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0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0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275/2026/0736/VFI-CT.65.A</w:t>
                            </w:r>
                            <w:r>
                              <w:rPr>
                                <w:b/>
                              </w:rPr>
                              <w:t xml:space="preserve">/4599063</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CỒNG TY TNHH MTV VƯỢNG TÍN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w:t>
                            </w:r>
                            <w:r>
                              <w:rPr>
                                <w:color w:val="000000"/>
                              </w:rPr>
                              <w:t xml:space="preserve">g nhận quyền sử dụng đất, quyền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w:t>
                            </w:r>
                            <w:r>
                              <w:rPr>
                                <w:color w:val="000000"/>
                              </w:rPr>
                              <w:t xml:space="preserve"> do Sở tài nguyên và môi trường thành phố Hà Nội cấp ngày 17/6/2022; Chủ sử dụng đất là Ông: Đào Trọng Chuyên và bà Nguyễn Thị Bích Ngà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275/2026/0736/VFI-CT.65.A</w:t>
                      </w:r>
                      <w:r>
                        <w:rPr>
                          <w:b/>
                        </w:rPr>
                        <w:t xml:space="preserve">/4599063</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CỒNG TY TNHH MTV VƯỢNG TÍN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w:t>
                      </w:r>
                      <w:r>
                        <w:rPr>
                          <w:color w:val="000000"/>
                        </w:rPr>
                        <w:t xml:space="preserve">g nhận quyền sử dụng đất, quyền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w:t>
                      </w:r>
                      <w:r>
                        <w:rPr>
                          <w:color w:val="000000"/>
                        </w:rPr>
                        <w:t xml:space="preserve"> do Sở tài nguyên và môi trường thành phố Hà Nội cấp ngày 17/6/2022; Chủ sử dụng đất là Ông: Đào Trọng Chuyên và bà Nguyễn Thị Bích Ngà</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23-26</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27-33</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38" w:type="dxa"/>
        <w:tblBorders/>
        <w:tblLayout w:type="fixed"/>
        <w:tblLook w:val="04A0" w:firstRow="1" w:lastRow="0" w:firstColumn="1" w:lastColumn="0" w:noHBand="0" w:noVBand="1"/>
      </w:tblPr>
      <w:tblGrid>
        <w:gridCol w:w="29"/>
        <w:gridCol w:w="1559"/>
        <w:gridCol w:w="3827"/>
        <w:gridCol w:w="4424"/>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4"/>
        </w:trPr>
        <w:tc>
          <w:tcPr>
            <w:gridSpan w:val="2"/>
            <w:shd w:val="clear" w:color="auto" w:fill="auto"/>
            <w:tcBorders/>
            <w:tcMar>
              <w:left w:w="108" w:type="dxa"/>
              <w:top w:w="0" w:type="dxa"/>
              <w:right w:w="108" w:type="dxa"/>
              <w:bottom w:w="0" w:type="dxa"/>
            </w:tcMar>
            <w:tcW w:w="538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275/2026/0736/VFI-CT.65.A/</w:t>
            </w:r>
            <w:r>
              <w:rPr>
                <w:rFonts w:ascii="Times New Roman" w:hAnsi="Times New Roman" w:eastAsia="Times New Roman" w:cs="Times New Roman"/>
                <w:color w:val="000000"/>
                <w:sz w:val="24"/>
              </w:rPr>
              <w:t xml:space="preserve">4599063</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24"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CỒNG TY TNHH MTV VƯỢNG TÍN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275/2026/0736/VFI-HĐTĐ.65.A</w:t>
      </w:r>
      <w:r>
        <w:rPr>
          <w:spacing w:val="-4"/>
          <w:lang w:val="vi-VN"/>
        </w:rPr>
        <w:t xml:space="preserve"> ký ngày </w:t>
      </w:r>
      <w:r>
        <w:rPr>
          <w:color w:val="000000" w:themeColor="text1"/>
          <w:spacing w:val="-4"/>
        </w:rPr>
        <w:t xml:space="preserve">15 tháng 5 năm 2026</w:t>
      </w:r>
      <w:r>
        <w:rPr>
          <w:spacing w:val="-4"/>
          <w:lang w:val="vi-VN"/>
        </w:rPr>
        <w:t xml:space="preserve"> </w:t>
      </w:r>
      <w:r>
        <w:rPr>
          <w:spacing w:val="-4"/>
          <w:lang w:val="vi-VN"/>
        </w:rPr>
        <w:t xml:space="preserve">giữa </w:t>
      </w:r>
      <w:r>
        <w:rPr>
          <w:color w:val="000000" w:themeColor="text1"/>
          <w:spacing w:val="-4"/>
        </w:rPr>
        <w:t xml:space="preserve">CỒNG TY TNHH MTV VƯỢNG TÍN</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275/2026/0736/VFI-BC.65.A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CỒNG TY TNHH MTV VƯỢNG TÍN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0107728659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Số 251 Louis1 – LK16 Khu đô thị mới Hoàng Văn Thụ, phường Hoàng Mai, Thành phố Hà Nội </w:t>
            </w:r>
            <w:r>
              <w:rPr>
                <w:rFonts w:ascii="Times New Roman" w:hAnsi="Times New Roman" w:eastAsia="Times New Roman" w:cs="Times New Roman"/>
                <w:color w:val="000000"/>
                <w:sz w:val="24"/>
              </w:rPr>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Đại diện</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Ông Đào Trọng Chuyên</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w:t>
      </w:r>
      <w:r>
        <w:rPr>
          <w:color w:val="000000" w:themeColor="text1"/>
        </w:rPr>
        <w:t xml:space="preserve">g nhận quyền sử dụng đất, quyền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 </w:t>
      </w:r>
      <w:r>
        <w:rPr>
          <w:color w:val="000000" w:themeColor="text1"/>
        </w:rPr>
        <w:t xml:space="preserve"> do Sở tài nguyên và môi trường thành phố Hà Nội cấp ngày 17/6/2022; Chủ sử dụng đất là Ông: Đào Trọng Chuyên và bà Nguyễn Thị Bích Ngà</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color w:val="000000" w:themeColor="text1"/>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themeColor="text1"/>
          <w:sz w:val="24"/>
        </w:rPr>
      </w:r>
      <w:r>
        <w:rPr>
          <w:bCs/>
          <w:color w:val="000000" w:themeColor="text1"/>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2"/>
        <w:gridCol w:w="2162"/>
        <w:gridCol w:w="1134"/>
        <w:gridCol w:w="2409"/>
        <w:gridCol w:w="992"/>
        <w:gridCol w:w="1985"/>
      </w:tblGrid>
      <w:tr>
        <w:trPr>
          <w:trHeight w:val="31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98" w:type="dxa"/>
            <w:vAlign w:val="center"/>
            <w:textDirection w:val="lrTb"/>
            <w:noWrap w:val="false"/>
          </w:tcPr>
          <w:p>
            <w:pPr>
              <w:pBdr/>
              <w:spacing w:after="0" w:before="0" w:line="240" w:lineRule="auto"/>
              <w:ind w:right="128" w:firstLine="0" w:left="90"/>
              <w:jc w:val="both"/>
              <w:rPr/>
            </w:pPr>
            <w:r>
              <w:rPr>
                <w:rFonts w:ascii="Times New Roman" w:hAnsi="Times New Roman" w:eastAsia="Times New Roman" w:cs="Times New Roman"/>
                <w:color w:val="000000"/>
                <w:sz w:val="24"/>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chứng nhận quyền sử dụng đất, quyề</w:t>
            </w:r>
            <w:r>
              <w:rPr>
                <w:rFonts w:ascii="Times New Roman" w:hAnsi="Times New Roman" w:eastAsia="Times New Roman" w:cs="Times New Roman"/>
                <w:color w:val="000000"/>
                <w:sz w:val="24"/>
              </w:rPr>
              <w:t xml:space="preserve">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w:t>
            </w:r>
            <w:r>
              <w:rPr>
                <w:rFonts w:ascii="Times New Roman" w:hAnsi="Times New Roman" w:eastAsia="Times New Roman" w:cs="Times New Roman"/>
                <w:color w:val="000000"/>
                <w:sz w:val="24"/>
              </w:rPr>
              <w:t xml:space="preserve"> do Sở tài nguyên và môi trường thành phố Hà Nội cấp ngày 17/6/2022; Chủ sử dụng đất là Ông: Đào Trọng Chuyên và bà Nguyễn Thị Bích Ngà</w:t>
            </w:r>
            <w:r>
              <w:rPr>
                <w:rFonts w:ascii="Times New Roman" w:hAnsi="Times New Roman" w:eastAsia="Times New Roman" w:cs="Times New Roman"/>
                <w:b/>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w:t>
            </w:r>
            <w:r/>
          </w:p>
        </w:tc>
        <w:tc>
          <w:tcPr>
            <w:shd w:val="clear" w:color="ffffff" w:fill="ffffff"/>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right="159" w:firstLine="0" w:left="0"/>
              <w:jc w:val="right"/>
              <w:rPr/>
            </w:pPr>
            <w:r>
              <w:rPr>
                <w:rFonts w:ascii="Times New Roman" w:hAnsi="Times New Roman" w:eastAsia="Times New Roman" w:cs="Times New Roman"/>
                <w:color w:val="000000"/>
                <w:sz w:val="24"/>
              </w:rPr>
              <w:t xml:space="preserve">260.000.000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right="95" w:firstLine="0" w:left="0"/>
              <w:jc w:val="right"/>
              <w:rPr/>
            </w:pPr>
            <w:r>
              <w:rPr>
                <w:rFonts w:ascii="Times New Roman" w:hAnsi="Times New Roman" w:eastAsia="Times New Roman" w:cs="Times New Roman"/>
                <w:color w:val="000000"/>
                <w:sz w:val="24"/>
              </w:rPr>
              <w:t xml:space="preserve">24.700.000.000</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Nhà liền kề 5 tầng</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371,6</w:t>
            </w:r>
            <w:r/>
          </w:p>
        </w:tc>
        <w:tc>
          <w:tcPr>
            <w:shd w:val="clear" w:color="ffffff" w:fill="ffffff"/>
            <w:tcBorders>
              <w:bottom w:val="single" w:color="000000" w:sz="5" w:space="0"/>
              <w:right w:val="single" w:color="000000" w:sz="5" w:space="0"/>
            </w:tcBorders>
            <w:tcMar>
              <w:left w:w="0" w:type="dxa"/>
              <w:top w:w="0" w:type="dxa"/>
              <w:right w:w="0" w:type="dxa"/>
              <w:bottom w:w="0" w:type="dxa"/>
            </w:tcMar>
            <w:tcW w:w="24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7.433.216</w:t>
            </w: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2.485.964.759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27.185.964.759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27.185.000.000 </w:t>
            </w:r>
            <w:r/>
          </w:p>
        </w:tc>
      </w:tr>
      <w:tr>
        <w:trPr>
          <w:trHeight w:val="648"/>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bảy tỷ một trăm tám mươi lăm triệu đồng./.)</w:t>
            </w: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80" w:type="dxa"/>
        <w:tblBorders/>
        <w:tblLayout w:type="fixed"/>
        <w:tblLook w:val="04A0" w:firstRow="1" w:lastRow="0" w:firstColumn="1" w:lastColumn="0" w:noHBand="0" w:noVBand="1"/>
      </w:tblPr>
      <w:tblGrid>
        <w:gridCol w:w="29"/>
        <w:gridCol w:w="1559"/>
        <w:gridCol w:w="3685"/>
        <w:gridCol w:w="4707"/>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9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55"/>
        </w:trPr>
        <w:tc>
          <w:tcPr>
            <w:gridSpan w:val="2"/>
            <w:shd w:val="clear" w:color="auto" w:fill="auto"/>
            <w:tcBorders/>
            <w:tcMar>
              <w:left w:w="108" w:type="dxa"/>
              <w:top w:w="0" w:type="dxa"/>
              <w:right w:w="108" w:type="dxa"/>
              <w:bottom w:w="0" w:type="dxa"/>
            </w:tcMar>
            <w:tcW w:w="5244"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275/2026/0736/VFI-BC.65.A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07"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15 tháng 5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275/2026/0736/VFI-CT.65.A</w:t>
      </w:r>
      <w:r>
        <w:rPr>
          <w:b w:val="0"/>
          <w:bCs w:val="0"/>
          <w:i/>
          <w:iCs/>
          <w:color w:val="000000" w:themeColor="text1"/>
          <w:spacing w:val="-6"/>
          <w:sz w:val="24"/>
          <w:szCs w:val="24"/>
          <w:lang w:val="pt-BR"/>
        </w:rPr>
        <w:t xml:space="preserve">/</w:t>
      </w:r>
      <w:r>
        <w:rPr>
          <w:rFonts w:ascii="Times New Roman" w:hAnsi="Times New Roman" w:eastAsia="Times New Roman" w:cs="Times New Roman"/>
          <w:b w:val="0"/>
          <w:bCs w:val="0"/>
          <w:i/>
          <w:iCs/>
          <w:color w:val="000000"/>
          <w:sz w:val="24"/>
        </w:rPr>
        <w:t xml:space="preserve">4599063</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CỒNG TY TNHH MTV VƯỢNG TÍN</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0107728659</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Số 251 Louis1 – LK16 Khu đô thị mới Hoàng Văn Thụ, phường Hoàng Mai,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Ông Đào Trọng Chuyên</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6030"/>
              </w:tabs>
              <w:spacing w:after="40" w:before="40" w:line="253" w:lineRule="atLeast"/>
              <w:ind w:right="0" w:firstLine="0" w:left="0"/>
              <w:jc w:val="both"/>
              <w:rPr/>
            </w:pPr>
            <w:r>
              <w:rPr>
                <w:rFonts w:ascii="Times New Roman" w:hAnsi="Times New Roman" w:eastAsia="Times New Roman" w:cs="Times New Roman"/>
                <w:b/>
                <w:color w:val="000000"/>
                <w:sz w:val="24"/>
              </w:rPr>
              <w:t xml:space="preserve">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w:t>
            </w:r>
            <w:r>
              <w:rPr>
                <w:bCs/>
                <w:color w:val="000000" w:themeColor="text1"/>
                <w:lang w:val="pt-BR"/>
              </w:rPr>
              <w:t xml:space="preserve">g nhận quyền sử dụng đất, quyền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w:t>
            </w:r>
            <w:r>
              <w:rPr>
                <w:bCs/>
                <w:color w:val="000000" w:themeColor="text1"/>
                <w:lang w:val="pt-BR"/>
              </w:rPr>
              <w:t xml:space="preserve"> do Sở tài nguyên và môi trường thành phố Hà Nội cấp ngày 17/6/2022; Chủ sử dụng đất là Ông: Đào Trọng Chuyên và bà Nguyễn Thị Bích Ngà</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251.LouisI - LK16 khu đô thị mới Hoàng Văn Thụ phường Hoàng Văn Thụ quận Hoàng Mai thành phố Hà Nội </w:t>
            </w:r>
            <w:r>
              <w:rPr>
                <w:rFonts w:ascii="Times New Roman" w:hAnsi="Times New Roman" w:eastAsia="Times New Roman" w:cs="Times New Roman"/>
                <w:color w:val="000000"/>
                <w:sz w:val="24"/>
              </w:rPr>
              <w:t xml:space="preserve">(nay là phường Hoàng Mai, thành phố Hà Nội</w:t>
            </w:r>
            <w:r>
              <w:rPr>
                <w:color w:val="000000" w:themeColor="text1"/>
                <w:lang w:val="pt-BR"/>
              </w:rPr>
              <w:t xml:space="preserve">)</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(20.981472222222, 105.86127777778)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15/05/2026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highlight w:val="white"/>
        </w:rPr>
      </w:r>
      <w:r>
        <w:rPr>
          <w:bCs/>
          <w:spacing w:val="-4"/>
          <w:highlight w:val="white"/>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w:t>
      </w:r>
      <w:r>
        <w:rPr>
          <w:bCs/>
          <w:color w:val="000000" w:themeColor="text1"/>
          <w:lang w:val="pt-BR"/>
        </w:rPr>
        <w:t xml:space="preserve">g nhận quyền sử dụng đất, quyền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w:t>
      </w:r>
      <w:r>
        <w:rPr>
          <w:bCs/>
          <w:color w:val="000000" w:themeColor="text1"/>
          <w:lang w:val="pt-BR"/>
        </w:rPr>
        <w:t xml:space="preserve"> do Sở tài nguyên và môi trường thành phố Hà Nội cấp ngày 17/6/2022; Chủ sử dụng đất là Ông: Đào Trọng Chuyên và bà Nguyễn Thị Bích Ngà</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275/2026/0736/VFI-HĐTĐ.65.A ngày 15/05/2026 giữa CỒNG TY TNHH MTV VƯỢNG TÍN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Hạ tầng – "xương sống" mở không gian phát triển mới</w:t>
      </w:r>
      <w:r>
        <w:rPr>
          <w:bCs/>
          <w:i/>
        </w:rPr>
      </w:r>
      <w:r>
        <w:rPr>
          <w:bCs/>
          <w:i/>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Thị trường chuyển từ "tăng nóng" sang tăng trưởng ch</w:t>
      </w:r>
      <w:r>
        <w:rPr>
          <w:i/>
          <w:iCs/>
          <w:shd w:val="clear" w:color="auto" w:fill="ffffff"/>
        </w:rPr>
        <w:t xml:space="preserve">ọn lọc</w:t>
      </w:r>
      <w:r>
        <w:rPr>
          <w:bCs/>
          <w:i/>
        </w:rPr>
      </w:r>
      <w:r>
        <w:rPr>
          <w:bCs/>
          <w:i/>
        </w:rPr>
      </w:r>
    </w:p>
    <w:p>
      <w:pPr>
        <w:pBdr/>
        <w:tabs>
          <w:tab w:val="left" w:leader="none" w:pos="426"/>
        </w:tabs>
        <w:spacing w:after="120" w:before="120" w:line="276" w:lineRule="auto"/>
        <w:ind/>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Nguồn cung lớn, thị trườn</w:t>
      </w:r>
      <w:r>
        <w:rPr>
          <w:i/>
          <w:iCs/>
          <w:shd w:val="clear" w:color="auto" w:fill="ffffff"/>
        </w:rPr>
        <w:t xml:space="preserve">g phân hóa rõ nét</w:t>
      </w:r>
      <w:r>
        <w:rPr>
          <w:bCs/>
          <w:i/>
        </w:rPr>
      </w:r>
      <w:r>
        <w:rPr>
          <w:bCs/>
          <w:i/>
        </w:rPr>
      </w:r>
    </w:p>
    <w:p>
      <w:pPr>
        <w:pBdr/>
        <w:tabs>
          <w:tab w:val="left" w:leader="none" w:pos="426"/>
        </w:tabs>
        <w:spacing w:after="120" w:before="120" w:line="276" w:lineRule="auto"/>
        <w:ind/>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jc w:val="both"/>
        <w:rPr>
          <w:bCs/>
          <w:i/>
        </w:rPr>
      </w:pPr>
      <w:r>
        <w:rPr>
          <w:i/>
          <w:iCs/>
          <w:shd w:val="clear" w:color="auto" w:fill="ffffff"/>
        </w:rPr>
        <w:t xml:space="preserve">Chính sách và pháp lý – điểm tựa cho chu kỳ mới</w:t>
      </w:r>
      <w:r>
        <w:rPr>
          <w:bCs/>
          <w:i/>
        </w:rPr>
      </w:r>
      <w:r>
        <w:rPr>
          <w:bCs/>
          <w:i/>
        </w:rPr>
      </w:r>
    </w:p>
    <w:p>
      <w:pPr>
        <w:pBdr/>
        <w:tabs>
          <w:tab w:val="left" w:leader="none" w:pos="426"/>
        </w:tabs>
        <w:spacing w:after="120" w:before="120" w:line="276" w:lineRule="auto"/>
        <w:ind/>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Pr>
          <w:bCs/>
          <w:i/>
          <w:lang w:val="pt-BR"/>
        </w:rPr>
      </w:r>
      <w:r/>
    </w:p>
    <w:p>
      <w:pPr>
        <w:pBdr/>
        <w:tabs>
          <w:tab w:val="left" w:leader="none" w:pos="426"/>
        </w:tabs>
        <w:spacing w:after="120" w:before="120" w:line="276" w:lineRule="auto"/>
        <w:ind/>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shd w:val="clear" w:color="auto" w:fill="ffffff"/>
        </w:rPr>
      </w:r>
      <w:r/>
    </w:p>
    <w:p>
      <w:pPr>
        <w:pBdr/>
        <w:tabs>
          <w:tab w:val="left" w:leader="none" w:pos="426"/>
        </w:tabs>
        <w:spacing w:after="120" w:before="120" w:line="276" w:lineRule="auto"/>
        <w:ind/>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p>
    <w:p>
      <w:pPr>
        <w:pBdr/>
        <w:tabs>
          <w:tab w:val="left" w:leader="none" w:pos="426"/>
        </w:tabs>
        <w:spacing w:after="120" w:before="120" w:line="276" w:lineRule="auto"/>
        <w:ind/>
        <w:jc w:val="both"/>
        <w:rPr>
          <w:bCs/>
          <w:i/>
        </w:rPr>
      </w:pPr>
      <w:r>
        <w:rPr>
          <w:i/>
          <w:iCs/>
          <w:shd w:val="clear" w:color="auto" w:fill="ffffff"/>
        </w:rPr>
        <w:t xml:space="preserve">Triển vọng 2026: tăng trưởng bền vững trên nền tảng mới</w:t>
      </w:r>
      <w:r>
        <w:rPr>
          <w:bCs/>
          <w:i/>
        </w:rPr>
      </w:r>
      <w:r>
        <w:rPr>
          <w:bCs/>
          <w:i/>
        </w:rPr>
      </w:r>
    </w:p>
    <w:p>
      <w:pPr>
        <w:pBdr/>
        <w:tabs>
          <w:tab w:val="left" w:leader="none" w:pos="426"/>
        </w:tabs>
        <w:spacing w:after="120" w:before="120" w:line="276" w:lineRule="auto"/>
        <w:ind/>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p>
    <w:p>
      <w:pPr>
        <w:pBdr/>
        <w:tabs>
          <w:tab w:val="left" w:leader="none" w:pos="426"/>
        </w:tabs>
        <w:spacing w:after="120" w:before="120" w:line="276" w:lineRule="auto"/>
        <w:ind/>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p>
    <w:p>
      <w:pPr>
        <w:pBdr/>
        <w:tabs>
          <w:tab w:val="left" w:leader="none" w:pos="426"/>
        </w:tabs>
        <w:spacing w:after="120" w:before="120" w:line="276" w:lineRule="auto"/>
        <w:ind/>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p>
    <w:p>
      <w:pPr>
        <w:pBdr/>
        <w:tabs>
          <w:tab w:val="left" w:leader="none" w:pos="426"/>
        </w:tabs>
        <w:spacing w:after="120" w:before="120" w:line="276" w:lineRule="auto"/>
        <w:ind/>
        <w:jc w:val="center"/>
        <w:rPr/>
      </w:pPr>
      <w:r>
        <w:rPr>
          <w:shd w:val="clear" w:color="auto" w:fill="ffffff"/>
        </w:rPr>
        <w:t xml:space="preserve">(Nguồn tham khảo: https://thanglong.chinhphu.vn/buc-tranh-thi-truong-bat-dong-san-ha-noi-nam-2026-ha-tang-dan-dat-thi-truong-buoc-vao-chu-ky-tang-truong-moi-103260101181315972.htm)</w:t>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w:t>
            </w:r>
            <w:r>
              <w:rPr>
                <w:b/>
                <w:bCs/>
                <w:color w:val="000000"/>
              </w:rPr>
              <w:t xml:space="preserve">g nhận quyền sử dụng đất, quyền sở hữu nhà ở và tài sản khác gắn liền với đất  số: DG 696417, số vào sổ cấp GCN</w:t>
            </w:r>
            <w:r>
              <w:rPr>
                <w:b/>
                <w:bCs/>
                <w:color w:val="000000"/>
              </w:rPr>
              <w:t xml:space="preserve">: </w:t>
            </w:r>
            <w:r>
              <w:rPr>
                <w:rFonts w:ascii="Times New Roman" w:hAnsi="Times New Roman" w:eastAsia="Times New Roman" w:cs="Times New Roman"/>
                <w:b/>
                <w:bCs/>
                <w:color w:val="000000"/>
                <w:sz w:val="24"/>
              </w:rPr>
              <w:t xml:space="preserve">CS 32163 </w:t>
            </w:r>
            <w:r>
              <w:rPr>
                <w:b/>
                <w:bCs/>
                <w:color w:val="000000"/>
              </w:rPr>
              <w:t xml:space="preserve">do Sở tài nguyên và môi trường thành phố Hà Nội cấp ngày 17/6/2022; Chủ sử dụng đất là Ông: Đào Trọng Chuyên và bà Nguyễn Thị Bích Ngà</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215.LouisI- LK16, khu đô thị mới Hoàng Văn Thụ, phường Hoàng Văn Thụ, quận Hoàng Mai, thành phố Hà Nội (nay là phường Hoàng Mai,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95,0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-Số tờ, số thửa và bản đồ sẽ được điều chỉnh khi có bản đồ địa chính chính quy</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nội khu khu đô thị mới Hoàng Văn Thụ</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sz w:val="24"/>
              </w:rPr>
              <w:t xml:space="preserve">Hướng Đông: Tiếp giáp đường </w:t>
              <w:b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(20.981472222222, 105.86127777778)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68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68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6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19,0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dưới sự hướng dẫn của Khách hàng, CTXD gắn liền với đất là </w:t>
            </w:r>
            <w:r>
              <w:rPr>
                <w:rFonts w:ascii="Times New Roman" w:hAnsi="Times New Roman" w:eastAsia="Times New Roman" w:cs="Times New Roman"/>
                <w:color w:val="000000"/>
                <w:sz w:val="24"/>
              </w:rPr>
              <w:t xml:space="preserve">nhà 5 tầng, diện tích xây dựng 75,4m²; công trình hoàn thành thiện năm 2021. Tại thời điểm khảo sát công trình đã được chứng nhận trên giấy chứng nhận quyền sử dụng đất, quyền sở hữu nhà ở và tài sản khác gắn liền với đất số: DG 696417. </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numPr>
          <w:ilvl w:val="0"/>
          <w:numId w:val="41"/>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rFonts w:ascii="Times New Roman" w:hAnsi="Times New Roman" w:cs="Times New Roman"/>
          <w:color w:val="000000" w:themeColor="text1"/>
          <w:spacing w:val="-4"/>
          <w:sz w:val="24"/>
          <w:szCs w:val="24"/>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w:t>
      </w:r>
      <w:r>
        <w:rPr>
          <w:rFonts w:ascii="Times New Roman" w:hAnsi="Times New Roman" w:eastAsia="Times New Roman" w:cs="Times New Roman"/>
          <w:color w:val="000000" w:themeColor="text1"/>
          <w:spacing w:val="-4"/>
          <w:sz w:val="24"/>
          <w:szCs w:val="24"/>
          <w:lang w:val="pt-BR"/>
        </w:rPr>
        <w:t xml:space="preserve">ch tiếp cận từ thị trường) để xác định</w:t>
      </w:r>
      <w:r>
        <w:rPr>
          <w:rFonts w:ascii="Times New Roman" w:hAnsi="Times New Roman" w:eastAsia="Times New Roman" w:cs="Times New Roman"/>
          <w:color w:val="000000" w:themeColor="text1"/>
          <w:spacing w:val="-4"/>
          <w:sz w:val="24"/>
          <w:szCs w:val="24"/>
          <w:lang w:val="pt-BR"/>
        </w:rPr>
        <w:t xml:space="preserve"> giá </w:t>
      </w:r>
      <w:r>
        <w:rPr>
          <w:rFonts w:ascii="Times New Roman" w:hAnsi="Times New Roman" w:eastAsia="Times New Roman" w:cs="Times New Roman"/>
          <w:color w:val="000000" w:themeColor="text1"/>
          <w:spacing w:val="-4"/>
          <w:sz w:val="24"/>
          <w:szCs w:val="24"/>
          <w:lang w:val="pt-BR"/>
        </w:rPr>
        <w:t xml:space="preserve">trị</w:t>
      </w:r>
      <w:r>
        <w:rPr>
          <w:rFonts w:ascii="Times New Roman" w:hAnsi="Times New Roman" w:eastAsia="Times New Roman" w:cs="Times New Roman"/>
          <w:color w:val="000000" w:themeColor="text1"/>
          <w:spacing w:val="-4"/>
          <w:sz w:val="24"/>
          <w:szCs w:val="24"/>
          <w:lang w:val="pt-BR"/>
        </w:rPr>
        <w:t xml:space="preserve"> </w:t>
      </w:r>
      <w:r>
        <w:rPr>
          <w:rFonts w:ascii="Times New Roman" w:hAnsi="Times New Roman" w:eastAsia="Times New Roman" w:cs="Times New Roman"/>
          <w:color w:val="000000" w:themeColor="text1"/>
          <w:spacing w:val="-4"/>
          <w:sz w:val="24"/>
          <w:szCs w:val="24"/>
          <w:lang w:val="pt-BR"/>
        </w:rPr>
        <w:t xml:space="preserve">q</w:t>
      </w:r>
      <w:r>
        <w:rPr>
          <w:rFonts w:ascii="Times New Roman" w:hAnsi="Times New Roman" w:eastAsia="Times New Roman" w:cs="Times New Roman"/>
          <w:color w:val="000000" w:themeColor="text1"/>
          <w:spacing w:val="-4"/>
          <w:sz w:val="24"/>
          <w:szCs w:val="24"/>
          <w:lang w:val="pt-BR"/>
        </w:rPr>
        <w:t xml:space="preserve">uyền</w:t>
      </w:r>
      <w:r>
        <w:rPr>
          <w:rFonts w:ascii="Times New Roman" w:hAnsi="Times New Roman" w:eastAsia="Times New Roman" w:cs="Times New Roman"/>
          <w:color w:val="000000" w:themeColor="text1"/>
          <w:spacing w:val="-4"/>
          <w:sz w:val="24"/>
          <w:szCs w:val="24"/>
          <w:lang w:val="pt-BR"/>
        </w:rPr>
        <w:t xml:space="preserve"> sử dụn</w:t>
      </w:r>
      <w:r>
        <w:rPr>
          <w:rFonts w:ascii="Times New Roman" w:hAnsi="Times New Roman" w:eastAsia="Times New Roman" w:cs="Times New Roman"/>
          <w:color w:val="000000" w:themeColor="text1"/>
          <w:spacing w:val="-4"/>
          <w:sz w:val="24"/>
          <w:szCs w:val="24"/>
          <w:lang w:val="pt-BR"/>
        </w:rPr>
        <w:t xml:space="preserve">g đất của</w:t>
      </w:r>
      <w:r>
        <w:rPr>
          <w:rFonts w:ascii="Times New Roman" w:hAnsi="Times New Roman" w:eastAsia="Times New Roman" w:cs="Times New Roman"/>
          <w:color w:val="000000" w:themeColor="text1"/>
          <w:spacing w:val="-4"/>
          <w:sz w:val="24"/>
          <w:szCs w:val="24"/>
          <w:lang w:val="pt-BR"/>
        </w:rPr>
        <w:t xml:space="preserve"> tài sản thẩm định giá</w:t>
      </w:r>
      <w:r>
        <w:rPr>
          <w:rFonts w:ascii="Times New Roman" w:hAnsi="Times New Roman" w:eastAsia="Times New Roman" w:cs="Times New Roman"/>
          <w:color w:val="000000" w:themeColor="text1"/>
          <w:spacing w:val="-4"/>
          <w:sz w:val="24"/>
          <w:szCs w:val="24"/>
          <w:lang w:val="pt-BR"/>
        </w:rPr>
        <w:t xml:space="preserve">.</w:t>
      </w:r>
      <w:r>
        <w:rPr>
          <w:rFonts w:ascii="Times New Roman" w:hAnsi="Times New Roman" w:cs="Times New Roman"/>
          <w:color w:val="000000" w:themeColor="text1"/>
          <w:spacing w:val="-4"/>
          <w:sz w:val="24"/>
          <w:szCs w:val="24"/>
        </w:rPr>
      </w:r>
      <w:r>
        <w:rPr>
          <w:rFonts w:ascii="Times New Roman" w:hAnsi="Times New Roman" w:cs="Times New Roman"/>
          <w:color w:val="000000" w:themeColor="text1"/>
          <w:spacing w:val="-4"/>
          <w:sz w:val="24"/>
          <w:szCs w:val="24"/>
        </w:rPr>
      </w:r>
    </w:p>
    <w:p>
      <w:pPr>
        <w:pStyle w:val="1033"/>
        <w:numPr>
          <w:ilvl w:val="0"/>
          <w:numId w:val="3"/>
        </w:numPr>
        <w:pBdr/>
        <w:spacing w:after="120" w:before="120" w:line="276" w:lineRule="auto"/>
        <w:ind/>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pacing w:val="-4"/>
          <w:sz w:val="24"/>
          <w:szCs w:val="24"/>
          <w:lang w:val="pt-BR"/>
        </w:rPr>
      </w:r>
      <w:r>
        <w:rPr>
          <w:rFonts w:ascii="Times New Roman" w:hAnsi="Times New Roman" w:eastAsia="Times New Roman" w:cs="Times New Roman"/>
          <w:color w:val="000000" w:themeColor="text1"/>
          <w:spacing w:val="3"/>
          <w:sz w:val="24"/>
          <w:szCs w:val="24"/>
          <w:highlight w:val="white"/>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themeColor="text1"/>
          <w:spacing w:val="3"/>
          <w:sz w:val="24"/>
          <w:szCs w:val="24"/>
          <w:highlight w:val="white"/>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w:t>
      </w:r>
      <w:r>
        <w:rPr>
          <w:rFonts w:ascii="Times New Roman" w:hAnsi="Times New Roman" w:eastAsia="Times New Roman" w:cs="Times New Roman"/>
          <w:color w:val="000000" w:themeColor="text1"/>
          <w:spacing w:val="3"/>
          <w:sz w:val="24"/>
          <w:szCs w:val="24"/>
          <w:highlight w:val="white"/>
        </w:rPr>
        <w:t xml:space="preserve">ổ thẩm định sử dụng cách tiếp cận từ chi phí (phương pháp chi phí thay thế) để xác định giá trị công trình gắn liền trên đất của tài sản so sánh và tài sản thẩm định</w:t>
      </w: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sz w:val="22"/>
                <w:szCs w:val="22"/>
              </w:rPr>
            </w:r>
            <w:r/>
          </w:p>
        </w:tc>
      </w:tr>
      <w:tr>
        <w:trPr>
          <w:trHeight w:val="26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https://batdongsan.com.vn/ban-nha-biet-thu-lien-ke-duong-tan-mai-phuong-hoang-van-thu-4-prj-louis-city-hoang-mai/can-ban-nhanh-can-goc-dien-tich-179m2-du-an-mai-pr39597927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https://batdongsan.com.vn/ban-nha-biet-thu-lien-ke-duong-tan-mai-phuong-hoang-van-thu-4-prj-louis-city-hoang-mai/ban-gap-can-vi-tri-dep-gia-dau-tu-pr44810423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https://batdongsan.com.vn/ban-nha-biet-thu-lien-ke-duong-tan-mai-phuong-hoang-van-thu-4-prj-louis-city-hoang-mai/cuoi-nam-chinh-chu-can-ban-can-90m-du-an-lh-pr41973784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0965039229</w:t>
            </w:r>
            <w:r>
              <w:rPr>
                <w:sz w:val="22"/>
                <w:szCs w:val="22"/>
              </w:rPr>
              <w:t xml:space="preserve"> </w:t>
            </w:r>
            <w:r>
              <w:rPr>
                <w:sz w:val="22"/>
                <w:szCs w:val="22"/>
              </w:rPr>
              <w:b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0931326777</w:t>
            </w:r>
            <w:r>
              <w:rPr>
                <w:sz w:val="22"/>
                <w:szCs w:val="22"/>
              </w:rPr>
              <w:br/>
            </w:r>
            <w:r>
              <w:rPr>
                <w:sz w:val="22"/>
                <w:szCs w:val="22"/>
              </w:rP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0977431777</w:t>
            </w:r>
            <w:r>
              <w:rPr>
                <w:sz w:val="22"/>
                <w:szCs w:val="22"/>
              </w:rPr>
              <w:br/>
            </w:r>
            <w:r>
              <w:rPr>
                <w:sz w:val="22"/>
                <w:szCs w:val="22"/>
              </w:rPr>
              <w:t xml:space="preserve">(</w:t>
            </w:r>
            <w:r>
              <w:rPr>
                <w:sz w:val="22"/>
                <w:szCs w:val="22"/>
              </w:rPr>
              <w:t xml:space="preserve">Đặng Cường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Dự án Louis 9 </w:t>
            </w: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Dự án Louis 9 </w:t>
            </w: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Dự án LK Louis 3.41 </w:t>
            </w:r>
            <w:r>
              <w:rPr>
                <w:color w:val="000000" w:themeColor="text1"/>
                <w:sz w:val="22"/>
                <w:szCs w:val="22"/>
              </w:rPr>
              <w:t xml:space="preserve">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liền kề</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liền kề</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liền kề</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Diện tích sàn sử dụng (m²)</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1.208.887.537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1.208.887.537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1.208.887.537</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409/QĐ-BXD ngày 11/4/2025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7.433.216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7.433.216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7.433.216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26.545.296.384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26.995.296.384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28.615.296.384</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265.452.964</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257.098.061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286.152.964</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494"/>
        <w:gridCol w:w="1550"/>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1012"/>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26.545.296.384</w:t>
            </w:r>
            <w:r>
              <w:rPr>
                <w:color w:val="000000" w:themeColor="text1"/>
              </w:rPr>
            </w:r>
            <w:r>
              <w:rPr>
                <w:color w:val="000000" w:themeColor="text1"/>
              </w:rPr>
            </w:r>
          </w:p>
        </w:tc>
        <w:tc>
          <w:tcPr>
            <w:shd w:val="clear" w:color="000000" w:fill="ffffff"/>
            <w:tcBorders/>
            <w:tcW w:w="1494"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26.995.296.384</w:t>
            </w:r>
            <w:r>
              <w:rPr>
                <w:color w:val="000000" w:themeColor="text1"/>
              </w:rPr>
            </w:r>
            <w:r>
              <w:rPr>
                <w:color w:val="000000" w:themeColor="text1"/>
              </w:rPr>
            </w:r>
          </w:p>
        </w:tc>
        <w:tc>
          <w:tcPr>
            <w:shd w:val="clear" w:color="000000" w:fill="ffffff"/>
            <w:tcBorders/>
            <w:tcW w:w="1550"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28.615.296.384</w:t>
            </w:r>
            <w:r>
              <w:rPr>
                <w:color w:val="000000" w:themeColor="text1"/>
              </w:rPr>
            </w:r>
            <w:r>
              <w:rPr>
                <w:color w:val="000000" w:themeColor="text1"/>
              </w:rPr>
            </w:r>
          </w:p>
        </w:tc>
      </w:tr>
      <w:tr>
        <w:trPr>
          <w:trHeight w:val="278"/>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265.452.964</w:t>
            </w:r>
            <w:r>
              <w:rPr>
                <w:color w:val="000000" w:themeColor="text1"/>
              </w:rPr>
            </w:r>
            <w:r>
              <w:rPr>
                <w:color w:val="000000" w:themeColor="text1"/>
              </w:rPr>
            </w:r>
          </w:p>
        </w:tc>
        <w:tc>
          <w:tcPr>
            <w:shd w:val="clear" w:color="000000" w:fill="ffffff"/>
            <w:tcBorders/>
            <w:tcW w:w="1494"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257.098.061</w:t>
            </w:r>
            <w:r>
              <w:rPr>
                <w:color w:val="000000" w:themeColor="text1"/>
              </w:rPr>
            </w:r>
            <w:r>
              <w:rPr>
                <w:color w:val="000000" w:themeColor="text1"/>
              </w:rPr>
            </w:r>
          </w:p>
        </w:tc>
        <w:tc>
          <w:tcPr>
            <w:shd w:val="clear" w:color="000000" w:fill="ffffff"/>
            <w:tcBorders/>
            <w:tcW w:w="1550" w:type="dxa"/>
            <w:vAlign w:val="center"/>
            <w:textDirection w:val="lrTb"/>
            <w:noWrap w:val="false"/>
          </w:tcPr>
          <w:p>
            <w:pPr>
              <w:pBdr/>
              <w:spacing w:after="0" w:before="0" w:line="1016" w:lineRule="auto"/>
              <w:ind/>
              <w:jc w:val="center"/>
              <w:rPr>
                <w:color w:val="000000" w:themeColor="text1"/>
              </w:rPr>
            </w:pPr>
            <w:r>
              <w:rPr>
                <w:rFonts w:ascii="Times New Roman" w:hAnsi="Times New Roman" w:eastAsia="Times New Roman" w:cs="Times New Roman"/>
                <w:color w:val="000000" w:themeColor="text1"/>
                <w:sz w:val="22"/>
              </w:rPr>
              <w:t xml:space="preserve">286.152.964</w:t>
            </w:r>
            <w:r>
              <w:rPr>
                <w:color w:val="000000" w:themeColor="text1"/>
              </w:rPr>
            </w:r>
            <w:r>
              <w:rPr>
                <w:color w:val="000000" w:themeColor="text1"/>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Có giấy chứng nhận quyền sử dụng đất</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shd w:val="clear" w:color="000000" w:fill="ffffff"/>
            <w:tcBorders/>
            <w:tcW w:w="1494"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c>
          <w:tcPr>
            <w:shd w:val="clear" w:color="000000" w:fill="ffffff"/>
            <w:tcBorders/>
            <w:tcW w:w="1550" w:type="dxa"/>
            <w:vAlign w:val="center"/>
            <w:textDirection w:val="lrTb"/>
            <w:noWrap w:val="false"/>
          </w:tcPr>
          <w:p>
            <w:pPr>
              <w:pBdr/>
              <w:spacing/>
              <w:ind/>
              <w:jc w:val="center"/>
              <w:rPr>
                <w:color w:val="000000" w:themeColor="text1"/>
              </w:rPr>
            </w:pPr>
            <w:r>
              <w:rPr>
                <w:color w:val="000000" w:themeColor="text1"/>
                <w:sz w:val="22"/>
                <w:szCs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286.152.964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286.152.964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Phường </w:t>
            </w:r>
            <w:r>
              <w:rPr>
                <w:rFonts w:ascii="Times New Roman" w:hAnsi="Times New Roman" w:eastAsia="Times New Roman" w:cs="Times New Roman"/>
                <w:color w:val="000000" w:themeColor="text1"/>
                <w:sz w:val="24"/>
              </w:rPr>
              <w:t xml:space="preserve">Hoàng Văn Thụ, quận Hoàng Mai, thành phố Hà Nội (nay là phường Hoàng Mai, thành phố Hà Nội)</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Dự án Louis 9 </w:t>
            </w:r>
            <w:r>
              <w:rPr>
                <w:color w:val="000000" w:themeColor="text1"/>
                <w:sz w:val="22"/>
                <w:szCs w:val="22"/>
              </w:rPr>
              <w:t xml:space="preserve">Phường </w:t>
            </w:r>
            <w:r>
              <w:rPr>
                <w:rFonts w:ascii="Times New Roman" w:hAnsi="Times New Roman" w:eastAsia="Times New Roman" w:cs="Times New Roman"/>
                <w:color w:val="000000" w:themeColor="text1"/>
                <w:sz w:val="24"/>
              </w:rPr>
              <w:t xml:space="preserve">Hoàng Văn Thụ, quận Hoàng Mai, thành phố Hà Nội (nay là phường Hoàng Mai, thành phố Hà Nội)</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Dự án Louis 9 </w:t>
            </w:r>
            <w:r>
              <w:rPr>
                <w:color w:val="000000" w:themeColor="text1"/>
                <w:sz w:val="22"/>
                <w:szCs w:val="22"/>
              </w:rPr>
              <w:t xml:space="preserve">Phường </w:t>
            </w:r>
            <w:r>
              <w:rPr>
                <w:rFonts w:ascii="Times New Roman" w:hAnsi="Times New Roman" w:eastAsia="Times New Roman" w:cs="Times New Roman"/>
                <w:color w:val="000000" w:themeColor="text1"/>
                <w:sz w:val="24"/>
              </w:rPr>
              <w:t xml:space="preserve">Hoàng Văn Thụ, quận Hoàng Mai, thành phố Hà Nội (nay là phường Hoàng Mai, thành phố Hà Nội)</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Dự án LK Louis 3.41 </w:t>
            </w:r>
            <w:r>
              <w:rPr>
                <w:color w:val="000000" w:themeColor="text1"/>
                <w:sz w:val="22"/>
                <w:szCs w:val="22"/>
              </w:rPr>
              <w:t xml:space="preserve">Phường </w:t>
            </w:r>
            <w:r>
              <w:rPr>
                <w:rFonts w:ascii="Times New Roman" w:hAnsi="Times New Roman" w:eastAsia="Times New Roman" w:cs="Times New Roman"/>
                <w:color w:val="000000" w:themeColor="text1"/>
                <w:sz w:val="24"/>
              </w:rPr>
              <w:t xml:space="preserve">Hoàng Văn Thụ, quận Hoàng Mai, thành phố Hà Nội (nay là phường Hoàng Mai, thành phố Hà Nội)</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286.152.964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Giao thông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Đường nhựa có vỉa hè</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286.152.964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12</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13.5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-28.615.296</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257.537.667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95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105</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257.537.667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5</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257.537.667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265.452.964</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257.098.061</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257.537.667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265.452.964</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257.098.061</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257.537.667</w:t>
            </w:r>
            <w:r>
              <w:rPr>
                <w:b/>
                <w:bCs/>
                <w:color w:val="000000" w:themeColor="text1"/>
                <w:sz w:val="22"/>
                <w:szCs w:val="22"/>
              </w:rPr>
            </w:r>
            <w:r>
              <w:rPr>
                <w:b/>
                <w:bCs/>
                <w:color w:val="000000" w:themeColor="text1"/>
                <w:sz w:val="22"/>
                <w:szCs w:val="22"/>
              </w:rPr>
            </w:r>
          </w:p>
        </w:tc>
      </w:tr>
      <w:tr>
        <w:trPr>
          <w:trHeight w:val="127"/>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260.030.106</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-1.12%</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-0.98%</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494"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0</w:t>
            </w:r>
            <w:r>
              <w:rPr>
                <w:b/>
                <w:bCs/>
                <w:color w:val="000000" w:themeColor="text1"/>
                <w:sz w:val="22"/>
                <w:szCs w:val="22"/>
              </w:rPr>
            </w:r>
            <w:r>
              <w:rPr>
                <w:b/>
                <w:bCs/>
                <w:color w:val="000000" w:themeColor="text1"/>
                <w:sz w:val="22"/>
                <w:szCs w:val="22"/>
              </w:rPr>
            </w:r>
          </w:p>
        </w:tc>
        <w:tc>
          <w:tcPr>
            <w:shd w:val="clear" w:color="000000" w:fill="ffffff"/>
            <w:tcBorders/>
            <w:tcW w:w="1550"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28.761.113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 - 0%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0% - 10%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494"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50" w:type="dxa"/>
            <w:vAlign w:val="center"/>
            <w:textDirection w:val="lrTb"/>
            <w:noWrap/>
          </w:tcPr>
          <w:p>
            <w:pPr>
              <w:pBdr/>
              <w:spacing/>
              <w:ind/>
              <w:jc w:val="center"/>
              <w:rPr>
                <w:color w:val="000000" w:themeColor="text1"/>
                <w:sz w:val="22"/>
                <w:szCs w:val="22"/>
              </w:rPr>
            </w:pPr>
            <w:r>
              <w:rPr>
                <w:color w:val="000000" w:themeColor="text1"/>
                <w:sz w:val="22"/>
                <w:szCs w:val="22"/>
              </w:rPr>
              <w:t xml:space="preserve">28.761.113</w:t>
            </w:r>
            <w:r>
              <w:rPr>
                <w:color w:val="000000" w:themeColor="text1"/>
                <w:sz w:val="22"/>
                <w:szCs w:val="22"/>
              </w:rPr>
            </w:r>
            <w:r>
              <w:rPr>
                <w:color w:val="000000" w:themeColor="text1"/>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-1.12</w:t>
      </w:r>
      <w:r>
        <w:t xml:space="preserve">% đến </w:t>
      </w:r>
      <w:r>
        <w:t xml:space="preserve">2.1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103"/>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265.452.964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120"/>
              <w:ind/>
              <w:jc w:val="center"/>
              <w:rPr>
                <w:b/>
                <w:bCs w:val="0"/>
                <w:i w:val="0"/>
                <w:highlight w:val="yellow"/>
              </w:rPr>
            </w:pPr>
            <w:r>
              <w:rPr>
                <w:i w:val="0"/>
                <w:iCs w:val="0"/>
                <w:highlight w:val="none"/>
                <w:lang w:val="pt-BR"/>
              </w:rPr>
              <w:t xml:space="preserve">88.502.017</w:t>
            </w:r>
            <w:r>
              <w:rPr>
                <w:b/>
                <w:bCs w:val="0"/>
                <w:i w:val="0"/>
                <w:highlight w:val="yellow"/>
              </w:rPr>
            </w:r>
            <w:r>
              <w:rPr>
                <w:b/>
                <w:bCs w:val="0"/>
                <w:i w:val="0"/>
                <w:highlight w:val="yellow"/>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257.098.061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85.690.784</w:t>
            </w:r>
            <w:r>
              <w:rPr>
                <w:color w:val="000000"/>
              </w:rPr>
            </w:r>
            <w:r>
              <w:rPr>
                <w:color w:val="000000"/>
              </w:rPr>
            </w:r>
          </w:p>
        </w:tc>
      </w:tr>
      <w:tr>
        <w:trPr>
          <w:trHeight w:val="225"/>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257.537.667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85.837.305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260.030.106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260.000.000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39"/>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là nhà 5 tầng, cân nhắc và xem xét với mức độ hoàn thiện của công trình xây dựng hiện có, tổ thẩm định nhận thấy đơn giá vận dụng theo Quyết định 425/QĐ-BXD </w:t>
      </w:r>
      <w:r>
        <w:rPr>
          <w:rFonts w:ascii="Times New Roman" w:hAnsi="Times New Roman" w:eastAsia="Times New Roman" w:cs="Times New Roman"/>
          <w:color w:val="000000"/>
          <w:sz w:val="24"/>
        </w:rPr>
        <w:t xml:space="preserve">năm 2026 công bố suất vốn đầu tư xây dựng và giá xây dựng tổng hợp bộ phận kết cấu công trình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w:t>
      </w:r>
      <w:r>
        <w:rPr>
          <w:rFonts w:ascii="Times New Roman" w:hAnsi="Times New Roman" w:eastAsia="Times New Roman" w:cs="Times New Roman"/>
          <w:i/>
          <w:color w:val="000000"/>
          <w:sz w:val="24"/>
          <w:szCs w:val="24"/>
        </w:rPr>
        <w:t xml:space="preserve">n</w:t>
      </w:r>
      <w:r>
        <w:rPr>
          <w:rFonts w:ascii="Times New Roman" w:hAnsi="Times New Roman" w:eastAsia="Times New Roman" w:cs="Times New Roman"/>
          <w:i/>
          <w:iCs/>
          <w:color w:val="000000" w:themeColor="text1"/>
          <w:sz w:val="24"/>
          <w:szCs w:val="24"/>
        </w:rPr>
        <w:t xml:space="preserve"> đầu tư xây dựng </w:t>
      </w:r>
      <w:r>
        <w:rPr>
          <w:rFonts w:ascii="Times New Roman" w:hAnsi="Times New Roman" w:eastAsia="Times New Roman" w:cs="Times New Roman"/>
          <w:i/>
          <w:iCs/>
          <w:color w:val="000000" w:themeColor="text1"/>
          <w:sz w:val="24"/>
          <w:szCs w:val="24"/>
          <w:highlight w:val="white"/>
        </w:rPr>
        <w:t xml:space="preserve">Nhà từ 4 đến 5 tầng, kết cấu khung chịu lực BTCT; tường bao xây gạch; sàn, mái BTCT đổ tại chỗ</w:t>
      </w:r>
      <w:r>
        <w:rPr>
          <w:rFonts w:ascii="Times New Roman" w:hAnsi="Times New Roman" w:eastAsia="Times New Roman" w:cs="Times New Roman"/>
          <w:i/>
          <w:iCs/>
          <w:color w:val="000000" w:themeColor="text1"/>
          <w:sz w:val="24"/>
          <w:szCs w:val="24"/>
          <w:highlight w:val="none"/>
        </w:rPr>
        <w:t xml:space="preserve">, không có tầng hầm, </w:t>
      </w:r>
      <w:r>
        <w:rPr>
          <w:rFonts w:ascii="Times New Roman" w:hAnsi="Times New Roman" w:eastAsia="Times New Roman" w:cs="Times New Roman"/>
          <w:i/>
          <w:iCs/>
          <w:color w:val="000000" w:themeColor="text1"/>
          <w:sz w:val="24"/>
          <w:szCs w:val="24"/>
          <w:highlight w:val="white"/>
        </w:rPr>
        <w:t xml:space="preserve">Diện tích xây dựng từ 70 - dưới 90m</w:t>
      </w:r>
      <w:r>
        <w:rPr>
          <w:rFonts w:ascii="Times New Roman" w:hAnsi="Times New Roman" w:eastAsia="Times New Roman" w:cs="Times New Roman"/>
          <w:i/>
          <w:iCs/>
          <w:color w:val="000000" w:themeColor="text1"/>
          <w:sz w:val="24"/>
          <w:szCs w:val="24"/>
          <w:highlight w:val="white"/>
          <w:vertAlign w:val="superscript"/>
        </w:rPr>
        <w:t xml:space="preserve">2</w:t>
      </w:r>
      <w:r>
        <w:rPr>
          <w:rFonts w:ascii="Times New Roman" w:hAnsi="Times New Roman" w:eastAsia="Times New Roman" w:cs="Times New Roman"/>
          <w:i/>
          <w:iCs/>
          <w:color w:val="000000" w:themeColor="text1"/>
          <w:sz w:val="24"/>
          <w:szCs w:val="24"/>
        </w:rPr>
        <w:t xml:space="preserve"> c</w:t>
      </w:r>
      <w:r>
        <w:rPr>
          <w:rFonts w:ascii="Times New Roman" w:hAnsi="Times New Roman" w:eastAsia="Times New Roman" w:cs="Times New Roman"/>
          <w:i/>
          <w:iCs/>
          <w:color w:val="000000" w:themeColor="text1"/>
          <w:sz w:val="24"/>
          <w:szCs w:val="24"/>
        </w:rPr>
        <w:t xml:space="preserve">ó</w:t>
      </w:r>
      <w:r>
        <w:rPr>
          <w:rFonts w:ascii="Times New Roman" w:hAnsi="Times New Roman" w:eastAsia="Times New Roman" w:cs="Times New Roman"/>
          <w:i/>
          <w:color w:val="000000"/>
          <w:sz w:val="24"/>
        </w:rPr>
        <w:t xml:space="preserve"> đơn giá là 7.808.000 đồng/m².</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 = 7.808.000 x 0,952 = 7.433.216</w:t>
      </w:r>
      <w:r>
        <w:rPr>
          <w:rFonts w:ascii="Times New Roman" w:hAnsi="Times New Roman" w:eastAsia="Times New Roman" w:cs="Times New Roman"/>
          <w:color w:val="000000"/>
          <w:sz w:val="24"/>
        </w:rPr>
        <w:t xml:space="preserve"> đồng</w:t>
      </w:r>
      <w:r>
        <w:rPr>
          <w:rFonts w:ascii="Times New Roman" w:hAnsi="Times New Roman" w:eastAsia="Times New Roman" w:cs="Times New Roman"/>
          <w:i/>
          <w:color w:val="000000"/>
          <w:sz w:val="24"/>
        </w:rPr>
        <w:t xml:space="preserve">/m². </w:t>
      </w: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55"/>
        <w:gridCol w:w="1842"/>
        <w:gridCol w:w="1418"/>
        <w:gridCol w:w="1701"/>
        <w:gridCol w:w="1678"/>
        <w:gridCol w:w="1424"/>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4"/>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4"/>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Nhà 1 tầng</w:t>
            </w: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2021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Năm 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4"/>
              </w:rPr>
              <w:t xml:space="preserve">10%</w:t>
            </w:r>
            <w:r/>
          </w:p>
        </w:tc>
      </w:tr>
    </w:tbl>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highlight w:val="none"/>
        </w:rPr>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p>
      <w:pPr>
        <w:pBdr>
          <w:top w:val="none" w:color="000000" w:sz="4" w:space="0"/>
          <w:left w:val="none" w:color="000000" w:sz="4" w:space="0"/>
          <w:bottom w:val="none" w:color="000000" w:sz="4" w:space="0"/>
          <w:right w:val="none" w:color="000000" w:sz="4" w:space="0"/>
        </w:pBdr>
        <w:spacing w:after="80" w:before="80" w:line="360"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rPr>
        <w:t xml:space="preserve">Công thức:</w:t>
      </w:r>
      <w:r>
        <w:rPr>
          <w:rFonts w:ascii="Times New Roman" w:hAnsi="Times New Roman" w:eastAsia="Times New Roman" w:cs="Times New Roman"/>
          <w:color w:val="000000"/>
          <w:spacing w:val="2"/>
          <w:sz w:val="24"/>
          <w:szCs w:val="24"/>
          <w:highlight w:val="none"/>
        </w:rPr>
      </w:r>
      <w:r>
        <w:rPr>
          <w:rFonts w:ascii="Times New Roman" w:hAnsi="Times New Roman" w:eastAsia="Times New Roman" w:cs="Times New Roman"/>
          <w:color w:val="000000"/>
          <w:spacing w:val="2"/>
          <w:sz w:val="24"/>
          <w:szCs w:val="24"/>
          <w:highlight w:val="none"/>
        </w:rPr>
      </w:r>
    </w:p>
    <w:tbl>
      <w:tblPr>
        <w:tblStyle w:val="1037"/>
        <w:tblInd w:w="144"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505"/>
        <w:gridCol w:w="351"/>
        <w:gridCol w:w="4406"/>
        <w:gridCol w:w="992"/>
        <w:gridCol w:w="2551"/>
      </w:tblGrid>
      <w:tr>
        <w:trPr>
          <w:trHeight w:val="794"/>
        </w:trPr>
        <w:tc>
          <w:tcPr>
            <w:tcBorders/>
            <w:tcMar>
              <w:left w:w="108" w:type="dxa"/>
              <w:top w:w="0" w:type="dxa"/>
              <w:right w:w="108" w:type="dxa"/>
              <w:bottom w:w="0" w:type="dxa"/>
            </w:tcMar>
            <w:tcW w:w="150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4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line="360"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liền kề 5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371.6</w:t>
            </w:r>
            <w:r>
              <w:rPr>
                <w:sz w:val="22"/>
                <w:szCs w:val="22"/>
              </w:rPr>
            </w:r>
            <w:r>
              <w:rPr>
                <w:sz w:val="22"/>
                <w:szCs w:val="22"/>
              </w:rPr>
            </w:r>
          </w:p>
        </w:tc>
        <w:tc>
          <w:tcPr>
            <w:tcBorders/>
            <w:tcW w:w="1560" w:type="dxa"/>
            <w:vAlign w:val="center"/>
            <w:textDirection w:val="lrTb"/>
            <w:noWrap/>
          </w:tcPr>
          <w:p>
            <w:pPr>
              <w:pBdr/>
              <w:spacing w:after="60" w:before="60"/>
              <w:ind/>
              <w:jc w:val="center"/>
              <w:rPr>
                <w:bCs w:val="0"/>
                <w:i w:val="0"/>
                <w:sz w:val="22"/>
                <w:szCs w:val="22"/>
              </w:rPr>
            </w:pPr>
            <w:r>
              <w:rPr>
                <w:i w:val="0"/>
                <w:iCs w:val="0"/>
                <w:sz w:val="22"/>
                <w:szCs w:val="22"/>
              </w:rPr>
            </w:r>
            <w:r>
              <w:rPr>
                <w:rFonts w:ascii="Times New Roman" w:hAnsi="Times New Roman" w:eastAsia="Times New Roman" w:cs="Times New Roman"/>
                <w:i w:val="0"/>
                <w:iCs w:val="0"/>
                <w:color w:val="000000"/>
                <w:sz w:val="22"/>
                <w:szCs w:val="22"/>
              </w:rPr>
              <w:t xml:space="preserve">7.433.216</w:t>
            </w:r>
            <w:r>
              <w:rPr>
                <w:bCs w:val="0"/>
                <w:i w:val="0"/>
                <w:sz w:val="22"/>
                <w:szCs w:val="22"/>
              </w:rPr>
            </w:r>
            <w:r>
              <w:rPr>
                <w:bCs w:val="0"/>
                <w:i w:val="0"/>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2.762.183.065</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10%</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276.218.306</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2.485.964.759</w:t>
            </w:r>
            <w:r>
              <w:rPr>
                <w:sz w:val="22"/>
                <w:szCs w:val="22"/>
              </w:rPr>
            </w:r>
            <w:r>
              <w:rPr>
                <w:sz w:val="22"/>
                <w:szCs w:val="22"/>
              </w:rPr>
            </w:r>
          </w:p>
        </w:tc>
      </w:tr>
    </w:tbl>
    <w:p>
      <w:pPr>
        <w:pStyle w:val="1033"/>
        <w:pBdr/>
        <w:spacing w:after="120" w:before="120" w:line="276" w:lineRule="auto"/>
        <w:ind w:left="0"/>
        <w:jc w:val="both"/>
        <w:rPr>
          <w:b/>
          <w:lang w:val="pt-BR"/>
        </w:rPr>
      </w:pPr>
      <w:r>
        <w:rPr>
          <w:b/>
          <w:lang w:val="pt-BR"/>
        </w:rPr>
      </w:r>
      <w:r>
        <w:rPr>
          <w:b/>
          <w:lang w:val="pt-BR"/>
        </w:rPr>
      </w:r>
      <w:r>
        <w:rPr>
          <w:b/>
          <w:lang w:val="pt-BR"/>
        </w:rPr>
      </w:r>
    </w:p>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05/2026</w:t>
      </w:r>
      <w:r>
        <w:t xml:space="preserve"> </w:t>
      </w:r>
      <w:r>
        <w:t xml:space="preserve">ước tính </w:t>
      </w:r>
      <w:r>
        <w:t xml:space="preserve">như sau</w:t>
      </w:r>
      <w:r>
        <w:t xml:space="preserve">:</w:t>
      </w:r>
      <w:r>
        <w:rPr>
          <w:highlight w:val="none"/>
        </w:rPr>
      </w:r>
      <w:r>
        <w:rPr>
          <w:highlight w:val="none"/>
        </w:rPr>
      </w:r>
    </w:p>
    <w:tbl>
      <w:tblPr>
        <w:tblStyle w:val="103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2"/>
        <w:gridCol w:w="2162"/>
        <w:gridCol w:w="1134"/>
        <w:gridCol w:w="1984"/>
        <w:gridCol w:w="1417"/>
        <w:gridCol w:w="1985"/>
      </w:tblGrid>
      <w:tr>
        <w:trPr>
          <w:trHeight w:val="312"/>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8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98" w:type="dxa"/>
            <w:vAlign w:val="center"/>
            <w:textDirection w:val="lrTb"/>
            <w:noWrap w:val="false"/>
          </w:tcPr>
          <w:p>
            <w:pPr>
              <w:pBdr/>
              <w:spacing w:after="0" w:before="0" w:line="240" w:lineRule="auto"/>
              <w:ind w:right="128" w:firstLine="0" w:left="90"/>
              <w:jc w:val="both"/>
              <w:rPr/>
            </w:pPr>
            <w:r>
              <w:rPr>
                <w:rFonts w:ascii="Times New Roman" w:hAnsi="Times New Roman" w:eastAsia="Times New Roman" w:cs="Times New Roman"/>
                <w:color w:val="000000"/>
                <w:sz w:val="24"/>
              </w:rPr>
              <w:t xml:space="preserve">Quyền sử dụng đất tại thửa đất số: -, tờ bản đồ số - có địa chỉ: 215.LouisI- LK16, khu đô thị mới Hoàng Văn Thụ, phường Hoàng Văn Thụ, quận Hoàng Mai, thành phố Hà Nội (nay là phường Hoàng Mai, thành phố Hà Nội  theo Giấy chứng nhận quyền sử dụng đất, quyề</w:t>
            </w:r>
            <w:r>
              <w:rPr>
                <w:rFonts w:ascii="Times New Roman" w:hAnsi="Times New Roman" w:eastAsia="Times New Roman" w:cs="Times New Roman"/>
                <w:color w:val="000000"/>
                <w:sz w:val="24"/>
              </w:rPr>
              <w:t xml:space="preserve">n sở hữu nhà ở và tài sản khác gắn liền với đất  số: DG 696417, số vào sổ cấp GCN: </w:t>
            </w:r>
            <w:r>
              <w:rPr>
                <w:rFonts w:ascii="Times New Roman" w:hAnsi="Times New Roman" w:eastAsia="Times New Roman" w:cs="Times New Roman"/>
                <w:color w:val="000000"/>
                <w:sz w:val="24"/>
              </w:rPr>
              <w:t xml:space="preserve">CS 32163 </w:t>
            </w:r>
            <w:r>
              <w:rPr>
                <w:rFonts w:ascii="Times New Roman" w:hAnsi="Times New Roman" w:eastAsia="Times New Roman" w:cs="Times New Roman"/>
                <w:color w:val="000000"/>
                <w:sz w:val="24"/>
              </w:rPr>
              <w:t xml:space="preserve">do Sở tài nguyên và môi trường thành phố Hà Nội cấp ngày 17/6/2022; Chủ sử dụng đất là Ông: Đào Trọng Chuyên và bà Nguyễn Thị Bích Ngà</w:t>
            </w:r>
            <w:r>
              <w:rPr>
                <w:rFonts w:ascii="Times New Roman" w:hAnsi="Times New Roman" w:eastAsia="Times New Roman" w:cs="Times New Roman"/>
                <w:b/>
                <w:color w:val="000000"/>
                <w:sz w:val="24"/>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95</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63" w:firstLine="0" w:left="0"/>
              <w:jc w:val="right"/>
              <w:rPr/>
            </w:pPr>
            <w:r>
              <w:rPr>
                <w:rFonts w:ascii="Times New Roman" w:hAnsi="Times New Roman" w:eastAsia="Times New Roman" w:cs="Times New Roman"/>
                <w:color w:val="000000"/>
                <w:sz w:val="24"/>
              </w:rPr>
              <w:t xml:space="preserve">260.000.000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right="-175" w:firstLine="0" w:left="0"/>
              <w:jc w:val="center"/>
              <w:rPr/>
            </w:pPr>
            <w:r>
              <w:rPr>
                <w:rFonts w:ascii="Times New Roman" w:hAnsi="Times New Roman" w:eastAsia="Times New Roman" w:cs="Times New Roman"/>
                <w:color w:val="000000"/>
                <w:sz w:val="24"/>
              </w:rPr>
              <w:t xml:space="preserve">24.700.000.000</w:t>
            </w:r>
            <w:r/>
          </w:p>
        </w:tc>
      </w:tr>
      <w:tr>
        <w:trPr>
          <w:trHeight w:val="62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162" w:type="dxa"/>
            <w:vAlign w:val="center"/>
            <w:textDirection w:val="lrTb"/>
            <w:noWrap w:val="false"/>
          </w:tcPr>
          <w:p>
            <w:pPr>
              <w:pBdr/>
              <w:spacing w:after="0" w:before="0" w:line="240" w:lineRule="auto"/>
              <w:ind w:right="0" w:firstLine="0" w:left="90"/>
              <w:rPr/>
            </w:pPr>
            <w:r>
              <w:rPr>
                <w:rFonts w:ascii="Times New Roman" w:hAnsi="Times New Roman" w:eastAsia="Times New Roman" w:cs="Times New Roman"/>
                <w:b/>
                <w:color w:val="000000"/>
                <w:sz w:val="24"/>
              </w:rPr>
              <w:t xml:space="preserve">Nhà liền kề 5 tầng</w:t>
            </w:r>
            <w:r/>
          </w:p>
        </w:tc>
        <w:tc>
          <w:tcPr>
            <w:tcBorders>
              <w:bottom w:val="single" w:color="000000" w:sz="5" w:space="0"/>
              <w:right w:val="single" w:color="000000" w:sz="5"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371,6</w:t>
            </w: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right="-107" w:firstLine="0" w:left="0"/>
              <w:jc w:val="center"/>
              <w:rPr>
                <w:highlight w:val="white"/>
              </w:rPr>
            </w:pPr>
            <w:r>
              <w:rPr>
                <w:rFonts w:ascii="Times New Roman" w:hAnsi="Times New Roman" w:eastAsia="Times New Roman" w:cs="Times New Roman"/>
                <w:color w:val="000000"/>
                <w:sz w:val="24"/>
                <w:highlight w:val="white"/>
              </w:rPr>
              <w:t xml:space="preserve">7.433.216</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right="114" w:firstLine="0" w:left="0"/>
              <w:jc w:val="center"/>
              <w:rPr/>
            </w:pPr>
            <w:r>
              <w:rPr>
                <w:rFonts w:ascii="Times New Roman" w:hAnsi="Times New Roman" w:eastAsia="Times New Roman" w:cs="Times New Roman"/>
                <w:color w:val="000000"/>
                <w:sz w:val="24"/>
              </w:rPr>
              <w:t xml:space="preserve">       2.485.964.759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right="114" w:firstLine="0" w:left="0"/>
              <w:jc w:val="center"/>
              <w:rPr/>
            </w:pPr>
            <w:r>
              <w:rPr>
                <w:rFonts w:ascii="Times New Roman" w:hAnsi="Times New Roman" w:eastAsia="Times New Roman" w:cs="Times New Roman"/>
                <w:color w:val="000000"/>
                <w:sz w:val="24"/>
              </w:rPr>
              <w:t xml:space="preserve">     27.185.964.759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1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0" w:type="dxa"/>
              <w:top w:w="0" w:type="dxa"/>
              <w:right w:w="0" w:type="dxa"/>
              <w:bottom w:w="0" w:type="dxa"/>
            </w:tcMar>
            <w:tcW w:w="1985" w:type="dxa"/>
            <w:vAlign w:val="center"/>
            <w:textDirection w:val="lrTb"/>
            <w:noWrap w:val="false"/>
          </w:tcPr>
          <w:p>
            <w:pPr>
              <w:pBdr/>
              <w:spacing w:after="0" w:before="0" w:line="240" w:lineRule="auto"/>
              <w:ind w:right="114" w:firstLine="0" w:left="0"/>
              <w:jc w:val="center"/>
              <w:rPr/>
            </w:pPr>
            <w:r>
              <w:rPr>
                <w:rFonts w:ascii="Times New Roman" w:hAnsi="Times New Roman" w:eastAsia="Times New Roman" w:cs="Times New Roman"/>
                <w:b/>
                <w:color w:val="000000"/>
                <w:sz w:val="24"/>
              </w:rPr>
              <w:t xml:space="preserve">     27.185.000.000 </w:t>
            </w:r>
            <w:r/>
          </w:p>
        </w:tc>
      </w:tr>
      <w:tr>
        <w:trPr>
          <w:trHeight w:val="273"/>
        </w:trPr>
        <w:tc>
          <w:tcPr>
            <w:gridSpan w:val="6"/>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Hai mươi bảy tỷ một trăm tám mươi lăm triệu đồng./.)</w:t>
            </w: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color w:val="ff0000"/>
          <w:sz w:val="24"/>
          <w:highlight w:val="white"/>
        </w:rPr>
        <w:t xml:space="preserve">Tại thời điểm thẩm định giá, Tổ thẩm định tiến hành kiểm tra quy hoạch online trên app Meeymap. Tổ thẩm định nhận thấy thửa đất nằm trong khu vực đất ở đô thị. Đồng thời cũng không thu thập thêm được thông tin quy hoạch gì liên quan đến thửa đất.Trong trườ</w:t>
      </w:r>
      <w:r>
        <w:rPr>
          <w:rFonts w:ascii="Times New Roman" w:hAnsi="Times New Roman" w:eastAsia="Times New Roman" w:cs="Times New Roman"/>
          <w:color w:val="ff0000"/>
          <w:sz w:val="24"/>
          <w:highlight w:val="white"/>
        </w:rPr>
        <w:t xml:space="preserve">ng hợp có thay đổi gì về vấn đề pháp lý và quy hoạch liên quan đến thửa đất trên. Kính đề nghị người sử dụng Chứng thư, Báo cáo thẩm định giá này (các tổ chức tín dụng) cung cấp lại thông tin liên quan đến pháp lý và quy hoạch để thẩm định lại giá trị thửa</w:t>
      </w:r>
      <w:r>
        <w:rPr>
          <w:rFonts w:ascii="Times New Roman" w:hAnsi="Times New Roman" w:eastAsia="Times New Roman" w:cs="Times New Roman"/>
          <w:color w:val="ff0000"/>
          <w:sz w:val="24"/>
          <w:highlight w:val="white"/>
        </w:rPr>
        <w:t xml:space="preserve"> đất.</w:t>
      </w:r>
      <w:r/>
      <w:r>
        <w:rPr>
          <w:color w:val="ff0000"/>
          <w:shd w:val="clear" w:color="auto" w:fill="ffffff"/>
          <w:lang w:val="pt-BR"/>
        </w:rPr>
      </w:r>
      <w:r>
        <w:rPr>
          <w:rFonts w:ascii="Times New Roman" w:hAnsi="Times New Roman" w:cs="Times New Roman"/>
          <w:color w:val="ff0000"/>
          <w:sz w:val="24"/>
          <w:szCs w:val="24"/>
          <w:highlight w:val="white"/>
        </w:rPr>
      </w:r>
      <w:r>
        <w:rPr>
          <w:rFonts w:ascii="Times New Roman" w:hAnsi="Times New Roman" w:eastAsia="Times New Roman" w:cs="Times New Roman"/>
          <w:sz w:val="24"/>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42"/>
        </w:numPr>
        <w:pBdr/>
        <w:tabs>
          <w:tab w:val="left" w:leader="none" w:pos="993"/>
        </w:tabs>
        <w:spacing w:after="120" w:before="120" w:line="288" w:lineRule="auto"/>
        <w:ind/>
        <w:jc w:val="both"/>
        <w:rPr>
          <w:bCs/>
          <w:spacing w:val="-2"/>
          <w:lang w:val="pt-BR"/>
        </w:rPr>
      </w:pPr>
      <w:r>
        <w:rPr>
          <w:bCs/>
          <w:spacing w:val="-2"/>
          <w:lang w:val="pt-BR"/>
        </w:rPr>
      </w: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275/2026/0736/VFI-CT.65.A/</w:t>
      </w:r>
      <w:r>
        <w:rPr>
          <w:rFonts w:ascii="Times New Roman" w:hAnsi="Times New Roman" w:eastAsia="Times New Roman" w:cs="Times New Roman"/>
          <w:color w:val="000000"/>
          <w:sz w:val="24"/>
        </w:rPr>
        <w:t xml:space="preserve">4599063</w:t>
      </w:r>
      <w:r>
        <w:rPr>
          <w:color w:val="ff0000"/>
          <w:lang w:val="vi-VN"/>
        </w:rPr>
        <w:t xml:space="preserve"> </w:t>
      </w:r>
      <w:r>
        <w:rPr>
          <w:color w:val="000000" w:themeColor="text1"/>
        </w:rPr>
        <w:t xml:space="preserve">ngày 15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275/2026/0736/VFI-BC.65.A</w:t>
      </w:r>
      <w:r>
        <w:rPr>
          <w:i/>
        </w:rPr>
        <w:t xml:space="preserve"> ngày</w:t>
      </w:r>
      <w:r>
        <w:rPr>
          <w:i/>
          <w:lang w:val="pt-BR"/>
        </w:rPr>
        <w:t xml:space="preserve"> </w:t>
      </w:r>
      <w:r>
        <w:rPr>
          <w:i/>
          <w:lang w:val="pt-BR"/>
        </w:rPr>
        <w:t xml:space="preserve">15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34012" cy="25540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64092" name=""/>
                              <pic:cNvPicPr>
                                <a:picLocks noChangeAspect="1"/>
                              </pic:cNvPicPr>
                              <pic:nvPr/>
                            </pic:nvPicPr>
                            <pic:blipFill rotWithShape="1">
                              <a:blip r:embed="rId18"/>
                              <a:stretch/>
                            </pic:blipFill>
                            <pic:spPr bwMode="auto">
                              <a:xfrm flipH="0" flipV="0">
                                <a:off x="0" y="0"/>
                                <a:ext cx="2134011" cy="2554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8.03pt;height:201.1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05462" cy="255409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30318" name=""/>
                              <pic:cNvPicPr>
                                <a:picLocks noChangeAspect="1"/>
                              </pic:cNvPicPr>
                              <pic:nvPr/>
                            </pic:nvPicPr>
                            <pic:blipFill rotWithShape="1">
                              <a:blip r:embed="rId19"/>
                              <a:stretch/>
                            </pic:blipFill>
                            <pic:spPr bwMode="auto">
                              <a:xfrm flipH="0" flipV="0">
                                <a:off x="0" y="0"/>
                                <a:ext cx="3405461" cy="2554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8.15pt;height:201.1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tbl>
      <w:tblPr>
        <w:tblStyle w:val="1037"/>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5857" cy="216439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7764" name=""/>
                              <pic:cNvPicPr>
                                <a:picLocks noChangeAspect="1"/>
                              </pic:cNvPicPr>
                              <pic:nvPr/>
                            </pic:nvPicPr>
                            <pic:blipFill rotWithShape="1">
                              <a:blip r:embed="rId20"/>
                              <a:stretch/>
                            </pic:blipFill>
                            <pic:spPr bwMode="auto">
                              <a:xfrm flipH="0" flipV="0">
                                <a:off x="0" y="0"/>
                                <a:ext cx="2885857" cy="2164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23pt;height:170.42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2318" cy="21842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12029" name=""/>
                              <pic:cNvPicPr>
                                <a:picLocks noChangeAspect="1"/>
                              </pic:cNvPicPr>
                              <pic:nvPr/>
                            </pic:nvPicPr>
                            <pic:blipFill rotWithShape="1">
                              <a:blip r:embed="rId21"/>
                              <a:stretch/>
                            </pic:blipFill>
                            <pic:spPr bwMode="auto">
                              <a:xfrm flipH="0" flipV="0">
                                <a:off x="0" y="0"/>
                                <a:ext cx="2912317" cy="2184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32pt;height:171.9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3268" cy="21474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21482" name=""/>
                              <pic:cNvPicPr>
                                <a:picLocks noChangeAspect="1"/>
                              </pic:cNvPicPr>
                              <pic:nvPr/>
                            </pic:nvPicPr>
                            <pic:blipFill rotWithShape="1">
                              <a:blip r:embed="rId22"/>
                              <a:stretch/>
                            </pic:blipFill>
                            <pic:spPr bwMode="auto">
                              <a:xfrm flipH="0" flipV="0">
                                <a:off x="0" y="0"/>
                                <a:ext cx="2863267" cy="21474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5.45pt;height:169.0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5737" cy="214930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27325" name=""/>
                              <pic:cNvPicPr>
                                <a:picLocks noChangeAspect="1"/>
                              </pic:cNvPicPr>
                              <pic:nvPr/>
                            </pic:nvPicPr>
                            <pic:blipFill rotWithShape="1">
                              <a:blip r:embed="rId23"/>
                              <a:stretch/>
                            </pic:blipFill>
                            <pic:spPr bwMode="auto">
                              <a:xfrm flipH="0" flipV="0">
                                <a:off x="0" y="0"/>
                                <a:ext cx="2865737" cy="21493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65pt;height:169.2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ind/>
        <w:rPr/>
      </w:pPr>
      <w:r/>
      <w:r/>
    </w:p>
    <w:p>
      <w:pPr>
        <w:pBdr/>
        <w:spacing/>
        <w:ind/>
        <w:rPr/>
      </w:pPr>
      <w:r/>
      <w:r/>
    </w:p>
    <w:tbl>
      <w:tblPr>
        <w:tblStyle w:val="1037"/>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6266" cy="21347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92519" name=""/>
                              <pic:cNvPicPr>
                                <a:picLocks noChangeAspect="1"/>
                              </pic:cNvPicPr>
                              <pic:nvPr/>
                            </pic:nvPicPr>
                            <pic:blipFill rotWithShape="1">
                              <a:blip r:embed="rId24"/>
                              <a:stretch/>
                            </pic:blipFill>
                            <pic:spPr bwMode="auto">
                              <a:xfrm flipH="0" flipV="0">
                                <a:off x="0" y="0"/>
                                <a:ext cx="2846265" cy="2134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12pt;height:168.0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5695" cy="212677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87039" name=""/>
                              <pic:cNvPicPr>
                                <a:picLocks noChangeAspect="1"/>
                              </pic:cNvPicPr>
                              <pic:nvPr/>
                            </pic:nvPicPr>
                            <pic:blipFill rotWithShape="1">
                              <a:blip r:embed="rId25"/>
                              <a:stretch/>
                            </pic:blipFill>
                            <pic:spPr bwMode="auto">
                              <a:xfrm flipH="0" flipV="0">
                                <a:off x="0" y="0"/>
                                <a:ext cx="2835694" cy="2126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28pt;height:167.46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tbl>
      <w:tblPr>
        <w:tblStyle w:val="1037"/>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4107" cy="21405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17435" name=""/>
                              <pic:cNvPicPr>
                                <a:picLocks noChangeAspect="1"/>
                              </pic:cNvPicPr>
                              <pic:nvPr/>
                            </pic:nvPicPr>
                            <pic:blipFill rotWithShape="1">
                              <a:blip r:embed="rId26"/>
                              <a:stretch/>
                            </pic:blipFill>
                            <pic:spPr bwMode="auto">
                              <a:xfrm flipH="0" flipV="0">
                                <a:off x="0" y="0"/>
                                <a:ext cx="2854107" cy="2140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73pt;height:168.55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0923" cy="215319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57257" name=""/>
                              <pic:cNvPicPr>
                                <a:picLocks noChangeAspect="1"/>
                              </pic:cNvPicPr>
                              <pic:nvPr/>
                            </pic:nvPicPr>
                            <pic:blipFill rotWithShape="1">
                              <a:blip r:embed="rId27"/>
                              <a:stretch/>
                            </pic:blipFill>
                            <pic:spPr bwMode="auto">
                              <a:xfrm flipH="0" flipV="0">
                                <a:off x="0" y="0"/>
                                <a:ext cx="2870922" cy="21531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06pt;height:169.54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tbl>
      <w:tblPr>
        <w:tblStyle w:val="1037"/>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5200" cy="2148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78370" name=""/>
                              <pic:cNvPicPr>
                                <a:picLocks noChangeAspect="1"/>
                              </pic:cNvPicPr>
                              <pic:nvPr/>
                            </pic:nvPicPr>
                            <pic:blipFill rotWithShape="1">
                              <a:blip r:embed="rId28"/>
                              <a:stretch/>
                            </pic:blipFill>
                            <pic:spPr bwMode="auto">
                              <a:xfrm flipH="0" flipV="0">
                                <a:off x="0" y="0"/>
                                <a:ext cx="2865200" cy="2148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61pt;height:169.20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5587" cy="212446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50350" name=""/>
                              <pic:cNvPicPr>
                                <a:picLocks noChangeAspect="1"/>
                              </pic:cNvPicPr>
                              <pic:nvPr/>
                            </pic:nvPicPr>
                            <pic:blipFill rotWithShape="1">
                              <a:blip r:embed="rId29"/>
                              <a:stretch/>
                            </pic:blipFill>
                            <pic:spPr bwMode="auto">
                              <a:xfrm flipH="0" flipV="0">
                                <a:off x="0" y="0"/>
                                <a:ext cx="2835586" cy="21244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3.27pt;height:167.28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hd w:val="nil" w:color="auto"/>
        <w:spacing/>
        <w:ind/>
        <w:rPr>
          <w:sz w:val="8"/>
          <w:szCs w:val="8"/>
        </w:rPr>
      </w:pPr>
      <w:r>
        <w:rPr>
          <w:sz w:val="8"/>
          <w:szCs w:val="8"/>
        </w:rPr>
      </w:r>
      <w:r>
        <w:rPr>
          <w:sz w:val="8"/>
          <w:szCs w:val="8"/>
        </w:rPr>
      </w:r>
      <w:r>
        <w:rPr>
          <w:sz w:val="8"/>
          <w:szCs w:val="8"/>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8884295" cy="605648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7406" name=""/>
                        <pic:cNvPicPr>
                          <a:picLocks noChangeAspect="1"/>
                        </pic:cNvPicPr>
                        <pic:nvPr/>
                      </pic:nvPicPr>
                      <pic:blipFill rotWithShape="1">
                        <a:blip r:embed="rId30"/>
                        <a:stretch/>
                      </pic:blipFill>
                      <pic:spPr bwMode="auto">
                        <a:xfrm rot="5399976" flipH="0" flipV="0">
                          <a:off x="0" y="0"/>
                          <a:ext cx="8884294" cy="60564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99.55pt;height:476.89pt;mso-wrap-distance-left:0.00pt;mso-wrap-distance-top:0.00pt;mso-wrap-distance-right:0.00pt;mso-wrap-distance-bottom:0.00pt;rotation:89;z-index:1;" stroked="false">
                <v:imagedata r:id="rId30" o:title=""/>
                <o:lock v:ext="edit" rotation="t"/>
              </v:shape>
            </w:pict>
          </mc:Fallback>
        </mc:AlternateContent>
      </w:r>
      <w:r>
        <w:rPr>
          <w:highlight w:val="none"/>
        </w:rPr>
      </w:r>
      <w:r>
        <w:rPr>
          <w:highlight w:val="none"/>
        </w:rPr>
      </w:r>
    </w:p>
    <w:p>
      <w:pPr>
        <w:pBdr/>
        <w:spacing w:after="200" w:line="276" w:lineRule="auto"/>
        <w:ind/>
        <w:rPr>
          <w:sz w:val="12"/>
          <w:szCs w:val="12"/>
        </w:rPr>
      </w:pPr>
      <w:r>
        <w:rPr>
          <w:sz w:val="12"/>
          <w:szCs w:val="12"/>
        </w:rPr>
      </w:r>
      <w:r>
        <w:rPr>
          <w:sz w:val="12"/>
          <w:szCs w:val="12"/>
        </w:rPr>
      </w:r>
      <w:r>
        <w:rPr>
          <w:sz w:val="12"/>
          <w:szCs w:val="12"/>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8746711" cy="606856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945009" name=""/>
                        <pic:cNvPicPr>
                          <a:picLocks noChangeAspect="1"/>
                        </pic:cNvPicPr>
                        <pic:nvPr/>
                      </pic:nvPicPr>
                      <pic:blipFill rotWithShape="1">
                        <a:blip r:embed="rId31"/>
                        <a:stretch/>
                      </pic:blipFill>
                      <pic:spPr bwMode="auto">
                        <a:xfrm rot="5399976" flipH="0" flipV="0">
                          <a:off x="0" y="0"/>
                          <a:ext cx="8746711" cy="60685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88.72pt;height:477.84pt;mso-wrap-distance-left:0.00pt;mso-wrap-distance-top:0.00pt;mso-wrap-distance-right:0.00pt;mso-wrap-distance-bottom:0.00pt;rotation:89;z-index:1;" stroked="false">
                <v:imagedata r:id="rId31"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275/2026/0736/VFI-BC.65.A</w:t>
      </w:r>
      <w:r>
        <w:rPr>
          <w:i/>
        </w:rPr>
        <w:t xml:space="preserve"> ngày ngày</w:t>
      </w:r>
      <w:r>
        <w:rPr>
          <w:i/>
          <w:lang w:val="pt-BR"/>
        </w:rPr>
        <w:t xml:space="preserve"> </w:t>
      </w:r>
      <w:r>
        <w:rPr>
          <w:i/>
          <w:lang w:val="pt-BR"/>
        </w:rPr>
        <w:t xml:space="preserve">15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https://batdongsan.com.vn/ban-nha-biet-thu-lien-ke-duong-tan-mai-phuong-hoang-van-thu-4-prj-louis-city-hoang-mai/can-ban-nhanh-can-goc-dien-tich-179m2-du-an-mai-pr39597927</w:t>
            </w:r>
            <w:r>
              <w:rPr>
                <w:color w:val="000000" w:themeColor="text1"/>
                <w:sz w:val="22"/>
                <w:szCs w:val="22"/>
              </w:rPr>
              <w:br/>
              <w:t xml:space="preserve">0965039229</w:t>
            </w:r>
            <w:r>
              <w:rPr>
                <w:sz w:val="22"/>
                <w:szCs w:val="22"/>
              </w:rPr>
              <w:t xml:space="preserve"> </w:t>
            </w:r>
            <w:r>
              <w:rPr>
                <w:sz w:val="22"/>
                <w:szCs w:val="22"/>
              </w:rP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Dự án Louis 9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707665" cy="294114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07664" cy="29411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3.20pt;height:231.59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8493" cy="289881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748493" cy="2898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42pt;height:228.25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4665" cy="3372037"/>
                      <wp:effectExtent l="0" t="0" r="0" b="0"/>
                      <wp:docPr id="22" name=""/>
                      <wp:cNvGraphicFramePr/>
                      <a:graphic xmlns:a="http://schemas.openxmlformats.org/drawingml/2006/main">
                        <a:graphicData uri="http://schemas.openxmlformats.org/drawingml/2006/picture">
                          <pic:pic xmlns:pic="http://schemas.openxmlformats.org/drawingml/2006/picture">
                            <pic:nvPicPr>
                              <pic:cNvPr id="699699154" name="" descr=""/>
                              <pic:cNvPicPr/>
                              <pic:nvPr/>
                            </pic:nvPicPr>
                            <pic:blipFill rotWithShape="1">
                              <a:blip r:embed="rId34"/>
                              <a:stretch/>
                            </pic:blipFill>
                            <pic:spPr bwMode="auto">
                              <a:xfrm flipH="0" flipV="0">
                                <a:off x="0" y="0"/>
                                <a:ext cx="2834664" cy="33720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3.20pt;height:265.5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Thị Hồng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https://batdongsan.com.vn/ban-nha-biet-thu-lien-ke-duong-tan-mai-phuong-hoang-van-thu-4-prj-louis-city-hoang-mai/ban-gap-can-vi-tri-dep-gia-dau-tu-pr44810423</w:t>
            </w:r>
            <w:r>
              <w:rPr>
                <w:color w:val="000000" w:themeColor="text1"/>
                <w:sz w:val="22"/>
                <w:szCs w:val="22"/>
              </w:rPr>
              <w:br/>
              <w:t xml:space="preserve">0931326777</w:t>
            </w:r>
            <w:r>
              <w:rPr>
                <w:sz w:val="22"/>
                <w:szCs w:val="22"/>
              </w:rPr>
              <w:t xml:space="preserve"> </w:t>
            </w:r>
            <w:r>
              <w:rPr>
                <w:sz w:val="22"/>
                <w:szCs w:val="22"/>
              </w:rPr>
              <w:t xml:space="preserve">(Quang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28.350.000.000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Dự án Louis 9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92331"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flipH="0" flipV="0">
                                <a:off x="0" y="0"/>
                                <a:ext cx="279233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9.87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27327"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72732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4.75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78081" cy="305756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3078081" cy="3057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42.37pt;height:240.75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https://batdongsan.com.vn/ban-nha-biet-thu-lien-ke-duong-tan-mai-phuong-hoang-van-thu-4-prj-louis-city-hoang-mai/cuoi-nam-chinh-chu-can-ban-can-90m-du-an-lh-pr41973784</w:t>
            </w:r>
            <w:r>
              <w:rPr>
                <w:color w:val="000000" w:themeColor="text1"/>
                <w:sz w:val="22"/>
                <w:szCs w:val="22"/>
              </w:rPr>
              <w:br/>
            </w:r>
            <w:r>
              <w:rPr>
                <w:sz w:val="22"/>
                <w:szCs w:val="22"/>
              </w:rPr>
              <w:t xml:space="preserve">SĐT: </w:t>
            </w:r>
            <w:r>
              <w:rPr>
                <w:color w:val="000000" w:themeColor="text1"/>
                <w:sz w:val="22"/>
                <w:szCs w:val="22"/>
              </w:rPr>
              <w:t xml:space="preserve">0977431777</w:t>
            </w:r>
            <w:r>
              <w:rPr>
                <w:sz w:val="22"/>
                <w:szCs w:val="22"/>
              </w:rPr>
              <w:t xml:space="preserve"> </w:t>
            </w:r>
            <w:r>
              <w:rPr>
                <w:sz w:val="22"/>
                <w:szCs w:val="22"/>
              </w:rPr>
              <w:br/>
              <w:t xml:space="preserve">(Đặng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33.300.000.000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29.970.000.000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Dự án LK Louis 3.41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87582"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288758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7.3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2077"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865362790" name="" descr=""/>
                              <pic:cNvPicPr/>
                              <pic:nvPr/>
                            </pic:nvPicPr>
                            <pic:blipFill rotWithShape="1">
                              <a:blip r:embed="rId39"/>
                              <a:stretch/>
                            </pic:blipFill>
                            <pic:spPr bwMode="auto">
                              <a:xfrm flipH="0" flipV="0">
                                <a:off x="0" y="0"/>
                                <a:ext cx="26320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7.25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64205"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flipH="0" flipV="0">
                                <a:off x="0" y="0"/>
                                <a:ext cx="28642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5.53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Thị Hồng Phúc</w:t>
            </w: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488947"/>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47799" name=""/>
                        <pic:cNvPicPr>
                          <a:picLocks noChangeAspect="1"/>
                        </pic:cNvPicPr>
                        <pic:nvPr/>
                      </pic:nvPicPr>
                      <pic:blipFill rotWithShape="1">
                        <a:blip r:embed="rId41"/>
                        <a:stretch/>
                      </pic:blipFill>
                      <pic:spPr bwMode="auto">
                        <a:xfrm>
                          <a:off x="0" y="0"/>
                          <a:ext cx="6048374" cy="8488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68.42pt;mso-wrap-distance-left:0.00pt;mso-wrap-distance-top:0.00pt;mso-wrap-distance-right:0.00pt;mso-wrap-distance-bottom:0.00pt;z-index:1;" stroked="false">
                <v:imagedata r:id="rId41"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2BEB9E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F32D828"/>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4EB7B7E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D1BE0D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521</cp:revision>
  <dcterms:created xsi:type="dcterms:W3CDTF">2025-09-15T02:01:00Z</dcterms:created>
  <dcterms:modified xsi:type="dcterms:W3CDTF">2026-05-20T07:57:02Z</dcterms:modified>
</cp:coreProperties>
</file>