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docProps/app.xml" ContentType="application/vnd.openxmlformats-officedocument.extended-properties+xml"/>
  <Override PartName="/word/peopleDocument.xml" ContentType="application/vnd.openxmlformats-officedocument.wordprocessingml.people+xml"/>
  <Override PartName="/word/endnotes.xml" ContentType="application/vnd.openxmlformats-officedocument.wordprocessingml.endnote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commentsExtended.xml" ContentType="application/vnd.openxmlformats-officedocument.wordprocessingml.commentsExtended+xml"/>
  <Override PartName="/word/footnotes.xml" ContentType="application/vnd.openxmlformats-officedocument.wordprocessingml.footnotes+xml"/>
  <Override PartName="/word/footer1.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commentsIdsDocument.xml" ContentType="application/vnd.openxmlformats-officedocument.wordprocessingml.commentsIds+xml"/>
  <Override PartName="/word/webSettings.xml" ContentType="application/vnd.openxmlformats-officedocument.wordprocessingml.webSettings+xml"/>
  <Override PartName="/word/comments.xml" ContentType="application/vnd.openxmlformats-officedocument.wordprocessingml.comments+xml"/>
  <Override PartName="/word/theme/theme1.xml" ContentType="application/vnd.openxmlformats-officedocument.theme+xml"/>
  <Override PartName="/customXml/itemProps1.xml" ContentType="application/vnd.openxmlformats-officedocument.customXml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numbering.xml" ContentType="application/vnd.openxmlformats-officedocument.wordprocessingml.numbering+xml"/>
  <Override PartName="/word/commentsDocument.xml" ContentType="application/vnd.openxmlformats-officedocument.wordprocessingml.comments+xml"/>
  <Override PartName="/word/footer2.xml" ContentType="application/vnd.openxmlformats-officedocument.wordprocessingml.footer+xml"/>
  <Override PartName="/word/people.xml" ContentType="application/vnd.openxmlformats-officedocument.wordprocessingml.people+xml"/>
  <Override PartName="/word/header1.xml" ContentType="application/vnd.openxmlformats-officedocument.wordprocessingml.header+xml"/>
  <Override PartName="/word/commentsExtendedDocument.xml" ContentType="application/vnd.openxmlformats-officedocument.wordprocessingml.commentsExtended+xml"/>
  <Override PartName="/word/commentsExtensibleDocument.xml" ContentType="application/vnd.openxmlformats-officedocument.wordprocessingml.commentsExtensible+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159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159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w:t>
                            </w:r>
                            <w:r>
                              <w:rPr>
                                <w:rFonts w:ascii="Times New Roman" w:hAnsi="Times New Roman" w:eastAsia="Times New Roman" w:cs="Times New Roman"/>
                                <w:b/>
                                <w:color w:val="000000" w:themeColor="text1"/>
                                <w:sz w:val="24"/>
                                <w:szCs w:val="24"/>
                              </w:rPr>
                              <w:t xml:space="preserve">: </w:t>
                            </w:r>
                            <w:r>
                              <w:rPr>
                                <w:rFonts w:ascii="Times New Roman" w:hAnsi="Times New Roman" w:eastAsia="Times New Roman" w:cs="Times New Roman"/>
                                <w:b/>
                                <w:bCs/>
                                <w:color w:val="000000" w:themeColor="text1"/>
                                <w:spacing w:val="3"/>
                                <w:sz w:val="24"/>
                                <w:szCs w:val="24"/>
                                <w:highlight w:val="white"/>
                              </w:rPr>
                              <w:t xml:space="preserve">275/2026/1018/VFI-CT.53.A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TRỊNH ĐỨC A</w:t>
                            </w:r>
                            <w:r>
                              <w:rPr>
                                <w:rFonts w:ascii="Times New Roman Bold" w:hAnsi="Times New Roman Bold"/>
                                <w:b/>
                                <w:color w:val="000000" w:themeColor="text1"/>
                                <w:lang w:val="pt-BR"/>
                              </w:rPr>
                              <w:t xml:space="preserve">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603, tờ bản đồ số 13 có địa chỉ: xã Phúc Sơn, thành phố Hà Nội theo Giấy chứ</w:t>
                            </w:r>
                            <w:r>
                              <w:rPr>
                                <w:color w:val="000000"/>
                              </w:rPr>
                              <w:t xml:space="preserve">ng nhận quyền sử dụng đất, quyền sở hữu tài sản gắn liền với đất số: AA 04036195, số vào sổ cấp GCN: CN 17751 do Chi nhánh Văn phòng Đăng ký đất đai Hà Nội - Huyện Mỹ Đức cấp ngày 02/10/2025; Chủ sử dụng đất là Ông Nguyễn Văn Quí và vợ là Bà Trần Thị Huệ</w:t>
                            </w:r>
                            <w:r>
                              <w:rPr>
                                <w:bCs/>
                                <w:i/>
                                <w:iCs/>
                              </w:rPr>
                              <w:t xml:space="preserve">.</w:t>
                            </w:r>
                            <w:r>
                              <w:rPr>
                                <w:bCs/>
                                <w:i/>
                                <w:iCs/>
                              </w:rPr>
                              <w:t xml:space="preserve"> </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4.72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w:t>
                      </w:r>
                      <w:r>
                        <w:rPr>
                          <w:rFonts w:ascii="Times New Roman" w:hAnsi="Times New Roman" w:eastAsia="Times New Roman" w:cs="Times New Roman"/>
                          <w:b/>
                          <w:color w:val="000000" w:themeColor="text1"/>
                          <w:sz w:val="24"/>
                          <w:szCs w:val="24"/>
                        </w:rPr>
                        <w:t xml:space="preserve">: </w:t>
                      </w:r>
                      <w:r>
                        <w:rPr>
                          <w:rFonts w:ascii="Times New Roman" w:hAnsi="Times New Roman" w:eastAsia="Times New Roman" w:cs="Times New Roman"/>
                          <w:b/>
                          <w:bCs/>
                          <w:color w:val="000000" w:themeColor="text1"/>
                          <w:spacing w:val="3"/>
                          <w:sz w:val="24"/>
                          <w:szCs w:val="24"/>
                          <w:highlight w:val="white"/>
                        </w:rPr>
                        <w:t xml:space="preserve">275/2026/1018/VFI-CT.53.A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TRỊNH ĐỨC A</w:t>
                      </w:r>
                      <w:r>
                        <w:rPr>
                          <w:rFonts w:ascii="Times New Roman Bold" w:hAnsi="Times New Roman Bold"/>
                          <w:b/>
                          <w:color w:val="000000" w:themeColor="text1"/>
                          <w:lang w:val="pt-BR"/>
                        </w:rPr>
                        <w:t xml:space="preserve">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603, tờ bản đồ số 13 có địa chỉ: xã Phúc Sơn, thành phố Hà Nội theo Giấy chứ</w:t>
                      </w:r>
                      <w:r>
                        <w:rPr>
                          <w:color w:val="000000"/>
                        </w:rPr>
                        <w:t xml:space="preserve">ng nhận quyền sử dụng đất, quyền sở hữu tài sản gắn liền với đất số: AA 04036195, số vào sổ cấp GCN: CN 17751 do Chi nhánh Văn phòng Đăng ký đất đai Hà Nội - Huyện Mỹ Đức cấp ngày 02/10/2025; Chủ sử dụng đất là Ông Nguyễn Văn Quí và vợ là Bà Trần Thị Huệ</w:t>
                      </w:r>
                      <w:r>
                        <w:rPr>
                          <w:bCs/>
                          <w:i/>
                          <w:iCs/>
                        </w:rPr>
                        <w:t xml:space="preserve">.</w:t>
                      </w:r>
                      <w:r>
                        <w:rPr>
                          <w:bCs/>
                          <w:i/>
                          <w:iCs/>
                        </w:rPr>
                        <w:t xml:space="preserve"> </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4-17</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9"/>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18-20</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9"/>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22-30</w:t>
            </w:r>
            <w:r>
              <w:rPr>
                <w:b/>
                <w:bCs/>
                <w:highlight w:val="white"/>
              </w:rPr>
            </w:r>
            <w:r>
              <w:rPr>
                <w:b/>
                <w:bCs/>
                <w:highlight w:val="white"/>
              </w:rPr>
            </w:r>
          </w:p>
        </w:tc>
      </w:tr>
    </w:tbl>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341" w:type="dxa"/>
        <w:tblBorders/>
        <w:tblLayout w:type="fixed"/>
        <w:tblLook w:val="04A0" w:firstRow="1" w:lastRow="0" w:firstColumn="1" w:lastColumn="0" w:noHBand="0" w:noVBand="1"/>
      </w:tblPr>
      <w:tblGrid>
        <w:gridCol w:w="856"/>
        <w:gridCol w:w="732"/>
        <w:gridCol w:w="8754"/>
      </w:tblGrid>
      <w:tr>
        <w:trPr>
          <w:trHeight w:val="1152"/>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75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9486" w:type="dxa"/>
            <w:textDirection w:val="lrTb"/>
            <w:noWrap w:val="false"/>
          </w:tcPr>
          <w:p>
            <w:pPr>
              <w:pStyle w:val="1038"/>
              <w:pBdr/>
              <w:spacing w:after="60"/>
              <w:ind/>
              <w:rPr>
                <w:rFonts w:ascii="Times New Roman" w:hAnsi="Times New Roman" w:cs="Times New Roman"/>
                <w:color w:val="000000" w:themeColor="text1"/>
                <w:sz w:val="24"/>
                <w:szCs w:val="24"/>
              </w:rPr>
            </w:pPr>
            <w:r>
              <w:rPr>
                <w:rStyle w:val="1037"/>
                <w:rFonts w:ascii="Times New Roman" w:hAnsi="Times New Roman" w:eastAsia="Times New Roman" w:cs="Times New Roman"/>
                <w:color w:val="000000" w:themeColor="text1"/>
                <w:sz w:val="24"/>
                <w:szCs w:val="24"/>
                <w:lang w:val="pt-BR"/>
              </w:rPr>
              <w:t xml:space="preserve">Số: </w:t>
            </w:r>
            <w:r>
              <w:rPr>
                <w:rFonts w:ascii="Times New Roman" w:hAnsi="Times New Roman" w:eastAsia="Times New Roman" w:cs="Times New Roman"/>
                <w:color w:val="081b3a"/>
                <w:spacing w:val="3"/>
                <w:sz w:val="24"/>
                <w:szCs w:val="24"/>
                <w:highlight w:val="white"/>
              </w:rPr>
              <w:t xml:space="preserve">275/2026/1018/VFI-CT.53.A</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8"/>
              <w:pBdr/>
              <w:spacing w:after="60"/>
              <w:ind w:right="-56"/>
              <w:jc w:val="center"/>
              <w:rPr>
                <w:color w:val="000000" w:themeColor="text1"/>
                <w:sz w:val="24"/>
                <w:szCs w:val="24"/>
                <w:lang w:val="vi-VN"/>
              </w:rPr>
            </w:pPr>
            <w:r>
              <w:rPr>
                <w:rStyle w:val="1037"/>
                <w:rFonts w:ascii="Times New Roman" w:hAnsi="Times New Roman"/>
                <w:i/>
                <w:color w:val="auto"/>
              </w:rPr>
              <w:t xml:space="preserve">                                                              TP. Hà Nội</w:t>
            </w:r>
            <w:r>
              <w:rPr>
                <w:rStyle w:val="1037"/>
                <w:rFonts w:ascii="Times New Roman" w:hAnsi="Times New Roman"/>
                <w:i/>
                <w:color w:val="auto"/>
                <w:lang w:val="vi-VN"/>
              </w:rPr>
              <w:t xml:space="preserve">, </w:t>
            </w:r>
            <w:r>
              <w:rPr>
                <w:rStyle w:val="1037"/>
                <w:rFonts w:ascii="Times New Roman" w:hAnsi="Times New Roman"/>
                <w:i/>
                <w:color w:val="000000" w:themeColor="text1"/>
                <w:lang w:val="vi-VN"/>
              </w:rPr>
              <w:t xml:space="preserve">ngày 7 tháng 7 năm 2026</w:t>
            </w:r>
            <w:r>
              <w:rPr>
                <w:color w:val="000000" w:themeColor="text1"/>
                <w:sz w:val="24"/>
                <w:szCs w:val="24"/>
                <w:lang w:val="vi-VN"/>
              </w:rPr>
            </w:r>
            <w:r>
              <w:rPr>
                <w:color w:val="000000" w:themeColor="text1"/>
                <w:sz w:val="24"/>
                <w:szCs w:val="24"/>
                <w:lang w:val="vi-VN"/>
              </w:rPr>
            </w:r>
          </w:p>
        </w:tc>
      </w:tr>
    </w:tbl>
    <w:p>
      <w:pPr>
        <w:pStyle w:val="1038"/>
        <w:pBdr/>
        <w:spacing w:after="120" w:before="200" w:line="288" w:lineRule="auto"/>
        <w:ind/>
        <w:jc w:val="center"/>
        <w:rPr>
          <w:rStyle w:val="1037"/>
          <w:rFonts w:ascii="Times New Roman" w:hAnsi="Times New Roman"/>
          <w:b/>
          <w:bCs/>
          <w:color w:val="auto"/>
          <w:sz w:val="30"/>
          <w:szCs w:val="30"/>
          <w:lang w:val="vi-VN"/>
        </w:rPr>
      </w:pPr>
      <w:r>
        <w:rPr>
          <w:rStyle w:val="1037"/>
          <w:rFonts w:ascii="Times New Roman" w:hAnsi="Times New Roman"/>
          <w:b/>
          <w:bCs/>
          <w:color w:val="auto"/>
          <w:sz w:val="30"/>
          <w:szCs w:val="30"/>
          <w:lang w:val="vi-VN"/>
        </w:rPr>
        <w:t xml:space="preserve">CHỨNG THƯ THẨM ĐỊNH GIÁ</w:t>
      </w:r>
      <w:r>
        <w:rPr>
          <w:rStyle w:val="1037"/>
          <w:rFonts w:ascii="Times New Roman" w:hAnsi="Times New Roman"/>
          <w:b/>
          <w:bCs/>
          <w:color w:val="auto"/>
          <w:sz w:val="30"/>
          <w:szCs w:val="30"/>
          <w:lang w:val="vi-VN"/>
        </w:rPr>
      </w:r>
      <w:r>
        <w:rPr>
          <w:rStyle w:val="103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TRỊNH ĐỨC ANH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w:t>
      </w:r>
      <w:r>
        <w:rPr>
          <w:rFonts w:ascii="Times New Roman" w:hAnsi="Times New Roman" w:eastAsia="Times New Roman" w:cs="Times New Roman"/>
          <w:color w:val="000000" w:themeColor="text1"/>
          <w:spacing w:val="-4"/>
          <w:sz w:val="24"/>
          <w:szCs w:val="24"/>
          <w:lang w:val="vi-VN"/>
        </w:rPr>
        <w:t xml:space="preserve">h giá số</w:t>
      </w:r>
      <w:r>
        <w:rPr>
          <w:rFonts w:ascii="Times New Roman" w:hAnsi="Times New Roman" w:eastAsia="Times New Roman" w:cs="Times New Roman"/>
          <w:color w:val="000000" w:themeColor="text1"/>
          <w:spacing w:val="-4"/>
          <w:sz w:val="24"/>
          <w:szCs w:val="24"/>
        </w:rPr>
        <w:t xml:space="preserve">:</w:t>
      </w:r>
      <w:r>
        <w:rPr>
          <w:rFonts w:ascii="Times New Roman" w:hAnsi="Times New Roman" w:eastAsia="Times New Roman" w:cs="Times New Roman"/>
          <w:color w:val="000000" w:themeColor="text1"/>
          <w:spacing w:val="-4"/>
          <w:sz w:val="24"/>
          <w:szCs w:val="24"/>
          <w:lang w:val="vi-VN"/>
        </w:rPr>
        <w:t xml:space="preserve"> </w:t>
      </w:r>
      <w:r>
        <w:rPr>
          <w:rFonts w:ascii="Times New Roman" w:hAnsi="Times New Roman" w:eastAsia="Times New Roman" w:cs="Times New Roman"/>
          <w:color w:val="000000" w:themeColor="text1"/>
          <w:spacing w:val="3"/>
          <w:sz w:val="24"/>
          <w:szCs w:val="24"/>
          <w:highlight w:val="white"/>
        </w:rPr>
        <w:t xml:space="preserve">275/2026/1018/VFI-HĐTĐ.53.A</w:t>
      </w:r>
      <w:r>
        <w:rPr>
          <w:rFonts w:ascii="Times New Roman" w:hAnsi="Times New Roman" w:eastAsia="Times New Roman" w:cs="Times New Roman"/>
          <w:color w:val="000000" w:themeColor="text1"/>
          <w:spacing w:val="-4"/>
          <w:sz w:val="24"/>
          <w:szCs w:val="24"/>
          <w:lang w:val="vi-VN"/>
        </w:rPr>
        <w:t xml:space="preserve"> ký ngày </w:t>
      </w:r>
      <w:r>
        <w:rPr>
          <w:rFonts w:ascii="Times New Roman" w:hAnsi="Times New Roman" w:eastAsia="Times New Roman" w:cs="Times New Roman"/>
          <w:color w:val="000000" w:themeColor="text1"/>
          <w:spacing w:val="-4"/>
          <w:sz w:val="24"/>
          <w:szCs w:val="24"/>
        </w:rPr>
        <w:t xml:space="preserve">3 tháng 6 năm 2026</w:t>
      </w:r>
      <w:r>
        <w:rPr>
          <w:rFonts w:ascii="Times New Roman" w:hAnsi="Times New Roman" w:eastAsia="Times New Roman" w:cs="Times New Roman"/>
          <w:color w:val="000000" w:themeColor="text1"/>
          <w:spacing w:val="-4"/>
          <w:sz w:val="24"/>
          <w:szCs w:val="24"/>
          <w:lang w:val="vi-VN"/>
        </w:rPr>
        <w:t xml:space="preserve"> </w:t>
      </w:r>
      <w:r>
        <w:rPr>
          <w:rFonts w:ascii="Times New Roman" w:hAnsi="Times New Roman" w:eastAsia="Times New Roman" w:cs="Times New Roman"/>
          <w:color w:val="000000" w:themeColor="text1"/>
          <w:spacing w:val="-4"/>
          <w:sz w:val="24"/>
          <w:szCs w:val="24"/>
          <w:lang w:val="vi-VN"/>
        </w:rPr>
        <w:t xml:space="preserve">giữa </w:t>
      </w:r>
      <w:r>
        <w:rPr>
          <w:rFonts w:ascii="Times New Roman" w:hAnsi="Times New Roman" w:eastAsia="Times New Roman" w:cs="Times New Roman"/>
          <w:color w:val="000000" w:themeColor="text1"/>
          <w:spacing w:val="-4"/>
          <w:sz w:val="24"/>
          <w:szCs w:val="24"/>
        </w:rPr>
        <w:t xml:space="preserve">ÔNG TRỊNH ĐỨC ANH</w:t>
      </w:r>
      <w:r>
        <w:rPr>
          <w:rFonts w:ascii="Times New Roman" w:hAnsi="Times New Roman" w:eastAsia="Times New Roman" w:cs="Times New Roman"/>
          <w:bCs/>
          <w:color w:val="000000" w:themeColor="text1"/>
          <w:sz w:val="24"/>
          <w:szCs w:val="24"/>
        </w:rPr>
        <w:t xml:space="preserve"> </w:t>
      </w:r>
      <w:r>
        <w:rPr>
          <w:rFonts w:ascii="Times New Roman" w:hAnsi="Times New Roman" w:eastAsia="Times New Roman" w:cs="Times New Roman"/>
          <w:color w:val="000000" w:themeColor="text1"/>
          <w:spacing w:val="-6"/>
          <w:sz w:val="24"/>
          <w:szCs w:val="24"/>
        </w:rPr>
        <w:t xml:space="preserve">v</w:t>
      </w:r>
      <w:r>
        <w:rPr>
          <w:rFonts w:ascii="Times New Roman" w:hAnsi="Times New Roman" w:eastAsia="Times New Roman" w:cs="Times New Roman"/>
          <w:color w:val="000000" w:themeColor="text1"/>
          <w:spacing w:val="-6"/>
          <w:sz w:val="24"/>
          <w:szCs w:val="24"/>
        </w:rPr>
        <w:t xml:space="preserve">ới</w:t>
      </w:r>
      <w:r>
        <w:rPr>
          <w:rFonts w:ascii="Times New Roman" w:hAnsi="Times New Roman" w:eastAsia="Times New Roman" w:cs="Times New Roman"/>
          <w:color w:val="000000" w:themeColor="text1"/>
          <w:spacing w:val="-6"/>
          <w:sz w:val="24"/>
          <w:szCs w:val="24"/>
        </w:rPr>
        <w:t xml:space="preserve"> </w:t>
      </w:r>
      <w:r>
        <w:rPr>
          <w:rFonts w:ascii="Times New Roman" w:hAnsi="Times New Roman" w:eastAsia="Times New Roman" w:cs="Times New Roman"/>
          <w:color w:val="000000" w:themeColor="text1"/>
          <w:spacing w:val="-4"/>
          <w:sz w:val="24"/>
          <w:szCs w:val="24"/>
          <w:lang w:val="vi-VN"/>
        </w:rPr>
        <w:t xml:space="preserve">Công ty</w:t>
      </w:r>
      <w:r>
        <w:rPr>
          <w:color w:val="000000" w:themeColor="text1"/>
          <w:spacing w:val="-4"/>
          <w:lang w:val="vi-VN"/>
        </w:rPr>
        <w:t xml:space="preserve">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w:t>
      </w:r>
      <w:r>
        <w:rPr>
          <w:rFonts w:ascii="Times New Roman" w:hAnsi="Times New Roman" w:eastAsia="Times New Roman" w:cs="Times New Roman"/>
          <w:color w:val="000000" w:themeColor="text1"/>
          <w:spacing w:val="-2"/>
          <w:sz w:val="24"/>
          <w:szCs w:val="24"/>
          <w:lang w:val="pt-BR"/>
        </w:rPr>
        <w:t xml:space="preserve"> số</w:t>
      </w:r>
      <w:r>
        <w:rPr>
          <w:rFonts w:ascii="Times New Roman" w:hAnsi="Times New Roman" w:eastAsia="Times New Roman" w:cs="Times New Roman"/>
          <w:color w:val="000000" w:themeColor="text1"/>
          <w:spacing w:val="-2"/>
          <w:sz w:val="24"/>
          <w:szCs w:val="24"/>
          <w:lang w:val="vi-VN"/>
        </w:rPr>
        <w:t xml:space="preserve"> </w:t>
      </w:r>
      <w:r>
        <w:rPr>
          <w:rFonts w:ascii="Times New Roman" w:hAnsi="Times New Roman" w:eastAsia="Times New Roman" w:cs="Times New Roman"/>
          <w:color w:val="000000" w:themeColor="text1"/>
          <w:spacing w:val="3"/>
          <w:sz w:val="24"/>
          <w:szCs w:val="24"/>
          <w:highlight w:val="white"/>
        </w:rPr>
        <w:t xml:space="preserve">275/2026/1018/VFI-BC.53.A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7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TRỊNH ĐỨC ANH </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024095002414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B3 khu nhà Hoàng Cầu, Phường Đống Đa, Thành phố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603, tờ bản đồ số 13 có địa chỉ: xã Phúc Sơn, thành phố Hà Nội theo Giấy chứ</w:t>
      </w:r>
      <w:r>
        <w:rPr>
          <w:color w:val="000000" w:themeColor="text1"/>
        </w:rPr>
        <w:t xml:space="preserve">ng nhận quyền sử dụng đất, quyền sở hữu tài sản gắn liền với đất  số: AA 04036195, số vào sổ cấp GCN: CN 17751 do  Chi nhánh Văn phòng Đăng ký đất đai Hà Nội - Huyện Mỹ Đức cấp ngày 02/10/2025; Chủ sử dụng đất là Ông Nguyễn Văn Quí và vợ là Bà Trần Thị Huệ</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025"/>
        <w:gridCol w:w="452"/>
        <w:gridCol w:w="1350"/>
        <w:gridCol w:w="634"/>
        <w:gridCol w:w="1947"/>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gridSpan w:val="2"/>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gridSpan w:val="2"/>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5"/>
            <w:shd w:val="clear" w:color="000000" w:fill="ffffff"/>
            <w:tcBorders/>
            <w:tcW w:w="6408" w:type="dxa"/>
            <w:vAlign w:val="center"/>
            <w:textDirection w:val="lrTb"/>
            <w:noWrap w:val="false"/>
          </w:tcPr>
          <w:p>
            <w:pPr>
              <w:pBdr/>
              <w:spacing w:after="40" w:before="40" w:line="288" w:lineRule="auto"/>
              <w:ind/>
              <w:jc w:val="both"/>
              <w:rPr>
                <w:b/>
                <w:bCs/>
                <w:highlight w:val="white"/>
              </w:rPr>
            </w:pPr>
            <w:r>
              <w:rPr>
                <w:b/>
                <w:bCs/>
                <w:color w:val="000000"/>
                <w:highlight w:val="white"/>
              </w:rPr>
              <w:t xml:space="preserve">Quyền sử dụng đất tại thửa đất số: 603, tờ bản đồ số 13 có địa chỉ: xã Phúc Sơn, thành phố Hà Nội theo Giấy chứ</w:t>
            </w:r>
            <w:r>
              <w:rPr>
                <w:b/>
                <w:bCs/>
                <w:color w:val="000000"/>
                <w:highlight w:val="white"/>
              </w:rPr>
              <w:t xml:space="preserve">ng nhận quyền sử dụng đất, quyền sở hữu tài sản gắn liền với đất  số: AA 04036195, số vào sổ cấp GCN: CN 17751 do  Chi nhánh Văn phòng Đăng ký đất đai Hà Nội - Huyện Mỹ Đức cấp ngày 02/10/2025; Chủ sử dụng đất là Ông Nguyễn Văn Quí và vợ là Bà Trần Thị Huệ</w:t>
            </w:r>
            <w:r>
              <w:rPr>
                <w:b/>
                <w:bCs/>
                <w:highlight w:val="white"/>
              </w:rPr>
              <w:t xml:space="preserve">.</w:t>
            </w:r>
            <w:r>
              <w:rPr>
                <w:b/>
                <w:bCs/>
                <w:highlight w:val="white"/>
              </w:rPr>
            </w:r>
            <w:r>
              <w:rPr>
                <w:b/>
                <w:bCs/>
                <w:highlight w:val="white"/>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gridSpan w:val="2"/>
            <w:shd w:val="clear" w:color="000000" w:fill="ffffff"/>
            <w:tcBorders/>
            <w:tcW w:w="2477" w:type="dxa"/>
            <w:vAlign w:val="center"/>
            <w:textDirection w:val="lrTb"/>
            <w:noWrap w:val="false"/>
          </w:tcPr>
          <w:p>
            <w:pPr>
              <w:pBdr/>
              <w:spacing w:after="40" w:before="40" w:line="288" w:lineRule="auto"/>
              <w:ind/>
              <w:rPr>
                <w:b w:val="0"/>
                <w:bCs w:val="0"/>
              </w:rPr>
            </w:pPr>
            <w:r>
              <w:rPr>
                <w:b w:val="0"/>
                <w:bCs w:val="0"/>
              </w:rPr>
              <w:t xml:space="preserve">Quyền sử dụng đất ở tại nông thôn</w:t>
            </w:r>
            <w:r>
              <w:rPr>
                <w:b w:val="0"/>
                <w:bCs w:val="0"/>
              </w:rPr>
            </w:r>
            <w:r>
              <w:rPr>
                <w:b w:val="0"/>
                <w:bCs w:val="0"/>
              </w:rPr>
            </w:r>
          </w:p>
        </w:tc>
        <w:tc>
          <w:tcPr>
            <w:gridSpan w:val="2"/>
            <w:tcBorders/>
            <w:tcW w:w="1984" w:type="dxa"/>
            <w:vAlign w:val="center"/>
            <w:textDirection w:val="lrTb"/>
            <w:noWrap/>
          </w:tcPr>
          <w:p>
            <w:pPr>
              <w:pBdr/>
              <w:spacing w:after="40" w:before="40" w:line="288" w:lineRule="auto"/>
              <w:ind/>
              <w:jc w:val="center"/>
              <w:rPr>
                <w:color w:val="000000"/>
              </w:rPr>
            </w:pPr>
            <w:r>
              <w:rPr>
                <w:color w:val="000000" w:themeColor="text1"/>
              </w:rPr>
              <w:t xml:space="preserve">152</w:t>
            </w:r>
            <w:r>
              <w:rPr>
                <w:color w:val="000000"/>
              </w:rPr>
            </w:r>
            <w:r>
              <w:rPr>
                <w:color w:val="000000"/>
              </w:rPr>
            </w:r>
          </w:p>
        </w:tc>
        <w:tc>
          <w:tcPr>
            <w:shd w:val="clear" w:color="000000" w:fill="ffffff"/>
            <w:tcBorders/>
            <w:tcW w:w="1947" w:type="dxa"/>
            <w:vAlign w:val="center"/>
            <w:textDirection w:val="lrTb"/>
            <w:noWrap w:val="false"/>
          </w:tcPr>
          <w:p>
            <w:pPr>
              <w:pBdr/>
              <w:spacing w:after="40" w:before="40" w:line="288" w:lineRule="auto"/>
              <w:ind/>
              <w:jc w:val="center"/>
              <w:rPr/>
            </w:pPr>
            <w:r>
              <w:rPr>
                <w:color w:val="000000" w:themeColor="text1"/>
              </w:rPr>
              <w:t xml:space="preserve">17.800.000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2.705.600.000</w:t>
            </w:r>
            <w:r/>
          </w:p>
        </w:tc>
      </w:tr>
      <w:tr>
        <w:trPr>
          <w:trHeight w:val="20"/>
        </w:trPr>
        <w:tc>
          <w:tcPr>
            <w:gridSpan w:val="6"/>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t xml:space="preserve">2.705.600.000</w:t>
            </w:r>
            <w:r>
              <w:rPr>
                <w:b/>
                <w:bCs/>
                <w:color w:val="000000"/>
              </w:rPr>
            </w:r>
            <w:r>
              <w:rPr>
                <w:b/>
                <w:bCs/>
                <w:color w:val="000000"/>
              </w:rPr>
            </w:r>
          </w:p>
        </w:tc>
      </w:tr>
      <w:tr>
        <w:trPr>
          <w:trHeight w:val="20"/>
        </w:trPr>
        <w:tc>
          <w:tcPr>
            <w:gridSpan w:val="6"/>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2.705.600.000</w:t>
            </w:r>
            <w:r>
              <w:rPr>
                <w:b/>
                <w:bCs/>
                <w:color w:val="000000"/>
              </w:rPr>
            </w:r>
            <w:r>
              <w:rPr>
                <w:b/>
                <w:bCs/>
                <w:color w:val="000000"/>
              </w:rPr>
            </w:r>
          </w:p>
        </w:tc>
      </w:tr>
      <w:tr>
        <w:trPr>
          <w:trHeight w:val="20"/>
        </w:trPr>
        <w:tc>
          <w:tcPr>
            <w:gridSpan w:val="7"/>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tỷ, bảy trăm lẻ năm triệu sáu trăm nghìn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344" w:type="dxa"/>
        <w:tblBorders/>
        <w:tblLayout w:type="fixed"/>
        <w:tblLook w:val="04A0" w:firstRow="1" w:lastRow="0" w:firstColumn="1" w:lastColumn="0" w:noHBand="0" w:noVBand="1"/>
      </w:tblPr>
      <w:tblGrid>
        <w:gridCol w:w="856"/>
        <w:gridCol w:w="1157"/>
        <w:gridCol w:w="8331"/>
      </w:tblGrid>
      <w:tr>
        <w:trPr>
          <w:trHeight w:val="1843"/>
        </w:trPr>
        <w:tc>
          <w:tcPr>
            <w:gridSpan w:val="2"/>
            <w:tcBorders/>
            <w:tcW w:w="201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33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9488" w:type="dxa"/>
            <w:textDirection w:val="lrTb"/>
            <w:noWrap w:val="false"/>
          </w:tcPr>
          <w:p>
            <w:pPr>
              <w:pStyle w:val="1038"/>
              <w:pBdr/>
              <w:spacing w:after="60"/>
              <w:ind/>
              <w:rPr>
                <w:color w:val="000000" w:themeColor="text1"/>
                <w:sz w:val="24"/>
                <w:szCs w:val="24"/>
              </w:rPr>
            </w:pPr>
            <w:r>
              <w:rPr>
                <w:rStyle w:val="1037"/>
                <w:rFonts w:ascii="Times New Roman" w:hAnsi="Times New Roman"/>
                <w:color w:val="000000" w:themeColor="text1"/>
                <w:lang w:val="pt-BR"/>
              </w:rPr>
              <w:t xml:space="preserve">Số: </w:t>
            </w:r>
            <w:r>
              <w:rPr>
                <w:rFonts w:ascii="Times New Roman" w:hAnsi="Times New Roman" w:eastAsia="Times New Roman" w:cs="Times New Roman"/>
                <w:color w:val="000000" w:themeColor="text1"/>
                <w:spacing w:val="3"/>
                <w:sz w:val="24"/>
                <w:szCs w:val="24"/>
                <w:highlight w:val="white"/>
              </w:rPr>
              <w:t xml:space="preserve">275/2026/1018/VFI-BC.53.A</w:t>
            </w:r>
            <w:r>
              <w:rPr>
                <w:color w:val="000000" w:themeColor="text1"/>
                <w:sz w:val="24"/>
                <w:szCs w:val="24"/>
              </w:rPr>
            </w:r>
            <w:r>
              <w:rPr>
                <w:color w:val="000000" w:themeColor="text1"/>
                <w:sz w:val="24"/>
                <w:szCs w:val="24"/>
              </w:rPr>
            </w:r>
          </w:p>
          <w:p>
            <w:pPr>
              <w:pStyle w:val="1038"/>
              <w:pBdr/>
              <w:spacing w:after="60"/>
              <w:ind w:right="-56"/>
              <w:jc w:val="right"/>
              <w:rPr>
                <w:color w:val="000000" w:themeColor="text1"/>
                <w:sz w:val="24"/>
                <w:szCs w:val="24"/>
                <w:lang w:val="vi-VN"/>
              </w:rPr>
            </w:pPr>
            <w:r>
              <w:rPr>
                <w:rStyle w:val="1037"/>
                <w:rFonts w:ascii="Times New Roman" w:hAnsi="Times New Roman"/>
                <w:i/>
                <w:color w:val="auto"/>
              </w:rPr>
              <w:t xml:space="preserve">TP. Hà Nội</w:t>
            </w:r>
            <w:r>
              <w:rPr>
                <w:rStyle w:val="1037"/>
                <w:rFonts w:ascii="Times New Roman" w:hAnsi="Times New Roman"/>
                <w:i/>
                <w:color w:val="auto"/>
                <w:lang w:val="vi-VN"/>
              </w:rPr>
              <w:t xml:space="preserve">, </w:t>
            </w:r>
            <w:r>
              <w:rPr>
                <w:rStyle w:val="1037"/>
                <w:rFonts w:ascii="Times New Roman" w:hAnsi="Times New Roman"/>
                <w:i/>
                <w:color w:val="000000" w:themeColor="text1"/>
                <w:lang w:val="vi-VN"/>
              </w:rPr>
              <w:t xml:space="preserve">ngày 7 tháng 7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1157" w:type="dxa"/>
            <w:textDirection w:val="lrTb"/>
            <w:noWrap w:val="false"/>
          </w:tcPr>
          <w:p>
            <w:pPr>
              <w:pStyle w:val="1038"/>
              <w:pBdr/>
              <w:spacing w:after="60"/>
              <w:ind/>
              <w:rPr>
                <w:rStyle w:val="1037"/>
                <w:rFonts w:ascii="Times New Roman" w:hAnsi="Times New Roman"/>
                <w:color w:val="000000" w:themeColor="text1"/>
                <w:lang w:val="pt-BR"/>
              </w:rPr>
            </w:pPr>
            <w:r>
              <w:rPr>
                <w:rStyle w:val="1037"/>
                <w:rFonts w:ascii="Times New Roman" w:hAnsi="Times New Roman"/>
                <w:color w:val="000000" w:themeColor="text1"/>
                <w:lang w:val="pt-BR"/>
              </w:rPr>
            </w:r>
            <w:r>
              <w:rPr>
                <w:rStyle w:val="1037"/>
                <w:rFonts w:ascii="Times New Roman" w:hAnsi="Times New Roman"/>
                <w:color w:val="000000" w:themeColor="text1"/>
                <w:lang w:val="pt-BR"/>
              </w:rPr>
            </w:r>
            <w:r>
              <w:rPr>
                <w:rStyle w:val="1037"/>
                <w:rFonts w:ascii="Times New Roman" w:hAnsi="Times New Roman"/>
                <w:color w:val="000000" w:themeColor="text1"/>
                <w:lang w:val="pt-BR"/>
              </w:rPr>
            </w:r>
          </w:p>
        </w:tc>
        <w:tc>
          <w:tcPr>
            <w:shd w:val="clear" w:color="auto" w:fill="auto"/>
            <w:tcBorders/>
            <w:tcMar>
              <w:left w:w="108" w:type="dxa"/>
              <w:top w:w="0" w:type="dxa"/>
              <w:right w:w="108" w:type="dxa"/>
              <w:bottom w:w="0" w:type="dxa"/>
            </w:tcMar>
            <w:tcW w:w="8331" w:type="dxa"/>
            <w:textDirection w:val="lrTb"/>
            <w:noWrap w:val="false"/>
          </w:tcPr>
          <w:p>
            <w:pPr>
              <w:pStyle w:val="1038"/>
              <w:pBdr/>
              <w:spacing w:after="60"/>
              <w:ind w:right="-56"/>
              <w:rPr>
                <w:rStyle w:val="1037"/>
                <w:rFonts w:ascii="Times New Roman" w:hAnsi="Times New Roman"/>
                <w:i/>
                <w:color w:val="auto"/>
              </w:rPr>
            </w:pPr>
            <w:r>
              <w:rPr>
                <w:rFonts w:ascii="Times New Roman" w:hAnsi="Times New Roman"/>
                <w:i/>
                <w:color w:val="auto"/>
              </w:rPr>
            </w:r>
            <w:r>
              <w:rPr>
                <w:rStyle w:val="1037"/>
                <w:rFonts w:ascii="Times New Roman" w:hAnsi="Times New Roman"/>
                <w:i/>
                <w:color w:val="auto"/>
              </w:rPr>
            </w:r>
            <w:r>
              <w:rPr>
                <w:rStyle w:val="1037"/>
                <w:rFonts w:ascii="Times New Roman" w:hAnsi="Times New Roman"/>
                <w:i/>
                <w:color w:val="auto"/>
              </w:rPr>
            </w:r>
          </w:p>
        </w:tc>
      </w:tr>
    </w:tbl>
    <w:p>
      <w:pPr>
        <w:pStyle w:val="1038"/>
        <w:pBdr/>
        <w:tabs>
          <w:tab w:val="left" w:leader="none" w:pos="5103"/>
        </w:tabs>
        <w:spacing w:before="200" w:line="340" w:lineRule="atLeast"/>
        <w:ind/>
        <w:jc w:val="center"/>
        <w:rPr>
          <w:i/>
          <w:iCs/>
          <w:sz w:val="30"/>
          <w:szCs w:val="30"/>
          <w:highlight w:val="white"/>
        </w:rPr>
      </w:pPr>
      <w:r>
        <w:rPr>
          <w:b/>
          <w:sz w:val="30"/>
          <w:szCs w:val="30"/>
          <w:highlight w:val="white"/>
          <w:lang w:val="pt-BR"/>
        </w:rPr>
        <w:t xml:space="preserve">BÁO CÁO KẾT QUẢ THẨM ĐỊNH GIÁ</w:t>
      </w:r>
      <w:r>
        <w:rPr>
          <w:i/>
          <w:iCs/>
          <w:sz w:val="30"/>
          <w:szCs w:val="30"/>
          <w:highlight w:val="white"/>
        </w:rPr>
      </w:r>
      <w:r>
        <w:rPr>
          <w:i/>
          <w:iCs/>
          <w:sz w:val="30"/>
          <w:szCs w:val="30"/>
          <w:highlight w:val="white"/>
        </w:rPr>
      </w:r>
    </w:p>
    <w:p>
      <w:pPr>
        <w:pStyle w:val="1018"/>
        <w:pBdr/>
        <w:tabs>
          <w:tab w:val="left" w:leader="none" w:pos="0"/>
          <w:tab w:val="left" w:leader="none" w:pos="4820"/>
        </w:tabs>
        <w:spacing w:after="200" w:before="100" w:line="340" w:lineRule="atLeast"/>
        <w:ind w:hanging="180"/>
        <w:rPr>
          <w:b w:val="0"/>
          <w:i/>
          <w:spacing w:val="-6"/>
          <w:sz w:val="24"/>
          <w:szCs w:val="24"/>
          <w:highlight w:val="white"/>
        </w:rPr>
      </w:pPr>
      <w:r>
        <w:rPr>
          <w:b w:val="0"/>
          <w:i/>
          <w:spacing w:val="-6"/>
          <w:sz w:val="24"/>
          <w:szCs w:val="24"/>
          <w:highlight w:val="white"/>
          <w:lang w:val="pt-BR"/>
        </w:rPr>
        <w:t xml:space="preserve">(Kèm t</w:t>
      </w:r>
      <w:r>
        <w:rPr>
          <w:b w:val="0"/>
          <w:i/>
          <w:spacing w:val="-6"/>
          <w:sz w:val="24"/>
          <w:szCs w:val="24"/>
          <w:highlight w:val="white"/>
          <w:lang w:val="pt-BR"/>
        </w:rPr>
        <w:t xml:space="preserve">heo Chứng thư thẩm định gi</w:t>
      </w:r>
      <w:r>
        <w:rPr>
          <w:b w:val="0"/>
          <w:bCs w:val="0"/>
          <w:i/>
          <w:spacing w:val="-6"/>
          <w:sz w:val="24"/>
          <w:szCs w:val="24"/>
          <w:highlight w:val="white"/>
          <w:lang w:val="pt-BR"/>
        </w:rPr>
        <w:t xml:space="preserve">á số:</w:t>
      </w:r>
      <w:r>
        <w:rPr>
          <w:b w:val="0"/>
          <w:bCs w:val="0"/>
          <w:i/>
          <w:spacing w:val="-6"/>
          <w:sz w:val="24"/>
          <w:szCs w:val="24"/>
          <w:highlight w:val="white"/>
          <w:lang w:val="pt-BR"/>
        </w:rPr>
        <w:t xml:space="preserve"> </w:t>
      </w:r>
      <w:r>
        <w:rPr>
          <w:rFonts w:ascii="Times New Roman" w:hAnsi="Times New Roman" w:eastAsia="Times New Roman" w:cs="Times New Roman"/>
          <w:b w:val="0"/>
          <w:bCs w:val="0"/>
          <w:color w:val="000000" w:themeColor="text1"/>
          <w:spacing w:val="3"/>
          <w:sz w:val="24"/>
          <w:szCs w:val="24"/>
          <w:highlight w:val="white"/>
        </w:rPr>
        <w:t xml:space="preserve">275/2026/1018/VFI-CT.53.A</w:t>
      </w:r>
      <w:r>
        <w:rPr>
          <w:b w:val="0"/>
          <w:bCs w:val="0"/>
          <w:i/>
          <w:color w:val="000000" w:themeColor="text1"/>
          <w:spacing w:val="-6"/>
          <w:sz w:val="24"/>
          <w:szCs w:val="24"/>
          <w:highlight w:val="white"/>
          <w:lang w:val="pt-BR"/>
        </w:rPr>
        <w:t xml:space="preserve"> ngày 7 tháng 7 năm 2026</w:t>
      </w:r>
      <w:r>
        <w:rPr>
          <w:b w:val="0"/>
          <w:bCs w:val="0"/>
          <w:i/>
          <w:spacing w:val="-6"/>
          <w:sz w:val="24"/>
          <w:szCs w:val="24"/>
          <w:highlight w:val="white"/>
          <w:lang w:val="pt-BR"/>
        </w:rPr>
        <w:t xml:space="preserve">)</w:t>
      </w:r>
      <w:r>
        <w:rPr>
          <w:b w:val="0"/>
          <w:i/>
          <w:spacing w:val="-6"/>
          <w:sz w:val="24"/>
          <w:szCs w:val="24"/>
          <w:highlight w:val="white"/>
        </w:rPr>
      </w:r>
      <w:r>
        <w:rPr>
          <w:b w:val="0"/>
          <w:i/>
          <w:spacing w:val="-6"/>
          <w:sz w:val="24"/>
          <w:szCs w:val="24"/>
          <w:highlight w:val="white"/>
        </w:rPr>
      </w:r>
    </w:p>
    <w:p>
      <w:pPr>
        <w:pStyle w:val="101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ÔNG TRỊNH ĐỨC ANH </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024095002414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B3 khu nhà Hoàng Cầu, Phường Đống Đa,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603, tờ bản đồ số 13 có địa chỉ: xã Phúc Sơn, thành phố Hà Nội theo Giấy chứ</w:t>
            </w:r>
            <w:r>
              <w:rPr>
                <w:bCs/>
                <w:color w:val="000000" w:themeColor="text1"/>
                <w:lang w:val="pt-BR"/>
              </w:rPr>
              <w:t xml:space="preserve">ng nhận quyền sử dụng đất, quyền sở hữu tài sản gắn liền với đất  số: AA 04036195, số vào sổ cấp GCN: CN 17751 do Chi nhánh Văn phòng Đăng ký đất đai Hà Nội - Huyện Mỹ Đức cấp ngày 02/10/2025; Chủ sử dụng đất là Ông Nguyễn Văn Quí và vợ là Bà Trần Thị Huệ</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Phúc Sơn,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20.799305555556, 105.68186111111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Ngày 03/06/2026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9"/>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w:t>
      </w:r>
      <w:r>
        <w:rPr>
          <w:bCs/>
          <w:color w:val="000000" w:themeColor="text1"/>
          <w:lang w:val="pt-BR"/>
        </w:rPr>
        <w:t xml:space="preserve">ng nhận quyền sử dụng đất, quyền sở hữu tài sản gắn liền với đất  số: AA 04036195, số vào sổ cấp GCN: CN 17751 do  Chi nhánh Văn phòng Đăng ký đất đai Hà Nội - Huyện Mỹ Đức cấp ngày 02/10/2025; Chủ sử dụng đất là Ông Nguyễn Văn Quí và vợ là Bà Trần Thị Huệ</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rFonts w:ascii="Times New Roman" w:hAnsi="Times New Roman" w:eastAsia="Times New Roman" w:cs="Times New Roman"/>
          <w:color w:val="000000" w:themeColor="text1"/>
          <w:spacing w:val="3"/>
          <w:sz w:val="24"/>
          <w:szCs w:val="24"/>
          <w:highlight w:val="white"/>
        </w:rPr>
        <w:t xml:space="preserve">275/2026/1018/VFI-HĐTĐ.53.A</w:t>
      </w:r>
      <w:r>
        <w:rPr>
          <w:color w:val="000000" w:themeColor="text1"/>
          <w:lang w:val="pt-BR"/>
        </w:rPr>
        <w:t xml:space="preserve"> ngày 03/06/2026 giữa Ông Trịnh Đức Anh với Công ty Cổ phần Thẩm định và Đầu tư Tài chính Hoa Sen.</w:t>
      </w:r>
      <w:r>
        <w:rPr>
          <w:b/>
          <w:lang w:val="pt-BR"/>
        </w:rPr>
      </w:r>
      <w:r>
        <w:rPr>
          <w:b/>
          <w:lang w:val="pt-BR"/>
        </w:rPr>
      </w:r>
    </w:p>
    <w:p>
      <w:pPr>
        <w:pStyle w:val="1039"/>
        <w:numPr>
          <w:ilvl w:val="0"/>
          <w:numId w:val="2"/>
        </w:numPr>
        <w:pBdr/>
        <w:tabs>
          <w:tab w:val="left" w:leader="none" w:pos="993"/>
        </w:tabs>
        <w:spacing w:after="120" w:before="120" w:line="276" w:lineRule="auto"/>
        <w:ind/>
        <w:jc w:val="both"/>
        <w:rPr>
          <w:b/>
          <w:highlight w:val="white"/>
        </w:rPr>
      </w:pPr>
      <w:r>
        <w:rPr>
          <w:highlight w:val="white"/>
          <w:lang w:val="pt-BR"/>
        </w:rPr>
        <w:t xml:space="preserve">Hồ sơ, tài liệu, chứng từ liên quan đến tài sản thẩm định giá.</w:t>
      </w:r>
      <w:r>
        <w:rPr>
          <w:b/>
          <w:highlight w:val="white"/>
        </w:rPr>
      </w:r>
      <w:r>
        <w:rPr>
          <w:b/>
          <w:highlight w:val="white"/>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rPr>
      </w:r>
      <w:r>
        <w:rPr>
          <w:b/>
          <w:bCs/>
          <w:highlight w:val="white"/>
        </w:rPr>
      </w:r>
    </w:p>
    <w:p>
      <w:pPr>
        <w:pBdr/>
        <w:tabs>
          <w:tab w:val="left" w:leader="none" w:pos="426"/>
        </w:tabs>
        <w:spacing w:after="120" w:before="120" w:line="276" w:lineRule="auto"/>
        <w:ind/>
        <w:rPr>
          <w:rFonts w:ascii="Times New Roman" w:hAnsi="Times New Roman" w:cs="Times New Roman"/>
          <w:i/>
          <w:iCs/>
          <w:color w:val="000000" w:themeColor="text1"/>
          <w:sz w:val="24"/>
          <w:szCs w:val="24"/>
          <w:highlight w:val="none"/>
        </w:rPr>
      </w:pPr>
      <w:r>
        <w:rPr>
          <w:rFonts w:ascii="Times New Roman" w:hAnsi="Times New Roman" w:eastAsia="Times New Roman" w:cs="Times New Roman"/>
          <w:color w:val="000000" w:themeColor="text1"/>
          <w:sz w:val="24"/>
          <w:szCs w:val="24"/>
          <w:highlight w:val="white"/>
          <w:lang w:val="pt-BR"/>
        </w:rPr>
        <w:tab/>
      </w:r>
      <w:r>
        <w:rPr>
          <w:rFonts w:ascii="Times New Roman" w:hAnsi="Times New Roman" w:eastAsia="Times New Roman" w:cs="Times New Roman"/>
          <w:color w:val="000000" w:themeColor="text1"/>
          <w:sz w:val="24"/>
          <w:szCs w:val="24"/>
          <w:highlight w:val="white"/>
        </w:rPr>
        <w:t xml:space="preserve">Ngày 24/4/2025, HĐND huyện Mỹ Đức đã chính thức thông qua Nghị quyết về sắp xếp lại các đơn vị hành chính cấp xã trên địa bàn. Theo đó, quy hoạch huyện Mỹ Đức sẽ thành lập 4 đơn vị hành chính mới: xã Hương Sơn, xã Phúc Sơn, xã Hồng Sơn và xã Mỹ Đức. Phương</w:t>
      </w:r>
      <w:r>
        <w:rPr>
          <w:rFonts w:ascii="Times New Roman" w:hAnsi="Times New Roman" w:eastAsia="Times New Roman" w:cs="Times New Roman"/>
          <w:color w:val="000000" w:themeColor="text1"/>
          <w:sz w:val="24"/>
          <w:szCs w:val="24"/>
          <w:highlight w:val="white"/>
        </w:rPr>
        <w:t xml:space="preserve"> án này nhận được sự đồng thuận cao từ người dân, thể hiện sự đồng lòng trong công cuộc đổi </w:t>
      </w:r>
      <w:r>
        <w:rPr>
          <w:rFonts w:ascii="Times New Roman" w:hAnsi="Times New Roman" w:eastAsia="Times New Roman" w:cs="Times New Roman"/>
          <w:color w:val="000000" w:themeColor="text1"/>
          <w:sz w:val="24"/>
          <w:szCs w:val="24"/>
        </w:rPr>
        <w:t xml:space="preserve">mới hệ thống hành chính địa phương. ​</w:t>
      </w:r>
      <w:r>
        <w:rPr>
          <w:rFonts w:ascii="Times New Roman" w:hAnsi="Times New Roman" w:cs="Times New Roman"/>
          <w:i/>
          <w:iCs/>
          <w:color w:val="000000" w:themeColor="text1"/>
          <w:sz w:val="24"/>
          <w:szCs w:val="24"/>
          <w:highlight w:val="none"/>
        </w:rPr>
      </w:r>
      <w:r>
        <w:rPr>
          <w:rFonts w:ascii="Times New Roman" w:hAnsi="Times New Roman" w:cs="Times New Roman"/>
          <w:i/>
          <w:iCs/>
          <w:color w:val="000000" w:themeColor="text1"/>
          <w:sz w:val="24"/>
          <w:szCs w:val="24"/>
          <w:highlight w:val="none"/>
        </w:rPr>
      </w:r>
    </w:p>
    <w:p>
      <w:pPr>
        <w:pBdr/>
        <w:tabs>
          <w:tab w:val="left" w:leader="none" w:pos="426"/>
        </w:tabs>
        <w:spacing w:after="120" w:before="120" w:line="276" w:lineRule="auto"/>
        <w:ind/>
        <w:rPr>
          <w:rFonts w:ascii="Times New Roman" w:hAnsi="Times New Roman" w:cs="Times New Roman"/>
          <w:bCs/>
          <w:i/>
          <w:color w:val="000000" w:themeColor="text1"/>
          <w:sz w:val="24"/>
          <w:szCs w:val="24"/>
          <w:highlight w:val="none"/>
        </w:rPr>
      </w:pPr>
      <w:r>
        <w:rPr>
          <w:rFonts w:ascii="Times New Roman" w:hAnsi="Times New Roman" w:eastAsia="Times New Roman" w:cs="Times New Roman"/>
          <w:i/>
          <w:iCs/>
          <w:color w:val="000000" w:themeColor="text1"/>
          <w:sz w:val="24"/>
          <w:szCs w:val="24"/>
          <w:highlight w:val="none"/>
          <w:lang w:val="pt-BR" w:bidi="pt-BR"/>
        </w:rPr>
      </w:r>
      <w:r>
        <w:rPr>
          <w:rFonts w:ascii="Times New Roman" w:hAnsi="Times New Roman" w:eastAsia="Times New Roman" w:cs="Times New Roman"/>
          <w:color w:val="000000" w:themeColor="text1"/>
          <w:sz w:val="24"/>
          <w:szCs w:val="24"/>
        </w:rPr>
        <w:t xml:space="preserve">Với mục tiêu phát triển toàn diện, quy hoạch huyện Mỹ Đức tổng thể đến năm 2030 tập trung vào các trụ cột chính như hạ tầng giao thông, du lịch sinh thái – tâm linh, nông nghiệp công nghệ cao và đô thị hóa bền vững. Những định hướng này hứa hẹn sẽ tạo bước</w:t>
      </w:r>
      <w:r>
        <w:rPr>
          <w:rFonts w:ascii="Times New Roman" w:hAnsi="Times New Roman" w:eastAsia="Times New Roman" w:cs="Times New Roman"/>
          <w:color w:val="000000" w:themeColor="text1"/>
          <w:sz w:val="24"/>
          <w:szCs w:val="24"/>
        </w:rPr>
        <w:t xml:space="preserve"> đột phá cho huyện trong quá trình thu hút đầu tư và nâng cao chất lượng sống cho người dân</w:t>
      </w:r>
      <w:r>
        <w:rPr>
          <w:rFonts w:ascii="Times New Roman" w:hAnsi="Times New Roman" w:cs="Times New Roman"/>
          <w:bCs/>
          <w:i/>
          <w:color w:val="000000" w:themeColor="text1"/>
          <w:sz w:val="24"/>
          <w:szCs w:val="24"/>
          <w:highlight w:val="none"/>
        </w:rPr>
      </w:r>
      <w:r>
        <w:rPr>
          <w:rFonts w:ascii="Times New Roman" w:hAnsi="Times New Roman" w:cs="Times New Roman"/>
          <w:bCs/>
          <w:i/>
          <w:color w:val="000000" w:themeColor="text1"/>
          <w:sz w:val="24"/>
          <w:szCs w:val="24"/>
          <w:highlight w:val="none"/>
        </w:rPr>
      </w:r>
    </w:p>
    <w:p>
      <w:pPr>
        <w:pBdr>
          <w:top w:val="single" w:color="e5e5ea" w:sz="0" w:space="0"/>
          <w:left w:val="single" w:color="e5e5ea" w:sz="0" w:space="0"/>
          <w:bottom w:val="single" w:color="e5e5ea" w:sz="0" w:space="0"/>
          <w:right w:val="single" w:color="e5e5ea" w:sz="0" w:space="0"/>
        </w:pBdr>
        <w:spacing w:after="299" w:before="0"/>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Trong giai đoạn đến 2030, quy hoạch huyện Mỹ Đức ưu tiên phát triển các khu dân cư nông thôn mới tại các xã vừa được sáp nhập, đặc biệt là các trung tâm hành chính mới nhằm hình thành các khu đô thị vệ tinh quy mô nhỏ, phù hợp với đặc điểm nông thôn ven đô</w:t>
      </w: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Ngoài ra, quy hoạch huyện Mỹ Đức định hướng phát triển các khu chức năng đặc thù như khu du lịch văn hóa - tâm linh Hương Sơn, trung tâm dịch vụ hậu cần du lịch tại xã Hương Sơn, các cụm công nghiệp sạch, làng nghề truyền thống tại Mỹ Đức nhằm tạo sinh kế </w:t>
      </w:r>
      <w:r>
        <w:rPr>
          <w:rFonts w:ascii="Times New Roman" w:hAnsi="Times New Roman" w:eastAsia="Times New Roman" w:cs="Times New Roman"/>
          <w:color w:val="000000" w:themeColor="text1"/>
          <w:sz w:val="24"/>
          <w:szCs w:val="24"/>
        </w:rPr>
        <w:t xml:space="preserve">và việc làm cho người dân địa phương.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0"/>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Các xã như Lê Thanh, Hương Sơn, An Tiến, Phù Lưu Tế cùng thị trấn Đại Nghĩa (theo quy hoạch trước sáp nhập) đang trở thành tâm điểm quan tâm trên bản đồ đầu tư của huyện Mỹ Đức. Trong các phiên đấu giá gần đây, nhiều thửa đất tại các khu vực này được giao </w:t>
      </w:r>
      <w:r>
        <w:rPr>
          <w:rFonts w:ascii="Times New Roman" w:hAnsi="Times New Roman" w:eastAsia="Times New Roman" w:cs="Times New Roman"/>
          <w:color w:val="000000" w:themeColor="text1"/>
          <w:sz w:val="24"/>
          <w:szCs w:val="24"/>
        </w:rPr>
        <w:t xml:space="preserve">dịch sôi động với hàng trăm hồ sơ tham gia.</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Thực tế cho thấy, sức nóng của thị trường không chỉ nằm ở yếu tố giá rẻ so với nội đô mà còn nhờ vào việc khu vực đã hình thành cộng đồng dân cư ổn định, có hoạt động kinh doanh sôi nổi như quán ăn, cửa hàng tiện ích, dịch vụ viễn thông… giúp gia tăng niềm</w:t>
      </w:r>
      <w:r>
        <w:rPr>
          <w:rFonts w:ascii="Times New Roman" w:hAnsi="Times New Roman" w:eastAsia="Times New Roman" w:cs="Times New Roman"/>
          <w:color w:val="000000" w:themeColor="text1"/>
          <w:sz w:val="24"/>
          <w:szCs w:val="24"/>
        </w:rPr>
        <w:t xml:space="preserve"> tin vào tính thanh khoản cho nhà đầu tư cá nhân.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0"/>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Thông tin về quy hoạch huyện Mỹ Đức và các định hướng phát triển hạ tầng tại Mỹ Đức đang tạo lực đẩy mạnh mẽ cho thị trường địa phương. Công bố đấu giá hàng chục thửa đất và thu về hàng trăm tỷ đồng không chỉ cho thấy nhu cầu thực, mà còn phản ánh rõ dòng </w:t>
      </w:r>
      <w:r>
        <w:rPr>
          <w:rFonts w:ascii="Times New Roman" w:hAnsi="Times New Roman" w:eastAsia="Times New Roman" w:cs="Times New Roman"/>
          <w:color w:val="000000" w:themeColor="text1"/>
          <w:sz w:val="24"/>
          <w:szCs w:val="24"/>
        </w:rPr>
        <w:t xml:space="preserve">vốn đang hướng mạnh về khu vực vùng ven như Mỹ Đức.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Tuy nhiên, các chuyên gia cũng đưa ra khuyến nghị rõ ràng: nhà đầu tư cần tỉnh táo trước làn sóng "sốt đất cục bộ", tránh tâm lý FOMO (sợ bỏ lỡ cơ hội). Quá trình thực hiện quy hoạch, phát triển hạ tầng hay chuyển đổi kinh tế địa phương đòi hỏi thời gian d</w:t>
      </w:r>
      <w:r>
        <w:rPr>
          <w:rFonts w:ascii="Times New Roman" w:hAnsi="Times New Roman" w:eastAsia="Times New Roman" w:cs="Times New Roman"/>
          <w:color w:val="000000" w:themeColor="text1"/>
          <w:sz w:val="24"/>
          <w:szCs w:val="24"/>
        </w:rPr>
        <w:t xml:space="preserve">ài, từ 3 – 5 năm để thấy hiệu quả thực sự.</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Những người có tầm nhìn trung – dài hạn, lựa chọn bất động sản ở vị trí tốt, có pháp lý rõ ràng và khả năng khai thác sinh lời trong thực tế sẽ là nhóm hưởng lợi nhiều nhất từ thị trường này.</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Việc sắp xếp lại các đơn vị hành chính tại quy hoạch huyện Mỹ Đức không chỉ nhằm tinh gọn bộ máy quản lý mà còn tạo điều kiện thuận lợi cho việc quy hoạch phát triển kinh tế - xã hội. Với sự đồng thuận của người dân và quyết tâm của chính quyền, huyện Mỹ Đ</w:t>
      </w:r>
      <w:r>
        <w:rPr>
          <w:rFonts w:ascii="Times New Roman" w:hAnsi="Times New Roman" w:eastAsia="Times New Roman" w:cs="Times New Roman"/>
          <w:color w:val="000000" w:themeColor="text1"/>
          <w:sz w:val="24"/>
          <w:szCs w:val="24"/>
        </w:rPr>
        <w:t xml:space="preserve">ức hứa hẹn sẽ có những bước tiến mới trong việc nâng cao chất lượng sống và phát triển bền vững trong tương lai.​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abs>
          <w:tab w:val="left" w:leader="none" w:pos="426"/>
        </w:tabs>
        <w:spacing w:after="120" w:before="120" w:line="276" w:lineRule="auto"/>
        <w:ind/>
        <w:rPr>
          <w:rFonts w:ascii="Times New Roman" w:hAnsi="Times New Roman" w:cs="Times New Roman"/>
          <w:bCs/>
          <w:i/>
          <w:color w:val="000000" w:themeColor="text1"/>
          <w:sz w:val="24"/>
          <w:szCs w:val="24"/>
          <w:u w:val="single"/>
        </w:rPr>
      </w:pPr>
      <w:r>
        <w:rPr>
          <w:rFonts w:ascii="Times New Roman" w:hAnsi="Times New Roman" w:eastAsia="Times New Roman" w:cs="Times New Roman"/>
          <w:i/>
          <w:iCs/>
          <w:color w:val="000000" w:themeColor="text1"/>
          <w:sz w:val="24"/>
          <w:szCs w:val="24"/>
          <w:u w:val="single"/>
        </w:rPr>
        <w:t xml:space="preserve">(Nguồn:</w:t>
      </w:r>
      <w:r>
        <w:rPr>
          <w:rFonts w:ascii="Times New Roman" w:hAnsi="Times New Roman" w:eastAsia="Times New Roman" w:cs="Times New Roman"/>
          <w:i/>
          <w:iCs/>
          <w:color w:val="000000" w:themeColor="text1"/>
          <w:sz w:val="24"/>
          <w:szCs w:val="24"/>
          <w:u w:val="single"/>
        </w:rPr>
        <w:t xml:space="preserve">https://onehousing.vn/blog/quy-hoach-huyen-my-duc-ha-noi-sau-khi-sap-xep-lai-don-vi-hanh-chinh-n17t</w:t>
      </w:r>
      <w:r>
        <w:rPr>
          <w:rFonts w:ascii="Times New Roman" w:hAnsi="Times New Roman" w:eastAsia="Times New Roman" w:cs="Times New Roman"/>
          <w:i/>
          <w:iCs/>
          <w:color w:val="000000" w:themeColor="text1"/>
          <w:sz w:val="24"/>
          <w:szCs w:val="24"/>
          <w:u w:val="single"/>
        </w:rPr>
        <w:t xml:space="preserve">)</w:t>
      </w:r>
      <w:r>
        <w:rPr>
          <w:rFonts w:ascii="Times New Roman" w:hAnsi="Times New Roman" w:cs="Times New Roman"/>
          <w:bCs/>
          <w:i/>
          <w:color w:val="000000" w:themeColor="text1"/>
          <w:sz w:val="24"/>
          <w:szCs w:val="24"/>
          <w:u w:val="single"/>
        </w:rPr>
      </w:r>
      <w:r>
        <w:rPr>
          <w:rFonts w:ascii="Times New Roman" w:hAnsi="Times New Roman" w:cs="Times New Roman"/>
          <w:bCs/>
          <w:i/>
          <w:color w:val="000000" w:themeColor="text1"/>
          <w:sz w:val="24"/>
          <w:szCs w:val="24"/>
          <w:u w:val="single"/>
        </w:rPr>
      </w:r>
    </w:p>
    <w:p>
      <w:pPr>
        <w:pStyle w:val="103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4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1"/>
        <w:gridCol w:w="2254"/>
        <w:gridCol w:w="1982"/>
        <w:gridCol w:w="2369"/>
        <w:gridCol w:w="2323"/>
      </w:tblGrid>
      <w:tr>
        <w:trPr>
          <w:trHeight w:val="176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Quyền sử dụng đất tại thửa đất số: 603, tờ bản đồ số 13 có địa chỉ: xã Phúc Sơn, thành phố Hà Nội theo Giấy chứng nhận quyền sử dụng đất, quyền sở hữu tài sản gắn liền với đất  số: AA 04036195, số vào sổ cấp GCN: CN 17751 do  Chi nhánh Văn phòng Đăng ký đấ</w:t>
            </w:r>
            <w:r>
              <w:rPr>
                <w:rFonts w:ascii="Times New Roman" w:hAnsi="Times New Roman" w:eastAsia="Times New Roman" w:cs="Times New Roman"/>
                <w:b/>
                <w:color w:val="000000"/>
                <w:sz w:val="24"/>
              </w:rPr>
              <w:t xml:space="preserve">t đai Hà Nội - Huyện Mỹ Đức cấp ngày 02/10/2025; Chủ sử dụng đất là Ông Nguyễn Văn Quí và vợ là Bà Trần Thị Huệ</w:t>
            </w:r>
            <w:r/>
          </w:p>
        </w:tc>
      </w:tr>
      <w:tr>
        <w:trPr>
          <w:trHeight w:val="315"/>
        </w:trPr>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92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603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6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13</w:t>
            </w:r>
            <w:r/>
          </w:p>
        </w:tc>
      </w:tr>
      <w:tr>
        <w:trPr>
          <w:trHeight w:val="557"/>
        </w:trPr>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67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xã Phúc Sơn, thành phố Hà Nội.</w:t>
            </w:r>
            <w:r/>
          </w:p>
        </w:tc>
      </w:tr>
      <w:tr>
        <w:trPr>
          <w:trHeight w:val="624"/>
        </w:trPr>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152,0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6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Sử dụng chung của vợ và chồng</w:t>
            </w:r>
            <w:r/>
          </w:p>
        </w:tc>
      </w:tr>
      <w:tr>
        <w:trPr>
          <w:trHeight w:val="312"/>
        </w:trPr>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nông thôn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6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1437"/>
        </w:trPr>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Ghi chú:</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674" w:type="dxa"/>
            <w:vAlign w:val="center"/>
            <w:textDirection w:val="lrTb"/>
            <w:noWrap w:val="false"/>
          </w:tcPr>
          <w:p>
            <w:pPr>
              <w:pBdr/>
              <w:spacing w:after="0" w:before="0" w:line="240" w:lineRule="auto"/>
              <w:ind/>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Số tờ bản đồ, số thửa xác định theo bản đồ địa chính đo đạc dự án tổng thể.</w:t>
              <w:br/>
              <w:t xml:space="preserve">+ Thửa đất này được tách ra từ thừa đất số 256, tờ bản đồ số 02 đã được UBND huyện Mỹ Đức cấp GCN số T 622020 ngày 06/02/2002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left"/>
              <w:rPr/>
            </w:pPr>
            <w:r>
              <w:rPr>
                <w:rFonts w:ascii="Times New Roman" w:hAnsi="Times New Roman" w:eastAsia="Times New Roman" w:cs="Times New Roman"/>
                <w:color w:val="000000"/>
                <w:sz w:val="24"/>
              </w:rPr>
              <w:t xml:space="preserve">+ Thửa đất thuộc xã Thượng Lâm cũ.</w:t>
            </w:r>
            <w:r/>
          </w:p>
        </w:tc>
      </w:tr>
      <w:tr>
        <w:trPr>
          <w:trHeight w:val="624"/>
        </w:trPr>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674"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spacing w:after="0" w:before="0" w:line="240" w:lineRule="auto"/>
              <w:ind/>
              <w:jc w:val="both"/>
              <w:rPr/>
            </w:pPr>
            <w:r>
              <w:rPr>
                <w:rFonts w:ascii="Times New Roman" w:hAnsi="Times New Roman" w:eastAsia="Times New Roman" w:cs="Times New Roman"/>
                <w:color w:val="000000"/>
                <w:sz w:val="24"/>
                <w:highlight w:val="none"/>
              </w:rPr>
            </w:r>
            <w:r>
              <mc:AlternateContent>
                <mc:Choice Requires="wpg">
                  <w:drawing>
                    <wp:inline xmlns:wp="http://schemas.openxmlformats.org/drawingml/2006/wordprocessingDrawing" distT="0" distB="0" distL="0" distR="0">
                      <wp:extent cx="4045290" cy="217127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590955" name=""/>
                              <pic:cNvPicPr>
                                <a:picLocks noChangeAspect="1"/>
                              </pic:cNvPicPr>
                              <pic:nvPr/>
                            </pic:nvPicPr>
                            <pic:blipFill rotWithShape="1">
                              <a:blip r:embed="rId17"/>
                              <a:stretch/>
                            </pic:blipFill>
                            <pic:spPr bwMode="auto">
                              <a:xfrm flipH="0" flipV="0">
                                <a:off x="0" y="0"/>
                                <a:ext cx="4045289" cy="21712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18.53pt;height:170.97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highlight w:val="none"/>
              </w:rPr>
            </w:r>
            <w:r/>
          </w:p>
        </w:tc>
      </w:tr>
      <w:tr>
        <w:trPr>
          <w:trHeight w:val="312"/>
        </w:trPr>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92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00"/>
        </w:trPr>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92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312"/>
        </w:trPr>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bê tông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6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1248"/>
        </w:trPr>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6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2,4</w:t>
            </w:r>
            <w:r/>
          </w:p>
        </w:tc>
      </w:tr>
      <w:tr>
        <w:trPr>
          <w:trHeight w:val="720"/>
        </w:trPr>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67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tiếp giáp đường nội xóm, cách sân bóng Thượng Lâm khoảng 850m.</w:t>
            </w:r>
            <w:r/>
          </w:p>
        </w:tc>
      </w:tr>
      <w:tr>
        <w:trPr>
          <w:trHeight w:val="1236"/>
        </w:trPr>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67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Hướng Bắc: Tiếp giáp đường bê tông rộng khoảng 2,4m</w:t>
              <w:br/>
              <w:t xml:space="preserve">Các hướng khác: Tiếp giáp các thửa đất khác.</w:t>
            </w:r>
            <w:r/>
          </w:p>
        </w:tc>
      </w:tr>
      <w:tr>
        <w:trPr>
          <w:trHeight w:val="312"/>
        </w:trPr>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9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 20.799474919756438, 105.68170254731282</w:t>
            </w:r>
            <w:r/>
          </w:p>
        </w:tc>
      </w:tr>
      <w:tr>
        <w:trPr>
          <w:trHeight w:val="312"/>
        </w:trPr>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9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5125931"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1337287818" name="" descr=""/>
                              <pic:cNvPicPr/>
                              <pic:nvPr/>
                            </pic:nvPicPr>
                            <pic:blipFill rotWithShape="1">
                              <a:blip r:embed="rId18"/>
                              <a:stretch/>
                            </pic:blipFill>
                            <pic:spPr bwMode="auto">
                              <a:xfrm rot="0" flipH="0" flipV="0">
                                <a:off x="0" y="0"/>
                                <a:ext cx="5125930"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03.62pt;height:200.00pt;mso-wrap-distance-left:0.00pt;mso-wrap-distance-top:0.00pt;mso-wrap-distance-right:0.00pt;mso-wrap-distance-bottom:0.00pt;rotation:0;z-index:1;" stroked="false">
                      <v:imagedata r:id="rId18" o:title=""/>
                      <o:lock v:ext="edit" rotation="t"/>
                    </v:shape>
                  </w:pict>
                </mc:Fallback>
              </mc:AlternateContent>
            </w:r>
            <w:r>
              <w:rPr>
                <w:rFonts w:ascii="Times New Roman" w:hAnsi="Times New Roman" w:eastAsia="Times New Roman" w:cs="Times New Roman"/>
                <w:color w:val="000000"/>
                <w:sz w:val="24"/>
              </w:rPr>
            </w:r>
            <w:r/>
          </w:p>
        </w:tc>
      </w:tr>
      <w:tr>
        <w:trPr>
          <w:trHeight w:val="312"/>
        </w:trPr>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92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624"/>
        </w:trPr>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152,0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6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312"/>
        </w:trPr>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6,84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6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15,60 và 15,65</w:t>
            </w:r>
            <w:r/>
          </w:p>
        </w:tc>
      </w:tr>
      <w:tr>
        <w:trPr>
          <w:trHeight w:val="624"/>
        </w:trPr>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Hình chữ nhật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6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Bắc</w:t>
            </w:r>
            <w:r/>
          </w:p>
        </w:tc>
      </w:tr>
      <w:tr>
        <w:trPr>
          <w:trHeight w:val="312"/>
        </w:trPr>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92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67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67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6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12"/>
        </w:trPr>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5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6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312"/>
        </w:trPr>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92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Tài sản gắn liền với đất</w:t>
            </w:r>
            <w:r/>
          </w:p>
        </w:tc>
      </w:tr>
      <w:tr>
        <w:trPr>
          <w:trHeight w:val="221"/>
        </w:trPr>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929" w:type="dxa"/>
            <w:vAlign w:val="top"/>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Tại thời điểm khảo sát, dưới sự hướng dẫn của khách hàng, tổ thẩm định thấy trên đất có : 01 nhà 1 tầng, diện tích xây dựng khoảng 100m2, xây dựng năm 2022. Hiện công trình chưa được chứng nhận trên GCN.</w:t>
            </w:r>
            <w:r/>
          </w:p>
        </w:tc>
      </w:tr>
    </w:tbl>
    <w:p>
      <w:pPr>
        <w:pBdr/>
        <w:spacing w:line="235" w:lineRule="auto"/>
        <w:ind w:left="0"/>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w:t>
      </w:r>
      <w:r>
        <w:rPr>
          <w:b/>
          <w:bCs/>
          <w:shd w:val="clear" w:color="auto" w:fill="ffffff"/>
        </w:rPr>
        <w:t xml:space="preserve">trạng</w:t>
      </w:r>
      <w:r>
        <w:rPr>
          <w:b/>
          <w:bCs/>
          <w:shd w:val="clear" w:color="auto" w:fill="ffffff"/>
        </w:rPr>
        <w:t xml:space="preserve">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43"/>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1</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Địa chỉ trên sổ</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Xã Thượng Lâm, Huyện Mỹ Đức, Thành phố Hà Nội ✔</w:t>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xã Phúc Sơn TP Hà Nội</w:t>
            </w:r>
            <w:r>
              <w:rPr>
                <w:highlight w:val="white"/>
              </w:rPr>
            </w:r>
            <w:r>
              <w:rPr>
                <w:highlight w:val="white"/>
              </w:rPr>
            </w:r>
          </w:p>
          <w:p>
            <w:pPr>
              <w:pBdr/>
              <w:spacing/>
              <w:ind/>
              <w:jc w:val="center"/>
              <w:rPr>
                <w:highlight w:val="white"/>
              </w:rPr>
            </w:pPr>
            <w:r>
              <w:rPr>
                <w:highlight w:val="white"/>
              </w:rPr>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Có</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t xml:space="preserve">xã Phúc Sơn TP Hà Nội</w:t>
            </w:r>
            <w:r>
              <w:rPr>
                <w:highlight w:val="white"/>
              </w:rPr>
            </w:r>
            <w:r>
              <w:rPr>
                <w:highlight w:val="white"/>
              </w:rPr>
            </w:r>
          </w:p>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2</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Pháp lý</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Giấy chứng nhận quyền sử dụng đất, quyền sở hữu nhà ở và tài sản gắn liền với đất</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Giấy chứng nhận quyền sử dụng đất, quyền sở hữu nhà ở và tài sản gắn liền với đất ✔</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3</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Loại đất</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Đất ở nông thôn</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Đất ở nông thôn ✔</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4</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Thời hạn sử dụng</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Lâu dài</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Lâu dài ✔</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5</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Diện tích</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152</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152 ✔</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0</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6</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Mặt tiếp giáp</w:t>
            </w:r>
            <w:r>
              <w:rPr>
                <w:highlight w:val="white"/>
              </w:rPr>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Tiếp giáp 1 mặt tiền</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Tiếp giáp 1 mặt tiền ✔</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9"/>
        <w:numPr>
          <w:ilvl w:val="0"/>
          <w:numId w:val="3"/>
        </w:numPr>
        <w:pBdr/>
        <w:tabs>
          <w:tab w:val="left" w:leader="none" w:pos="993"/>
        </w:tabs>
        <w:spacing w:after="120" w:before="120" w:line="264" w:lineRule="auto"/>
        <w:ind/>
        <w:jc w:val="both"/>
        <w:rPr>
          <w:rFonts w:ascii="Times New Roman" w:hAnsi="Times New Roman" w:cs="Times New Roman"/>
          <w:color w:val="000000" w:themeColor="text1"/>
          <w:spacing w:val="-2"/>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w:t>
      </w:r>
      <w:r>
        <w:rPr>
          <w:rFonts w:ascii="Times New Roman" w:hAnsi="Times New Roman" w:eastAsia="Times New Roman" w:cs="Times New Roman"/>
          <w:color w:val="000000" w:themeColor="text1"/>
          <w:spacing w:val="-2"/>
          <w:lang w:val="pt-BR"/>
        </w:rPr>
        <w:t xml:space="preserve">dịch vụ thẩm định giá khác. Chúng tôi được hoàn toàn miễn trừ mọi trách nhiệm phát sinh, liên </w:t>
      </w:r>
      <w:r>
        <w:rPr>
          <w:rFonts w:ascii="Times New Roman" w:hAnsi="Times New Roman" w:eastAsia="Times New Roman" w:cs="Times New Roman"/>
          <w:color w:val="000000" w:themeColor="text1"/>
          <w:spacing w:val="-2"/>
          <w:lang w:val="pt-BR"/>
        </w:rPr>
        <w:t xml:space="preserve">đới (nếu có) trong trường hợp này.</w:t>
      </w:r>
      <w:r>
        <w:rPr>
          <w:rFonts w:ascii="Times New Roman" w:hAnsi="Times New Roman" w:cs="Times New Roman"/>
          <w:color w:val="000000" w:themeColor="text1"/>
          <w:spacing w:val="-2"/>
        </w:rPr>
      </w:r>
      <w:r>
        <w:rPr>
          <w:rFonts w:ascii="Times New Roman" w:hAnsi="Times New Roman" w:cs="Times New Roman"/>
          <w:color w:val="000000" w:themeColor="text1"/>
          <w:spacing w:val="-2"/>
        </w:rPr>
      </w:r>
    </w:p>
    <w:p>
      <w:pPr>
        <w:pStyle w:val="1039"/>
        <w:numPr>
          <w:ilvl w:val="0"/>
          <w:numId w:val="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spacing w:val="-2"/>
          <w:lang w:val="pt-BR"/>
          <w14:ligatures w14:val="none"/>
        </w:rPr>
      </w:pPr>
      <w:r>
        <w:rPr>
          <w:spacing w:val="-2"/>
          <w:lang w:val="pt-BR"/>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spacing w:val="-2"/>
          <w:lang w:val="pt-BR"/>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spacing w:val="-2"/>
          <w:lang w:val="pt-BR"/>
        </w:rPr>
        <w:t xml:space="preserve"> nhận rõ tình trạng quy hoạch thì kết quả thẩm định giá cần được xem xét, điều chỉnh phù hợp, đồng thời chúng tôi bảo lưu quyền xem xét lại kết quả thẩm định giá.</w:t>
      </w:r>
      <w:r>
        <w:rPr>
          <w:spacing w:val="-2"/>
          <w:lang w:val="pt-BR"/>
          <w14:ligatures w14:val="none"/>
        </w:rPr>
      </w:r>
      <w:r>
        <w:rPr>
          <w:spacing w:val="-2"/>
          <w:lang w:val="pt-BR"/>
          <w14:ligatures w14:val="none"/>
        </w:rPr>
      </w:r>
    </w:p>
    <w:p>
      <w:pPr>
        <w:pStyle w:val="1039"/>
        <w:numPr>
          <w:ilvl w:val="0"/>
          <w:numId w:val="3"/>
        </w:numPr>
        <w:pBdr/>
        <w:tabs>
          <w:tab w:val="left" w:leader="none" w:pos="993"/>
        </w:tabs>
        <w:spacing w:after="120" w:before="120" w:line="264" w:lineRule="auto"/>
        <w:ind/>
        <w:jc w:val="both"/>
        <w:rPr>
          <w:spacing w:val="-2"/>
          <w:lang w:val="pt-BR"/>
        </w:rPr>
      </w:pPr>
      <w:r>
        <w:rPr>
          <w:spacing w:val="-2"/>
          <w:lang w:val="pt-BR"/>
        </w:rPr>
        <w:t xml:space="preserve">Giá trị tài </w:t>
      </w:r>
      <w:r>
        <w:rPr>
          <w:rFonts w:ascii="Times New Roman" w:hAnsi="Times New Roman" w:eastAsia="Times New Roman" w:cs="Times New Roman"/>
          <w:color w:val="000000" w:themeColor="text1"/>
          <w:lang w:val="pt-BR"/>
        </w:rPr>
        <w:t xml:space="preserve">sản thẩm định giá được ước</w:t>
      </w:r>
      <w:r>
        <w:rPr>
          <w:lang w:val="pt-BR"/>
        </w:rPr>
        <w:t xml:space="preserve">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10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Phúc Sơn,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Phúc Sơn,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Phúc Sơn,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Phúc Sơn, Thành phố Hà Nội</w:t>
            </w:r>
            <w:r>
              <w:rPr>
                <w:sz w:val="22"/>
                <w:szCs w:val="22"/>
              </w:rPr>
            </w:r>
            <w:r/>
          </w:p>
        </w:tc>
      </w:tr>
      <w:tr>
        <w:trPr>
          <w:trHeight w:val="126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Liên</w:t>
            </w:r>
            <w:r>
              <w:rPr>
                <w:color w:val="000000" w:themeColor="text1"/>
                <w:sz w:val="22"/>
                <w:szCs w:val="22"/>
              </w:rPr>
              <w:t xml:space="preserve">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https://www.facebook.com/share/p/1b6Sy8ktnK/</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0986840926</w:t>
            </w:r>
            <w:r>
              <w:rPr>
                <w:sz w:val="22"/>
                <w:szCs w:val="22"/>
              </w:rPr>
              <w:t xml:space="preserve"> </w:t>
            </w:r>
            <w:r>
              <w:rPr>
                <w:sz w:val="22"/>
                <w:szCs w:val="22"/>
              </w:rPr>
              <w:br/>
              <w:t xml:space="preserve">(</w:t>
            </w:r>
            <w:r>
              <w:rPr>
                <w:sz w:val="22"/>
                <w:szCs w:val="22"/>
              </w:rPr>
              <w:t xml:space="preserve">Hạnh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0971.991.823</w:t>
            </w:r>
            <w:r>
              <w:rPr>
                <w:sz w:val="22"/>
                <w:szCs w:val="22"/>
              </w:rPr>
              <w:br/>
            </w:r>
            <w:r>
              <w:rPr>
                <w:sz w:val="22"/>
                <w:szCs w:val="22"/>
              </w:rPr>
              <w:t xml:space="preserve">(</w:t>
            </w:r>
            <w:r>
              <w:rPr>
                <w:sz w:val="22"/>
                <w:szCs w:val="22"/>
              </w:rPr>
              <w:t xml:space="preserve">Quang Khải</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0353451078</w:t>
            </w:r>
            <w:r>
              <w:rPr>
                <w:sz w:val="22"/>
                <w:szCs w:val="22"/>
              </w:rPr>
              <w:br/>
            </w:r>
            <w:r>
              <w:rPr>
                <w:sz w:val="22"/>
                <w:szCs w:val="22"/>
              </w:rPr>
              <w:t xml:space="preserve">(</w:t>
            </w:r>
            <w:r>
              <w:rPr>
                <w:sz w:val="22"/>
                <w:szCs w:val="22"/>
              </w:rPr>
              <w:t xml:space="preserve">Mr Bin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Đang giao 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07/2026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highlight w:val="white"/>
              </w:rPr>
            </w:pPr>
            <w:r>
              <w:rPr>
                <w:highlight w:val="white"/>
              </w:rPr>
            </w:r>
            <w:r>
              <w:rPr>
                <w:color w:val="000000"/>
                <w:sz w:val="22"/>
                <w:szCs w:val="22"/>
                <w:highlight w:val="white"/>
              </w:rPr>
              <w:t xml:space="preserve"> </w:t>
            </w:r>
            <w:r>
              <w:rPr>
                <w:color w:val="000000" w:themeColor="text1"/>
                <w:sz w:val="22"/>
                <w:szCs w:val="22"/>
                <w:highlight w:val="white"/>
              </w:rPr>
              <w:t xml:space="preserve">Tháng 07/2026</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highlight w:val="white"/>
              </w:rPr>
            </w:pPr>
            <w:r>
              <w:rPr>
                <w:highlight w:val="white"/>
              </w:rPr>
            </w:r>
            <w:r>
              <w:rPr>
                <w:color w:val="000000"/>
                <w:sz w:val="22"/>
                <w:szCs w:val="22"/>
                <w:highlight w:val="white"/>
              </w:rPr>
              <w:t xml:space="preserve"> </w:t>
            </w:r>
            <w:r>
              <w:rPr>
                <w:color w:val="000000" w:themeColor="text1"/>
                <w:sz w:val="22"/>
                <w:szCs w:val="22"/>
                <w:highlight w:val="white"/>
              </w:rPr>
              <w:t xml:space="preserve">Tháng 07/2026</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Phúc Sơn, Thành phố Hà Nội. Tài sản nằm tiếp giáp đường nội xóm, cách sân bóng Thượng Lâm khoảng 850m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Xã Phúc Sơn, Thành phố Hà Nội. Tài sản nằm</w:t>
            </w:r>
            <w:r>
              <w:rPr>
                <w:color w:val="000000" w:themeColor="text1"/>
                <w:sz w:val="22"/>
                <w:szCs w:val="22"/>
              </w:rPr>
              <w:t xml:space="preserve"> cách đường  DT419 khoảng 200m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Xã Phúc Sơn, Thành phố Hà Nội. Tài sản nằm</w:t>
            </w:r>
            <w:r>
              <w:rPr>
                <w:color w:val="000000" w:themeColor="text1"/>
                <w:sz w:val="22"/>
                <w:szCs w:val="22"/>
              </w:rPr>
              <w:t xml:space="preserve"> cách đường  DT419 khoảng 200m</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ài sản tại: Xã Phúc Sơn, Thành phố Hà Nội.</w:t>
            </w:r>
            <w:r>
              <w:rPr>
                <w:color w:val="000000" w:themeColor="text1"/>
                <w:sz w:val="22"/>
                <w:szCs w:val="22"/>
              </w:rPr>
              <w:t xml:space="preserve"> Tài sản nằm tiếp giáp đường nội xóm, cách chợ Đồng Tâm khoảng 500m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71,8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11,83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thông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Ngõ thông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Ngõ thông</w:t>
            </w:r>
            <w:r>
              <w:rPr>
                <w:color w:val="000000"/>
                <w:sz w:val="22"/>
                <w:szCs w:val="22"/>
              </w:rPr>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yellow"/>
              </w:rPr>
            </w:pPr>
            <w:r>
              <w:rPr>
                <w:color w:val="000000" w:themeColor="text1"/>
                <w:sz w:val="22"/>
                <w:szCs w:val="22"/>
                <w:highlight w:val="none"/>
              </w:rPr>
              <w:t xml:space="preserve">Nhà 1 tầng</w:t>
            </w: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Đất trống</w:t>
            </w:r>
            <w:r>
              <w:rPr>
                <w:color w:val="000000" w:themeColor="text1"/>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Đất trống</w:t>
            </w:r>
            <w:r>
              <w:rPr>
                <w:color w:val="000000" w:themeColor="text1"/>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Đất trống</w:t>
            </w:r>
            <w:r>
              <w:rPr>
                <w:color w:val="000000" w:themeColor="text1"/>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1.512.000.000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2.142.000.000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1.440.000.000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1.512.000.000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2.142.000.000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1.440.000.000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27.743.119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29.626.556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20.055.710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left"/>
              <w:rPr>
                <w:color w:val="000000"/>
                <w:sz w:val="22"/>
                <w:szCs w:val="22"/>
              </w:rPr>
            </w:pPr>
            <w:r>
              <w:rPr>
                <w:color w:val="000000"/>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left"/>
              <w:rPr>
                <w:color w:val="000000"/>
                <w:sz w:val="22"/>
                <w:szCs w:val="22"/>
              </w:rPr>
            </w:pPr>
            <w:r>
              <w:rPr>
                <w:color w:val="000000"/>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left"/>
              <w:rPr>
                <w:color w:val="000000"/>
                <w:sz w:val="22"/>
                <w:szCs w:val="22"/>
              </w:rPr>
            </w:pPr>
            <w:r>
              <w:rPr>
                <w:color w:val="000000"/>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left"/>
              <w:rPr>
                <w:color w:val="000000"/>
                <w:sz w:val="22"/>
                <w:szCs w:val="22"/>
              </w:rPr>
            </w:pPr>
            <w:r>
              <w:rPr>
                <w:color w:val="000000"/>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left"/>
              <w:rPr>
                <w:color w:val="000000"/>
                <w:sz w:val="22"/>
                <w:szCs w:val="22"/>
              </w:rPr>
            </w:pPr>
            <w:r>
              <w:rPr>
                <w:color w:val="000000"/>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left"/>
              <w:rPr>
                <w:color w:val="000000"/>
                <w:sz w:val="22"/>
                <w:szCs w:val="22"/>
              </w:rPr>
            </w:pPr>
            <w:r>
              <w:rPr>
                <w:color w:val="000000"/>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left"/>
              <w:rPr>
                <w:color w:val="000000"/>
                <w:sz w:val="22"/>
                <w:szCs w:val="22"/>
              </w:rPr>
            </w:pPr>
            <w:r>
              <w:rPr>
                <w:color w:val="000000"/>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left"/>
              <w:rPr>
                <w:color w:val="000000"/>
                <w:sz w:val="22"/>
                <w:szCs w:val="22"/>
              </w:rPr>
            </w:pPr>
            <w:r>
              <w:rPr>
                <w:color w:val="000000"/>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left"/>
              <w:rPr>
                <w:color w:val="000000"/>
                <w:sz w:val="22"/>
                <w:szCs w:val="22"/>
              </w:rPr>
            </w:pPr>
            <w:r>
              <w:rPr>
                <w:color w:val="000000"/>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left"/>
              <w:rPr>
                <w:color w:val="000000"/>
                <w:sz w:val="22"/>
                <w:szCs w:val="22"/>
              </w:rPr>
            </w:pPr>
            <w:r>
              <w:rPr>
                <w:color w:val="000000"/>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left"/>
              <w:rPr>
                <w:color w:val="000000"/>
                <w:sz w:val="22"/>
                <w:szCs w:val="22"/>
              </w:rPr>
            </w:pPr>
            <w:r>
              <w:rPr>
                <w:color w:val="000000"/>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left"/>
              <w:rPr>
                <w:color w:val="000000"/>
                <w:sz w:val="22"/>
                <w:szCs w:val="22"/>
              </w:rPr>
            </w:pPr>
            <w:r>
              <w:rPr>
                <w:color w:val="000000"/>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left"/>
              <w:rPr>
                <w:color w:val="000000"/>
                <w:sz w:val="22"/>
                <w:szCs w:val="22"/>
              </w:rPr>
            </w:pPr>
            <w:r>
              <w:rPr>
                <w:color w:val="000000"/>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left"/>
              <w:rPr>
                <w:color w:val="000000"/>
                <w:sz w:val="22"/>
                <w:szCs w:val="22"/>
              </w:rPr>
            </w:pPr>
            <w:r>
              <w:rPr>
                <w:color w:val="000000"/>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left"/>
              <w:rPr>
                <w:color w:val="000000"/>
                <w:sz w:val="22"/>
                <w:szCs w:val="22"/>
              </w:rPr>
            </w:pPr>
            <w:r>
              <w:rPr>
                <w:color w:val="000000"/>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54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left"/>
              <w:rPr>
                <w:color w:val="000000"/>
                <w:sz w:val="22"/>
                <w:szCs w:val="22"/>
              </w:rPr>
            </w:pPr>
            <w:r>
              <w:rPr>
                <w:color w:val="000000"/>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left"/>
              <w:rPr>
                <w:color w:val="000000"/>
                <w:sz w:val="22"/>
                <w:szCs w:val="22"/>
              </w:rPr>
            </w:pPr>
            <w:r>
              <w:rPr>
                <w:color w:val="000000"/>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left"/>
              <w:rPr>
                <w:color w:val="000000"/>
                <w:sz w:val="22"/>
                <w:szCs w:val="22"/>
              </w:rPr>
            </w:pPr>
            <w:r>
              <w:rPr>
                <w:color w:val="000000"/>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1.512.000.000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2.142.000.000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1.440.000.000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27.743.119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29.626.556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20.055.710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27.743.119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29.626.556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20.055.710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27.743.119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29.626.556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20.055.710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27.743.119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29.626.556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20.055.710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Phúc Sơn, Thành phố Hà Nội. Tài sản nằm tiếp giáp đường nội xóm, cách sân bóng Thượng Lâm khoảng 850m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Xã Phúc Sơn, Thành phố Hà Nội. Tài sản nằm</w:t>
            </w:r>
            <w:r>
              <w:rPr>
                <w:color w:val="000000" w:themeColor="text1"/>
                <w:sz w:val="22"/>
                <w:szCs w:val="22"/>
              </w:rPr>
              <w:t xml:space="preserve"> cách đường  DT419 khoảng 200m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Xã Phúc Sơn, Thành phố Hà Nội. Tài sản nằm</w:t>
            </w:r>
            <w:r>
              <w:rPr>
                <w:color w:val="000000" w:themeColor="text1"/>
                <w:sz w:val="22"/>
                <w:szCs w:val="22"/>
              </w:rPr>
              <w:t xml:space="preserve"> cách đường  DT419 khoảng 200m</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ài sản tại: Xã Phúc Sơn, Thành phố Hà Nội.</w:t>
            </w:r>
            <w:r>
              <w:rPr>
                <w:color w:val="000000" w:themeColor="text1"/>
                <w:sz w:val="22"/>
                <w:szCs w:val="22"/>
              </w:rPr>
              <w:t xml:space="preserve"> Tài sản nằm tiếp giáp đường nội xóm, cách chợ Đồng Tâm khoảng 500m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27.743.119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29.626.556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20.055.710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27.743.119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29.626.556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20.055.710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-3.329.174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-5.332.780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24.413.945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24.293.776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20.055.710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54,5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72,3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71,8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-5.548.624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-4.147.718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-2.807.799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18.865.321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20.146.058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17.247.911</w:t>
            </w:r>
            <w:r>
              <w:rPr>
                <w:color w:val="000000"/>
                <w:sz w:val="22"/>
                <w:szCs w:val="22"/>
              </w:rPr>
            </w:r>
            <w:r>
              <w:rPr>
                <w:color w:val="000000"/>
                <w:sz w:val="22"/>
                <w:szCs w:val="22"/>
              </w:rPr>
            </w:r>
          </w:p>
        </w:tc>
      </w:tr>
      <w:tr>
        <w:trPr>
          <w:trHeight w:val="103"/>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6,84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11,83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1.387.156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-3.258.921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20.252.477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16.887.137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17.247.911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20.252.477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16.887.137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17.247.911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C.10</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Hình dáng thửa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Đa giác khác</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1.481.328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20.252.477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18.368.465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17.247.911</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Bất lợi thương mại</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val="0"/>
                <w:bCs w:val="0"/>
                <w:color w:val="000000"/>
                <w:sz w:val="22"/>
                <w:szCs w:val="22"/>
                <w:highlight w:val="white"/>
              </w:rPr>
            </w:pPr>
            <w:r>
              <w:rPr>
                <w:b w:val="0"/>
                <w:bCs w:val="0"/>
                <w:color w:val="000000" w:themeColor="text1"/>
                <w:sz w:val="22"/>
                <w:szCs w:val="22"/>
                <w:highlight w:val="white"/>
              </w:rPr>
              <w:t xml:space="preserve">Ngõ cụt</w:t>
            </w:r>
            <w:r>
              <w:rPr>
                <w:b w:val="0"/>
                <w:bCs w:val="0"/>
                <w:color w:val="000000"/>
                <w:sz w:val="22"/>
                <w:szCs w:val="22"/>
                <w:highlight w:val="white"/>
              </w:rPr>
            </w:r>
            <w:r>
              <w:rPr>
                <w:b w:val="0"/>
                <w:bCs w:val="0"/>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val="0"/>
                <w:bCs w:val="0"/>
                <w:color w:val="000000"/>
                <w:sz w:val="22"/>
                <w:szCs w:val="22"/>
                <w:highlight w:val="white"/>
              </w:rPr>
            </w:pPr>
            <w:r>
              <w:rPr>
                <w:b w:val="0"/>
                <w:bCs w:val="0"/>
                <w:color w:val="000000"/>
                <w:sz w:val="22"/>
                <w:szCs w:val="22"/>
                <w:highlight w:val="white"/>
              </w:rPr>
              <w:t xml:space="preserve">Ngõ thông</w:t>
            </w:r>
            <w:r>
              <w:rPr>
                <w:b w:val="0"/>
                <w:bCs w:val="0"/>
                <w:color w:val="000000"/>
                <w:sz w:val="22"/>
                <w:szCs w:val="22"/>
                <w:highlight w:val="white"/>
              </w:rPr>
            </w:r>
            <w:r>
              <w:rPr>
                <w:b w:val="0"/>
                <w:bCs w:val="0"/>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val="0"/>
                <w:bCs w:val="0"/>
                <w:color w:val="000000"/>
                <w:sz w:val="22"/>
                <w:szCs w:val="22"/>
                <w:highlight w:val="white"/>
              </w:rPr>
            </w:pPr>
            <w:r>
              <w:rPr>
                <w:b w:val="0"/>
                <w:bCs w:val="0"/>
                <w:color w:val="000000"/>
                <w:sz w:val="22"/>
                <w:szCs w:val="22"/>
                <w:highlight w:val="white"/>
              </w:rPr>
              <w:t xml:space="preserve">Ngõ thông</w:t>
            </w:r>
            <w:r>
              <w:rPr>
                <w:b w:val="0"/>
                <w:bCs w:val="0"/>
                <w:color w:val="000000"/>
                <w:sz w:val="22"/>
                <w:szCs w:val="22"/>
                <w:highlight w:val="white"/>
              </w:rPr>
            </w:r>
            <w:r>
              <w:rPr>
                <w:b w:val="0"/>
                <w:bCs w:val="0"/>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val="0"/>
                <w:bCs w:val="0"/>
                <w:color w:val="000000"/>
                <w:sz w:val="22"/>
                <w:szCs w:val="22"/>
                <w:highlight w:val="white"/>
              </w:rPr>
            </w:pPr>
            <w:r>
              <w:rPr>
                <w:b w:val="0"/>
                <w:bCs w:val="0"/>
                <w:color w:val="000000"/>
                <w:sz w:val="22"/>
                <w:szCs w:val="22"/>
                <w:highlight w:val="white"/>
              </w:rPr>
              <w:t xml:space="preserve">Ngõ thông</w:t>
            </w:r>
            <w:r>
              <w:rPr>
                <w:b w:val="0"/>
                <w:bCs w:val="0"/>
                <w:color w:val="000000"/>
                <w:sz w:val="22"/>
                <w:szCs w:val="22"/>
                <w:highlight w:val="white"/>
              </w:rPr>
            </w:r>
            <w:r>
              <w:rPr>
                <w:b w:val="0"/>
                <w:bCs w:val="0"/>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-832.294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-888.797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-601.671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19.420.183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17.479.668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16.646.240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19.420.183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17.479.668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16.646.240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17.848.697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-6,74%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11.097.248</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15.109.544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3.409.470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 - 18%%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 - 14%%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8.322.936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12.146.888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3.409.470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-6,74</w:t>
      </w:r>
      <w:r>
        <w:t xml:space="preserve">% đến</w:t>
      </w:r>
      <w:r>
        <w:t xml:space="preserve"> </w:t>
      </w:r>
      <w:r>
        <w:t xml:space="preserve"> </w:t>
      </w:r>
      <w:r>
        <w:t xml:space="preserve">8,8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19.420.183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6.474.689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17.479.668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5.825.973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16.646.240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5.548.192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17.848.854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17.800.000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17.800.000</w:t>
      </w:r>
      <w:r>
        <w:rPr>
          <w:b/>
          <w:bCs/>
          <w:color w:val="000000" w:themeColor="text1"/>
        </w:rPr>
        <w:t xml:space="preserve"> </w:t>
      </w:r>
      <w:r>
        <w:rPr>
          <w:b/>
          <w:bCs/>
        </w:rPr>
        <w:t xml:space="preserve">đồng/m².</w:t>
      </w:r>
      <w:r>
        <w:rPr>
          <w:b/>
          <w:bCs/>
        </w:rPr>
      </w:r>
      <w:r>
        <w:rPr>
          <w:b/>
          <w:bCs/>
        </w:rPr>
      </w:r>
    </w:p>
    <w:p>
      <w:pPr>
        <w:pStyle w:val="103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9"/>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val="0"/>
                <w:i w:val="0"/>
              </w:rPr>
            </w:pPr>
            <w:r>
              <w:rPr>
                <w:b/>
                <w:bCs/>
                <w:i w:val="0"/>
                <w:iCs w:val="0"/>
                <w:color w:val="000000"/>
              </w:rPr>
              <w:t xml:space="preserve">Quyền sử dụng đất tại thửa đất số: 603, tờ bản đồ số 13 có địa chỉ: xã Phúc Sơn, thành phố Hà Nội theo Giấy chứ</w:t>
            </w:r>
            <w:r>
              <w:rPr>
                <w:b/>
                <w:bCs/>
                <w:i w:val="0"/>
                <w:iCs w:val="0"/>
                <w:color w:val="000000"/>
              </w:rPr>
              <w:t xml:space="preserve">ng nhận quyền sử dụng đất, quyền sở hữu tài sản gắn liền với đất  số: AA 04036195, số vào sổ cấp GCN: CN 17751 do  Chi nhánh Văn phòng Đăng ký đất đai Hà Nội - Huyện Mỹ Đức cấp ngày 02/10/2025; Chủ sử dụng đất là Ông Nguyễn Văn Quí và vợ là Bà Trần Thị Huệ</w:t>
            </w:r>
            <w:r>
              <w:rPr>
                <w:b/>
                <w:bCs/>
                <w:i w:val="0"/>
                <w:iCs w:val="0"/>
              </w:rPr>
              <w:t xml:space="preserve">.</w:t>
            </w:r>
            <w:r>
              <w:rPr>
                <w:b/>
                <w:bCs w:val="0"/>
                <w:i w:val="0"/>
              </w:rPr>
            </w:r>
            <w:r>
              <w:rPr>
                <w:b/>
                <w:bCs w:val="0"/>
                <w:i w:val="0"/>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Quyền sử dụng đất ở nông thôn</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152</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17.800.000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2.705.600.000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2.705.600.000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tỷ bảy trăm lẻ năm triệu sáu trăm nghìn đồng chẵn</w:t>
            </w:r>
            <w:r>
              <w:rPr>
                <w:b/>
                <w:bCs/>
                <w:i/>
                <w:iCs/>
                <w:color w:val="000000"/>
              </w:rPr>
              <w:t xml:space="preserve">./.)</w:t>
            </w:r>
            <w:r>
              <w:rPr>
                <w:b/>
                <w:bCs/>
                <w:i/>
                <w:iCs/>
                <w:color w:val="000000"/>
              </w:rPr>
            </w:r>
            <w:r>
              <w:rPr>
                <w:b/>
                <w:bCs/>
                <w:i/>
                <w:iCs/>
                <w:color w:val="000000"/>
              </w:rPr>
            </w:r>
          </w:p>
        </w:tc>
      </w:tr>
    </w:tbl>
    <w:p>
      <w:pPr>
        <w:pStyle w:val="103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9"/>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9"/>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9"/>
        <w:numPr>
          <w:ilvl w:val="0"/>
          <w:numId w:val="5"/>
        </w:numPr>
        <w:pBdr/>
        <w:spacing w:after="120" w:before="120" w:line="288" w:lineRule="auto"/>
        <w:ind/>
        <w:jc w:val="both"/>
        <w:rPr>
          <w:rFonts w:ascii="Times New Roman" w:hAnsi="Times New Roman" w:cs="Times New Roman"/>
          <w:color w:val="000000" w:themeColor="text1"/>
          <w:sz w:val="24"/>
          <w:szCs w:val="24"/>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w:t>
      </w:r>
      <w:r>
        <w:rPr>
          <w:rFonts w:ascii="Times New Roman" w:hAnsi="Times New Roman" w:eastAsia="Times New Roman" w:cs="Times New Roman"/>
          <w:color w:val="000000" w:themeColor="text1"/>
          <w:sz w:val="24"/>
          <w:szCs w:val="24"/>
          <w:lang w:val="vi-VN"/>
        </w:rPr>
        <w:t xml:space="preserve">hợp đồng dịch vụ thẩm định giá khác. Chúng tôi được hoàn toàn miễn trừ mọi trách nhiệm phát </w:t>
      </w:r>
      <w:r>
        <w:rPr>
          <w:rFonts w:ascii="Times New Roman" w:hAnsi="Times New Roman" w:eastAsia="Times New Roman" w:cs="Times New Roman"/>
          <w:color w:val="000000" w:themeColor="text1"/>
          <w:sz w:val="24"/>
          <w:szCs w:val="24"/>
          <w:lang w:val="vi-VN"/>
        </w:rPr>
        <w:t xml:space="preserve">sinh, liên đới (nếu có) trong trường hợp này.</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9"/>
        <w:numPr>
          <w:ilvl w:val="0"/>
          <w:numId w:val="45"/>
        </w:numPr>
        <w:pBdr/>
        <w:spacing w:after="0" w:before="0" w:line="240" w:lineRule="auto"/>
        <w:ind w:right="0" w:hanging="360" w:left="360"/>
        <w:jc w:val="both"/>
        <w:rPr/>
      </w:pPr>
      <w:r>
        <w:rPr>
          <w:rFonts w:ascii="Times New Roman" w:hAnsi="Times New Roman" w:eastAsia="Times New Roman" w:cs="Times New Roman"/>
          <w:color w:val="000000"/>
          <w:sz w:val="24"/>
        </w:rPr>
        <w:t xml:space="preserve">Tại thời điểm khảo sát, dưới sự hướng dẫn của khách hàng, tổ thẩm định thấy trên đất có : 01 nhà 1 tầng, diện tích xây dựng khoảng 100m2, xây dựng năm 2022. Hiện công trình chưa được chứng nhận trên GCN</w:t>
      </w:r>
      <w:commentRangeStart w:id="0"/>
      <w:r/>
      <w:commentRangeEnd w:id="0"/>
      <w:r>
        <w:commentReference w:id="0"/>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highlight w:val="white"/>
        </w:rPr>
        <w:t xml:space="preserve">Do vậy, theo đề nghị của Ngân hàng/Khách hàng, tổ thẩm định không xác định giá trị công trình hiện có trên đất, nhưng vẫn coi đó là phần không thể tách rời của tải sản thẩm định. Đề nghị đơn vị sử dụng kết quả lưu ý.</w:t>
      </w:r>
      <w:r/>
    </w:p>
    <w:p>
      <w:pPr>
        <w:pBdr/>
        <w:spacing w:after="120" w:before="120" w:line="288" w:lineRule="auto"/>
        <w:ind w:firstLine="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highlight w:val="none"/>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9"/>
        <w:numPr>
          <w:ilvl w:val="0"/>
          <w:numId w:val="5"/>
        </w:numPr>
        <w:pBdr>
          <w:top w:val="none" w:color="000000" w:sz="4" w:space="0"/>
          <w:left w:val="none" w:color="000000" w:sz="4" w:space="0"/>
          <w:bottom w:val="none" w:color="000000" w:sz="4" w:space="0"/>
          <w:right w:val="none" w:color="000000" w:sz="4" w:space="0"/>
        </w:pBdr>
        <w:spacing w:after="120" w:before="120" w:line="288" w:lineRule="auto"/>
        <w:ind/>
        <w:jc w:val="both"/>
        <w:rPr>
          <w:lang w:val="vi-VN"/>
          <w14:ligatures w14:val="none"/>
        </w:rPr>
      </w:pPr>
      <w:r>
        <w:rPr>
          <w:lang w:val="vi-VN"/>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lang w:val="vi-VN"/>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lang w:val="vi-VN"/>
        </w:rPr>
        <w:t xml:space="preserve"> nhận rõ tình trạng quy hoạch thì kết quả thẩm định giá cần được xem xét, điều chỉnh phù hợp, đồng thời chúng tôi bảo lưu quyền xem xét lại kết quả thẩm định giá.</w:t>
      </w:r>
      <w:r>
        <w:rPr>
          <w:lang w:val="vi-VN"/>
          <w14:ligatures w14:val="none"/>
        </w:rPr>
      </w:r>
      <w:r>
        <w:rPr>
          <w:lang w:val="vi-VN"/>
          <w14:ligatures w14:val="none"/>
        </w:rPr>
      </w:r>
    </w:p>
    <w:p>
      <w:pPr>
        <w:pStyle w:val="1039"/>
        <w:numPr>
          <w:ilvl w:val="0"/>
          <w:numId w:val="5"/>
        </w:numPr>
        <w:pBdr/>
        <w:spacing w:after="120" w:before="120" w:line="288" w:lineRule="auto"/>
        <w:ind/>
        <w:jc w:val="both"/>
        <w:rPr>
          <w:lang w:val="vi-VN"/>
        </w:rPr>
      </w:pPr>
      <w:r>
        <w:rPr>
          <w:lang w:val="vi-VN"/>
        </w:rPr>
        <w:t xml:space="preserve">Tổ thẩm định giá sử dụng Phương </w:t>
      </w:r>
      <w:r>
        <w:rPr>
          <w:lang w:val="vi-VN"/>
        </w:rPr>
        <w:t xml:space="preserve">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highlight w:val="none"/>
          <w:lang w:val="pt-BR" w:bidi="pt-BR"/>
        </w:rPr>
      </w:r>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9"/>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HSTD-20260507-0010/CT-VFI</w:t>
      </w:r>
      <w:r>
        <w:rPr>
          <w:color w:val="ff0000"/>
          <w:lang w:val="vi-VN"/>
        </w:rPr>
        <w:t xml:space="preserve"> </w:t>
      </w:r>
      <w:r>
        <w:rPr>
          <w:color w:val="000000" w:themeColor="text1"/>
        </w:rPr>
        <w:t xml:space="preserve">ngày 6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39"/>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highlight w:val="white"/>
        </w:rPr>
      </w:pPr>
      <w:r>
        <w:rPr>
          <w:i/>
          <w:lang w:val="pt-BR"/>
        </w:rPr>
        <w:t xml:space="preserve">(Kèm theo Báo cáo thẩm định s</w:t>
      </w:r>
      <w:r>
        <w:rPr>
          <w:i/>
          <w:highlight w:val="white"/>
          <w:lang w:val="pt-BR"/>
        </w:rPr>
        <w:t xml:space="preserve">ố</w:t>
      </w:r>
      <w:r>
        <w:rPr>
          <w:i/>
          <w:highlight w:val="white"/>
          <w:lang w:val="pt-BR"/>
        </w:rPr>
        <w:t xml:space="preserve"> </w:t>
      </w:r>
      <w:r>
        <w:rPr>
          <w:rFonts w:ascii="Times New Roman" w:hAnsi="Times New Roman" w:eastAsia="Times New Roman" w:cs="Times New Roman"/>
          <w:color w:val="000000" w:themeColor="text1"/>
          <w:spacing w:val="3"/>
          <w:sz w:val="24"/>
          <w:szCs w:val="24"/>
          <w:highlight w:val="white"/>
        </w:rPr>
        <w:t xml:space="preserve">275/2026/1018/VFI-BC.53.A</w:t>
      </w:r>
      <w:r>
        <w:rPr>
          <w:i/>
          <w:highlight w:val="white"/>
          <w:lang w:val="pt-BR"/>
        </w:rPr>
        <w:t xml:space="preserve"> ngày  </w:t>
      </w:r>
      <w:r>
        <w:rPr>
          <w:i/>
          <w:highlight w:val="white"/>
          <w:lang w:val="pt-BR"/>
        </w:rPr>
        <w:t xml:space="preserve">7 tháng 7 năm 2026</w:t>
      </w:r>
      <w:r>
        <w:rPr>
          <w:i/>
          <w:highlight w:val="white"/>
          <w:lang w:val="pt-BR"/>
        </w:rPr>
        <w:t xml:space="preserve"> </w:t>
      </w:r>
      <w:r>
        <w:rPr>
          <w:i/>
          <w:highlight w:val="white"/>
          <w:lang w:val="pt-BR"/>
        </w:rPr>
        <w:t xml:space="preserve">của </w:t>
      </w:r>
      <w:r>
        <w:rPr>
          <w:i/>
          <w:highlight w:val="white"/>
        </w:rPr>
      </w:r>
      <w:r>
        <w:rPr>
          <w:i/>
          <w:highlight w:val="white"/>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rPr>
      </w:r>
      <w:r>
        <w:rPr>
          <w:i/>
          <w:highlight w:val="white"/>
        </w:rPr>
      </w:r>
    </w:p>
    <w:tbl>
      <w:tblPr>
        <w:tblStyle w:val="10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015736" cy="220452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032590" name=""/>
                              <pic:cNvPicPr>
                                <a:picLocks noChangeAspect="1"/>
                              </pic:cNvPicPr>
                              <pic:nvPr/>
                            </pic:nvPicPr>
                            <pic:blipFill rotWithShape="1">
                              <a:blip r:embed="rId19"/>
                              <a:stretch/>
                            </pic:blipFill>
                            <pic:spPr bwMode="auto">
                              <a:xfrm flipH="0" flipV="0">
                                <a:off x="0" y="0"/>
                                <a:ext cx="1015735" cy="22045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79.98pt;height:173.58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59066" cy="221929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394193" name=""/>
                              <pic:cNvPicPr>
                                <a:picLocks noChangeAspect="1"/>
                              </pic:cNvPicPr>
                              <pic:nvPr/>
                            </pic:nvPicPr>
                            <pic:blipFill rotWithShape="1">
                              <a:blip r:embed="rId20"/>
                              <a:stretch/>
                            </pic:blipFill>
                            <pic:spPr bwMode="auto">
                              <a:xfrm flipH="0" flipV="0">
                                <a:off x="0" y="0"/>
                                <a:ext cx="2959065" cy="22192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3.00pt;height:174.7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98992" cy="209924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973303" name=""/>
                              <pic:cNvPicPr>
                                <a:picLocks noChangeAspect="1"/>
                              </pic:cNvPicPr>
                              <pic:nvPr/>
                            </pic:nvPicPr>
                            <pic:blipFill rotWithShape="1">
                              <a:blip r:embed="rId21"/>
                              <a:stretch/>
                            </pic:blipFill>
                            <pic:spPr bwMode="auto">
                              <a:xfrm flipH="0" flipV="0">
                                <a:off x="0" y="0"/>
                                <a:ext cx="2798992" cy="20992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0.39pt;height:165.29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65800" cy="207435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406057" name=""/>
                              <pic:cNvPicPr>
                                <a:picLocks noChangeAspect="1"/>
                              </pic:cNvPicPr>
                              <pic:nvPr/>
                            </pic:nvPicPr>
                            <pic:blipFill rotWithShape="1">
                              <a:blip r:embed="rId22"/>
                              <a:stretch/>
                            </pic:blipFill>
                            <pic:spPr bwMode="auto">
                              <a:xfrm flipH="0" flipV="0">
                                <a:off x="0" y="0"/>
                                <a:ext cx="2765800" cy="20743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7.78pt;height:163.3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64595" cy="229844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599263" name=""/>
                              <pic:cNvPicPr>
                                <a:picLocks noChangeAspect="1"/>
                              </pic:cNvPicPr>
                              <pic:nvPr/>
                            </pic:nvPicPr>
                            <pic:blipFill rotWithShape="1">
                              <a:blip r:embed="rId23"/>
                              <a:stretch/>
                            </pic:blipFill>
                            <pic:spPr bwMode="auto">
                              <a:xfrm flipH="0" flipV="0">
                                <a:off x="0" y="0"/>
                                <a:ext cx="3064594" cy="22984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41.31pt;height:180.98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458295" cy="259372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42039" name=""/>
                              <pic:cNvPicPr>
                                <a:picLocks noChangeAspect="1"/>
                              </pic:cNvPicPr>
                              <pic:nvPr/>
                            </pic:nvPicPr>
                            <pic:blipFill rotWithShape="1">
                              <a:blip r:embed="rId24"/>
                              <a:stretch/>
                            </pic:blipFill>
                            <pic:spPr bwMode="auto">
                              <a:xfrm flipH="0" flipV="0">
                                <a:off x="0" y="0"/>
                                <a:ext cx="3458294" cy="25937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72.31pt;height:204.23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rFonts w:ascii="Times New Roman" w:hAnsi="Times New Roman" w:eastAsia="Times New Roman" w:cs="Times New Roman"/>
          <w:color w:val="000000" w:themeColor="text1"/>
          <w:spacing w:val="3"/>
          <w:sz w:val="24"/>
          <w:szCs w:val="24"/>
          <w:highlight w:val="white"/>
        </w:rPr>
        <w:t xml:space="preserve">275/2026/1018/VFI-BC.53.A</w:t>
      </w:r>
      <w:r>
        <w:rPr>
          <w:i/>
          <w:highlight w:val="white"/>
          <w:lang w:val="pt-BR"/>
        </w:rPr>
        <w:t xml:space="preserve"> ngày  </w:t>
      </w:r>
      <w:r>
        <w:rPr>
          <w:i/>
          <w:highlight w:val="white"/>
          <w:lang w:val="pt-BR"/>
        </w:rPr>
        <w:t xml:space="preserve">7 tháng 7 năm</w:t>
      </w:r>
      <w:r>
        <w:rPr>
          <w:i/>
          <w:lang w:val="pt-BR"/>
        </w:rPr>
        <w:t xml:space="preserve">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0986840926</w:t>
            </w:r>
            <w:r>
              <w:rPr>
                <w:sz w:val="22"/>
                <w:szCs w:val="22"/>
              </w:rPr>
              <w:t xml:space="preserve"> </w:t>
            </w:r>
            <w:r>
              <w:rPr>
                <w:sz w:val="22"/>
                <w:szCs w:val="22"/>
              </w:rPr>
              <w:br/>
              <w:t xml:space="preserve">(Hạnh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1.512.000.000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(54,5m²)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Xã Phúc Sơn, Thành phố Hà Nội. Tài sản nằm</w:t>
            </w:r>
            <w:r>
              <w:rPr>
                <w:color w:val="000000" w:themeColor="text1"/>
                <w:sz w:val="22"/>
                <w:szCs w:val="22"/>
              </w:rPr>
              <w:t xml:space="preserve"> cách đường  DT419 khoảng 200m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Đất trống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023947"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02394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16.85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5957"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14659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15.43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0971.991.823</w:t>
            </w:r>
            <w:r>
              <w:rPr>
                <w:sz w:val="22"/>
                <w:szCs w:val="22"/>
              </w:rPr>
              <w:t xml:space="preserve"> </w:t>
            </w:r>
            <w:r>
              <w:rPr>
                <w:sz w:val="22"/>
                <w:szCs w:val="22"/>
              </w:rPr>
              <w:br/>
              <w:t xml:space="preserve">(Quang Khải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2.142.000.000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(72,3m²)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Xã Phúc Sơn, Thành phố Hà Nội. Tài sản nằm</w:t>
            </w:r>
            <w:r>
              <w:rPr>
                <w:color w:val="000000" w:themeColor="text1"/>
                <w:sz w:val="22"/>
                <w:szCs w:val="22"/>
              </w:rPr>
              <w:t xml:space="preserve"> cách đường  DT419 khoảng 200m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72,3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11,83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Đất trống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606585"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6065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62.72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5957"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659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5.43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5957"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4659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5.43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33.33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https://www.facebook.com/share/p/1b6Sy8ktnK/</w:t>
            </w:r>
            <w:r>
              <w:rPr>
                <w:color w:val="000000" w:themeColor="text1"/>
                <w:sz w:val="22"/>
                <w:szCs w:val="22"/>
              </w:rPr>
              <w:br/>
            </w:r>
            <w:r>
              <w:rPr>
                <w:sz w:val="22"/>
                <w:szCs w:val="22"/>
              </w:rPr>
              <w:t xml:space="preserve">SĐT: </w:t>
            </w:r>
            <w:r>
              <w:rPr>
                <w:color w:val="000000" w:themeColor="text1"/>
                <w:sz w:val="22"/>
                <w:szCs w:val="22"/>
              </w:rPr>
              <w:t xml:space="preserve">0353451078</w:t>
            </w:r>
            <w:r>
              <w:rPr>
                <w:sz w:val="22"/>
                <w:szCs w:val="22"/>
              </w:rPr>
              <w:t xml:space="preserve"> </w:t>
            </w:r>
            <w:r>
              <w:rPr>
                <w:sz w:val="22"/>
                <w:szCs w:val="22"/>
              </w:rPr>
              <w:br/>
              <w:t xml:space="preserve">(Mr Bin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(71,8m²)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ài sản tại: Xã Phúc Sơn, Thành phố Hà Nội.</w:t>
            </w:r>
            <w:r>
              <w:rPr>
                <w:color w:val="000000" w:themeColor="text1"/>
                <w:sz w:val="22"/>
                <w:szCs w:val="22"/>
              </w:rPr>
              <w:t xml:space="preserve"> Tài sản nằm tiếp giáp đường nội xóm, cách chợ Đồng Tâm khoảng 500m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71,8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Đất trống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702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146702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15.51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906434"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590643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65.07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58333"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5658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45.54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Trần Thị Thanh Tâm</w:t>
            </w:r>
            <w:r>
              <w:rPr>
                <w:highlight w:val="none"/>
              </w:rPr>
            </w:r>
            <w:r>
              <w:rPr>
                <w:highlight w:val="none"/>
              </w:rP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left"/>
              <w:rPr>
                <w:b/>
                <w:bCs/>
              </w:rPr>
            </w:pPr>
            <w:r>
              <w:rPr>
                <w:b/>
                <w:bCs/>
              </w:rPr>
            </w:r>
            <w:r>
              <w:rPr>
                <w:b/>
                <w:bCs/>
              </w:rPr>
            </w:r>
            <w:r>
              <w:rPr>
                <w:b/>
                <w:bCs/>
              </w:rPr>
            </w:r>
          </w:p>
        </w:tc>
      </w:tr>
    </w:tbl>
    <w:p>
      <w:pPr>
        <w:pBdr/>
        <w:spacing w:after="200" w:line="276" w:lineRule="auto"/>
        <w:ind/>
        <w:jc w:val="center"/>
        <w:rPr>
          <w:b/>
          <w:bCs/>
          <w:iCs/>
          <w:highlight w:val="none"/>
          <w:lang w:val="pt-BR"/>
        </w:rPr>
      </w:pPr>
      <w:r>
        <w:rPr>
          <w:b/>
          <w:bCs/>
          <w:iCs/>
          <w:lang w:val="pt-BR"/>
        </w:rPr>
      </w:r>
      <w:r>
        <w:rPr>
          <w:b/>
          <w:bCs/>
          <w:iCs/>
          <w:lang w:val="pt-BR"/>
        </w:rPr>
        <w:t xml:space="preserve">HỒ SƠ PHÁP LÝ</w:t>
      </w:r>
      <w:r>
        <w:rPr>
          <w:b/>
          <w:bCs/>
          <w:iCs/>
          <w:highlight w:val="none"/>
          <w:lang w:val="pt-BR"/>
        </w:rPr>
      </w:r>
      <w:r>
        <w:rPr>
          <w:b/>
          <w:bCs/>
          <w:iCs/>
          <w:highlight w:val="none"/>
          <w:lang w:val="pt-BR"/>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21478"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00pt;mso-wrap-distance-left:0.00pt;mso-wrap-distance-top:0.00pt;mso-wrap-distance-right:0.00pt;mso-wrap-distance-bottom:0.00pt;z-index:1;" stroked="false">
                <v:imagedata r:id="rId35"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48375" cy="806450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067033" name=""/>
                        <pic:cNvPicPr>
                          <a:picLocks noChangeAspect="1"/>
                        </pic:cNvPicPr>
                        <pic:nvPr/>
                      </pic:nvPicPr>
                      <pic:blipFill rotWithShape="1">
                        <a:blip r:embed="rId3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35.00pt;mso-wrap-distance-left:0.00pt;mso-wrap-distance-top:0.00pt;mso-wrap-distance-right:0.00pt;mso-wrap-distance-bottom:0.00pt;z-index:1;" stroked="false">
                <v:imagedata r:id="rId36"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t xml:space="preserve">BIÊN BẢN KHẢO SÁT</w:t>
      </w:r>
      <w:r>
        <w:rPr>
          <w:b/>
          <w:bCs/>
          <w:highlight w:val="none"/>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175984" name=""/>
                        <pic:cNvPicPr>
                          <a:picLocks noChangeAspect="1"/>
                        </pic:cNvPicPr>
                        <pic:nvPr/>
                      </pic:nvPicPr>
                      <pic:blipFill rotWithShape="1">
                        <a:blip r:embed="rId3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635.00pt;mso-wrap-distance-left:0.00pt;mso-wrap-distance-top:0.00pt;mso-wrap-distance-right:0.00pt;mso-wrap-distance-bottom:0.00pt;z-index:1;" stroked="false">
                <v:imagedata r:id="rId37" o:title=""/>
                <o:lock v:ext="edit" rotation="t"/>
              </v:shape>
            </w:pict>
          </mc:Fallback>
        </mc:AlternateContent>
      </w:r>
      <w:r>
        <w:rPr>
          <w:b/>
          <w:bCs/>
          <w:highlight w:val="none"/>
        </w:rPr>
      </w:r>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7-07T16:15:15Z" w:initials="NTTD">
    <w:p w14:paraId="00000001" w14:textId="00000001">
      <w:pPr>
        <w:spacing w:line="240" w:after="0" w:lineRule="auto" w:before="0"/>
        <w:ind w:firstLine="0" w:left="0" w:right="0"/>
        <w:jc w:val="left"/>
      </w:pPr>
      <w:r>
        <w:rPr>
          <w:rFonts w:eastAsia="Arial" w:ascii="Arial" w:hAnsi="Arial" w:cs="Arial"/>
          <w:sz w:val="22"/>
        </w:rPr>
        <w:t xml:space="preserve">Ảnh có nhà</w:t>
      </w:r>
    </w:p>
  </w:comment>
</w:comments>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7-07T16:15:15Z" w:initials="NTTD">
    <w:p w14:paraId="00000001" w14:textId="00000001">
      <w:pPr>
        <w:spacing w:line="240" w:after="0" w:lineRule="auto" w:before="0"/>
        <w:ind w:firstLine="0" w:left="0" w:right="0"/>
        <w:jc w:val="left"/>
      </w:pPr>
      <w:r>
        <w:rPr>
          <w:rFonts w:eastAsia="Arial" w:ascii="Arial" w:hAnsi="Arial" w:cs="Arial"/>
          <w:sz w:val="22"/>
        </w:rPr>
        <w:t xml:space="preserve">Ảnh có nhà</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5D042C84" w16cex:dateUtc="2026-07-07T09:15:15Z"/>
</w16cex:commentsExtensible>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0273E33F" w16cex:dateUtc="2026-07-07T09:15:15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5D042C84"/>
</w16cid:commentsIds>
</file>

<file path=word/commentsIdsDocument.xml><?xml version="1.0" encoding="utf-8"?>
<w16cid:commentsIds xmlns:mc="http://schemas.openxmlformats.org/markup-compatibility/2006" xmlns:w16cid="http://schemas.microsoft.com/office/word/2016/wordml/cid" mc:Ignorable="w16cid">
  <w16cid:commentId w16cid:paraId="00000001" w16cid:durableId="0273E33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AD214D3"/>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9">
    <w:nsid w:val="41C95C20"/>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2E3FFD19"/>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0CDBD48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1F5C3D4F"/>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3">
    <w:nsid w:val="5A2B0C6A"/>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1">
    <w:name w:val="Table Grid Light"/>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1"/>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2"/>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3"/>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4"/>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5"/>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w:basedOn w:val="102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w:basedOn w:val="102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1"/>
    <w:basedOn w:val="102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2"/>
    <w:basedOn w:val="102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3"/>
    <w:basedOn w:val="102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4"/>
    <w:basedOn w:val="102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5"/>
    <w:basedOn w:val="102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6"/>
    <w:basedOn w:val="102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Accent 1"/>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2"/>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3"/>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Accent 4"/>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5"/>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 Accent 6"/>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3">
    <w:name w:val="Grid Table 6 Colorful - Accent 1"/>
    <w:basedOn w:val="102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4">
    <w:name w:val="Grid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5">
    <w:name w:val="Grid Table 6 Colorful - Accent 3"/>
    <w:basedOn w:val="102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6">
    <w:name w:val="Grid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7">
    <w:name w:val="Grid Table 6 Colorful - Accent 5"/>
    <w:basedOn w:val="102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8">
    <w:name w:val="Grid Table 6 Colorful - Accent 6"/>
    <w:basedOn w:val="102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9">
    <w:name w:val="Grid Table 7 Colorful"/>
    <w:basedOn w:val="102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1"/>
    <w:basedOn w:val="102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5"/>
    <w:basedOn w:val="102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6"/>
    <w:basedOn w:val="102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1"/>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2"/>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3"/>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4"/>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5"/>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6"/>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w:basedOn w:val="102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1"/>
    <w:basedOn w:val="102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2"/>
    <w:basedOn w:val="102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3"/>
    <w:basedOn w:val="102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4"/>
    <w:basedOn w:val="102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5"/>
    <w:basedOn w:val="102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6"/>
    <w:basedOn w:val="102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1"/>
    <w:basedOn w:val="102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3"/>
    <w:basedOn w:val="102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5"/>
    <w:basedOn w:val="102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6"/>
    <w:basedOn w:val="102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1"/>
    <w:basedOn w:val="102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2"/>
    <w:basedOn w:val="102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3"/>
    <w:basedOn w:val="102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4"/>
    <w:basedOn w:val="102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5"/>
    <w:basedOn w:val="102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6"/>
    <w:basedOn w:val="102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5 Dark"/>
    <w:basedOn w:val="102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1"/>
    <w:basedOn w:val="102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2"/>
    <w:basedOn w:val="102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3"/>
    <w:basedOn w:val="102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4"/>
    <w:basedOn w:val="102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5"/>
    <w:basedOn w:val="102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6"/>
    <w:basedOn w:val="102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1"/>
    <w:basedOn w:val="102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3"/>
    <w:basedOn w:val="102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5"/>
    <w:basedOn w:val="102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6"/>
    <w:basedOn w:val="102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7 Colorful"/>
    <w:basedOn w:val="102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9">
    <w:name w:val="List Table 7 Colorful - Accent 1"/>
    <w:basedOn w:val="102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0">
    <w:name w:val="List Table 7 Colorful - Accent 2"/>
    <w:basedOn w:val="102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1">
    <w:name w:val="List Table 7 Colorful - Accent 3"/>
    <w:basedOn w:val="102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2">
    <w:name w:val="List Table 7 Colorful - Accent 4"/>
    <w:basedOn w:val="102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3">
    <w:name w:val="List Table 7 Colorful - Accent 5"/>
    <w:basedOn w:val="102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4">
    <w:name w:val="List Table 7 Colorful - Accent 6"/>
    <w:basedOn w:val="102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5">
    <w:name w:val="Lined - Accent"/>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1"/>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2"/>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3"/>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4"/>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5"/>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6"/>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w:basedOn w:val="102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1"/>
    <w:basedOn w:val="102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2"/>
    <w:basedOn w:val="102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3"/>
    <w:basedOn w:val="102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4"/>
    <w:basedOn w:val="102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5"/>
    <w:basedOn w:val="102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6"/>
    <w:basedOn w:val="102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w:basedOn w:val="102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6">
    <w:name w:val="Heading 5"/>
    <w:basedOn w:val="1017"/>
    <w:next w:val="1017"/>
    <w:link w:val="98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7">
    <w:name w:val="Heading 6"/>
    <w:basedOn w:val="1017"/>
    <w:next w:val="1017"/>
    <w:link w:val="98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8">
    <w:name w:val="Heading 7"/>
    <w:basedOn w:val="1017"/>
    <w:next w:val="1017"/>
    <w:link w:val="98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9">
    <w:name w:val="Heading 8"/>
    <w:basedOn w:val="1017"/>
    <w:next w:val="1017"/>
    <w:link w:val="98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0">
    <w:name w:val="Heading 9"/>
    <w:basedOn w:val="1017"/>
    <w:next w:val="1017"/>
    <w:link w:val="98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1">
    <w:name w:val="Heading 5 Char"/>
    <w:basedOn w:val="1022"/>
    <w:link w:val="976"/>
    <w:uiPriority w:val="9"/>
    <w:pPr>
      <w:pBdr/>
      <w:spacing/>
      <w:ind/>
    </w:pPr>
    <w:rPr>
      <w:rFonts w:ascii="Arial" w:hAnsi="Arial" w:eastAsia="Arial" w:cs="Arial"/>
      <w:color w:val="0f4761" w:themeColor="accent1" w:themeShade="BF"/>
    </w:rPr>
  </w:style>
  <w:style w:type="character" w:styleId="982">
    <w:name w:val="Heading 6 Char"/>
    <w:basedOn w:val="1022"/>
    <w:link w:val="977"/>
    <w:uiPriority w:val="9"/>
    <w:pPr>
      <w:pBdr/>
      <w:spacing/>
      <w:ind/>
    </w:pPr>
    <w:rPr>
      <w:rFonts w:ascii="Arial" w:hAnsi="Arial" w:eastAsia="Arial" w:cs="Arial"/>
      <w:i/>
      <w:iCs/>
      <w:color w:val="595959" w:themeColor="text1" w:themeTint="A6"/>
    </w:rPr>
  </w:style>
  <w:style w:type="character" w:styleId="983">
    <w:name w:val="Heading 7 Char"/>
    <w:basedOn w:val="1022"/>
    <w:link w:val="978"/>
    <w:uiPriority w:val="9"/>
    <w:pPr>
      <w:pBdr/>
      <w:spacing/>
      <w:ind/>
    </w:pPr>
    <w:rPr>
      <w:rFonts w:ascii="Arial" w:hAnsi="Arial" w:eastAsia="Arial" w:cs="Arial"/>
      <w:color w:val="595959" w:themeColor="text1" w:themeTint="A6"/>
    </w:rPr>
  </w:style>
  <w:style w:type="character" w:styleId="984">
    <w:name w:val="Heading 8 Char"/>
    <w:basedOn w:val="1022"/>
    <w:link w:val="979"/>
    <w:uiPriority w:val="9"/>
    <w:pPr>
      <w:pBdr/>
      <w:spacing/>
      <w:ind/>
    </w:pPr>
    <w:rPr>
      <w:rFonts w:ascii="Arial" w:hAnsi="Arial" w:eastAsia="Arial" w:cs="Arial"/>
      <w:i/>
      <w:iCs/>
      <w:color w:val="272727" w:themeColor="text1" w:themeTint="D8"/>
    </w:rPr>
  </w:style>
  <w:style w:type="character" w:styleId="985">
    <w:name w:val="Heading 9 Char"/>
    <w:basedOn w:val="1022"/>
    <w:link w:val="980"/>
    <w:uiPriority w:val="9"/>
    <w:pPr>
      <w:pBdr/>
      <w:spacing/>
      <w:ind/>
    </w:pPr>
    <w:rPr>
      <w:rFonts w:ascii="Arial" w:hAnsi="Arial" w:eastAsia="Arial" w:cs="Arial"/>
      <w:i/>
      <w:iCs/>
      <w:color w:val="272727" w:themeColor="text1" w:themeTint="D8"/>
    </w:rPr>
  </w:style>
  <w:style w:type="paragraph" w:styleId="986">
    <w:name w:val="Subtitle"/>
    <w:basedOn w:val="1017"/>
    <w:next w:val="1017"/>
    <w:link w:val="987"/>
    <w:uiPriority w:val="11"/>
    <w:qFormat/>
    <w:pPr>
      <w:numPr>
        <w:ilvl w:val="1"/>
      </w:numPr>
      <w:pBdr/>
      <w:spacing/>
      <w:ind/>
    </w:pPr>
    <w:rPr>
      <w:color w:val="595959" w:themeColor="text1" w:themeTint="A6"/>
      <w:spacing w:val="15"/>
      <w:sz w:val="28"/>
      <w:szCs w:val="28"/>
    </w:rPr>
  </w:style>
  <w:style w:type="character" w:styleId="987">
    <w:name w:val="Subtitle Char"/>
    <w:basedOn w:val="1022"/>
    <w:link w:val="986"/>
    <w:uiPriority w:val="11"/>
    <w:pPr>
      <w:pBdr/>
      <w:spacing/>
      <w:ind/>
    </w:pPr>
    <w:rPr>
      <w:color w:val="595959" w:themeColor="text1" w:themeTint="A6"/>
      <w:spacing w:val="15"/>
      <w:sz w:val="28"/>
      <w:szCs w:val="28"/>
    </w:rPr>
  </w:style>
  <w:style w:type="paragraph" w:styleId="988">
    <w:name w:val="Quote"/>
    <w:basedOn w:val="1017"/>
    <w:next w:val="1017"/>
    <w:link w:val="989"/>
    <w:uiPriority w:val="29"/>
    <w:qFormat/>
    <w:pPr>
      <w:pBdr/>
      <w:spacing w:before="160"/>
      <w:ind/>
      <w:jc w:val="center"/>
    </w:pPr>
    <w:rPr>
      <w:i/>
      <w:iCs/>
      <w:color w:val="404040" w:themeColor="text1" w:themeTint="BF"/>
    </w:rPr>
  </w:style>
  <w:style w:type="character" w:styleId="989">
    <w:name w:val="Quote Char"/>
    <w:basedOn w:val="1022"/>
    <w:link w:val="988"/>
    <w:uiPriority w:val="29"/>
    <w:pPr>
      <w:pBdr/>
      <w:spacing/>
      <w:ind/>
    </w:pPr>
    <w:rPr>
      <w:i/>
      <w:iCs/>
      <w:color w:val="404040" w:themeColor="text1" w:themeTint="BF"/>
    </w:rPr>
  </w:style>
  <w:style w:type="character" w:styleId="990">
    <w:name w:val="Intense Emphasis"/>
    <w:basedOn w:val="1022"/>
    <w:uiPriority w:val="21"/>
    <w:qFormat/>
    <w:pPr>
      <w:pBdr/>
      <w:spacing/>
      <w:ind/>
    </w:pPr>
    <w:rPr>
      <w:i/>
      <w:iCs/>
      <w:color w:val="0f4761" w:themeColor="accent1" w:themeShade="BF"/>
    </w:rPr>
  </w:style>
  <w:style w:type="paragraph" w:styleId="991">
    <w:name w:val="Intense Quote"/>
    <w:basedOn w:val="1017"/>
    <w:next w:val="1017"/>
    <w:link w:val="99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2">
    <w:name w:val="Intense Quote Char"/>
    <w:basedOn w:val="1022"/>
    <w:link w:val="991"/>
    <w:uiPriority w:val="30"/>
    <w:pPr>
      <w:pBdr/>
      <w:spacing/>
      <w:ind/>
    </w:pPr>
    <w:rPr>
      <w:i/>
      <w:iCs/>
      <w:color w:val="0f4761" w:themeColor="accent1" w:themeShade="BF"/>
    </w:rPr>
  </w:style>
  <w:style w:type="character" w:styleId="993">
    <w:name w:val="Intense Reference"/>
    <w:basedOn w:val="1022"/>
    <w:uiPriority w:val="32"/>
    <w:qFormat/>
    <w:pPr>
      <w:pBdr/>
      <w:spacing/>
      <w:ind/>
    </w:pPr>
    <w:rPr>
      <w:b/>
      <w:bCs/>
      <w:smallCaps/>
      <w:color w:val="0f4761" w:themeColor="accent1" w:themeShade="BF"/>
      <w:spacing w:val="5"/>
    </w:rPr>
  </w:style>
  <w:style w:type="paragraph" w:styleId="994">
    <w:name w:val="No Spacing"/>
    <w:basedOn w:val="1017"/>
    <w:uiPriority w:val="1"/>
    <w:qFormat/>
    <w:pPr>
      <w:pBdr/>
      <w:spacing w:after="0" w:line="240" w:lineRule="auto"/>
      <w:ind/>
    </w:pPr>
  </w:style>
  <w:style w:type="character" w:styleId="995">
    <w:name w:val="Subtle Emphasis"/>
    <w:basedOn w:val="1022"/>
    <w:uiPriority w:val="19"/>
    <w:qFormat/>
    <w:pPr>
      <w:pBdr/>
      <w:spacing/>
      <w:ind/>
    </w:pPr>
    <w:rPr>
      <w:i/>
      <w:iCs/>
      <w:color w:val="404040" w:themeColor="text1" w:themeTint="BF"/>
    </w:rPr>
  </w:style>
  <w:style w:type="character" w:styleId="996">
    <w:name w:val="Subtle Reference"/>
    <w:basedOn w:val="1022"/>
    <w:uiPriority w:val="31"/>
    <w:qFormat/>
    <w:pPr>
      <w:pBdr/>
      <w:spacing/>
      <w:ind/>
    </w:pPr>
    <w:rPr>
      <w:smallCaps/>
      <w:color w:val="5a5a5a" w:themeColor="text1" w:themeTint="A5"/>
    </w:rPr>
  </w:style>
  <w:style w:type="character" w:styleId="997">
    <w:name w:val="Book Title"/>
    <w:basedOn w:val="1022"/>
    <w:uiPriority w:val="33"/>
    <w:qFormat/>
    <w:pPr>
      <w:pBdr/>
      <w:spacing/>
      <w:ind/>
    </w:pPr>
    <w:rPr>
      <w:b/>
      <w:bCs/>
      <w:i/>
      <w:iCs/>
      <w:spacing w:val="5"/>
    </w:rPr>
  </w:style>
  <w:style w:type="paragraph" w:styleId="998">
    <w:name w:val="Caption"/>
    <w:basedOn w:val="1017"/>
    <w:next w:val="1017"/>
    <w:uiPriority w:val="35"/>
    <w:unhideWhenUsed/>
    <w:qFormat/>
    <w:pPr>
      <w:pBdr/>
      <w:spacing w:after="200" w:line="240" w:lineRule="auto"/>
      <w:ind/>
    </w:pPr>
    <w:rPr>
      <w:i/>
      <w:iCs/>
      <w:color w:val="0e2841" w:themeColor="text2"/>
      <w:sz w:val="18"/>
      <w:szCs w:val="18"/>
    </w:rPr>
  </w:style>
  <w:style w:type="paragraph" w:styleId="999">
    <w:name w:val="footnote text"/>
    <w:basedOn w:val="1017"/>
    <w:link w:val="1000"/>
    <w:uiPriority w:val="99"/>
    <w:semiHidden/>
    <w:unhideWhenUsed/>
    <w:pPr>
      <w:pBdr/>
      <w:spacing w:after="0" w:line="240" w:lineRule="auto"/>
      <w:ind/>
    </w:pPr>
    <w:rPr>
      <w:sz w:val="20"/>
      <w:szCs w:val="20"/>
    </w:rPr>
  </w:style>
  <w:style w:type="character" w:styleId="1000">
    <w:name w:val="Footnote Text Char"/>
    <w:basedOn w:val="1022"/>
    <w:link w:val="999"/>
    <w:uiPriority w:val="99"/>
    <w:semiHidden/>
    <w:pPr>
      <w:pBdr/>
      <w:spacing/>
      <w:ind/>
    </w:pPr>
    <w:rPr>
      <w:sz w:val="20"/>
      <w:szCs w:val="20"/>
    </w:rPr>
  </w:style>
  <w:style w:type="character" w:styleId="1001">
    <w:name w:val="footnote reference"/>
    <w:basedOn w:val="1022"/>
    <w:uiPriority w:val="99"/>
    <w:semiHidden/>
    <w:unhideWhenUsed/>
    <w:pPr>
      <w:pBdr/>
      <w:spacing/>
      <w:ind/>
    </w:pPr>
    <w:rPr>
      <w:vertAlign w:val="superscript"/>
    </w:rPr>
  </w:style>
  <w:style w:type="paragraph" w:styleId="1002">
    <w:name w:val="endnote text"/>
    <w:basedOn w:val="1017"/>
    <w:link w:val="1003"/>
    <w:uiPriority w:val="99"/>
    <w:semiHidden/>
    <w:unhideWhenUsed/>
    <w:pPr>
      <w:pBdr/>
      <w:spacing w:after="0" w:line="240" w:lineRule="auto"/>
      <w:ind/>
    </w:pPr>
    <w:rPr>
      <w:sz w:val="20"/>
      <w:szCs w:val="20"/>
    </w:rPr>
  </w:style>
  <w:style w:type="character" w:styleId="1003">
    <w:name w:val="Endnote Text Char"/>
    <w:basedOn w:val="1022"/>
    <w:link w:val="1002"/>
    <w:uiPriority w:val="99"/>
    <w:semiHidden/>
    <w:pPr>
      <w:pBdr/>
      <w:spacing/>
      <w:ind/>
    </w:pPr>
    <w:rPr>
      <w:sz w:val="20"/>
      <w:szCs w:val="20"/>
    </w:rPr>
  </w:style>
  <w:style w:type="character" w:styleId="1004">
    <w:name w:val="endnote reference"/>
    <w:basedOn w:val="1022"/>
    <w:uiPriority w:val="99"/>
    <w:semiHidden/>
    <w:unhideWhenUsed/>
    <w:pPr>
      <w:pBdr/>
      <w:spacing/>
      <w:ind/>
    </w:pPr>
    <w:rPr>
      <w:vertAlign w:val="superscript"/>
    </w:rPr>
  </w:style>
  <w:style w:type="paragraph" w:styleId="1005">
    <w:name w:val="toc 1"/>
    <w:basedOn w:val="1017"/>
    <w:next w:val="1017"/>
    <w:uiPriority w:val="39"/>
    <w:unhideWhenUsed/>
    <w:pPr>
      <w:pBdr/>
      <w:spacing w:after="100"/>
      <w:ind/>
    </w:pPr>
  </w:style>
  <w:style w:type="paragraph" w:styleId="1006">
    <w:name w:val="toc 2"/>
    <w:basedOn w:val="1017"/>
    <w:next w:val="1017"/>
    <w:uiPriority w:val="39"/>
    <w:unhideWhenUsed/>
    <w:pPr>
      <w:pBdr/>
      <w:spacing w:after="100"/>
      <w:ind w:left="220"/>
    </w:pPr>
  </w:style>
  <w:style w:type="paragraph" w:styleId="1007">
    <w:name w:val="toc 3"/>
    <w:basedOn w:val="1017"/>
    <w:next w:val="1017"/>
    <w:uiPriority w:val="39"/>
    <w:unhideWhenUsed/>
    <w:pPr>
      <w:pBdr/>
      <w:spacing w:after="100"/>
      <w:ind w:left="440"/>
    </w:pPr>
  </w:style>
  <w:style w:type="paragraph" w:styleId="1008">
    <w:name w:val="toc 4"/>
    <w:basedOn w:val="1017"/>
    <w:next w:val="1017"/>
    <w:uiPriority w:val="39"/>
    <w:unhideWhenUsed/>
    <w:pPr>
      <w:pBdr/>
      <w:spacing w:after="100"/>
      <w:ind w:left="660"/>
    </w:pPr>
  </w:style>
  <w:style w:type="paragraph" w:styleId="1009">
    <w:name w:val="toc 5"/>
    <w:basedOn w:val="1017"/>
    <w:next w:val="1017"/>
    <w:uiPriority w:val="39"/>
    <w:unhideWhenUsed/>
    <w:pPr>
      <w:pBdr/>
      <w:spacing w:after="100"/>
      <w:ind w:left="880"/>
    </w:pPr>
  </w:style>
  <w:style w:type="paragraph" w:styleId="1010">
    <w:name w:val="toc 6"/>
    <w:basedOn w:val="1017"/>
    <w:next w:val="1017"/>
    <w:uiPriority w:val="39"/>
    <w:unhideWhenUsed/>
    <w:pPr>
      <w:pBdr/>
      <w:spacing w:after="100"/>
      <w:ind w:left="1100"/>
    </w:pPr>
  </w:style>
  <w:style w:type="paragraph" w:styleId="1011">
    <w:name w:val="toc 7"/>
    <w:basedOn w:val="1017"/>
    <w:next w:val="1017"/>
    <w:uiPriority w:val="39"/>
    <w:unhideWhenUsed/>
    <w:pPr>
      <w:pBdr/>
      <w:spacing w:after="100"/>
      <w:ind w:left="1320"/>
    </w:pPr>
  </w:style>
  <w:style w:type="paragraph" w:styleId="1012">
    <w:name w:val="toc 8"/>
    <w:basedOn w:val="1017"/>
    <w:next w:val="1017"/>
    <w:uiPriority w:val="39"/>
    <w:unhideWhenUsed/>
    <w:pPr>
      <w:pBdr/>
      <w:spacing w:after="100"/>
      <w:ind w:left="1540"/>
    </w:pPr>
  </w:style>
  <w:style w:type="paragraph" w:styleId="1013">
    <w:name w:val="toc 9"/>
    <w:basedOn w:val="1017"/>
    <w:next w:val="1017"/>
    <w:uiPriority w:val="39"/>
    <w:unhideWhenUsed/>
    <w:pPr>
      <w:pBdr/>
      <w:spacing w:after="100"/>
      <w:ind w:left="1760"/>
    </w:pPr>
  </w:style>
  <w:style w:type="character" w:styleId="1014">
    <w:name w:val="Placeholder Text"/>
    <w:basedOn w:val="1022"/>
    <w:uiPriority w:val="99"/>
    <w:semiHidden/>
    <w:pPr>
      <w:pBdr/>
      <w:spacing/>
      <w:ind/>
    </w:pPr>
    <w:rPr>
      <w:color w:val="666666"/>
    </w:rPr>
  </w:style>
  <w:style w:type="paragraph" w:styleId="1015">
    <w:name w:val="TOC Heading"/>
    <w:uiPriority w:val="39"/>
    <w:unhideWhenUsed/>
    <w:pPr>
      <w:pBdr/>
      <w:spacing/>
      <w:ind/>
    </w:pPr>
  </w:style>
  <w:style w:type="paragraph" w:styleId="1016">
    <w:name w:val="table of figures"/>
    <w:basedOn w:val="1017"/>
    <w:next w:val="1017"/>
    <w:uiPriority w:val="99"/>
    <w:unhideWhenUsed/>
    <w:pPr>
      <w:pBdr/>
      <w:spacing w:after="0" w:afterAutospacing="0"/>
      <w:ind/>
    </w:pPr>
  </w:style>
  <w:style w:type="paragraph" w:styleId="1017" w:default="1">
    <w:name w:val="Normal"/>
    <w:qFormat/>
    <w:pPr>
      <w:pBdr/>
      <w:spacing w:after="0" w:line="240" w:lineRule="auto"/>
      <w:ind/>
    </w:pPr>
    <w:rPr>
      <w:rFonts w:ascii="Times New Roman" w:hAnsi="Times New Roman" w:eastAsia="Times New Roman" w:cs="Times New Roman"/>
      <w:sz w:val="24"/>
      <w:szCs w:val="24"/>
    </w:rPr>
  </w:style>
  <w:style w:type="paragraph" w:styleId="1018">
    <w:name w:val="Heading 1"/>
    <w:basedOn w:val="1017"/>
    <w:next w:val="1017"/>
    <w:link w:val="1025"/>
    <w:qFormat/>
    <w:pPr>
      <w:keepNext w:val="true"/>
      <w:pBdr/>
      <w:spacing w:after="120" w:before="120"/>
      <w:ind/>
      <w:jc w:val="center"/>
      <w:outlineLvl w:val="0"/>
    </w:pPr>
    <w:rPr>
      <w:b/>
      <w:bCs/>
      <w:sz w:val="27"/>
      <w:szCs w:val="27"/>
    </w:rPr>
  </w:style>
  <w:style w:type="paragraph" w:styleId="1019">
    <w:name w:val="Heading 2"/>
    <w:basedOn w:val="1017"/>
    <w:next w:val="1017"/>
    <w:link w:val="102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0">
    <w:name w:val="Heading 3"/>
    <w:basedOn w:val="1017"/>
    <w:next w:val="1017"/>
    <w:link w:val="1027"/>
    <w:qFormat/>
    <w:pPr>
      <w:keepNext w:val="true"/>
      <w:pBdr/>
      <w:spacing w:before="60"/>
      <w:ind/>
      <w:outlineLvl w:val="2"/>
    </w:pPr>
    <w:rPr>
      <w:sz w:val="28"/>
      <w:szCs w:val="28"/>
    </w:rPr>
  </w:style>
  <w:style w:type="paragraph" w:styleId="1021">
    <w:name w:val="Heading 4"/>
    <w:basedOn w:val="1017"/>
    <w:next w:val="1017"/>
    <w:link w:val="1028"/>
    <w:qFormat/>
    <w:pPr>
      <w:keepNext w:val="true"/>
      <w:pBdr/>
      <w:spacing/>
      <w:ind/>
      <w:jc w:val="center"/>
      <w:outlineLvl w:val="3"/>
    </w:pPr>
    <w:rPr>
      <w:b/>
      <w:bCs/>
    </w:rPr>
  </w:style>
  <w:style w:type="character" w:styleId="1022" w:default="1">
    <w:name w:val="Default Paragraph Font"/>
    <w:uiPriority w:val="1"/>
    <w:semiHidden/>
    <w:unhideWhenUsed/>
    <w:pPr>
      <w:pBdr/>
      <w:spacing/>
      <w:ind/>
    </w:pPr>
  </w:style>
  <w:style w:type="table" w:styleId="102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4" w:default="1">
    <w:name w:val="No List"/>
    <w:uiPriority w:val="99"/>
    <w:semiHidden/>
    <w:unhideWhenUsed/>
    <w:pPr>
      <w:pBdr/>
      <w:spacing/>
      <w:ind/>
    </w:pPr>
  </w:style>
  <w:style w:type="character" w:styleId="1025" w:customStyle="1">
    <w:name w:val="Heading 1 Char"/>
    <w:basedOn w:val="1022"/>
    <w:link w:val="1018"/>
    <w:pPr>
      <w:pBdr/>
      <w:spacing/>
      <w:ind/>
    </w:pPr>
    <w:rPr>
      <w:rFonts w:ascii="Times New Roman" w:hAnsi="Times New Roman" w:eastAsia="Times New Roman" w:cs="Times New Roman"/>
      <w:b/>
      <w:bCs/>
      <w:sz w:val="27"/>
      <w:szCs w:val="27"/>
    </w:rPr>
  </w:style>
  <w:style w:type="character" w:styleId="1026" w:customStyle="1">
    <w:name w:val="Heading 2 Char"/>
    <w:basedOn w:val="1022"/>
    <w:link w:val="1019"/>
    <w:uiPriority w:val="9"/>
    <w:pPr>
      <w:pBdr/>
      <w:spacing/>
      <w:ind/>
    </w:pPr>
    <w:rPr>
      <w:rFonts w:asciiTheme="majorHAnsi" w:hAnsiTheme="majorHAnsi" w:eastAsiaTheme="majorEastAsia" w:cstheme="majorBidi"/>
      <w:color w:val="365f91" w:themeColor="accent1" w:themeShade="BF"/>
      <w:sz w:val="26"/>
      <w:szCs w:val="26"/>
    </w:rPr>
  </w:style>
  <w:style w:type="character" w:styleId="1027" w:customStyle="1">
    <w:name w:val="Heading 3 Char"/>
    <w:basedOn w:val="1022"/>
    <w:link w:val="1020"/>
    <w:pPr>
      <w:pBdr/>
      <w:spacing/>
      <w:ind/>
    </w:pPr>
    <w:rPr>
      <w:rFonts w:ascii="Times New Roman" w:hAnsi="Times New Roman" w:eastAsia="Times New Roman" w:cs="Times New Roman"/>
      <w:sz w:val="28"/>
      <w:szCs w:val="28"/>
    </w:rPr>
  </w:style>
  <w:style w:type="character" w:styleId="1028" w:customStyle="1">
    <w:name w:val="Heading 4 Char"/>
    <w:basedOn w:val="1022"/>
    <w:link w:val="1021"/>
    <w:pPr>
      <w:pBdr/>
      <w:spacing/>
      <w:ind/>
    </w:pPr>
    <w:rPr>
      <w:rFonts w:ascii="Times New Roman" w:hAnsi="Times New Roman" w:eastAsia="Times New Roman" w:cs="Times New Roman"/>
      <w:b/>
      <w:bCs/>
      <w:sz w:val="24"/>
      <w:szCs w:val="24"/>
    </w:rPr>
  </w:style>
  <w:style w:type="character" w:styleId="1029">
    <w:name w:val="Hyperlink"/>
    <w:uiPriority w:val="99"/>
    <w:pPr>
      <w:pBdr/>
      <w:spacing/>
      <w:ind/>
    </w:pPr>
    <w:rPr>
      <w:color w:val="000000"/>
      <w:u w:val="single"/>
    </w:rPr>
  </w:style>
  <w:style w:type="character" w:styleId="1030">
    <w:name w:val="Strong"/>
    <w:uiPriority w:val="22"/>
    <w:qFormat/>
    <w:pPr>
      <w:pBdr/>
      <w:spacing/>
      <w:ind/>
    </w:pPr>
    <w:rPr>
      <w:b/>
      <w:bCs/>
    </w:rPr>
  </w:style>
  <w:style w:type="paragraph" w:styleId="1031">
    <w:name w:val="Balloon Text"/>
    <w:basedOn w:val="1017"/>
    <w:link w:val="1032"/>
    <w:uiPriority w:val="99"/>
    <w:semiHidden/>
    <w:unhideWhenUsed/>
    <w:pPr>
      <w:pBdr/>
      <w:spacing/>
      <w:ind/>
    </w:pPr>
    <w:rPr>
      <w:rFonts w:ascii="Tahoma" w:hAnsi="Tahoma" w:cs="Tahoma"/>
      <w:sz w:val="16"/>
      <w:szCs w:val="16"/>
    </w:rPr>
  </w:style>
  <w:style w:type="character" w:styleId="1032" w:customStyle="1">
    <w:name w:val="Balloon Text Char"/>
    <w:basedOn w:val="1022"/>
    <w:link w:val="1031"/>
    <w:uiPriority w:val="99"/>
    <w:semiHidden/>
    <w:pPr>
      <w:pBdr/>
      <w:spacing/>
      <w:ind/>
    </w:pPr>
    <w:rPr>
      <w:rFonts w:ascii="Tahoma" w:hAnsi="Tahoma" w:eastAsia="Times New Roman" w:cs="Tahoma"/>
      <w:sz w:val="16"/>
      <w:szCs w:val="16"/>
    </w:rPr>
  </w:style>
  <w:style w:type="paragraph" w:styleId="1033">
    <w:name w:val="Header"/>
    <w:basedOn w:val="1017"/>
    <w:link w:val="1034"/>
    <w:unhideWhenUsed/>
    <w:pPr>
      <w:pBdr/>
      <w:tabs>
        <w:tab w:val="center" w:leader="none" w:pos="4680"/>
        <w:tab w:val="right" w:leader="none" w:pos="9360"/>
      </w:tabs>
      <w:spacing/>
      <w:ind/>
    </w:pPr>
  </w:style>
  <w:style w:type="character" w:styleId="1034" w:customStyle="1">
    <w:name w:val="Header Char"/>
    <w:basedOn w:val="1022"/>
    <w:link w:val="1033"/>
    <w:pPr>
      <w:pBdr/>
      <w:spacing/>
      <w:ind/>
    </w:pPr>
    <w:rPr>
      <w:rFonts w:ascii="Times New Roman" w:hAnsi="Times New Roman" w:eastAsia="Times New Roman" w:cs="Times New Roman"/>
      <w:sz w:val="24"/>
      <w:szCs w:val="24"/>
    </w:rPr>
  </w:style>
  <w:style w:type="paragraph" w:styleId="1035">
    <w:name w:val="Footer"/>
    <w:basedOn w:val="1017"/>
    <w:link w:val="1036"/>
    <w:uiPriority w:val="99"/>
    <w:unhideWhenUsed/>
    <w:pPr>
      <w:pBdr/>
      <w:tabs>
        <w:tab w:val="center" w:leader="none" w:pos="4680"/>
        <w:tab w:val="right" w:leader="none" w:pos="9360"/>
      </w:tabs>
      <w:spacing/>
      <w:ind/>
    </w:pPr>
  </w:style>
  <w:style w:type="character" w:styleId="1036" w:customStyle="1">
    <w:name w:val="Footer Char"/>
    <w:basedOn w:val="1022"/>
    <w:link w:val="1035"/>
    <w:uiPriority w:val="99"/>
    <w:pPr>
      <w:pBdr/>
      <w:spacing/>
      <w:ind/>
    </w:pPr>
    <w:rPr>
      <w:rFonts w:ascii="Times New Roman" w:hAnsi="Times New Roman" w:eastAsia="Times New Roman" w:cs="Times New Roman"/>
      <w:sz w:val="24"/>
      <w:szCs w:val="24"/>
    </w:rPr>
  </w:style>
  <w:style w:type="character" w:styleId="1037" w:customStyle="1">
    <w:name w:val="normal-h1"/>
    <w:pPr>
      <w:pBdr/>
      <w:spacing/>
      <w:ind/>
    </w:pPr>
    <w:rPr>
      <w:rFonts w:hint="default" w:ascii=".VnTime" w:hAnsi=".VnTime"/>
      <w:color w:val="0000ff"/>
      <w:sz w:val="24"/>
      <w:szCs w:val="24"/>
    </w:rPr>
  </w:style>
  <w:style w:type="paragraph" w:styleId="1038" w:customStyle="1">
    <w:name w:val="normal-p"/>
    <w:basedOn w:val="1017"/>
    <w:pPr>
      <w:pBdr/>
      <w:spacing/>
      <w:ind/>
      <w:jc w:val="both"/>
    </w:pPr>
    <w:rPr>
      <w:sz w:val="20"/>
      <w:szCs w:val="20"/>
    </w:rPr>
  </w:style>
  <w:style w:type="paragraph" w:styleId="1039">
    <w:name w:val="List Paragraph"/>
    <w:basedOn w:val="1017"/>
    <w:link w:val="1126"/>
    <w:uiPriority w:val="34"/>
    <w:qFormat/>
    <w:pPr>
      <w:pBdr/>
      <w:spacing/>
      <w:ind w:left="720"/>
    </w:pPr>
  </w:style>
  <w:style w:type="paragraph" w:styleId="1040">
    <w:name w:val="Normal (Web)"/>
    <w:basedOn w:val="1017"/>
    <w:uiPriority w:val="99"/>
    <w:pPr>
      <w:pBdr/>
      <w:spacing w:after="100" w:afterAutospacing="1" w:before="100" w:beforeAutospacing="1"/>
      <w:ind/>
    </w:pPr>
  </w:style>
  <w:style w:type="paragraph" w:styleId="1041">
    <w:name w:val="Body Text"/>
    <w:basedOn w:val="1017"/>
    <w:link w:val="1042"/>
    <w:pPr>
      <w:pBdr/>
      <w:spacing w:after="120"/>
      <w:ind/>
      <w:jc w:val="both"/>
    </w:pPr>
  </w:style>
  <w:style w:type="character" w:styleId="1042" w:customStyle="1">
    <w:name w:val="Body Text Char"/>
    <w:basedOn w:val="1022"/>
    <w:link w:val="1041"/>
    <w:pPr>
      <w:pBdr/>
      <w:spacing/>
      <w:ind/>
    </w:pPr>
    <w:rPr>
      <w:rFonts w:ascii="Times New Roman" w:hAnsi="Times New Roman" w:eastAsia="Times New Roman" w:cs="Times New Roman"/>
      <w:sz w:val="24"/>
      <w:szCs w:val="24"/>
    </w:rPr>
  </w:style>
  <w:style w:type="table" w:styleId="1043">
    <w:name w:val="Table Grid"/>
    <w:basedOn w:val="102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5">
    <w:name w:val="annotation reference"/>
    <w:basedOn w:val="1022"/>
    <w:uiPriority w:val="99"/>
    <w:semiHidden/>
    <w:unhideWhenUsed/>
    <w:pPr>
      <w:pBdr/>
      <w:spacing/>
      <w:ind/>
    </w:pPr>
    <w:rPr>
      <w:sz w:val="16"/>
      <w:szCs w:val="16"/>
    </w:rPr>
  </w:style>
  <w:style w:type="paragraph" w:styleId="1046">
    <w:name w:val="annotation text"/>
    <w:basedOn w:val="1017"/>
    <w:link w:val="1047"/>
    <w:uiPriority w:val="99"/>
    <w:unhideWhenUsed/>
    <w:pPr>
      <w:pBdr/>
      <w:spacing/>
      <w:ind/>
    </w:pPr>
    <w:rPr>
      <w:sz w:val="20"/>
      <w:szCs w:val="20"/>
    </w:rPr>
  </w:style>
  <w:style w:type="character" w:styleId="1047" w:customStyle="1">
    <w:name w:val="Comment Text Char"/>
    <w:basedOn w:val="1022"/>
    <w:link w:val="1046"/>
    <w:uiPriority w:val="99"/>
    <w:pPr>
      <w:pBdr/>
      <w:spacing/>
      <w:ind/>
    </w:pPr>
    <w:rPr>
      <w:rFonts w:ascii="Times New Roman" w:hAnsi="Times New Roman" w:eastAsia="Times New Roman" w:cs="Times New Roman"/>
      <w:sz w:val="20"/>
      <w:szCs w:val="20"/>
    </w:rPr>
  </w:style>
  <w:style w:type="paragraph" w:styleId="1048">
    <w:name w:val="annotation subject"/>
    <w:basedOn w:val="1046"/>
    <w:next w:val="1046"/>
    <w:link w:val="1049"/>
    <w:uiPriority w:val="99"/>
    <w:semiHidden/>
    <w:unhideWhenUsed/>
    <w:pPr>
      <w:pBdr/>
      <w:spacing/>
      <w:ind/>
    </w:pPr>
    <w:rPr>
      <w:b/>
      <w:bCs/>
    </w:rPr>
  </w:style>
  <w:style w:type="character" w:styleId="1049" w:customStyle="1">
    <w:name w:val="Comment Subject Char"/>
    <w:basedOn w:val="1047"/>
    <w:link w:val="1048"/>
    <w:uiPriority w:val="99"/>
    <w:semiHidden/>
    <w:pPr>
      <w:pBdr/>
      <w:spacing/>
      <w:ind/>
    </w:pPr>
    <w:rPr>
      <w:rFonts w:ascii="Times New Roman" w:hAnsi="Times New Roman" w:eastAsia="Times New Roman" w:cs="Times New Roman"/>
      <w:b/>
      <w:bCs/>
      <w:sz w:val="20"/>
      <w:szCs w:val="20"/>
    </w:rPr>
  </w:style>
  <w:style w:type="paragraph" w:styleId="1050" w:customStyle="1">
    <w:name w:val="font5"/>
    <w:basedOn w:val="1017"/>
    <w:pPr>
      <w:pBdr/>
      <w:spacing w:after="100" w:afterAutospacing="1" w:before="100" w:beforeAutospacing="1"/>
      <w:ind/>
    </w:pPr>
    <w:rPr>
      <w:rFonts w:ascii="Tahoma" w:hAnsi="Tahoma" w:cs="Tahoma"/>
      <w:color w:val="000000"/>
      <w:sz w:val="18"/>
      <w:szCs w:val="18"/>
    </w:rPr>
  </w:style>
  <w:style w:type="paragraph" w:styleId="1051" w:customStyle="1">
    <w:name w:val="font6"/>
    <w:basedOn w:val="1017"/>
    <w:pPr>
      <w:pBdr/>
      <w:spacing w:after="100" w:afterAutospacing="1" w:before="100" w:beforeAutospacing="1"/>
      <w:ind/>
    </w:pPr>
    <w:rPr>
      <w:rFonts w:ascii="Tahoma" w:hAnsi="Tahoma" w:cs="Tahoma"/>
      <w:b/>
      <w:bCs/>
      <w:color w:val="000000"/>
      <w:sz w:val="18"/>
      <w:szCs w:val="18"/>
    </w:rPr>
  </w:style>
  <w:style w:type="paragraph" w:styleId="1052" w:customStyle="1">
    <w:name w:val="xl23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3" w:customStyle="1">
    <w:name w:val="xl234"/>
    <w:basedOn w:val="1017"/>
    <w:pPr>
      <w:pBdr/>
      <w:spacing w:after="100" w:afterAutospacing="1" w:before="100" w:beforeAutospacing="1"/>
      <w:ind/>
      <w:jc w:val="center"/>
    </w:pPr>
  </w:style>
  <w:style w:type="paragraph" w:styleId="1054" w:customStyle="1">
    <w:name w:val="xl235"/>
    <w:basedOn w:val="1017"/>
    <w:pPr>
      <w:pBdr/>
      <w:spacing w:after="100" w:afterAutospacing="1" w:before="100" w:beforeAutospacing="1"/>
      <w:ind/>
      <w:jc w:val="center"/>
    </w:pPr>
    <w:rPr>
      <w:b/>
      <w:bCs/>
    </w:rPr>
  </w:style>
  <w:style w:type="paragraph" w:styleId="1055" w:customStyle="1">
    <w:name w:val="xl236"/>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3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38"/>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8" w:customStyle="1">
    <w:name w:val="xl23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9" w:customStyle="1">
    <w:name w:val="xl240"/>
    <w:basedOn w:val="1017"/>
    <w:pPr>
      <w:pBdr/>
      <w:spacing w:after="100" w:afterAutospacing="1" w:before="100" w:beforeAutospacing="1"/>
      <w:ind/>
    </w:pPr>
  </w:style>
  <w:style w:type="paragraph" w:styleId="1060" w:customStyle="1">
    <w:name w:val="xl241"/>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1" w:customStyle="1">
    <w:name w:val="xl242"/>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43"/>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44"/>
    <w:basedOn w:val="1017"/>
    <w:pPr>
      <w:pBdr/>
      <w:spacing w:after="100" w:afterAutospacing="1" w:before="100" w:beforeAutospacing="1"/>
      <w:ind/>
    </w:pPr>
    <w:rPr>
      <w:b/>
      <w:bCs/>
    </w:rPr>
  </w:style>
  <w:style w:type="paragraph" w:styleId="1064" w:customStyle="1">
    <w:name w:val="xl245"/>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4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47"/>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7" w:customStyle="1">
    <w:name w:val="xl24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8" w:customStyle="1">
    <w:name w:val="xl24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9" w:customStyle="1">
    <w:name w:val="xl25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5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5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3"/>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4"/>
    <w:basedOn w:val="101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4" w:customStyle="1">
    <w:name w:val="xl255"/>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5" w:customStyle="1">
    <w:name w:val="xl25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6" w:customStyle="1">
    <w:name w:val="xl25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8"/>
    <w:basedOn w:val="101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9" w:customStyle="1">
    <w:name w:val="xl260"/>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0" w:customStyle="1">
    <w:name w:val="xl261"/>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62"/>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3"/>
    <w:basedOn w:val="1017"/>
    <w:pPr>
      <w:pBdr/>
      <w:shd w:val="clear" w:color="000000" w:fill="ffffff"/>
      <w:spacing w:after="100" w:afterAutospacing="1" w:before="100" w:beforeAutospacing="1"/>
      <w:ind/>
    </w:pPr>
  </w:style>
  <w:style w:type="paragraph" w:styleId="1083" w:customStyle="1">
    <w:name w:val="xl264"/>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65"/>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6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6" w:customStyle="1">
    <w:name w:val="xl26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68"/>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69"/>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9" w:customStyle="1">
    <w:name w:val="xl27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1"/>
    <w:basedOn w:val="101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1" w:customStyle="1">
    <w:name w:val="xl27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73"/>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3" w:customStyle="1">
    <w:name w:val="xl274"/>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75"/>
    <w:basedOn w:val="1017"/>
    <w:pPr>
      <w:pBdr/>
      <w:spacing w:after="100" w:afterAutospacing="1" w:before="100" w:beforeAutospacing="1"/>
      <w:ind/>
    </w:pPr>
  </w:style>
  <w:style w:type="paragraph" w:styleId="1095" w:customStyle="1">
    <w:name w:val="xl27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77"/>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7" w:customStyle="1">
    <w:name w:val="xl27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7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customStyle="1">
    <w:name w:val="xl28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0" w:customStyle="1">
    <w:name w:val="xl28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1" w:customStyle="1">
    <w:name w:val="xl28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8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4"/>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85"/>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5" w:customStyle="1">
    <w:name w:val="xl28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customStyle="1">
    <w:name w:val="xl287"/>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88"/>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89"/>
    <w:basedOn w:val="1017"/>
    <w:pPr>
      <w:pBdr>
        <w:left w:val="single" w:color="000000" w:sz="4" w:space="0"/>
        <w:right w:val="single" w:color="000000" w:sz="4" w:space="0"/>
      </w:pBdr>
      <w:spacing w:after="100" w:afterAutospacing="1" w:before="100" w:beforeAutospacing="1"/>
      <w:ind/>
    </w:pPr>
    <w:rPr>
      <w:b/>
      <w:bCs/>
    </w:rPr>
  </w:style>
  <w:style w:type="paragraph" w:styleId="1109" w:customStyle="1">
    <w:name w:val="xl29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0" w:customStyle="1">
    <w:name w:val="xl291"/>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1" w:customStyle="1">
    <w:name w:val="xl292"/>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12" w:customStyle="1">
    <w:name w:val="xl293"/>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94"/>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4">
    <w:name w:val="Title"/>
    <w:basedOn w:val="1017"/>
    <w:link w:val="1115"/>
    <w:qFormat/>
    <w:pPr>
      <w:pBdr/>
      <w:spacing/>
      <w:ind/>
      <w:jc w:val="center"/>
    </w:pPr>
    <w:rPr>
      <w:b/>
      <w:bCs/>
      <w:sz w:val="32"/>
      <w:szCs w:val="26"/>
    </w:rPr>
  </w:style>
  <w:style w:type="character" w:styleId="1115" w:customStyle="1">
    <w:name w:val="Title Char"/>
    <w:basedOn w:val="1022"/>
    <w:link w:val="1114"/>
    <w:pPr>
      <w:pBdr/>
      <w:spacing/>
      <w:ind/>
    </w:pPr>
    <w:rPr>
      <w:rFonts w:ascii="Times New Roman" w:hAnsi="Times New Roman" w:eastAsia="Times New Roman" w:cs="Times New Roman"/>
      <w:b/>
      <w:bCs/>
      <w:sz w:val="32"/>
      <w:szCs w:val="26"/>
    </w:rPr>
  </w:style>
  <w:style w:type="character" w:styleId="1116" w:customStyle="1">
    <w:name w:val="Unresolved Mention1"/>
    <w:basedOn w:val="1022"/>
    <w:uiPriority w:val="99"/>
    <w:semiHidden/>
    <w:unhideWhenUsed/>
    <w:pPr>
      <w:pBdr/>
      <w:spacing/>
      <w:ind/>
    </w:pPr>
    <w:rPr>
      <w:color w:val="605e5c"/>
      <w:shd w:val="clear" w:color="auto" w:fill="e1dfdd"/>
    </w:rPr>
  </w:style>
  <w:style w:type="character" w:styleId="1117" w:customStyle="1">
    <w:name w:val="Body text (3)_"/>
    <w:link w:val="1118"/>
    <w:pPr>
      <w:pBdr/>
      <w:spacing/>
      <w:ind/>
    </w:pPr>
    <w:rPr>
      <w:rFonts w:ascii="Times New Roman" w:hAnsi="Times New Roman" w:cs="Times New Roman"/>
      <w:i/>
      <w:iCs/>
      <w:spacing w:val="4"/>
      <w:shd w:val="clear" w:color="auto" w:fill="ffffff"/>
    </w:rPr>
  </w:style>
  <w:style w:type="paragraph" w:styleId="1118" w:customStyle="1">
    <w:name w:val="Body text (3)1"/>
    <w:basedOn w:val="1017"/>
    <w:link w:val="111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9" w:customStyle="1">
    <w:name w:val="t-j"/>
    <w:basedOn w:val="1017"/>
    <w:pPr>
      <w:pBdr/>
      <w:spacing w:after="100" w:afterAutospacing="1" w:before="100" w:beforeAutospacing="1"/>
      <w:ind/>
    </w:pPr>
  </w:style>
  <w:style w:type="character" w:styleId="1120" w:customStyle="1">
    <w:name w:val="Unresolved Mention2"/>
    <w:basedOn w:val="1022"/>
    <w:uiPriority w:val="99"/>
    <w:semiHidden/>
    <w:unhideWhenUsed/>
    <w:pPr>
      <w:pBdr/>
      <w:spacing/>
      <w:ind/>
    </w:pPr>
    <w:rPr>
      <w:color w:val="605e5c"/>
      <w:shd w:val="clear" w:color="auto" w:fill="e1dfdd"/>
    </w:rPr>
  </w:style>
  <w:style w:type="character" w:styleId="1121">
    <w:name w:val="FollowedHyperlink"/>
    <w:basedOn w:val="1022"/>
    <w:uiPriority w:val="99"/>
    <w:semiHidden/>
    <w:unhideWhenUsed/>
    <w:pPr>
      <w:pBdr/>
      <w:spacing/>
      <w:ind/>
    </w:pPr>
    <w:rPr>
      <w:color w:val="800080" w:themeColor="followedHyperlink"/>
      <w:u w:val="single"/>
    </w:rPr>
  </w:style>
  <w:style w:type="character" w:styleId="1122" w:customStyle="1">
    <w:name w:val="text"/>
    <w:basedOn w:val="1022"/>
    <w:pPr>
      <w:pBdr/>
      <w:spacing/>
      <w:ind/>
    </w:pPr>
  </w:style>
  <w:style w:type="character" w:styleId="1123" w:customStyle="1">
    <w:name w:val="card-send-time__sendtime"/>
    <w:basedOn w:val="1022"/>
    <w:pPr>
      <w:pBdr/>
      <w:spacing/>
      <w:ind/>
    </w:pPr>
  </w:style>
  <w:style w:type="character" w:styleId="1124" w:customStyle="1">
    <w:name w:val="Đề cập Chưa giải quyết1"/>
    <w:basedOn w:val="1022"/>
    <w:uiPriority w:val="99"/>
    <w:semiHidden/>
    <w:unhideWhenUsed/>
    <w:pPr>
      <w:pBdr/>
      <w:spacing/>
      <w:ind/>
    </w:pPr>
    <w:rPr>
      <w:color w:val="605e5c"/>
      <w:shd w:val="clear" w:color="auto" w:fill="e1dfdd"/>
    </w:rPr>
  </w:style>
  <w:style w:type="paragraph" w:styleId="1125" w:customStyle="1">
    <w:name w:val="nqtitle"/>
    <w:basedOn w:val="1017"/>
    <w:pPr>
      <w:pBdr/>
      <w:spacing w:after="100" w:afterAutospacing="1" w:before="100" w:beforeAutospacing="1"/>
      <w:ind/>
    </w:pPr>
    <w:rPr>
      <w:lang w:val="vi-VN" w:eastAsia="vi-VN"/>
    </w:rPr>
  </w:style>
  <w:style w:type="character" w:styleId="1126" w:customStyle="1">
    <w:name w:val="List Paragraph Char"/>
    <w:link w:val="1039"/>
    <w:uiPriority w:val="34"/>
    <w:qFormat/>
    <w:pPr>
      <w:pBdr/>
      <w:spacing/>
      <w:ind/>
    </w:pPr>
    <w:rPr>
      <w:rFonts w:ascii="Times New Roman" w:hAnsi="Times New Roman" w:eastAsia="Times New Roman" w:cs="Times New Roman"/>
      <w:sz w:val="24"/>
      <w:szCs w:val="24"/>
    </w:rPr>
  </w:style>
  <w:style w:type="character" w:styleId="1127" w:customStyle="1">
    <w:name w:val="Đề cập Chưa giải quyết2"/>
    <w:basedOn w:val="1022"/>
    <w:uiPriority w:val="99"/>
    <w:semiHidden/>
    <w:unhideWhenUsed/>
    <w:pPr>
      <w:pBdr/>
      <w:spacing/>
      <w:ind/>
    </w:pPr>
    <w:rPr>
      <w:color w:val="605e5c"/>
      <w:shd w:val="clear" w:color="auto" w:fill="e1dfdd"/>
    </w:rPr>
  </w:style>
  <w:style w:type="character" w:styleId="1128" w:customStyle="1">
    <w:name w:val="Unresolved Mention3"/>
    <w:basedOn w:val="1022"/>
    <w:uiPriority w:val="99"/>
    <w:semiHidden/>
    <w:unhideWhenUsed/>
    <w:pPr>
      <w:pBdr/>
      <w:spacing/>
      <w:ind/>
    </w:pPr>
    <w:rPr>
      <w:color w:val="605e5c"/>
      <w:shd w:val="clear" w:color="auto" w:fill="e1dfdd"/>
    </w:rPr>
  </w:style>
  <w:style w:type="character" w:styleId="1129" w:customStyle="1">
    <w:name w:val="copy"/>
    <w:basedOn w:val="1022"/>
    <w:pPr>
      <w:pBdr/>
      <w:spacing/>
      <w:ind/>
    </w:pPr>
  </w:style>
  <w:style w:type="paragraph" w:styleId="1130" w:customStyle="1">
    <w:name w:val="align-justify"/>
    <w:basedOn w:val="1017"/>
    <w:pPr>
      <w:pBdr/>
      <w:spacing w:after="100" w:afterAutospacing="1" w:before="100" w:beforeAutospacing="1"/>
      <w:ind/>
    </w:pPr>
  </w:style>
  <w:style w:type="character" w:styleId="1131" w:customStyle="1">
    <w:name w:val="btn"/>
    <w:basedOn w:val="1022"/>
    <w:pPr>
      <w:pBdr/>
      <w:spacing/>
      <w:ind/>
    </w:pPr>
  </w:style>
  <w:style w:type="character" w:styleId="1132" w:customStyle="1">
    <w:name w:val="hide_mobile"/>
    <w:basedOn w:val="1022"/>
    <w:pPr>
      <w:pBdr/>
      <w:spacing/>
      <w:ind/>
    </w:pPr>
  </w:style>
  <w:style w:type="character" w:styleId="1133">
    <w:name w:val="Emphasis"/>
    <w:basedOn w:val="1022"/>
    <w:uiPriority w:val="20"/>
    <w:qFormat/>
    <w:pPr>
      <w:pBdr/>
      <w:spacing/>
      <w:ind/>
    </w:pPr>
    <w:rPr>
      <w:i/>
      <w:iCs/>
    </w:rPr>
  </w:style>
  <w:style w:type="character" w:styleId="1134" w:customStyle="1">
    <w:name w:val="t1"/>
    <w:basedOn w:val="1022"/>
    <w:pPr>
      <w:pBdr/>
      <w:spacing/>
      <w:ind/>
    </w:pPr>
  </w:style>
  <w:style w:type="character" w:styleId="1135" w:customStyle="1">
    <w:name w:val="Unresolved Mention4"/>
    <w:basedOn w:val="1022"/>
    <w:uiPriority w:val="99"/>
    <w:semiHidden/>
    <w:unhideWhenUsed/>
    <w:pPr>
      <w:pBdr/>
      <w:spacing/>
      <w:ind/>
    </w:pPr>
    <w:rPr>
      <w:color w:val="605e5c"/>
      <w:shd w:val="clear" w:color="auto" w:fill="e1dfdd"/>
    </w:rPr>
  </w:style>
  <w:style w:type="character" w:styleId="1136">
    <w:name w:val="Unresolved Mention"/>
    <w:basedOn w:val="102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comments" Target="comments.xml" /><Relationship Id="rId39" Type="http://schemas.microsoft.com/office/2011/relationships/commentsExtended" Target="commentsExtended.xml" /><Relationship Id="rId40" Type="http://schemas.microsoft.com/office/2018/08/relationships/commentsExtensible" Target="commentsExtensible.xml" /><Relationship Id="rId41" Type="http://schemas.microsoft.com/office/2016/09/relationships/commentsIds" Target="commentsIds.xml" /><Relationship Id="rId42" Type="http://schemas.microsoft.com/office/2011/relationships/people" Target="people.xml" /><Relationship Id="rId43" Type="http://schemas.onlyoffice.com/commentsDocument" Target="commentsDocument.xml" /><Relationship Id="rId44" Type="http://schemas.onlyoffice.com/commentsExtendedDocument" Target="commentsExtendedDocument.xml" /><Relationship Id="rId45" Type="http://schemas.onlyoffice.com/commentsExtensibleDocument" Target="commentsExtensibleDocument.xml" /><Relationship Id="rId46" Type="http://schemas.onlyoffice.com/commentsIdsDocument" Target="commentsIdsDocument.xml" /><Relationship Id="rId47" Type="http://schemas.onlyoffice.com/peopleDocument" Target="peopleDocument.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289</cp:revision>
  <dcterms:created xsi:type="dcterms:W3CDTF">2025-09-15T09:58:00Z</dcterms:created>
  <dcterms:modified xsi:type="dcterms:W3CDTF">2026-07-08T04:20:53Z</dcterms:modified>
</cp:coreProperties>
</file>