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103825</wp:posOffset>
                </wp:positionV>
                <wp:extent cx="5467350" cy="333375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337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BÍCH DIỆP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57a-1, tờ bản đồ số: 38 có địa chỉ: Thôn Tân Yên, xã Hồng Kỳ, huyện Sóc Sơn, thành phố Hà Nội (</w:t>
                            </w:r>
                            <w:r>
                              <w:rPr>
                                <w:rFonts w:ascii="Times New Roman" w:hAnsi="Times New Roman" w:eastAsia="Times New Roman" w:cs="Times New Roman"/>
                                <w:i/>
                                <w:color w:val="000000"/>
                                <w:sz w:val="24"/>
                              </w:rPr>
                              <w:t xml:space="preserve">nay là xã Trung Giã,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01730471, số vào sổ cấp Giấy chứng nhận: CN00618 (1965) do Chi nhánh Văn phòng đăng ký đất đai Hà Nội - Huyện Sóc Sơn cấp ngày 21/04/2025 cho Bà Vũ Bích Diệp</w:t>
                            </w:r>
                            <w:r>
                              <w:rPr>
                                <w:bCs/>
                                <w:i/>
                                <w:iCs/>
                              </w:rPr>
                              <w:t xml:space="preserve">.</w:t>
                            </w:r>
                            <w:r>
                              <w:rPr>
                                <w:i/>
                                <w:iCs/>
                                <w:highlight w:val="none"/>
                              </w:rPr>
                            </w:r>
                            <w:r>
                              <w:rPr>
                                <w:i/>
                                <w:iCs/>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8.18pt;mso-position-vertical:absolute;width:430.50pt;height:262.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BÍCH DIỆP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57a-1, tờ bản đồ số: 38 có địa chỉ: Thôn Tân Yên, xã Hồng Kỳ, huyện Sóc Sơn, thành phố Hà Nội (</w:t>
                      </w:r>
                      <w:r>
                        <w:rPr>
                          <w:rFonts w:ascii="Times New Roman" w:hAnsi="Times New Roman" w:eastAsia="Times New Roman" w:cs="Times New Roman"/>
                          <w:i/>
                          <w:color w:val="000000"/>
                          <w:sz w:val="24"/>
                        </w:rPr>
                        <w:t xml:space="preserve">nay là xã Trung Giã,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01730471, số vào sổ cấp Giấy chứng nhận: CN00618 (1965) do Chi nhánh Văn phòng đăng ký đất đai Hà Nội - Huyện Sóc Sơn cấp ngày 21/04/2025 cho Bà Vũ Bích Diệp</w:t>
                      </w:r>
                      <w:r>
                        <w:rPr>
                          <w:bCs/>
                          <w:i/>
                          <w:iCs/>
                        </w:rPr>
                        <w:t xml:space="preserve">.</w:t>
                      </w:r>
                      <w:r>
                        <w:rPr>
                          <w:i/>
                          <w:iCs/>
                          <w:highlight w:val="none"/>
                        </w:rPr>
                      </w:r>
                      <w:r>
                        <w:rPr>
                          <w:i/>
                          <w:iCs/>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22-26</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588"/>
        <w:gridCol w:w="3302"/>
        <w:gridCol w:w="4890"/>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275/2026/0697/VFI-CT.48.A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7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VŨ BÍCH DIỆP</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275/2026/0697/VFI-HĐTĐ.48.A</w:t>
      </w:r>
      <w:r>
        <w:rPr>
          <w:spacing w:val="-4"/>
          <w:lang w:val="vi-VN"/>
        </w:rPr>
        <w:t xml:space="preserve"> ký ngày </w:t>
      </w:r>
      <w:r>
        <w:rPr>
          <w:color w:val="000000" w:themeColor="text1"/>
          <w:spacing w:val="-4"/>
        </w:rPr>
        <w:t xml:space="preserve">6 tháng 5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Bà Vũ Bích Diệp</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275/2026/0697/VFI-BC.48.A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478"/>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VŨ BÍCH DIỆP</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001186030703</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57a-1, tờ bản đồ số: 38 có địa chỉ: Thôn Tân Yên, xã Hồng Kỳ, huyện Sóc Sơn, thành phố Hà Nội (</w:t>
      </w:r>
      <w:r>
        <w:rPr>
          <w:rFonts w:ascii="Times New Roman" w:hAnsi="Times New Roman" w:eastAsia="Times New Roman" w:cs="Times New Roman"/>
          <w:i/>
          <w:color w:val="000000"/>
          <w:sz w:val="24"/>
        </w:rPr>
        <w:t xml:space="preserve">nay là xã Trung Giã,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01730471, số vào sổ cấp Giấy chứng nhận: CN00618 (1965) do Chi nhánh Văn phòng đăng ký đất đai Hà Nội - Huyện Sóc Sơn cấp ngày 21/04/2025 cho Bà Vũ Bích Diệp</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rPr>
      </w:r>
      <w:r>
        <w:rPr>
          <w:rFonts w:ascii="Times New Roman" w:hAnsi="Times New Roman" w:eastAsia="Times New Roman" w:cs="Times New Roman"/>
          <w:color w:val="000000"/>
          <w:sz w:val="24"/>
        </w:rPr>
        <w:t xml:space="preserve">Xác định giá trị tài sản thẩm định giá để Ngân hàng TMCP Sài Gòn - Hà Nội ("SHB") tham khảo thực hiện nhận giá trị tài sản bảo đảm phù hợp theo quy định của pháp luật hiện hành.</w:t>
      </w:r>
      <w:r/>
      <w:r>
        <w:rPr>
          <w:b/>
          <w:bCs/>
          <w:lang w:val="vi-VN"/>
        </w:rPr>
      </w:r>
      <w:r>
        <w:rPr>
          <w:bCs/>
        </w:rPr>
      </w:r>
      <w:r/>
      <w:r>
        <w:rPr>
          <w:rFonts w:ascii="Times New Roman" w:hAnsi="Times New Roman" w:eastAsia="Times New Roman" w:cs="Times New Roman"/>
          <w:sz w:val="24"/>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4703"/>
        <w:gridCol w:w="31519"/>
        <w:gridCol w:w="28024"/>
        <w:gridCol w:w="40240"/>
        <w:gridCol w:w="33700"/>
      </w:tblGrid>
      <w:tr>
        <w:trPr>
          <w:trHeight w:val="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0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02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997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color w:val="000000"/>
                <w:sz w:val="24"/>
              </w:rPr>
              <w:t xml:space="preserve">Quyền sử dụng đất tại thửa đất số: 57a-1, tờ bản đồ số: 38 có địa chỉ: Thôn Tân Yên, xã Hồng Kỳ, huyện Sóc Sơn, thành phố Hà Nội (</w:t>
            </w:r>
            <w:r>
              <w:rPr>
                <w:rFonts w:ascii="Times New Roman" w:hAnsi="Times New Roman" w:eastAsia="Times New Roman" w:cs="Times New Roman"/>
                <w:i/>
                <w:color w:val="000000"/>
                <w:sz w:val="24"/>
              </w:rPr>
              <w:t xml:space="preserve">nay là xã Trung Giã,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01730471, số vào sổ cấp Giấy chứng nhận: CN00618 (1965) do Chi nhánh Văn phòng đăng ký đất đai Hà Nội - Huyện Sóc Sơn cấp ngày 21/04/2025 cho Bà Vũ Bích Diệp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b/>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8024"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02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16.000.000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1.600.000.000</w:t>
            </w:r>
            <w:r/>
          </w:p>
        </w:tc>
      </w:tr>
      <w:tr>
        <w:trPr>
          <w:trHeight w:val="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48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1.600.000.000</w:t>
            </w:r>
            <w:r/>
          </w:p>
        </w:tc>
      </w:tr>
      <w:tr>
        <w:trPr>
          <w:trHeight w:val="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1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Một tỷ sáu trăm </w:t>
            </w:r>
            <w:r>
              <w:rPr>
                <w:rFonts w:ascii="Times New Roman" w:hAnsi="Times New Roman" w:eastAsia="Times New Roman" w:cs="Times New Roman"/>
                <w:b/>
                <w:i/>
                <w:color w:val="000000"/>
                <w:sz w:val="24"/>
              </w:rPr>
              <w:t xml:space="preserve">triệu đồng</w:t>
            </w:r>
            <w:r>
              <w:rPr>
                <w:rFonts w:ascii="Times New Roman" w:hAnsi="Times New Roman" w:eastAsia="Times New Roman" w:cs="Times New Roman"/>
                <w:b/>
                <w:i/>
                <w:color w:val="000000"/>
                <w:sz w:val="24"/>
              </w:rPr>
              <w:t xml:space="preserve">./.)</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397" w:type="dxa"/>
        <w:tblW w:w="10205" w:type="dxa"/>
        <w:tblBorders/>
        <w:tblLayout w:type="fixed"/>
        <w:tblLook w:val="04A0" w:firstRow="1" w:lastRow="0" w:firstColumn="1" w:lastColumn="0" w:noHBand="0" w:noVBand="1"/>
      </w:tblPr>
      <w:tblGrid>
        <w:gridCol w:w="1729"/>
        <w:gridCol w:w="113"/>
        <w:gridCol w:w="3260"/>
        <w:gridCol w:w="4989"/>
        <w:gridCol w:w="113"/>
      </w:tblGrid>
      <w:tr>
        <w:trPr>
          <w:gridAfter w:val="1"/>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84"/>
        </w:trPr>
        <w:tc>
          <w:tcPr>
            <w:gridSpan w:val="3"/>
            <w:shd w:val="clear" w:color="auto" w:fill="auto"/>
            <w:tcBorders/>
            <w:tcMar>
              <w:left w:w="108" w:type="dxa"/>
              <w:top w:w="0" w:type="dxa"/>
              <w:right w:w="108" w:type="dxa"/>
              <w:bottom w:w="0" w:type="dxa"/>
            </w:tcMar>
            <w:tcW w:w="5102" w:type="dxa"/>
            <w:textDirection w:val="lrTb"/>
            <w:noWrap w:val="false"/>
          </w:tcPr>
          <w:p>
            <w:pPr>
              <w:pStyle w:val="1024"/>
              <w:pBdr/>
              <w:spacing w:after="60"/>
              <w:ind/>
              <w:rPr>
                <w:color w:val="000000" w:themeColor="text1"/>
                <w:sz w:val="24"/>
                <w:szCs w:val="24"/>
                <w:highlight w:val="white"/>
              </w:rPr>
            </w:pPr>
            <w:r>
              <w:rPr>
                <w:rStyle w:val="1023"/>
                <w:rFonts w:ascii="Times New Roman" w:hAnsi="Times New Roman"/>
                <w:color w:val="000000" w:themeColor="text1"/>
                <w:highlight w:val="white"/>
                <w:lang w:val="pt-BR"/>
              </w:rPr>
              <w:t xml:space="preserve">Số: </w:t>
            </w:r>
            <w:r>
              <w:rPr>
                <w:rStyle w:val="1023"/>
                <w:rFonts w:ascii="Times New Roman" w:hAnsi="Times New Roman"/>
                <w:color w:val="000000" w:themeColor="text1"/>
                <w:highlight w:val="white"/>
                <w:lang w:val="pt-BR"/>
              </w:rPr>
              <w:t xml:space="preserve">275/2026/0697/VFI-BC.48.A</w:t>
            </w:r>
            <w:r>
              <w:rPr>
                <w:color w:val="000000" w:themeColor="text1"/>
                <w:sz w:val="24"/>
                <w:szCs w:val="24"/>
                <w:highlight w:val="white"/>
              </w:rPr>
            </w:r>
            <w:r>
              <w:rPr>
                <w:color w:val="000000" w:themeColor="text1"/>
                <w:sz w:val="24"/>
                <w:szCs w:val="24"/>
                <w:highlight w:val="white"/>
              </w:rPr>
            </w:r>
          </w:p>
        </w:tc>
        <w:tc>
          <w:tcPr>
            <w:gridSpan w:val="2"/>
            <w:shd w:val="clear" w:color="auto" w:fill="auto"/>
            <w:tcBorders/>
            <w:tcMar>
              <w:left w:w="108" w:type="dxa"/>
              <w:top w:w="0" w:type="dxa"/>
              <w:right w:w="108" w:type="dxa"/>
              <w:bottom w:w="0" w:type="dxa"/>
            </w:tcMar>
            <w:tcW w:w="5102" w:type="dxa"/>
            <w:textDirection w:val="lrTb"/>
            <w:noWrap w:val="false"/>
          </w:tcPr>
          <w:p>
            <w:pPr>
              <w:pStyle w:val="1024"/>
              <w:pBdr/>
              <w:spacing w:after="60"/>
              <w:ind w:right="-56"/>
              <w:jc w:val="right"/>
              <w:rPr>
                <w:color w:val="000000" w:themeColor="text1"/>
                <w:sz w:val="24"/>
                <w:szCs w:val="24"/>
                <w:highlight w:val="white"/>
              </w:rPr>
            </w:pPr>
            <w:r>
              <w:rPr>
                <w:rStyle w:val="1023"/>
                <w:rFonts w:ascii="Times New Roman" w:hAnsi="Times New Roman"/>
                <w:i/>
                <w:color w:val="auto"/>
                <w:highlight w:val="white"/>
              </w:rPr>
              <w:t xml:space="preserve">TP. Hà Nội</w:t>
            </w:r>
            <w:r>
              <w:rPr>
                <w:rStyle w:val="1023"/>
                <w:rFonts w:ascii="Times New Roman" w:hAnsi="Times New Roman"/>
                <w:i/>
                <w:color w:val="auto"/>
                <w:highlight w:val="white"/>
                <w:lang w:val="vi-VN"/>
              </w:rPr>
              <w:t xml:space="preserve">, </w:t>
            </w:r>
            <w:r>
              <w:rPr>
                <w:rStyle w:val="1023"/>
                <w:rFonts w:ascii="Times New Roman" w:hAnsi="Times New Roman"/>
                <w:i/>
                <w:color w:val="000000" w:themeColor="text1"/>
                <w:highlight w:val="white"/>
                <w:lang w:val="vi-VN"/>
              </w:rPr>
              <w:t xml:space="preserve">ngày 7 tháng 5 năm 2026</w:t>
            </w:r>
            <w:r>
              <w:rPr>
                <w:color w:val="000000" w:themeColor="text1"/>
                <w:sz w:val="24"/>
                <w:szCs w:val="24"/>
                <w:highlight w:val="white"/>
                <w:lang w:val="vi-VN"/>
              </w:rPr>
            </w:r>
            <w:r>
              <w:rPr>
                <w:color w:val="000000" w:themeColor="text1"/>
                <w:sz w:val="24"/>
                <w:szCs w:val="24"/>
                <w:highlight w:val="white"/>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275/2026/0697/VFI-CT.48.A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VŨ BÍCH DIỆP</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001186030703</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57a-1, tờ bản đồ số: 38 có địa chỉ: Thôn Tân Yên, xã Hồng Kỳ, huyện Sóc Sơn, thành phố Hà Nội (</w:t>
            </w:r>
            <w:r>
              <w:rPr>
                <w:rFonts w:ascii="Times New Roman" w:hAnsi="Times New Roman" w:eastAsia="Times New Roman" w:cs="Times New Roman"/>
                <w:i/>
                <w:color w:val="000000"/>
                <w:sz w:val="24"/>
              </w:rPr>
              <w:t xml:space="preserve">nay là xã Trung Giã,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01730471, số vào sổ cấp Giấy chứng nhận: CN00618 (1965) do Chi nhánh Văn phòng đăng ký đất đai Hà Nội - Huyện Sóc Sơn cấp ngày 21/04/2025 cho Bà Vũ Bích Diệp</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Xác định giá trị tài sản thẩm định giá để Ngân hàng TMCP Sài Gòn - Hà Nội ("SHB") tham khảo thực hiện nhận giá trị tài sản bảo đảm phù hợp theo quy định của pháp luật hiện hành.</w:t>
            </w:r>
            <w:r/>
            <w:r>
              <w:rPr>
                <w:rFonts w:ascii="Times New Roman" w:hAnsi="Times New Roman" w:eastAsia="Times New Roman" w:cs="Times New Roman"/>
                <w:color w:val="000000"/>
                <w:spacing w:val="-4"/>
                <w:sz w:val="24"/>
              </w:rPr>
            </w: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Trung Giã, thành phố Hà Nội</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21.308861111111, 105.84494444444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01730471, số vào sổ cấp Giấy chứng nhận: CN00618 (1965) do Chi nhánh Văn phòng đăng ký đất đai Hà Nội - Huyện Sóc Sơn cấp ngày 21/04/2025 cho Bà Vũ Bích Diệp</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số 275/2026/0697/VFI-HĐTĐ.48.A ngày 06/05/2026 giữa Bà Vũ Bích Diệp với Công ty Cổ phần Thẩm định và Đầu tư Tài chính Hoa Sen</w:t>
      </w:r>
      <w:r>
        <w:rPr>
          <w:color w:val="000000" w:themeColor="text1"/>
          <w:lang w:val="pt-BR"/>
        </w:rPr>
        <w:t xml:space="preserve">.</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lang w:val="pt-BR"/>
        </w:rPr>
        <w:tab/>
      </w:r>
      <w:r>
        <w:rPr>
          <w:rFonts w:ascii="Times New Roman" w:hAnsi="Times New Roman" w:eastAsia="Times New Roman" w:cs="Times New Roman"/>
          <w:color w:val="000000"/>
          <w:sz w:val="24"/>
        </w:rPr>
        <w:t xml:space="preserve">Thị trường bất động sản Sóc Sơn đang bước vào giai đoạn tăng trưởng mới khi hạ tầng liên tục được đầu tư và dòng tiền có xu hướng dịch chuyển về vùng ven Hà Nội. Năm 2026, liệu đây có phải là thời điểm “vàng” để xuống tiền? Bài viết dưới đây sẽ phân tích t</w:t>
      </w:r>
      <w:r>
        <w:rPr>
          <w:rFonts w:ascii="Times New Roman" w:hAnsi="Times New Roman" w:eastAsia="Times New Roman" w:cs="Times New Roman"/>
          <w:color w:val="000000"/>
          <w:sz w:val="24"/>
        </w:rPr>
        <w:t xml:space="preserve">oàn diện tiềm năng, cơ hội và những yếu tố tác động giúp nhà đầu tư đưa ra quyết định chính xác.</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b/>
          <w:color w:val="000000"/>
          <w:sz w:val="24"/>
        </w:rPr>
        <w:t xml:space="preserve">Tổng Quan Thị Trường Bất Động Sản Sóc Sơn năm 2026</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Bước sang năm 2026, bất động sản Sóc Sơn tiếp tục là một trong những thị trường vùng ven Hà Nội nhận được sự quan tâm lớn từ giới đầu tư. Nhờ vị trí chiến lược nằm ở cửa ngõ phía Bắc Thủ đô, kết nối thuận tiện với sân bay Nội Bài và các tuyến giao thông hu</w:t>
      </w:r>
      <w:r>
        <w:rPr>
          <w:rFonts w:ascii="Times New Roman" w:hAnsi="Times New Roman" w:eastAsia="Times New Roman" w:cs="Times New Roman"/>
          <w:color w:val="000000"/>
          <w:sz w:val="24"/>
        </w:rPr>
        <w:t xml:space="preserve">yết mạch, Sóc Sơn đang dần chuyển mình từ khu vực ngoại thành sang điểm đến đầu tư tiềm năng trong trung và dài hạn.</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Giai đoạn 2023–2025, thị trường bất động sản Sóc Sơn trải qua nhiều biến động do ảnh hưởng chung của nền kinh tế và chính sách tín dụng. Tuy nhiên, thay vì “đóng băng”, khu vực này có xu hướng tích lũy và ổn định giá, tạo nền tảng vững chắc cho chu kỳ tăng</w:t>
      </w:r>
      <w:r>
        <w:rPr>
          <w:rFonts w:ascii="Times New Roman" w:hAnsi="Times New Roman" w:eastAsia="Times New Roman" w:cs="Times New Roman"/>
          <w:color w:val="000000"/>
          <w:sz w:val="24"/>
        </w:rPr>
        <w:t xml:space="preserve"> trưởng mới. Mặt bằng giá đất tại Sóc Sơn hiện vẫn ở mức tương đối “mềm” so với các khu vực lân cận như Đông Anh hay Mê Linh, qua đó mở ra cơ hội cho những nhà đầu tư có tầm nhìn dài hạn.</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Một trong những yếu tố quan trọng thúc đẩy thị trường năm 2026 là sự phát triển hạ tầng giao thông. Đường vành đai 4 đang xây dựng và sẽ đi vào hoạt động quý 2 năm 2027, nâng cấp trục kết nối sân bay cùng hệ thống giao thông liên vùng đang giúp rút ngắn th</w:t>
      </w:r>
      <w:r>
        <w:rPr>
          <w:rFonts w:ascii="Times New Roman" w:hAnsi="Times New Roman" w:eastAsia="Times New Roman" w:cs="Times New Roman"/>
          <w:color w:val="000000"/>
          <w:sz w:val="24"/>
        </w:rPr>
        <w:t xml:space="preserve">ời gian di chuyển từ Sóc Sơn vào trung tâm Hà Nội. Điều này không chỉ gia tăng giá trị bất động sản mà còn thu hút dòng tiền đầu tư dịch chuyển từ nội đô ra khu vực ven đô.</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Bên cạnh đó, xu hướng đầu tư bất động sản nghỉ dưỡng ven đô tiếp tục phát triển mạnh. Với lợi thế địa hình đồi núi, không gian xanh và khí hậu trong lành, Sóc Sơn đang trở thành lựa chọn hàng đầu cho các mô hình nhà vườn, homestay, farmstay. Đây là phân kh</w:t>
      </w:r>
      <w:r>
        <w:rPr>
          <w:rFonts w:ascii="Times New Roman" w:hAnsi="Times New Roman" w:eastAsia="Times New Roman" w:cs="Times New Roman"/>
          <w:color w:val="000000"/>
          <w:sz w:val="24"/>
        </w:rPr>
        <w:t xml:space="preserve">úc vừa phục vụ nhu cầu nghỉ dưỡng cuối tuần, vừa có thể khai thác dòng tiền ổn định.</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Tổng thể, thị trường bất động sản Sóc Sơn 2026 được đánh giá đang ở giai đoạn “khởi động lại” sau thời kỳ điều chỉnh, với nhiều tín hiệu tích cực từ hạ tầng, quy hoạch và nhu cầu thực tế. Tuy chưa bùng nổ ngay lập tức, nhưng đây lại là thời điểm phù hợp để</w:t>
      </w:r>
      <w:r>
        <w:rPr>
          <w:rFonts w:ascii="Times New Roman" w:hAnsi="Times New Roman" w:eastAsia="Times New Roman" w:cs="Times New Roman"/>
          <w:color w:val="000000"/>
          <w:sz w:val="24"/>
        </w:rPr>
        <w:t xml:space="preserve"> nhà đầu tư nghiên cứu, đón đầu cơ hội và lựa chọn những sản phẩm có tiềm năng tăng giá bền vững trong tương lai.</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b/>
          <w:color w:val="000000"/>
          <w:sz w:val="24"/>
        </w:rPr>
        <w:t xml:space="preserve">Vì Sao Bất Động Sản Sóc Sơn Có Tiềm Năng Tăng Giá?</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Trong bức tranh chung của thị trường vùng ven Hà Nội, bất động sản Sóc Sơn được nhiều chuyên gia đánh giá là khu vực còn nhiều dư địa tăng trưởng. Không phải ngẫu nhiên mà dòng tiền đầu tư đang dần dịch chuyển về đây. Dưới đây là những yếu tố cốt lõi lý gi</w:t>
      </w:r>
      <w:r>
        <w:rPr>
          <w:rFonts w:ascii="Times New Roman" w:hAnsi="Times New Roman" w:eastAsia="Times New Roman" w:cs="Times New Roman"/>
          <w:color w:val="000000"/>
          <w:sz w:val="24"/>
        </w:rPr>
        <w:t xml:space="preserve">ải vì sao tiềm năng tăng giá của khu vực này ngày càng rõ nét trong năm 2026 và những năm tới.</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b/>
          <w:color w:val="000000"/>
          <w:sz w:val="24"/>
        </w:rPr>
        <w:t xml:space="preserve">Hạ tầng giao thông ngày càng hoàn thiện</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Một trong những động lực lớn nhất thúc đẩy giá trị bất động sản Sóc Sơn chính là hệ thống hạ tầng. Với lợi thế nằm gần sân bay Nội Bài và kết nối trực tiếp với các tuyến đường huyết mạch như Quốc lộ 3, Quốc lộ 2a, Quốc lộ 35, Quốc lộ 131.Cao tốc Hà Nội – L</w:t>
      </w:r>
      <w:r>
        <w:rPr>
          <w:rFonts w:ascii="Times New Roman" w:hAnsi="Times New Roman" w:eastAsia="Times New Roman" w:cs="Times New Roman"/>
          <w:color w:val="000000"/>
          <w:sz w:val="24"/>
        </w:rPr>
        <w:t xml:space="preserve">ào Cai, Cao tốc Hà Nội – Thái Nguyên…, Sóc Sơn đang được hưởng lợi lớn từ việc nâng cấp và mở rộng giao thông như đường vành đai 4 đang được xây dựng. Khi thời gian di chuyển vào trung tâm Hà Nội được rút ngắn, giá trị đất đai tại các khu vực ven đô thường</w:t>
      </w:r>
      <w:r>
        <w:rPr>
          <w:rFonts w:ascii="Times New Roman" w:hAnsi="Times New Roman" w:eastAsia="Times New Roman" w:cs="Times New Roman"/>
          <w:color w:val="000000"/>
          <w:sz w:val="24"/>
        </w:rPr>
        <w:t xml:space="preserve"> có xu hướng tăng mạnh theo quy luật “hạ tầng đi trước – bất động sản đi sau”.</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b/>
          <w:color w:val="000000"/>
          <w:sz w:val="24"/>
        </w:rPr>
        <w:t xml:space="preserve">Quy hoạch rõ ràng, định hướng phát triển dài hạn</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Sóc Sơn được định hướng phát triển thành khu vực đô thị vệ tinh của Hà Nội, đồng thời đẩy mạnh các mô hình du lịch sinh thái và nghỉ dưỡng. Quy hoạch bài bản giúp thị trường bất động sản Sóc Sơn có nền tảng phát triển bền vững, hạn chế rủi ro “sốt ảo” và t</w:t>
      </w:r>
      <w:r>
        <w:rPr>
          <w:rFonts w:ascii="Times New Roman" w:hAnsi="Times New Roman" w:eastAsia="Times New Roman" w:cs="Times New Roman"/>
          <w:color w:val="000000"/>
          <w:sz w:val="24"/>
        </w:rPr>
        <w:t xml:space="preserve">ạo niềm tin cho nhà đầu tư dài hạn. Những khu vực nằm trong quy hoạch hạ tầng hoặc phát triển du lịch thường có biên độ tăng giá tốt theo thời gian.</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b/>
          <w:color w:val="000000"/>
          <w:sz w:val="24"/>
        </w:rPr>
        <w:t xml:space="preserve">Mặt bằng giá còn “mềm”, dư địa tăng trưởng lớn</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So với các khu vực lân cận như Đông Anh hay Mê Linh, giá bất động sản Sóc Sơn hiện vẫn ở mức thấp hơn đáng kể. Điều này đồng nghĩa với việc biên độ tăng giá còn rộng, đặc biệt khi hạ tầng và quy hoạch dần hoàn thiện. Với cùng một mức vốn, nhà đầu tư có thể</w:t>
      </w:r>
      <w:r>
        <w:rPr>
          <w:rFonts w:ascii="Times New Roman" w:hAnsi="Times New Roman" w:eastAsia="Times New Roman" w:cs="Times New Roman"/>
          <w:color w:val="000000"/>
          <w:sz w:val="24"/>
        </w:rPr>
        <w:t xml:space="preserve"> sở hữu diện tích lớn hơn hoặc vị trí đẹp hơn, tạo lợi thế cạnh tranh rõ rệt trong tương lai.</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b/>
          <w:color w:val="000000"/>
          <w:sz w:val="24"/>
        </w:rPr>
        <w:t xml:space="preserve">Xu hướng dịch chuyển về vùng ven và nhu cầu nghỉ dưỡng tăng cao</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Sau đại dịch Covid và định hướng của Hà Nội khi có sự dịch chuyển 860.000 dân từ nội đô ra vùng ven , xu hướng “bỏ phố về ven đô” ngày càng rõ rệt. </w:t>
      </w:r>
      <w:hyperlink r:id="rId17" w:tooltip="https://kiteland.vn/tiem-nang-dau-tu-dat-soc-son/" w:history="1">
        <w:r>
          <w:rPr>
            <w:rStyle w:val="1015"/>
            <w:rFonts w:ascii="Times New Roman" w:hAnsi="Times New Roman" w:eastAsia="Times New Roman" w:cs="Times New Roman"/>
            <w:color w:val="000000"/>
            <w:sz w:val="24"/>
            <w:u w:val="none"/>
          </w:rPr>
          <w:t xml:space="preserve">Sóc Sơn</w:t>
        </w:r>
      </w:hyperlink>
      <w:r>
        <w:rPr>
          <w:rFonts w:ascii="Times New Roman" w:hAnsi="Times New Roman" w:eastAsia="Times New Roman" w:cs="Times New Roman"/>
          <w:color w:val="000000"/>
          <w:sz w:val="24"/>
        </w:rPr>
        <w:t xml:space="preserve">, với lợi thế không gian xanh, địa hình đồi núi và khí hậu trong lành, đang trở thành điểm đến lý tưởng cho các mô hình nhà vườn, homestay, farmstay. Nhu cầu thực tăng lên sẽ kéo theo giá trị bất động sản Sóc Sơn gia tăng một cách tự nhiên và bền vững.</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b/>
          <w:color w:val="000000"/>
          <w:sz w:val="24"/>
        </w:rPr>
        <w:t xml:space="preserve">Kết Luận</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Tổng thể, năm 2026 được xem là giai đoạn “bản lề” của thị trường bất động sản Sóc Sơn sau thời kỳ điều chỉnh và tích lũy. Với lợi thế về vị trí cửa ngõ Thủ đô, hạ tầng giao thông ngày càng hoàn thiện, cùng xu hướng dịch chuyển đầu tư ra vùng ven, Sóc Sơn đ</w:t>
      </w:r>
      <w:r>
        <w:rPr>
          <w:rFonts w:ascii="Times New Roman" w:hAnsi="Times New Roman" w:eastAsia="Times New Roman" w:cs="Times New Roman"/>
          <w:color w:val="000000"/>
          <w:sz w:val="24"/>
        </w:rPr>
        <w:t xml:space="preserve">ang dần khẳng định là một điểm đến tiềm năng cho cả nhà đầu tư cá nhân lẫn dài hạn.</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Tuy nhiên, cơ hội luôn đi kèm thách thức. Bất động sản Sóc Sơn không phải là thị trường dành cho những quyết định vội vàng hay chạy theo “sóng ngắn hạn”. Để tối ưu hiệu quả đầu tư, nhà đầu tư cần lựa chọn đúng phân khúc, ưu tiên pháp lý rõ ràng, vị trí có </w:t>
      </w:r>
      <w:r>
        <w:rPr>
          <w:rFonts w:ascii="Times New Roman" w:hAnsi="Times New Roman" w:eastAsia="Times New Roman" w:cs="Times New Roman"/>
          <w:color w:val="000000"/>
          <w:sz w:val="24"/>
        </w:rPr>
        <w:t xml:space="preserve">khả năng kết nối tốt và đặc biệt là có chiến lược nắm giữ phù hợp.</w:t>
      </w: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360" w:left="0"/>
        <w:rPr/>
      </w:pPr>
      <w:r>
        <w:rPr>
          <w:rFonts w:ascii="Times New Roman" w:hAnsi="Times New Roman" w:eastAsia="Times New Roman" w:cs="Times New Roman"/>
          <w:color w:val="000000"/>
          <w:sz w:val="24"/>
        </w:rPr>
        <w:t xml:space="preserve">Ở góc độ chuyên gia, có thể khẳng định rằng Sóc Sơn vẫn còn nhiều dư địa tăng trưởng trong những năm tới. Đây là thời điểm thích hợp để nghiên cứu, khảo sát và “đi trước đón đầu” những khu vực giàu tiềm năng, thay vì chờ đến khi thị trường tăng nóng mới th</w:t>
      </w:r>
      <w:r>
        <w:rPr>
          <w:rFonts w:ascii="Times New Roman" w:hAnsi="Times New Roman" w:eastAsia="Times New Roman" w:cs="Times New Roman"/>
          <w:color w:val="000000"/>
          <w:sz w:val="24"/>
        </w:rPr>
        <w:t xml:space="preserve">am gia.</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w:t>
      </w:r>
      <w:hyperlink r:id="rId18" w:tooltip="https://kiteland.vn/phan-tich-dau-tu-thi-truong-bat-dong-san-soc-son/#:~:text=T%E1%BB%95ng%20th%E1%BB%83%2C%20th%E1%BB%8B%20tr%C6%B0%E1%BB%9Dng%20b%E1%BA%A5t%20%C4%91%E1%BB%99ng%20s%E1%BA%A3n%20S%C3%B3c,t%E1%BA%A7ng%2C%20quy%20ho%E1%BA%A1ch%20v%C3%A0%20nh" w:history="1">
        <w:r>
          <w:rPr>
            <w:rStyle w:val="1015"/>
            <w:rFonts w:ascii="Times New Roman" w:hAnsi="Times New Roman" w:eastAsia="Times New Roman" w:cs="Times New Roman"/>
            <w:i/>
            <w:color w:val="000000"/>
            <w:sz w:val="24"/>
            <w:u w:val="single"/>
          </w:rPr>
          <w:t xml:space="preserve">Phân Tích Đầu Tư Thị Trường Bất Động Sản Sóc Sơn Năm 2026</w:t>
        </w:r>
      </w:hyperlink>
      <w:r>
        <w:rPr>
          <w:rFonts w:ascii="Times New Roman" w:hAnsi="Times New Roman" w:eastAsia="Times New Roman" w:cs="Times New Roman"/>
          <w:i/>
          <w:color w:val="000000"/>
          <w:sz w:val="24"/>
        </w:rPr>
        <w:t xml:space="preserve">)</w:t>
      </w:r>
      <w:r>
        <w:rPr>
          <w:i/>
          <w:iCs/>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1951"/>
      </w:tblGrid>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57a-1, tờ bản đồ số: 38 có địa chỉ: Thôn Tân Yên, xã Hồng Kỳ, huyện Sóc Sơn, thành phố Hà Nội (</w:t>
            </w:r>
            <w:r>
              <w:rPr>
                <w:rFonts w:ascii="Times New Roman" w:hAnsi="Times New Roman" w:eastAsia="Times New Roman" w:cs="Times New Roman"/>
                <w:b/>
                <w:i/>
                <w:color w:val="000000"/>
                <w:sz w:val="24"/>
              </w:rPr>
              <w:t xml:space="preserve">nay là xã Trung Giã, thành phố Hà Nội) </w:t>
            </w:r>
            <w:r>
              <w:rPr>
                <w:rFonts w:ascii="Times New Roman" w:hAnsi="Times New Roman" w:eastAsia="Times New Roman" w:cs="Times New Roman"/>
                <w:b/>
                <w:color w:val="000000"/>
                <w:sz w:val="24"/>
              </w:rPr>
              <w:t xml:space="preserve">theo Giấy chứng nhận quyền sử dụng đất, quyền sở hữu tài sản gắn liền với đất số: AA 01730471, số vào sổ cấp Giấy chứng nhận: CN00618 (1965) do Chi nhánh Văn phòng đăng ký đất đai Hà Nội - Huyện Sóc Sơn cấp ngày 21/04/2025 cho Bà Vũ Bích Diệp</w:t>
            </w: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25"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57a-1</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w:t>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Hồng Kỳ, Huyện Sóc Sơn, Thành phố Hà Nội nay là xã Trung Giã, thành phố Hà Nội)</w:t>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25"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25"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3,2</w:t>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03"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nằm tại vị trí 3 (VT3) đường Tỉnh lộ 35 theo Theo Nghị quyết số 52/2025/NQ-HĐND ngày 26 tháng 11 năm 2025 của Hội đồng nhân dân thành phố Hà Nội về việc quy định về bảng giá đất lần đầu để công bố và áp dụng  từ ngày 01 tháng 01 năm 2026 trên địa b</w:t>
            </w:r>
            <w:r>
              <w:rPr>
                <w:rFonts w:ascii="Times New Roman" w:hAnsi="Times New Roman" w:eastAsia="Times New Roman" w:cs="Times New Roman"/>
                <w:color w:val="000000"/>
                <w:sz w:val="24"/>
              </w:rPr>
              <w:t xml:space="preserve">àn thành phố Hà Nội.</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03" w:type="dxa"/>
            <w:vAlign w:val="center"/>
            <w:textDirection w:val="lrTb"/>
            <w:noWrap w:val="false"/>
          </w:tcPr>
          <w:p>
            <w:pPr>
              <w:pBdr/>
              <w:spacing/>
              <w:ind/>
              <w:rPr>
                <w:color w:val="000000" w:themeColor="text1"/>
              </w:rPr>
            </w:pPr>
            <w:r/>
            <w:bookmarkStart w:id="3" w:name="OLE_LINK1"/>
            <w:r>
              <w:rPr>
                <w:color w:val="000000" w:themeColor="text1"/>
              </w:rPr>
              <w:t xml:space="preserve">Hướng Tây: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25"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21.308861111111</w:t>
            </w:r>
            <w:r>
              <w:rPr>
                <w:color w:val="000000"/>
              </w:rPr>
              <w:t xml:space="preserve">, </w:t>
            </w:r>
            <w:r>
              <w:rPr>
                <w:color w:val="000000"/>
              </w:rPr>
              <w:t xml:space="preserve">105.</w:t>
            </w:r>
            <w:r>
              <w:rPr>
                <w:color w:val="000000"/>
              </w:rPr>
              <w:t xml:space="preserve">84494444444</w:t>
            </w:r>
            <w:r>
              <w:rPr>
                <w:color w:val="000000"/>
              </w:rPr>
            </w:r>
            <w:r>
              <w:rPr>
                <w:color w:val="000000"/>
              </w:rPr>
              <w:t xml:space="preserve">)</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25"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6048375" cy="281859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30894" name=""/>
                              <pic:cNvPicPr>
                                <a:picLocks noChangeAspect="1"/>
                              </pic:cNvPicPr>
                              <pic:nvPr/>
                            </pic:nvPicPr>
                            <pic:blipFill rotWithShape="1">
                              <a:blip r:embed="rId19"/>
                              <a:stretch/>
                            </pic:blipFill>
                            <pic:spPr bwMode="auto">
                              <a:xfrm>
                                <a:off x="0" y="0"/>
                                <a:ext cx="6048374" cy="28185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21.94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25"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13,72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10,07</w:t>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25"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03"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none"/>
              </w:rPr>
              <w:t xml:space="preserve">Khu tập trung dân cư</w:t>
            </w:r>
            <w:r>
              <w:rPr>
                <w:rFonts w:ascii="Times New Roman" w:hAnsi="Times New Roman" w:eastAsia="Times New Roman" w:cs="Times New Roman"/>
                <w:color w:val="000000"/>
                <w:sz w:val="24"/>
                <w:highlight w:val="yellow"/>
              </w:rPr>
            </w:r>
            <w:r>
              <w:rPr>
                <w:highlight w:val="yellow"/>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none"/>
              </w:rPr>
              <w:t xml:space="preserve">Khá</w:t>
            </w:r>
            <w:r>
              <w:rPr>
                <w:rFonts w:ascii="Times New Roman" w:hAnsi="Times New Roman" w:eastAsia="Times New Roman" w:cs="Times New Roman"/>
                <w:color w:val="000000"/>
                <w:sz w:val="24"/>
                <w:highlight w:val="yellow"/>
              </w:rPr>
            </w:r>
            <w:r>
              <w:rPr>
                <w:highlight w:val="yellow"/>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25"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984"/>
        <w:gridCol w:w="1736"/>
        <w:gridCol w:w="1736"/>
        <w:gridCol w:w="1736"/>
        <w:gridCol w:w="1736"/>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STT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ĐẶC ĐIỂM BĐS</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TSTĐ</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TSSS1</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TSSS2</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TSSS3</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A</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Thông tin về tài sản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Địa chỉ</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Trung Giã, Thành phố Hà Nội</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Trung Giã, Thành phố Hà Nội</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Trung Giã, Thành phố Hà Nội</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Trung Giã, Thành phố Hà Nội</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u w:val="single"/>
              </w:rPr>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https://www.facebook.com/share/p/1DrCYEnE5X/</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https://www.facebook.com/share/p/1Br8rmjPCu/</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https://www.facebook.com/share/p/1JpBmf4U4E/</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u w:val="single"/>
              </w:rPr>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0398625406</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0393.150.596</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0843301186</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(Bao Huy)</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(Công Nguyễn)</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(Lien Viet Anh)</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5/2026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5/2026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5/2026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tại nông thôn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tại nông thôn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tại nông thôn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tại nông thôn</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cách đường DT35 khoảng 800m</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cách đường DT35 khoảng 600m</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cách đường DT35 khoảng 200m</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cách đường DT35 khoảng 2km</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3,2</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3,0</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3,0</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3,5</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w:t>
              <w:br/>
              <w:t xml:space="preserve">  (m²)</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100</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124,5</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100</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100</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13,72</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5,38</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5,58</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đối vuông vức</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Cảnh quan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View khu dân cư</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View khu dân cư</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View khu dân cư</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View khu dân cư</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Yếu tố khác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Không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Không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Không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Không</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kỹ thuật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Hạ tầng khu dân cư thông thường: Hệ thống cấp điện, cấp thoát nước đầy đủ</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Hạ tầng khu dân cư thông thường: Hệ thống cấp điện, cấp thoát nước đầy đủ</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Hạ tầng khu dân cư thông thường: Hệ thống cấp điện, cấp thoát nước đầy đủ</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Hạ tầng khu dân cư thông thường: Hệ thống cấp điện, cấp thoát nước đầy đủ</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trên đất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Đất trống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Đất trống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Đất trống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19</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2.000.000.000</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2.050.000.000</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1.700.000.000</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1.800.000.000</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1.742.500.000</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1.530.000.000</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B</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Chi tiết tính toán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1</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tài sản trên đất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2</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đất ở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1.800.000.000  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1.742.500.000  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1.530.000.000  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3</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Đơn giá QSDĐ (đồng/m²)</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14.457.831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17.425.000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15.300.000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NHẬN XÉT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w:t>
              <w:br/>
              <w:t xml:space="preserve">  (m²)</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hơn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Cảnh quan</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Yếu tố khác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r>
              <w:rPr>
                <w:rFonts w:ascii="Times New Roman" w:hAnsi="Times New Roman" w:cs="Times New Roman"/>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77"/>
        <w:gridCol w:w="2169"/>
        <w:gridCol w:w="842"/>
        <w:gridCol w:w="2182"/>
        <w:gridCol w:w="2090"/>
        <w:gridCol w:w="2090"/>
        <w:gridCol w:w="2090"/>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1.800.000.000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1.742.500.000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1.530.000.000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14.457.831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17.425.000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15.300.000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14.457.831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17.425.000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15.300.000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đường DT35 khoảng 800m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đường DT35 khoảng 600m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đường DT35 khoảng 200m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đường DT35 khoảng 2km</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-871.250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459.000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14.457.831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16.553.750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15.759.000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3,5</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289.157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348.500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-459.000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14.746.988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16.902.250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15.300.000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124,5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722.892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15.469.880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16.902.250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15.300.000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13,72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5,38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5,58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722.892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871.250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765.000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16.192.771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17.773.500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16.065.000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16.192.771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17.773.500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16.065.000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-289.157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-348.500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-306.000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15.903.614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17.425.000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15.759.000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Cảnh quan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View khu dân cư</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View khu dân cư</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View khu dân cư</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View khu dân cư</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15.903.614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17.425.000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15.759.000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Yếu tố khác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15.903.614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17.425.000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15.759.000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16.362.538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-3,69%</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114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2.024.096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2.439.500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1.989.000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1.445.783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459.000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2,8% đến</w:t>
      </w:r>
      <w:r>
        <w:t xml:space="preserve"> 6,5%,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60"/>
        <w:gridCol w:w="2125"/>
        <w:gridCol w:w="2056"/>
        <w:gridCol w:w="2042"/>
        <w:gridCol w:w="2541"/>
      </w:tblGrid>
      <w:tr>
        <w:trPr>
          <w:trHeight w:val="91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2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15.903.614 </w:t>
            </w: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5.301.205 </w:t>
            </w:r>
            <w:r/>
          </w:p>
        </w:tc>
      </w:tr>
      <w:tr>
        <w:trPr>
          <w:trHeight w:val="32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17.425.000 </w:t>
            </w: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5.808.333 </w:t>
            </w:r>
            <w:r/>
          </w:p>
        </w:tc>
      </w:tr>
      <w:tr>
        <w:trPr>
          <w:trHeight w:val="32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15.759.000 </w:t>
            </w: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5.253.000 </w:t>
            </w:r>
            <w:r/>
          </w:p>
        </w:tc>
      </w:tr>
      <w:tr>
        <w:trPr>
          <w:trHeight w:val="31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4"/>
              </w:rPr>
              <w:t xml:space="preserve">              16.362.538 </w:t>
            </w:r>
            <w:r/>
          </w:p>
        </w:tc>
      </w:tr>
      <w:tr>
        <w:trPr>
          <w:trHeight w:val="31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4"/>
              </w:rPr>
              <w:t xml:space="preserve">              16.000.000 </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4703"/>
        <w:gridCol w:w="31519"/>
        <w:gridCol w:w="28024"/>
        <w:gridCol w:w="40240"/>
        <w:gridCol w:w="3370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0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02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997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color w:val="000000"/>
                <w:sz w:val="24"/>
              </w:rPr>
              <w:t xml:space="preserve">Quyền sử dụng đất tại thửa đất số: 57a-1, tờ bản đồ số: 38 có địa chỉ: Thôn Tân Yên, xã Hồng Kỳ, huyện Sóc Sơn, thành phố Hà Nội (</w:t>
            </w:r>
            <w:r>
              <w:rPr>
                <w:rFonts w:ascii="Times New Roman" w:hAnsi="Times New Roman" w:eastAsia="Times New Roman" w:cs="Times New Roman"/>
                <w:i/>
                <w:color w:val="000000"/>
                <w:sz w:val="24"/>
              </w:rPr>
              <w:t xml:space="preserve">nay là xã Trung Giã,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01730471, số vào sổ cấp Giấy chứng nhận: CN00618 (1965) do Chi nhánh Văn phòng đăng ký đất đai Hà Nội - Huyện Sóc Sơn cấp ngày 21/04/2025 cho Bà Vũ Bích Diệp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b/>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8024"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02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16.000.000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1.600.000.000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48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1.600.000.000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1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Một tỷ sáu trăm triệu đồng./.)</w:t>
            </w: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r>
      <w:r>
        <w:rPr>
          <w:rFonts w:ascii="Times New Roman" w:hAnsi="Times New Roman" w:eastAsia="Times New Roman" w:cs="Times New Roman"/>
          <w:color w:val="000000" w:themeColor="text1"/>
          <w:sz w:val="24"/>
        </w:rPr>
        <w:t xml:space="preserve">Kết quả thẩm định giá chỉ được sử dụng cho một “mục đích thẩm định giá” duy nhất theo yêu cầu của khách hàng đã được ghi tại phần đầu của chứng thư. Khách hàng phải hoàn toàn chịu trách nhiệm khi sử dụng sai mục đích đã yêu cầu</w:t>
      </w:r>
      <w:r>
        <w:rPr>
          <w:color w:val="000000" w:themeColor="text1"/>
          <w:lang w:val="pt-BR"/>
        </w:rPr>
        <w:t xml:space="preserve">;</w:t>
      </w:r>
      <w:r>
        <w:rPr>
          <w:color w:val="000000" w:themeColor="text1"/>
          <w:lang w:val="pt-BR"/>
        </w:rPr>
      </w:r>
      <w:r>
        <w:rPr>
          <w:color w:val="000000" w:themeColor="text1"/>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highlight w:val="none"/>
          <w:lang w:val="vi-VN"/>
        </w:rPr>
      </w:r>
      <w:r>
        <w:rPr>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275/2026/0697/VFI-CT.48.A</w:t>
      </w:r>
      <w:r>
        <w:rPr>
          <w:color w:val="ff0000"/>
          <w:lang w:val="vi-VN"/>
        </w:rPr>
        <w:t xml:space="preserve"> </w:t>
      </w:r>
      <w:r>
        <w:rPr>
          <w:color w:val="000000" w:themeColor="text1"/>
        </w:rPr>
        <w:t xml:space="preserve">ngày 7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275/2026/0697/VFI-BC.48.A</w:t>
      </w:r>
      <w:r>
        <w:rPr>
          <w:i/>
          <w:lang w:val="pt-BR"/>
        </w:rPr>
        <w:t xml:space="preserve"> </w:t>
      </w:r>
      <w:r>
        <w:rPr>
          <w:i/>
          <w:lang w:val="pt-BR"/>
        </w:rPr>
        <w:t xml:space="preserve">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06117" cy="240068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84557" name=""/>
                              <pic:cNvPicPr>
                                <a:picLocks noChangeAspect="1"/>
                              </pic:cNvPicPr>
                              <pic:nvPr/>
                            </pic:nvPicPr>
                            <pic:blipFill rotWithShape="1">
                              <a:blip r:embed="rId20"/>
                              <a:stretch/>
                            </pic:blipFill>
                            <pic:spPr bwMode="auto">
                              <a:xfrm flipH="0" flipV="0">
                                <a:off x="0" y="0"/>
                                <a:ext cx="1106116" cy="24006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7.10pt;height:189.0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7593" cy="202319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9699" name=""/>
                              <pic:cNvPicPr>
                                <a:picLocks noChangeAspect="1"/>
                              </pic:cNvPicPr>
                              <pic:nvPr/>
                            </pic:nvPicPr>
                            <pic:blipFill rotWithShape="1">
                              <a:blip r:embed="rId21"/>
                              <a:stretch/>
                            </pic:blipFill>
                            <pic:spPr bwMode="auto">
                              <a:xfrm flipH="0" flipV="0">
                                <a:off x="0" y="0"/>
                                <a:ext cx="2697593" cy="20231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2.41pt;height:159.3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4384" cy="198328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33309" name=""/>
                              <pic:cNvPicPr>
                                <a:picLocks noChangeAspect="1"/>
                              </pic:cNvPicPr>
                              <pic:nvPr/>
                            </pic:nvPicPr>
                            <pic:blipFill rotWithShape="1">
                              <a:blip r:embed="rId22"/>
                              <a:stretch/>
                            </pic:blipFill>
                            <pic:spPr bwMode="auto">
                              <a:xfrm flipH="0" flipV="0">
                                <a:off x="0" y="0"/>
                                <a:ext cx="2644383" cy="19832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8.22pt;height:156.1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8885" cy="200166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31234" name=""/>
                              <pic:cNvPicPr>
                                <a:picLocks noChangeAspect="1"/>
                              </pic:cNvPicPr>
                              <pic:nvPr/>
                            </pic:nvPicPr>
                            <pic:blipFill rotWithShape="1">
                              <a:blip r:embed="rId23"/>
                              <a:stretch/>
                            </pic:blipFill>
                            <pic:spPr bwMode="auto">
                              <a:xfrm flipH="0" flipV="0">
                                <a:off x="0" y="0"/>
                                <a:ext cx="2668885" cy="20016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15pt;height:157.61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275/2026/0697/VFI-BC.48.A</w:t>
      </w:r>
      <w:r>
        <w:rPr>
          <w:i/>
          <w:lang w:val="pt-BR"/>
        </w:rPr>
        <w:t xml:space="preserve"> </w:t>
      </w:r>
      <w:r>
        <w:rPr>
          <w:i/>
          <w:lang w:val="pt-BR"/>
        </w:rPr>
        <w:t xml:space="preserve">6 tháng 5 năm 2026</w:t>
      </w:r>
      <w:r>
        <w:rPr>
          <w:i/>
          <w:lang w:val="pt-BR"/>
        </w:rPr>
        <w:t xml:space="preserve"> </w:t>
      </w:r>
      <w:r>
        <w:rPr>
          <w:i/>
          <w:lang w:val="pt-BR"/>
        </w:rPr>
        <w:t xml:space="preserve">của </w:t>
      </w:r>
      <w:r>
        <w:rPr>
          <w:i/>
          <w:lang w:val="pt-BR"/>
        </w:rPr>
      </w:r>
      <w:r>
        <w:rPr>
          <w:i/>
          <w:lang w:val="pt-BR"/>
        </w:rPr>
      </w:r>
    </w:p>
    <w:p>
      <w:pPr>
        <w:pBdr/>
        <w:spacing w:after="120"/>
        <w:ind/>
        <w:jc w:val="center"/>
        <w:rPr>
          <w:bCs/>
          <w:i/>
          <w:highlight w:val="none"/>
          <w:lang w:val="pt-BR"/>
        </w:rPr>
      </w:pPr>
      <w:r>
        <w:rPr>
          <w:i/>
          <w:lang w:val="pt-BR"/>
        </w:rPr>
        <w:t xml:space="preserve">Công ty Cổ phần Thẩm định và Đầu tư Tài chính Hoa Sen)</w:t>
      </w:r>
      <w:r>
        <w:rPr>
          <w:i/>
          <w:lang w:val="pt-BR"/>
        </w:rPr>
      </w:r>
      <w:r>
        <w:rPr>
          <w:bCs/>
          <w:i/>
          <w:highlight w:val="none"/>
          <w:lang w:val="pt-BR"/>
        </w:rPr>
      </w:r>
    </w:p>
    <w:p>
      <w:pPr>
        <w:pBdr/>
        <w:spacing w:after="120"/>
        <w:ind/>
        <w:jc w:val="center"/>
        <w:rPr>
          <w:bCs/>
          <w:i/>
          <w:lang w:val="pt-BR"/>
        </w:rPr>
      </w:pPr>
      <w:r>
        <w:rPr>
          <w:i/>
          <w:highlight w:val="none"/>
          <w:lang w:val="pt-BR" w:bidi="pt-BR"/>
        </w:rPr>
      </w:r>
      <w:r>
        <mc:AlternateContent>
          <mc:Choice Requires="wpg">
            <w:drawing>
              <wp:inline xmlns:wp="http://schemas.openxmlformats.org/drawingml/2006/wordprocessingDrawing" distT="0" distB="0" distL="0" distR="0">
                <wp:extent cx="6048375" cy="659711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80089" name=""/>
                        <pic:cNvPicPr>
                          <a:picLocks noChangeAspect="1"/>
                        </pic:cNvPicPr>
                        <pic:nvPr/>
                      </pic:nvPicPr>
                      <pic:blipFill rotWithShape="1">
                        <a:blip r:embed="rId24"/>
                        <a:stretch/>
                      </pic:blipFill>
                      <pic:spPr bwMode="auto">
                        <a:xfrm>
                          <a:off x="0" y="0"/>
                          <a:ext cx="6048374" cy="65971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519.46pt;mso-wrap-distance-left:0.00pt;mso-wrap-distance-top:0.00pt;mso-wrap-distance-right:0.00pt;mso-wrap-distance-bottom:0.00pt;z-index:1;" stroked="false">
                <v:imagedata r:id="rId24" o:title=""/>
                <o:lock v:ext="edit" rotation="t"/>
              </v:shape>
            </w:pict>
          </mc:Fallback>
        </mc:AlternateContent>
      </w:r>
      <w:r>
        <w:rPr>
          <w:i/>
          <w:highlight w:val="none"/>
          <w:lang w:val="pt-BR"/>
        </w:rPr>
      </w:r>
      <w:r>
        <w:rPr>
          <w:bCs/>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bCs/>
          <w:iCs/>
          <w:lang w:val="pt-BR"/>
        </w:rPr>
      </w:pPr>
      <w:r>
        <w:rPr>
          <w:iCs/>
          <w:lang w:val="pt-BR"/>
        </w:rPr>
      </w:r>
      <w:r>
        <mc:AlternateContent>
          <mc:Choice Requires="wpg">
            <w:drawing>
              <wp:inline xmlns:wp="http://schemas.openxmlformats.org/drawingml/2006/wordprocessingDrawing" distT="0" distB="0" distL="0" distR="0">
                <wp:extent cx="6048375" cy="65910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23609" name=""/>
                        <pic:cNvPicPr>
                          <a:picLocks noChangeAspect="1"/>
                        </pic:cNvPicPr>
                        <pic:nvPr/>
                      </pic:nvPicPr>
                      <pic:blipFill rotWithShape="1">
                        <a:blip r:embed="rId25"/>
                        <a:stretch/>
                      </pic:blipFill>
                      <pic:spPr bwMode="auto">
                        <a:xfrm>
                          <a:off x="0" y="0"/>
                          <a:ext cx="6048374" cy="65910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518.98pt;mso-wrap-distance-left:0.00pt;mso-wrap-distance-top:0.00pt;mso-wrap-distance-right:0.00pt;mso-wrap-distance-bottom:0.00pt;z-index:1;" stroked="false">
                <v:imagedata r:id="rId25" o:title=""/>
                <o:lock v:ext="edit" rotation="t"/>
              </v:shape>
            </w:pict>
          </mc:Fallback>
        </mc:AlternateContent>
      </w:r>
      <w:r>
        <w:rPr>
          <w:iCs/>
          <w:lang w:val="pt-BR"/>
        </w:rPr>
      </w:r>
      <w:r>
        <w:rPr>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highlight w:val="none"/>
          <w:lang w:val="pt-BR"/>
        </w:rPr>
      </w:pPr>
      <w:r>
        <w:rPr>
          <w:iCs/>
          <w:lang w:val="pt-BR"/>
        </w:rPr>
      </w:r>
      <w:r>
        <mc:AlternateContent>
          <mc:Choice Requires="wpg">
            <w:drawing>
              <wp:inline xmlns:wp="http://schemas.openxmlformats.org/drawingml/2006/wordprocessingDrawing" distT="0" distB="0" distL="0" distR="0">
                <wp:extent cx="6048375" cy="686539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26588" name=""/>
                        <pic:cNvPicPr>
                          <a:picLocks noChangeAspect="1"/>
                        </pic:cNvPicPr>
                        <pic:nvPr/>
                      </pic:nvPicPr>
                      <pic:blipFill rotWithShape="1">
                        <a:blip r:embed="rId26"/>
                        <a:stretch/>
                      </pic:blipFill>
                      <pic:spPr bwMode="auto">
                        <a:xfrm>
                          <a:off x="0" y="0"/>
                          <a:ext cx="6048374" cy="68653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540.58pt;mso-wrap-distance-left:0.00pt;mso-wrap-distance-top:0.00pt;mso-wrap-distance-right:0.00pt;mso-wrap-distance-bottom:0.00pt;z-index:1;" stroked="false">
                <v:imagedata r:id="rId26" o:title=""/>
                <o:lock v:ext="edit" rotation="t"/>
              </v:shape>
            </w:pict>
          </mc:Fallback>
        </mc:AlternateContent>
      </w:r>
      <w:r>
        <w:rPr>
          <w:iCs/>
          <w:lang w:val="pt-BR"/>
        </w:rPr>
      </w:r>
      <w:r>
        <w:rPr>
          <w:iCs/>
          <w:highlight w:val="none"/>
          <w:lang w:val="pt-BR"/>
        </w:rPr>
      </w:r>
    </w:p>
    <w:p>
      <w:pPr>
        <w:pBdr/>
        <w:spacing w:after="200" w:line="276" w:lineRule="auto"/>
        <w:ind/>
        <w:jc w:val="center"/>
        <w:rPr>
          <w:lang w:val="pt-BR"/>
        </w:rPr>
      </w:pPr>
      <w:r>
        <w:rPr>
          <w:iCs/>
          <w:highlight w:val="none"/>
          <w:lang w:val="pt-BR" w:bidi="pt-BR"/>
        </w:rPr>
      </w:r>
      <w:r>
        <w:rPr>
          <w:iCs/>
          <w:highlight w:val="none"/>
          <w:lang w:val="pt-BR"/>
        </w:rPr>
      </w:r>
      <w:r>
        <w:rPr>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rPr>
      </w:r>
      <w:r>
        <w:rPr>
          <w:b/>
          <w:bCs/>
          <w:iCs/>
          <w:highlight w:val="none"/>
          <w:lang w:val="pt-BR"/>
        </w:rPr>
      </w:r>
    </w:p>
    <w:p>
      <w:pPr>
        <w:pBdr/>
        <w:spacing w:after="200" w:line="276" w:lineRule="auto"/>
        <w:ind/>
        <w:jc w:val="left"/>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19361"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7" o:title=""/>
                <o:lock v:ext="edit" rotation="t"/>
              </v:shape>
            </w:pict>
          </mc:Fallback>
        </mc:AlternateContent>
      </w:r>
      <w:r>
        <w:rPr>
          <w:b/>
          <w:bCs/>
          <w:highlight w:val="none"/>
        </w:rPr>
      </w:r>
      <w:r>
        <w:rPr>
          <w:b/>
          <w:bCs/>
          <w:highlight w:val="none"/>
          <w:lang w:val="pt-BR"/>
        </w:rPr>
      </w:r>
    </w:p>
    <w:p>
      <w:pPr>
        <w:pBdr/>
        <w:spacing w:after="200" w:line="276" w:lineRule="auto"/>
        <w:ind/>
        <w:jc w:val="left"/>
        <w:rPr>
          <w:b/>
          <w:bCs/>
          <w:highlight w:val="none"/>
        </w:rPr>
      </w:pPr>
      <w:r>
        <w:rPr>
          <w:b/>
          <w:bCs/>
          <w:highlight w:val="none"/>
        </w:rPr>
      </w:r>
      <w:r>
        <w:rPr>
          <w:b/>
          <w:bCs/>
          <w:highlight w:val="none"/>
        </w:rPr>
      </w:r>
      <w:r>
        <w:rPr>
          <w:b/>
          <w:bCs/>
          <w:highlight w:val="none"/>
        </w:rPr>
      </w:r>
    </w:p>
    <w:p>
      <w:pPr>
        <w:pBdr/>
        <w:spacing w:after="200" w:line="276" w:lineRule="auto"/>
        <w:ind/>
        <w:jc w:val="left"/>
        <w:rPr>
          <w:b/>
          <w:bCs/>
          <w:highlight w:val="none"/>
        </w:rPr>
      </w:pPr>
      <w:r>
        <w:rPr>
          <w:b/>
          <w:bCs/>
          <w:highlight w:val="none"/>
        </w:rPr>
      </w:r>
      <w:r>
        <w:rPr>
          <w:b/>
          <w:bCs/>
          <w:highlight w:val="none"/>
        </w:rPr>
      </w:r>
      <w:r>
        <w:rPr>
          <w:b/>
          <w:bCs/>
          <w:highlight w:val="none"/>
        </w:rPr>
      </w:r>
    </w:p>
    <w:p>
      <w:pPr>
        <w:pBdr/>
        <w:spacing w:after="200" w:line="276" w:lineRule="auto"/>
        <w:ind/>
        <w:jc w:val="left"/>
        <w:rPr>
          <w:b/>
          <w:bCs/>
          <w:highlight w:val="none"/>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15062"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8" o:title=""/>
                <o:lock v:ext="edit" rotation="t"/>
              </v:shape>
            </w:pict>
          </mc:Fallback>
        </mc:AlternateContent>
      </w:r>
      <w:r>
        <w:rPr>
          <w:b/>
          <w:bCs/>
          <w:iCs/>
          <w:highlight w:val="none"/>
          <w:lang w:val="pt-BR"/>
        </w:rPr>
      </w:r>
      <w:r>
        <w:rPr>
          <w:b/>
          <w:bCs/>
          <w:highlight w:val="none"/>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jc w:val="center"/>
        <w:rPr>
          <w:b/>
          <w:bCs/>
          <w:highlight w:val="none"/>
          <w:lang w:val="pt-BR"/>
        </w:rPr>
      </w:pPr>
      <w:r>
        <w:rPr>
          <w:b/>
          <w:bCs/>
          <w:iCs/>
          <w:highlight w:val="none"/>
          <w:lang w:val="pt-BR"/>
        </w:rPr>
        <w:t xml:space="preserve">BIÊN BẢN KHẢO SÁT</w:t>
      </w:r>
      <w:r>
        <w:rPr>
          <w:b/>
          <w:bCs/>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840639"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9" o:title=""/>
                <o:lock v:ext="edit" rotation="t"/>
              </v:shape>
            </w:pict>
          </mc:Fallback>
        </mc:AlternateContent>
      </w:r>
      <w:r>
        <w:rPr>
          <w:b/>
          <w:bCs/>
          <w:iCs/>
          <w:highlight w:val="none"/>
          <w:lang w:val="pt-BR"/>
        </w:rPr>
      </w:r>
      <w:r>
        <w:rPr>
          <w:b/>
          <w:bCs/>
          <w:iCs/>
          <w:highlight w:val="none"/>
          <w:lang w:val="pt-BR"/>
        </w:rPr>
      </w:r>
      <w:r>
        <w:rPr>
          <w:b/>
          <w:bCs/>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kiteland.vn/tiem-nang-dau-tu-dat-soc-son/" TargetMode="External"/><Relationship Id="rId18" Type="http://schemas.openxmlformats.org/officeDocument/2006/relationships/hyperlink" Target="https://kiteland.vn/phan-tich-dau-tu-thi-truong-bat-dong-san-soc-son/#:~:text=T%E1%BB%95ng%20th%E1%BB%83%2C%20th%E1%BB%8B%20tr%C6%B0%E1%BB%9Dng%20b%E1%BA%A5t%20%C4%91%E1%BB%99ng%20s%E1%BA%A3n%20S%C3%B3c,t%E1%BA%A7ng%2C%20quy%20ho%E1%BA%A1ch%20v%C3%A0%20nhu%20c%E1%BA%A7u%20th%E1%BB%B1c%20t%E1%BA%BF." TargetMode="External"/><Relationship Id="rId19" Type="http://schemas.openxmlformats.org/officeDocument/2006/relationships/image" Target="media/image3.png"/><Relationship Id="rId20" Type="http://schemas.openxmlformats.org/officeDocument/2006/relationships/image" Target="media/image4.jpg"/><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jpg"/><Relationship Id="rId28" Type="http://schemas.openxmlformats.org/officeDocument/2006/relationships/image" Target="media/image12.jpg"/><Relationship Id="rId29" Type="http://schemas.openxmlformats.org/officeDocument/2006/relationships/image" Target="media/image1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281</cp:revision>
  <dcterms:created xsi:type="dcterms:W3CDTF">2025-09-15T09:58:00Z</dcterms:created>
  <dcterms:modified xsi:type="dcterms:W3CDTF">2026-05-08T08:36:38Z</dcterms:modified>
</cp:coreProperties>
</file>