
<file path=[Content_Types].xml><?xml version="1.0" encoding="utf-8"?>
<Types xmlns="http://schemas.openxmlformats.org/package/2006/content-types">
  <Default Extension="gif" ContentType="image/gif"/>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xml" ContentType="application/vnd.openxmlformats-officedocument.wordprocessingml.comment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commentsExtended.xml" ContentType="application/vnd.openxmlformats-officedocument.wordprocessingml.commentsExtended+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left"/>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8588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85884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rPr>
                            </w:pPr>
                            <w:r>
                              <w:rPr>
                                <w:b/>
                              </w:rPr>
                              <w:t xml:space="preserve">Số: </w:t>
                            </w:r>
                            <w:r>
                              <w:rPr>
                                <w:b/>
                                <w:color w:val="000000" w:themeColor="text1"/>
                              </w:rPr>
                              <w:t xml:space="preserve">275/2026/0704/VFI-CT.57.A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NGÂN HÀNG NÔNG NGHIỆP VÀ PHÁT TRIỀN NÔNG THÔN  VIỆT NAM – CHI NHÁNH NAM TRỰC NAM ĐỊNH</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Quyền sử dụng đất và tài sản gắn liền với đất tại thửa đất số: 275, tờ bản đồ số 03 có địa chỉ: Xóm 14, xã Nghĩa Châu, huyện Nghĩa Hưng, tỉnh Nam Định (Nay là xã Nghĩa Hưng, tỉnh Ninh Bình) theo Giấy chứng nhận quyền sử dụng đất, quyền sở hữu nhà ở và tài </w:t>
                            </w:r>
                            <w:r>
                              <w:rPr>
                                <w:rFonts w:ascii="Times New Roman" w:hAnsi="Times New Roman" w:eastAsia="Times New Roman" w:cs="Times New Roman"/>
                                <w:color w:val="000000"/>
                                <w:sz w:val="24"/>
                              </w:rPr>
                              <w:t xml:space="preserve">sản khác gắn liền với đất số: CY 948325, số vào sổ cấp GCN: CS 00071 do Sở Tài Nguyên và Môi Trường Tỉnh Nam Định cấp ngày 18/10/2021; Chủ sử dụng đất là ông Phạm Văn Hiếu và bà Đỗ Thị Hà</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303.8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rPr>
                      </w:pPr>
                      <w:r>
                        <w:rPr>
                          <w:b/>
                        </w:rPr>
                        <w:t xml:space="preserve">Số: </w:t>
                      </w:r>
                      <w:r>
                        <w:rPr>
                          <w:b/>
                          <w:color w:val="000000" w:themeColor="text1"/>
                        </w:rPr>
                        <w:t xml:space="preserve">275/2026/0704/VFI-CT.57.A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NGÂN HÀNG NÔNG NGHIỆP VÀ PHÁT TRIỀN NÔNG THÔN  VIỆT NAM – CHI NHÁNH NAM TRỰC NAM ĐỊNH</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Quyền sử dụng đất và tài sản gắn liền với đất tại thửa đất số: 275, tờ bản đồ số 03 có địa chỉ: Xóm 14, xã Nghĩa Châu, huyện Nghĩa Hưng, tỉnh Nam Định (Nay là xã Nghĩa Hưng, tỉnh Ninh Bình) theo Giấy chứng nhận quyền sử dụng đất, quyền sở hữu nhà ở và tài </w:t>
                      </w:r>
                      <w:r>
                        <w:rPr>
                          <w:rFonts w:ascii="Times New Roman" w:hAnsi="Times New Roman" w:eastAsia="Times New Roman" w:cs="Times New Roman"/>
                          <w:color w:val="000000"/>
                          <w:sz w:val="24"/>
                        </w:rPr>
                        <w:t xml:space="preserve">sản khác gắn liền với đất số: CY 948325, số vào sổ cấp GCN: CS 00071 do Sở Tài Nguyên và Môi Trường Tỉnh Nam Định cấp ngày 18/10/2021; Chủ sử dụng đất là ông Phạm Văn Hiếu và bà Đỗ Thị Hà</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right"/>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r>
      <w:commentRangeStart w:id="0"/>
      <w:r>
        <w:rPr>
          <w:b/>
          <w:sz w:val="28"/>
        </w:rPr>
        <w:t xml:space="preserve">MỤC LỤC</w:t>
      </w:r>
      <w:r>
        <w:rPr>
          <w:sz w:val="28"/>
        </w:rPr>
      </w:r>
      <w:commentRangeEnd w:id="0"/>
      <w:r>
        <w:commentReference w:id="0"/>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1 - 3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4 - 23</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43"/>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24</w:t>
            </w:r>
            <w:r>
              <w:rPr>
                <w:b/>
                <w:bCs/>
              </w:rPr>
            </w:r>
            <w:r>
              <w:rPr>
                <w:b/>
                <w:bCs/>
              </w:rPr>
            </w:r>
          </w:p>
        </w:tc>
      </w:tr>
      <w:tr>
        <w:trPr/>
        <w:tc>
          <w:tcPr>
            <w:tcBorders/>
            <w:tcMar>
              <w:left w:w="108" w:type="dxa"/>
              <w:right w:w="108" w:type="dxa"/>
            </w:tcMar>
            <w:tcW w:w="7280" w:type="dxa"/>
            <w:vAlign w:val="center"/>
            <w:textDirection w:val="lrTb"/>
            <w:noWrap w:val="false"/>
          </w:tcPr>
          <w:p>
            <w:pPr>
              <w:pStyle w:val="1043"/>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25 - 30</w:t>
            </w:r>
            <w:r>
              <w:rPr>
                <w:b/>
                <w:bCs/>
              </w:rPr>
            </w:r>
            <w:r>
              <w:rPr>
                <w:b/>
                <w:bCs/>
              </w:rPr>
            </w:r>
          </w:p>
        </w:tc>
      </w:tr>
    </w:tbl>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4414" w:type="dxa"/>
        <w:tblBorders/>
        <w:tblLayout w:type="fixed"/>
        <w:tblLook w:val="04A0" w:firstRow="1" w:lastRow="0" w:firstColumn="1" w:lastColumn="0" w:noHBand="0" w:noVBand="1"/>
      </w:tblPr>
      <w:tblGrid>
        <w:gridCol w:w="856"/>
        <w:gridCol w:w="3567"/>
        <w:gridCol w:w="9992"/>
      </w:tblGrid>
      <w:tr>
        <w:trPr>
          <w:trHeight w:val="1152"/>
        </w:trPr>
        <w:tc>
          <w:tcPr>
            <w:gridSpan w:val="2"/>
            <w:tcBorders/>
            <w:tcW w:w="4422"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3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9992"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33"/>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shd w:val="clear" w:color="auto" w:fill="auto"/>
            <w:tcBorders/>
            <w:tcMar>
              <w:left w:w="108" w:type="dxa"/>
              <w:top w:w="0" w:type="dxa"/>
              <w:right w:w="108" w:type="dxa"/>
              <w:bottom w:w="0" w:type="dxa"/>
            </w:tcMar>
            <w:tcW w:w="3567" w:type="dxa"/>
            <w:textDirection w:val="lrTb"/>
            <w:noWrap w:val="false"/>
          </w:tcPr>
          <w:p>
            <w:pPr>
              <w:pStyle w:val="1042"/>
              <w:pBdr/>
              <w:spacing w:after="60"/>
              <w:ind/>
              <w:rPr>
                <w:color w:val="000000" w:themeColor="text1"/>
                <w:sz w:val="24"/>
                <w:szCs w:val="24"/>
              </w:rPr>
            </w:pPr>
            <w:r>
              <w:rPr>
                <w:rStyle w:val="1041"/>
                <w:rFonts w:ascii="Times New Roman" w:hAnsi="Times New Roman"/>
                <w:color w:val="000000" w:themeColor="text1"/>
                <w:lang w:val="pt-BR"/>
              </w:rPr>
              <w:t xml:space="preserve">Số: </w:t>
            </w:r>
            <w:r>
              <w:rPr>
                <w:rStyle w:val="1041"/>
                <w:rFonts w:ascii="Times New Roman" w:hAnsi="Times New Roman"/>
                <w:color w:val="000000" w:themeColor="text1"/>
                <w:lang w:val="pt-BR"/>
              </w:rPr>
              <w:t xml:space="preserve">275/2026/0704/VFI-CT.57.A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9992" w:type="dxa"/>
            <w:textDirection w:val="lrTb"/>
            <w:noWrap w:val="false"/>
          </w:tcPr>
          <w:p>
            <w:pPr>
              <w:pStyle w:val="1042"/>
              <w:pBdr/>
              <w:spacing w:after="60"/>
              <w:ind w:right="-56"/>
              <w:jc w:val="center"/>
              <w:rPr>
                <w:color w:val="000000" w:themeColor="text1"/>
                <w:sz w:val="24"/>
                <w:szCs w:val="24"/>
                <w:lang w:val="vi-VN"/>
              </w:rPr>
            </w:pPr>
            <w:r>
              <w:rPr>
                <w:rStyle w:val="1041"/>
                <w:rFonts w:ascii="Times New Roman" w:hAnsi="Times New Roman"/>
                <w:i/>
                <w:color w:val="auto"/>
              </w:rPr>
              <w:t xml:space="preserve">TP. Hà Nội</w:t>
            </w:r>
            <w:r>
              <w:rPr>
                <w:rStyle w:val="1041"/>
                <w:rFonts w:ascii="Times New Roman" w:hAnsi="Times New Roman"/>
                <w:i/>
                <w:color w:val="auto"/>
                <w:lang w:val="vi-VN"/>
              </w:rPr>
              <w:t xml:space="preserve">, </w:t>
            </w:r>
            <w:r>
              <w:rPr>
                <w:rStyle w:val="1041"/>
                <w:rFonts w:ascii="Times New Roman" w:hAnsi="Times New Roman"/>
                <w:i/>
                <w:color w:val="000000" w:themeColor="text1"/>
                <w:lang w:val="vi-VN"/>
              </w:rPr>
              <w:t xml:space="preserve">ngày 11 tháng 5 năm 2026</w:t>
            </w:r>
            <w:r>
              <w:rPr>
                <w:color w:val="000000" w:themeColor="text1"/>
                <w:sz w:val="24"/>
                <w:szCs w:val="24"/>
                <w:lang w:val="vi-VN"/>
              </w:rPr>
            </w:r>
            <w:r>
              <w:rPr>
                <w:color w:val="000000" w:themeColor="text1"/>
                <w:sz w:val="24"/>
                <w:szCs w:val="24"/>
                <w:lang w:val="vi-VN"/>
              </w:rPr>
            </w:r>
          </w:p>
        </w:tc>
      </w:tr>
    </w:tbl>
    <w:p>
      <w:pPr>
        <w:pStyle w:val="1042"/>
        <w:pBdr/>
        <w:spacing w:after="120" w:before="200" w:line="288" w:lineRule="auto"/>
        <w:ind/>
        <w:jc w:val="center"/>
        <w:rPr>
          <w:rStyle w:val="1041"/>
          <w:rFonts w:ascii="Times New Roman" w:hAnsi="Times New Roman"/>
          <w:b/>
          <w:bCs/>
          <w:color w:val="auto"/>
          <w:sz w:val="30"/>
          <w:szCs w:val="30"/>
          <w:lang w:val="vi-VN"/>
        </w:rPr>
      </w:pPr>
      <w:r>
        <w:rPr>
          <w:rStyle w:val="1041"/>
          <w:rFonts w:ascii="Times New Roman" w:hAnsi="Times New Roman"/>
          <w:b/>
          <w:bCs/>
          <w:color w:val="auto"/>
          <w:sz w:val="30"/>
          <w:szCs w:val="30"/>
          <w:lang w:val="vi-VN"/>
        </w:rPr>
        <w:t xml:space="preserve">CHỨNG THƯ THẨM ĐỊNH GIÁ</w:t>
      </w:r>
      <w:r>
        <w:rPr>
          <w:rStyle w:val="1041"/>
          <w:rFonts w:ascii="Times New Roman" w:hAnsi="Times New Roman"/>
          <w:b/>
          <w:bCs/>
          <w:color w:val="auto"/>
          <w:sz w:val="30"/>
          <w:szCs w:val="30"/>
          <w:lang w:val="vi-VN"/>
        </w:rPr>
      </w:r>
      <w:r>
        <w:rPr>
          <w:rStyle w:val="1041"/>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NGÂN HÀNG NÔNG NGHIỆP VÀ PHÁT TRIỀN NÔNG THÔN  VIỆT NAM – CHI NHÁNH NAM TRỰC NAM ĐỊNH</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275/2026/0704/VFI-HĐTĐ.57.A</w:t>
      </w:r>
      <w:r>
        <w:rPr>
          <w:spacing w:val="-4"/>
          <w:lang w:val="vi-VN"/>
        </w:rPr>
        <w:t xml:space="preserve"> ký ngày 0</w:t>
      </w:r>
      <w:r>
        <w:rPr>
          <w:color w:val="000000" w:themeColor="text1"/>
          <w:spacing w:val="-4"/>
        </w:rPr>
        <w:t xml:space="preserve">7 tháng 5 năm 2026</w:t>
      </w:r>
      <w:r>
        <w:rPr>
          <w:spacing w:val="-4"/>
          <w:lang w:val="vi-VN"/>
        </w:rPr>
        <w:t xml:space="preserve"> </w:t>
      </w:r>
      <w:r>
        <w:rPr>
          <w:spacing w:val="-4"/>
          <w:lang w:val="vi-VN"/>
        </w:rPr>
        <w:t xml:space="preserve">giữa </w:t>
      </w:r>
      <w:r>
        <w:rPr>
          <w:rFonts w:ascii="Times New Roman" w:hAnsi="Times New Roman" w:eastAsia="Times New Roman" w:cs="Times New Roman"/>
          <w:color w:val="000000"/>
          <w:sz w:val="24"/>
        </w:rPr>
        <w:t xml:space="preserve">Ngân Hàng Nông Nghiệp và Phát Triền Nông Thôn Việt Nam – chi nhánh Nam Trực Nam Định</w:t>
      </w:r>
      <w:r>
        <w:rPr>
          <w:bCs/>
        </w:rPr>
        <w:t xml:space="preserve"> </w:t>
      </w:r>
      <w:r>
        <w:rPr>
          <w:spacing w:val="-6"/>
        </w:rPr>
        <w:t xml:space="preserve">v</w:t>
      </w:r>
      <w:r>
        <w:rPr>
          <w:spacing w:val="-6"/>
        </w:rPr>
        <w:t xml:space="preserve">ới</w:t>
      </w:r>
      <w:r>
        <w:rPr>
          <w:spacing w:val="-6"/>
        </w:rPr>
        <w:t xml:space="preserve"> </w:t>
      </w:r>
      <w:r>
        <w:rPr>
          <w:spacing w:val="-6"/>
        </w:rPr>
        <w:t xml:space="preserve"> </w:t>
      </w:r>
      <w:r>
        <w:rPr>
          <w:color w:val="000000" w:themeColor="text1"/>
          <w:spacing w:val="-4"/>
          <w:lang w:val="vi-VN"/>
        </w:rPr>
        <w:t xml:space="preserve">Công ty Cổ phần Thẩm định và Đầu tư Tài c</w:t>
      </w:r>
      <w:r>
        <w:rPr>
          <w:color w:val="000000" w:themeColor="text1"/>
          <w:spacing w:val="-4"/>
          <w:lang w:val="vi-VN"/>
        </w:rPr>
        <w:t xml:space="preserve">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275/2026/0704/VFI-BC.57.A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11 tháng 5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Tên khách hàng</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b/>
                <w:color w:val="000000"/>
                <w:sz w:val="24"/>
              </w:rPr>
              <w:t xml:space="preserve">NGÂN HÀNG NÔNG NGHIỆP VÀ PHÁT TRIỀN NÔNG THÔN  VIỆT NAM – CHI NHÁNH NAM TRỰC NAM ĐỊNH</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Mã số thuế</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0100686174-444</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Địa chỉ trụ sở chính</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Thửa 20-3, tờ bản đồ số 11, Thôn 11, xã Nam Trực, tỉnh Ninh Bình</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Người đại diện                    </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b/>
                <w:color w:val="000000"/>
                <w:sz w:val="24"/>
              </w:rPr>
              <w:t xml:space="preserve"> Đinh Xuân Đoàn    Chức vụ: Giám Đốc</w:t>
            </w: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 </w:t>
            </w:r>
            <w:r>
              <w:rPr>
                <w:b/>
                <w:bCs/>
              </w:rPr>
              <w:t xml:space="preserve">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rFonts w:ascii="Times New Roman" w:hAnsi="Times New Roman" w:eastAsia="Times New Roman" w:cs="Times New Roman"/>
          <w:color w:val="000000"/>
          <w:sz w:val="24"/>
        </w:rPr>
        <w:t xml:space="preserve">Quyền sử dụng đất và tài sản gắn liền với đất tại thửa đất số: 275, tờ bản đồ số 03 có địa chỉ: Xóm 14, xã Nghĩa Châu, huyện Nghĩa Hưng, tỉnh Nam Định (Nay là xã Nghĩa Hưng, tỉnh Ninh Bình) theo Giấy chứng nhận quyền sử dụng đất, quyền sở hữu nhà ở và tài </w:t>
      </w:r>
      <w:r>
        <w:rPr>
          <w:rFonts w:ascii="Times New Roman" w:hAnsi="Times New Roman" w:eastAsia="Times New Roman" w:cs="Times New Roman"/>
          <w:color w:val="000000"/>
          <w:sz w:val="24"/>
        </w:rPr>
        <w:t xml:space="preserve">sản khác gắn liền với đất  số: CY 948325, số vào sổ cấp GCN: CS 00071 do Sở Tài Nguyên và Môi Trường Tỉnh Nam Định cấp ngày 18/10/2021; Chủ sử dụng đất là ông Phạm Văn Hiếu và bà Đỗ Thị Hà</w:t>
      </w:r>
      <w:r>
        <w:rPr>
          <w:rFonts w:ascii="Times New Roman" w:hAnsi="Times New Roman" w:eastAsia="Times New Roman" w:cs="Times New Roman"/>
          <w:i/>
          <w:color w:val="000000"/>
          <w:sz w:val="24"/>
        </w:rPr>
        <w:t xml:space="preserve">.</w:t>
      </w:r>
      <w:r>
        <w:rPr>
          <w:rFonts w:ascii="Times New Roman" w:hAnsi="Times New Roman" w:eastAsia="Times New Roman" w:cs="Times New Roman"/>
          <w:sz w:val="24"/>
        </w:rPr>
      </w: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05/2026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tham khảo giá trị tài sản phục vụ công tác mua bán, chuyển nhượng tài sản</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05/2026</w:t>
      </w:r>
      <w:r>
        <w:rPr>
          <w:lang w:val="vi-VN"/>
        </w:rPr>
        <w:t xml:space="preserve"> ước tính</w:t>
      </w:r>
      <w:r>
        <w:t xml:space="preserve"> </w:t>
      </w:r>
      <w:r>
        <w:rPr>
          <w:lang w:val="vi-VN"/>
        </w:rPr>
        <w:t xml:space="preserve">như sau:</w:t>
      </w:r>
      <w:r/>
    </w:p>
    <w:tbl>
      <w:tblPr>
        <w:tblStyle w:val="1047"/>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536"/>
        <w:gridCol w:w="3986"/>
        <w:gridCol w:w="1389"/>
        <w:gridCol w:w="1377"/>
        <w:gridCol w:w="1211"/>
        <w:gridCol w:w="1776"/>
      </w:tblGrid>
      <w:tr>
        <w:trPr>
          <w:trHeight w:val="729"/>
        </w:trPr>
        <w:tc>
          <w:tcPr>
            <w:shd w:val="clear" w:color="ffffff" w:fill="ffffff"/>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5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TT</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39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Tài sản</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38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Diện tích (m²)</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3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Đơn giá (đồng/m²)</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21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CLCL </w:t>
              <w:br/>
              <w:t xml:space="preserve"> (%)</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7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Thành tiền (đồng)</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88"/>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5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 </w:t>
            </w:r>
            <w:r>
              <w:rPr>
                <w:rFonts w:ascii="Times New Roman" w:hAnsi="Times New Roman" w:eastAsia="Times New Roman" w:cs="Times New Roman"/>
                <w:sz w:val="24"/>
              </w:rPr>
            </w:r>
            <w:r>
              <w:rPr>
                <w:rFonts w:ascii="Times New Roman" w:hAnsi="Times New Roman" w:eastAsia="Times New Roman" w:cs="Times New Roman"/>
                <w:sz w:val="24"/>
              </w:rPr>
            </w:r>
          </w:p>
        </w:tc>
        <w:tc>
          <w:tcPr>
            <w:gridSpan w:val="4"/>
            <w:shd w:val="clear" w:color="ffffff" w:fill="ffffff"/>
            <w:tcBorders>
              <w:bottom w:val="single" w:color="000000" w:sz="8" w:space="0"/>
              <w:right w:val="single" w:color="000000" w:sz="8" w:space="0"/>
            </w:tcBorders>
            <w:tcMar>
              <w:left w:w="0" w:type="dxa"/>
              <w:top w:w="0" w:type="dxa"/>
              <w:right w:w="0" w:type="dxa"/>
              <w:bottom w:w="0" w:type="dxa"/>
            </w:tcMar>
            <w:tcW w:w="79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Quyền sử dụng đất và tài sản gắn liền với đất tại thửa đất số: 275, tờ bản đồ số 03 có địa chỉ: Xóm 14, xã Nghĩa Châu, huyện Nghĩa Hưng, tỉnh Nam Định (Nay là xã Nghĩa Hưng, tỉnh Ninh Bình) theo Giấy chứng nhận quyền sử dụng đất, quyền sở hữu nhà ở và tài </w:t>
            </w:r>
            <w:r>
              <w:rPr>
                <w:rFonts w:ascii="Times New Roman" w:hAnsi="Times New Roman" w:eastAsia="Times New Roman" w:cs="Times New Roman"/>
                <w:b/>
                <w:color w:val="000000"/>
                <w:sz w:val="24"/>
              </w:rPr>
              <w:t xml:space="preserve">sản khác gắn liền với đất  số: CY 948325, số vào sổ cấp GCN: CS 00071 do Sở Tài Nguyên và Môi Trường Tỉnh Nam Định cấp ngày 18/10/2021; Chủ sử dụng đất là ông Phạm Văn Hiếu và bà Đỗ Thị Hà</w:t>
            </w:r>
            <w:r>
              <w:rPr>
                <w:rFonts w:ascii="Times New Roman" w:hAnsi="Times New Roman" w:eastAsia="Times New Roman" w:cs="Times New Roman"/>
                <w:b/>
                <w:i/>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bottom w:val="single" w:color="000000" w:sz="8" w:space="0"/>
              <w:right w:val="single" w:color="000000" w:sz="8" w:space="0"/>
            </w:tcBorders>
            <w:tcMar>
              <w:left w:w="0" w:type="dxa"/>
              <w:top w:w="0" w:type="dxa"/>
              <w:right w:w="0" w:type="dxa"/>
              <w:bottom w:w="0" w:type="dxa"/>
            </w:tcMar>
            <w:tcW w:w="17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 </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312"/>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5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01</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bottom w:val="single" w:color="000000" w:sz="8" w:space="0"/>
              <w:right w:val="single" w:color="000000" w:sz="8" w:space="0"/>
            </w:tcBorders>
            <w:tcMar>
              <w:left w:w="0" w:type="dxa"/>
              <w:top w:w="0" w:type="dxa"/>
              <w:right w:w="0" w:type="dxa"/>
              <w:bottom w:w="0" w:type="dxa"/>
            </w:tcMar>
            <w:tcW w:w="39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Quyền sử dụng đất ở tại nông thôn và đất trồng cây lâu năm </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0" w:type="dxa"/>
              <w:top w:w="0" w:type="dxa"/>
              <w:right w:w="0" w:type="dxa"/>
              <w:bottom w:w="0" w:type="dxa"/>
            </w:tcMar>
            <w:tcW w:w="138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177</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bottom w:val="single" w:color="000000" w:sz="8" w:space="0"/>
              <w:right w:val="single" w:color="000000" w:sz="8" w:space="0"/>
            </w:tcBorders>
            <w:tcMar>
              <w:left w:w="0" w:type="dxa"/>
              <w:top w:w="0" w:type="dxa"/>
              <w:right w:w="0" w:type="dxa"/>
              <w:bottom w:w="0" w:type="dxa"/>
            </w:tcMar>
            <w:tcW w:w="13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15.900.000</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bottom w:val="single" w:color="000000" w:sz="8" w:space="0"/>
              <w:right w:val="single" w:color="000000" w:sz="8" w:space="0"/>
            </w:tcBorders>
            <w:tcMar>
              <w:left w:w="0" w:type="dxa"/>
              <w:top w:w="0" w:type="dxa"/>
              <w:right w:w="0" w:type="dxa"/>
              <w:bottom w:w="0" w:type="dxa"/>
            </w:tcMar>
            <w:tcW w:w="121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bottom w:val="single" w:color="000000" w:sz="8" w:space="0"/>
              <w:right w:val="single" w:color="000000" w:sz="8" w:space="0"/>
            </w:tcBorders>
            <w:tcMar>
              <w:left w:w="0" w:type="dxa"/>
              <w:top w:w="0" w:type="dxa"/>
              <w:right w:w="0" w:type="dxa"/>
              <w:bottom w:w="0" w:type="dxa"/>
            </w:tcMar>
            <w:tcW w:w="17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rFonts w:ascii="Times New Roman" w:hAnsi="Times New Roman" w:eastAsia="Times New Roman" w:cs="Times New Roman"/>
                <w:sz w:val="24"/>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2.814.300.00</w:t>
            </w:r>
            <w:r>
              <w:rPr>
                <w:rFonts w:ascii="Times New Roman" w:hAnsi="Times New Roman" w:eastAsia="Times New Roman" w:cs="Times New Roman"/>
                <w:color w:val="000000"/>
                <w:sz w:val="24"/>
              </w:rPr>
              <w:t xml:space="preserve">0</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312"/>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5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02</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bottom w:val="single" w:color="000000" w:sz="8" w:space="0"/>
              <w:right w:val="single" w:color="000000" w:sz="8" w:space="0"/>
            </w:tcBorders>
            <w:tcMar>
              <w:left w:w="0" w:type="dxa"/>
              <w:top w:w="0" w:type="dxa"/>
              <w:right w:w="0" w:type="dxa"/>
              <w:bottom w:w="0" w:type="dxa"/>
            </w:tcMar>
            <w:tcW w:w="39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Nhà 1 tầng mái tôn </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0" w:type="dxa"/>
              <w:top w:w="0" w:type="dxa"/>
              <w:right w:w="0" w:type="dxa"/>
              <w:bottom w:w="0" w:type="dxa"/>
            </w:tcMar>
            <w:tcW w:w="138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177</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bottom w:val="single" w:color="000000" w:sz="8" w:space="0"/>
              <w:right w:val="single" w:color="000000" w:sz="8" w:space="0"/>
            </w:tcBorders>
            <w:tcMar>
              <w:left w:w="0" w:type="dxa"/>
              <w:top w:w="0" w:type="dxa"/>
              <w:right w:w="0" w:type="dxa"/>
              <w:bottom w:w="0" w:type="dxa"/>
            </w:tcMar>
            <w:tcW w:w="13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pacing w:val="3"/>
                <w:sz w:val="24"/>
              </w:rPr>
              <w:t xml:space="preserve">5.522.159</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bottom w:val="single" w:color="000000" w:sz="8" w:space="0"/>
              <w:right w:val="single" w:color="000000" w:sz="8" w:space="0"/>
            </w:tcBorders>
            <w:tcMar>
              <w:left w:w="0" w:type="dxa"/>
              <w:top w:w="0" w:type="dxa"/>
              <w:right w:w="0" w:type="dxa"/>
              <w:bottom w:w="0" w:type="dxa"/>
            </w:tcMar>
            <w:tcW w:w="121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50%</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bottom w:val="single" w:color="000000" w:sz="8" w:space="0"/>
              <w:right w:val="single" w:color="000000" w:sz="8" w:space="0"/>
            </w:tcBorders>
            <w:tcMar>
              <w:left w:w="0" w:type="dxa"/>
              <w:top w:w="0" w:type="dxa"/>
              <w:right w:w="0" w:type="dxa"/>
              <w:bottom w:w="0" w:type="dxa"/>
            </w:tcMar>
            <w:tcW w:w="17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rFonts w:ascii="Times New Roman" w:hAnsi="Times New Roman" w:eastAsia="Times New Roman" w:cs="Times New Roman"/>
                <w:sz w:val="24"/>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524.110.806</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312"/>
        </w:trPr>
        <w:tc>
          <w:tcPr>
            <w:gridSpan w:val="5"/>
            <w:tcBorders>
              <w:left w:val="single" w:color="000000" w:sz="8" w:space="0"/>
              <w:bottom w:val="single" w:color="000000" w:sz="8" w:space="0"/>
              <w:right w:val="single" w:color="000000" w:sz="8" w:space="0"/>
            </w:tcBorders>
            <w:tcMar>
              <w:left w:w="0" w:type="dxa"/>
              <w:top w:w="0" w:type="dxa"/>
              <w:right w:w="0" w:type="dxa"/>
              <w:bottom w:w="0" w:type="dxa"/>
            </w:tcMar>
            <w:tcW w:w="849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TỔNG CỘNG</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0" w:type="dxa"/>
              <w:top w:w="0" w:type="dxa"/>
              <w:right w:w="0" w:type="dxa"/>
              <w:bottom w:w="0" w:type="dxa"/>
            </w:tcMar>
            <w:tcW w:w="177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right"/>
              <w:rPr>
                <w:rFonts w:ascii="Times New Roman" w:hAnsi="Times New Roman" w:eastAsia="Times New Roman" w:cs="Times New Roman"/>
                <w:sz w:val="24"/>
              </w:rPr>
            </w:pPr>
            <w:r>
              <w:rPr>
                <w:rFonts w:ascii="Times New Roman" w:hAnsi="Times New Roman" w:eastAsia="Times New Roman" w:cs="Times New Roman"/>
                <w:b/>
                <w:color w:val="000000"/>
                <w:sz w:val="24"/>
              </w:rPr>
            </w:r>
            <w:r>
              <w:rPr>
                <w:rFonts w:ascii="Times New Roman" w:hAnsi="Times New Roman" w:eastAsia="Times New Roman" w:cs="Times New Roman"/>
                <w:b/>
                <w:color w:val="000000"/>
                <w:sz w:val="24"/>
              </w:rPr>
              <w:t xml:space="preserve">3.338.410.806</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312"/>
        </w:trPr>
        <w:tc>
          <w:tcPr>
            <w:gridSpan w:val="5"/>
            <w:tcBorders>
              <w:left w:val="single" w:color="000000" w:sz="8" w:space="0"/>
              <w:bottom w:val="single" w:color="000000" w:sz="8" w:space="0"/>
              <w:right w:val="single" w:color="000000" w:sz="8" w:space="0"/>
            </w:tcBorders>
            <w:tcMar>
              <w:left w:w="0" w:type="dxa"/>
              <w:top w:w="0" w:type="dxa"/>
              <w:right w:w="0" w:type="dxa"/>
              <w:bottom w:w="0" w:type="dxa"/>
            </w:tcMar>
            <w:tcW w:w="849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LÀM TRÒN</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0" w:type="dxa"/>
              <w:top w:w="0" w:type="dxa"/>
              <w:right w:w="0" w:type="dxa"/>
              <w:bottom w:w="0" w:type="dxa"/>
            </w:tcMar>
            <w:tcW w:w="177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right"/>
              <w:rPr>
                <w:rFonts w:ascii="Times New Roman" w:hAnsi="Times New Roman" w:eastAsia="Times New Roman" w:cs="Times New Roman"/>
                <w:sz w:val="24"/>
              </w:rPr>
            </w:pPr>
            <w:r>
              <w:rPr>
                <w:rFonts w:ascii="Times New Roman" w:hAnsi="Times New Roman" w:eastAsia="Times New Roman" w:cs="Times New Roman"/>
                <w:b/>
                <w:color w:val="000000"/>
                <w:sz w:val="24"/>
              </w:rPr>
            </w:r>
            <w:r>
              <w:rPr>
                <w:rFonts w:ascii="Times New Roman" w:hAnsi="Times New Roman" w:eastAsia="Times New Roman" w:cs="Times New Roman"/>
                <w:b/>
                <w:color w:val="000000"/>
                <w:sz w:val="24"/>
              </w:rPr>
              <w:t xml:space="preserve">3.338.000.000</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309"/>
        </w:trPr>
        <w:tc>
          <w:tcPr>
            <w:gridSpan w:val="6"/>
            <w:tcBorders>
              <w:left w:val="single" w:color="000000" w:sz="8" w:space="0"/>
              <w:bottom w:val="single" w:color="000000" w:sz="8" w:space="0"/>
              <w:right w:val="single" w:color="000000" w:sz="8" w:space="0"/>
            </w:tcBorders>
            <w:tcMar>
              <w:left w:w="0" w:type="dxa"/>
              <w:top w:w="0" w:type="dxa"/>
              <w:right w:w="0" w:type="dxa"/>
              <w:bottom w:w="0" w:type="dxa"/>
            </w:tcMar>
            <w:tcW w:w="102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b/>
                <w:i/>
                <w:color w:val="000000"/>
                <w:sz w:val="24"/>
              </w:rPr>
              <w:t xml:space="preserve">(Bằng chữ: Ba tỷ ba trăm ba mươi tám triệu đồng chẵn./.)</w:t>
            </w:r>
            <w:r>
              <w:rPr>
                <w:rFonts w:ascii="Times New Roman" w:hAnsi="Times New Roman" w:eastAsia="Times New Roman" w:cs="Times New Roman"/>
                <w:sz w:val="24"/>
              </w:rPr>
            </w:r>
            <w:r>
              <w:rPr>
                <w:rFonts w:ascii="Times New Roman" w:hAnsi="Times New Roman" w:eastAsia="Times New Roman" w:cs="Times New Roman"/>
                <w:sz w:val="24"/>
              </w:rPr>
            </w:r>
          </w:p>
        </w:tc>
      </w:tr>
    </w:tbl>
    <w:p>
      <w:pPr>
        <w:pBdr/>
        <w:spacing w:after="120" w:before="120" w:line="312" w:lineRule="auto"/>
        <w:ind/>
        <w:jc w:val="both"/>
        <w:rPr>
          <w:b/>
          <w:bCs/>
        </w:rPr>
      </w:pPr>
      <w:r>
        <w:rPr>
          <w:b/>
          <w:bCs/>
          <w:highlight w:val="none"/>
          <w:lang w:val="vi-VN"/>
        </w:rPr>
      </w:r>
      <w:r>
        <w:rPr>
          <w:b/>
          <w:bCs/>
        </w:rPr>
      </w:r>
      <w:r>
        <w:rPr>
          <w:b/>
          <w:bCs/>
        </w:rPr>
      </w:r>
    </w:p>
    <w:p>
      <w:pPr>
        <w:pBdr/>
        <w:spacing w:after="120" w:before="120" w:line="312" w:lineRule="auto"/>
        <w:ind/>
        <w:jc w:val="both"/>
        <w:rPr>
          <w:b/>
          <w:bCs/>
          <w:highlight w:val="none"/>
          <w:lang w:val="vi-VN"/>
        </w:rPr>
      </w:pPr>
      <w:r>
        <w:rPr>
          <w:b/>
          <w:bCs/>
          <w:lang w:val="vi-VN"/>
        </w:rPr>
        <w:t xml:space="preserve">10. Thời hạn hiệu lực của kết quả thẩm định giá:</w:t>
      </w:r>
      <w:r>
        <w:rPr>
          <w:b/>
          <w:bCs/>
          <w:highlight w:val="none"/>
          <w:lang w:val="vi-VN"/>
        </w:rPr>
      </w:r>
      <w:r>
        <w:rPr>
          <w:b/>
          <w:bCs/>
          <w:highlight w:val="none"/>
          <w:lang w:val="vi-VN"/>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spacing w:val="-4"/>
          <w:lang w:val="pt-BR"/>
        </w:rPr>
      </w:pPr>
      <w:r>
        <w:rPr>
          <w:lang w:val="pt-BR"/>
        </w:rPr>
        <w:t xml:space="preserve">- </w:t>
      </w:r>
      <w:r>
        <w:rPr>
          <w:lang w:val="pt-BR"/>
        </w:rPr>
        <w:t xml:space="preserve">Chi tiết như Báo cáo kèm theo.</w:t>
      </w:r>
      <w:r>
        <w:rPr>
          <w:rFonts w:eastAsia="Calibri"/>
          <w:b/>
          <w:spacing w:val="-4"/>
          <w:lang w:val="pt-BR"/>
        </w:rPr>
      </w:r>
      <w:r>
        <w:rPr>
          <w:rFonts w:eastAsia="Calibri"/>
          <w:b/>
          <w:spacing w:val="-4"/>
          <w:lang w:val="pt-BR"/>
        </w:rPr>
      </w:r>
    </w:p>
    <w:p>
      <w:pPr>
        <w:pBdr/>
        <w:spacing w:after="120" w:before="120" w:line="312" w:lineRule="auto"/>
        <w:ind/>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98" w:type="pct"/>
        <w:tblBorders/>
        <w:tblLook w:val="01E0" w:firstRow="1" w:lastRow="1" w:firstColumn="1" w:lastColumn="1" w:noHBand="0" w:noVBand="0"/>
      </w:tblPr>
      <w:tblGrid>
        <w:gridCol w:w="4768"/>
        <w:gridCol w:w="4563"/>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54"/>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4417" w:type="dxa"/>
        <w:tblBorders/>
        <w:tblLayout w:type="fixed"/>
        <w:tblLook w:val="04A0" w:firstRow="1" w:lastRow="0" w:firstColumn="1" w:lastColumn="0" w:noHBand="0" w:noVBand="1"/>
      </w:tblPr>
      <w:tblGrid>
        <w:gridCol w:w="856"/>
        <w:gridCol w:w="5693"/>
        <w:gridCol w:w="7869"/>
      </w:tblGrid>
      <w:tr>
        <w:trPr>
          <w:trHeight w:val="1843"/>
        </w:trPr>
        <w:tc>
          <w:tcPr>
            <w:gridSpan w:val="2"/>
            <w:tcBorders/>
            <w:tcW w:w="654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7869"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33"/>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84"/>
        </w:trPr>
        <w:tc>
          <w:tcPr>
            <w:shd w:val="clear" w:color="auto" w:fill="auto"/>
            <w:tcBorders/>
            <w:tcMar>
              <w:left w:w="108" w:type="dxa"/>
              <w:top w:w="0" w:type="dxa"/>
              <w:right w:w="108" w:type="dxa"/>
              <w:bottom w:w="0" w:type="dxa"/>
            </w:tcMar>
            <w:tcW w:w="5693" w:type="dxa"/>
            <w:textDirection w:val="lrTb"/>
            <w:noWrap w:val="false"/>
          </w:tcPr>
          <w:p>
            <w:pPr>
              <w:pStyle w:val="1042"/>
              <w:pBdr/>
              <w:spacing w:after="60"/>
              <w:ind/>
              <w:rPr>
                <w:color w:val="000000" w:themeColor="text1"/>
                <w:sz w:val="24"/>
                <w:szCs w:val="24"/>
              </w:rPr>
            </w:pPr>
            <w:r>
              <w:rPr>
                <w:rStyle w:val="1041"/>
                <w:rFonts w:ascii="Times New Roman" w:hAnsi="Times New Roman"/>
                <w:color w:val="000000" w:themeColor="text1"/>
                <w:lang w:val="pt-BR"/>
              </w:rPr>
              <w:t xml:space="preserve">Số: </w:t>
            </w:r>
            <w:r>
              <w:rPr>
                <w:rStyle w:val="1041"/>
                <w:rFonts w:ascii="Times New Roman" w:hAnsi="Times New Roman"/>
                <w:color w:val="000000" w:themeColor="text1"/>
                <w:lang w:val="pt-BR"/>
              </w:rPr>
              <w:t xml:space="preserve">275/2026/0704/VFI-BC.57.A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7869" w:type="dxa"/>
            <w:textDirection w:val="lrTb"/>
            <w:noWrap w:val="false"/>
          </w:tcPr>
          <w:p>
            <w:pPr>
              <w:pStyle w:val="1042"/>
              <w:pBdr/>
              <w:spacing w:after="60"/>
              <w:ind w:right="-56"/>
              <w:jc w:val="center"/>
              <w:rPr>
                <w:color w:val="000000" w:themeColor="text1"/>
                <w:sz w:val="24"/>
                <w:szCs w:val="24"/>
                <w:lang w:val="vi-VN"/>
              </w:rPr>
            </w:pPr>
            <w:r>
              <w:rPr>
                <w:rStyle w:val="1041"/>
                <w:rFonts w:ascii="Times New Roman" w:hAnsi="Times New Roman"/>
                <w:i/>
                <w:color w:val="auto"/>
              </w:rPr>
              <w:t xml:space="preserve">TP. Hà Nội</w:t>
            </w:r>
            <w:r>
              <w:rPr>
                <w:rStyle w:val="1041"/>
                <w:rFonts w:ascii="Times New Roman" w:hAnsi="Times New Roman"/>
                <w:i/>
                <w:color w:val="auto"/>
                <w:lang w:val="vi-VN"/>
              </w:rPr>
              <w:t xml:space="preserve">, </w:t>
            </w:r>
            <w:r>
              <w:rPr>
                <w:rStyle w:val="1041"/>
                <w:rFonts w:ascii="Times New Roman" w:hAnsi="Times New Roman"/>
                <w:i/>
                <w:color w:val="000000" w:themeColor="text1"/>
                <w:lang w:val="vi-VN"/>
              </w:rPr>
              <w:t xml:space="preserve">ngày 11 tháng 5 năm 2026</w:t>
            </w:r>
            <w:r>
              <w:rPr>
                <w:color w:val="000000" w:themeColor="text1"/>
                <w:sz w:val="24"/>
                <w:szCs w:val="24"/>
                <w:lang w:val="vi-VN"/>
              </w:rPr>
            </w:r>
            <w:r>
              <w:rPr>
                <w:color w:val="000000" w:themeColor="text1"/>
                <w:sz w:val="24"/>
                <w:szCs w:val="24"/>
                <w:lang w:val="vi-VN"/>
              </w:rPr>
            </w:r>
          </w:p>
        </w:tc>
      </w:tr>
    </w:tbl>
    <w:p>
      <w:pPr>
        <w:pStyle w:val="1042"/>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22"/>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275/2026/0704/VFI-CT.57.A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11 tháng 5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22"/>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 </w:t>
            </w:r>
            <w:r>
              <w:rPr>
                <w:b/>
                <w:bCs/>
              </w:rPr>
              <w:t xml:space="preserve">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43"/>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Tên khách hàng</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b/>
                <w:color w:val="000000"/>
                <w:sz w:val="24"/>
              </w:rPr>
              <w:t xml:space="preserve">NGÂN HÀNG NÔNG NGHIỆP VÀ PHÁT TRIỀN NÔNG THÔN  VIỆT NAM – CHI NHÁNH NAM TRỰC NAM ĐỊNH</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Mã số thuế</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0100686174-444</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Địa chỉ trụ sở chính</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Thửa 20-3, tờ bản đồ số 11, Thôn 11, xã Nam Trực, tỉnh Ninh Bình</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Người đại diện                    </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b/>
                <w:color w:val="000000"/>
                <w:sz w:val="24"/>
              </w:rPr>
              <w:t xml:space="preserve">Đinh Xuân Đoàn    Chức vụ: Giám Đốc</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4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r>
            <w:r>
              <w:rPr>
                <w:rFonts w:ascii="Times New Roman" w:hAnsi="Times New Roman" w:eastAsia="Times New Roman" w:cs="Times New Roman"/>
                <w:color w:val="000000"/>
                <w:sz w:val="24"/>
              </w:rPr>
              <w:t xml:space="preserve">Quyền sử dụng đất và tài sản gắn liền với đất tại thửa đất số: 275, tờ bản đồ số 03 có địa chỉ: Xóm 14, xã Nghĩa Châu, huyện Nghĩa Hưng, tỉnh Nam Định (Nay là xã Nghĩa Hưng, tỉnh Ninh Bình) theo Giấy chứng nhận quyền sử dụng đất, quyền sở hữu nhà ở và tài </w:t>
            </w:r>
            <w:r>
              <w:rPr>
                <w:rFonts w:ascii="Times New Roman" w:hAnsi="Times New Roman" w:eastAsia="Times New Roman" w:cs="Times New Roman"/>
                <w:color w:val="000000"/>
                <w:sz w:val="24"/>
              </w:rPr>
              <w:t xml:space="preserve">sản khác gắn liền với đất số: CY 948325, số vào sổ cấp GCN: CS 00071 do Sở Tài Nguyên và Môi Trường Tỉnh Nam Định cấp ngày 18/10/2021; Chủ sử dụng đất là ông Phạm Văn Hiếu và bà Đỗ Thị Hà</w:t>
            </w:r>
            <w:r>
              <w:rPr>
                <w:rFonts w:ascii="Times New Roman" w:hAnsi="Times New Roman" w:eastAsia="Times New Roman" w:cs="Times New Roman"/>
                <w:i/>
                <w:color w:val="000000"/>
                <w:sz w:val="24"/>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4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r>
            <w:r>
              <w:rPr>
                <w:rFonts w:ascii="Times New Roman" w:hAnsi="Times New Roman" w:eastAsia="Times New Roman" w:cs="Times New Roman"/>
                <w:color w:val="000000"/>
                <w:spacing w:val="-4"/>
                <w:sz w:val="24"/>
              </w:rPr>
              <w:t xml:space="preserve">Kết quả thẩm định giá để khách hàng tham khảo giá trị tài sản phục vụ công tác xử lý tài sản tại tổ chức tín dụng.</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4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4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05/2026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w:t>
            </w:r>
            <w:commentRangeStart w:id="1"/>
            <w:r>
              <w:rPr>
                <w:bCs/>
                <w:spacing w:val="-6"/>
                <w:lang w:val="pt-BR"/>
              </w:rPr>
              <w:t xml:space="preserve"> thẩm định gi</w:t>
            </w:r>
            <w:commentRangeEnd w:id="1"/>
            <w:r>
              <w:commentReference w:id="1"/>
            </w:r>
            <w:r>
              <w:rPr>
                <w:bCs/>
                <w:spacing w:val="-6"/>
                <w:lang w:val="pt-BR"/>
              </w:rPr>
              <w:t xml:space="preserve">á</w:t>
            </w:r>
            <w:r>
              <w:rPr>
                <w:bCs/>
                <w:spacing w:val="-6"/>
                <w:lang w:val="pt-BR"/>
              </w:rPr>
            </w:r>
            <w:r>
              <w:rPr>
                <w:bCs/>
                <w:spacing w:val="-6"/>
                <w:lang w:val="pt-BR"/>
              </w:rPr>
            </w:r>
          </w:p>
        </w:tc>
        <w:tc>
          <w:tcPr>
            <w:tcBorders/>
            <w:tcW w:w="284" w:type="dxa"/>
            <w:vAlign w:val="center"/>
            <w:textDirection w:val="lrTb"/>
            <w:noWrap w:val="false"/>
          </w:tcPr>
          <w:p>
            <w:pPr>
              <w:pStyle w:val="104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r>
            <w:r>
              <w:rPr>
                <w:rFonts w:ascii="Times New Roman" w:hAnsi="Times New Roman" w:eastAsia="Times New Roman" w:cs="Times New Roman"/>
                <w:color w:val="000000"/>
                <w:sz w:val="24"/>
              </w:rPr>
              <w:t xml:space="preserve">Xóm 14, xã Nghĩa Châu, huyện Nghĩa Hưng, tỉnh Nam Định (Nay là xã Nghĩa Hưng, tỉnh Ninh Bình)</w:t>
            </w:r>
            <w:r>
              <w:rPr>
                <w:color w:val="ee0000"/>
                <w:lang w:val="pt-BR"/>
              </w:rPr>
            </w:r>
            <w:r>
              <w:rPr>
                <w:color w:val="ee0000"/>
                <w:lang w:val="pt-BR"/>
              </w:rPr>
            </w:r>
          </w:p>
        </w:tc>
      </w:tr>
      <w:tr>
        <w:trPr>
          <w:trHeight w:val="20"/>
        </w:trPr>
        <w:tc>
          <w:tcPr>
            <w:tcBorders/>
            <w:tcW w:w="2518" w:type="dxa"/>
            <w:vAlign w:val="center"/>
            <w:vMerge w:val="restart"/>
            <w:textDirection w:val="lrTb"/>
            <w:noWrap w:val="false"/>
          </w:tcPr>
          <w:p>
            <w:pPr>
              <w:pBdr/>
              <w:spacing w:after="60" w:before="60" w:line="276" w:lineRule="auto"/>
              <w:ind/>
              <w:rPr>
                <w:bCs/>
                <w:spacing w:val="-6"/>
                <w:lang w:val="pt-BR"/>
              </w:rPr>
            </w:pPr>
            <w:r>
              <w:rPr>
                <w:bCs/>
                <w:spacing w:val="-6"/>
                <w:lang w:val="pt-BR"/>
              </w:rPr>
              <w:t xml:space="preserve">Thời gian khảo sát</w:t>
            </w:r>
            <w:r>
              <w:rPr>
                <w:bCs/>
                <w:spacing w:val="-6"/>
                <w:lang w:val="pt-BR"/>
              </w:rPr>
            </w:r>
            <w:r>
              <w:rPr>
                <w:bCs/>
                <w:spacing w:val="-6"/>
                <w:lang w:val="pt-BR"/>
              </w:rPr>
            </w:r>
          </w:p>
        </w:tc>
        <w:tc>
          <w:tcPr>
            <w:tcBorders/>
            <w:tcW w:w="284" w:type="dxa"/>
            <w:vAlign w:val="center"/>
            <w:vMerge w:val="restart"/>
            <w:textDirection w:val="lrTb"/>
            <w:noWrap w:val="false"/>
          </w:tcPr>
          <w:p>
            <w:pPr>
              <w:pStyle w:val="104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vMerge w:val="restart"/>
            <w:textDirection w:val="lrTb"/>
            <w:noWrap w:val="false"/>
          </w:tcPr>
          <w:p>
            <w:pPr>
              <w:pBdr/>
              <w:spacing w:after="60" w:before="60" w:line="276" w:lineRule="auto"/>
              <w:ind/>
              <w:jc w:val="both"/>
              <w:rPr>
                <w:color w:val="000000" w:themeColor="text1"/>
                <w:lang w:val="pt-BR"/>
              </w:rPr>
            </w:pPr>
            <w:r>
              <w:rPr>
                <w:color w:val="000000" w:themeColor="text1"/>
                <w:lang w:val="pt-BR"/>
              </w:rPr>
              <w:t xml:space="preserve"> 07/05/2026</w:t>
            </w:r>
            <w:r>
              <w:rPr>
                <w:color w:val="000000" w:themeColor="text1"/>
                <w:lang w:val="pt-BR"/>
              </w:rPr>
            </w:r>
            <w:r>
              <w:rPr>
                <w:color w:val="000000" w:themeColor="text1"/>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43"/>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43"/>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43"/>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43"/>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43"/>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43"/>
        <w:pBdr/>
        <w:tabs>
          <w:tab w:val="left" w:leader="none" w:pos="993"/>
        </w:tabs>
        <w:spacing w:after="120" w:before="120" w:line="276" w:lineRule="auto"/>
        <w:ind w:left="0"/>
        <w:jc w:val="both"/>
        <w:rPr>
          <w:lang w:val="pt-BR"/>
        </w:rPr>
      </w:pPr>
      <w:r>
        <w:rPr>
          <w:bCs/>
          <w:color w:val="000000" w:themeColor="text1"/>
          <w:lang w:val="pt-BR"/>
        </w:rPr>
        <w:t xml:space="preserve">-  </w:t>
      </w:r>
      <w:r>
        <w:rPr>
          <w:b/>
          <w:color w:val="000000" w:themeColor="text1"/>
          <w:lang w:val="pt-BR"/>
        </w:rPr>
        <w:t xml:space="preserve"> </w:t>
      </w:r>
      <w:r>
        <w:rPr>
          <w:lang w:val="pt-BR"/>
        </w:rPr>
        <w:t xml:space="preserve">Luật Giá số 16/2023/QH15 ngày 19/6/2023;</w:t>
      </w:r>
      <w:r>
        <w:rPr>
          <w:lang w:val="pt-BR"/>
        </w:rPr>
      </w:r>
      <w:r>
        <w:rPr>
          <w:lang w:val="pt-BR"/>
        </w:rPr>
      </w:r>
    </w:p>
    <w:p>
      <w:pPr>
        <w:pStyle w:val="1043"/>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43"/>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43"/>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43"/>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43"/>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43"/>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43"/>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43"/>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43"/>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43"/>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43"/>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43"/>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43"/>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43"/>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43"/>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43"/>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numPr>
          <w:ilvl w:val="0"/>
          <w:numId w:val="39"/>
        </w:numPr>
        <w:pBdr>
          <w:top w:val="none" w:color="000000" w:sz="4" w:space="0"/>
          <w:left w:val="none" w:color="000000" w:sz="4" w:space="0"/>
          <w:bottom w:val="none" w:color="000000" w:sz="4" w:space="0"/>
          <w:right w:val="none" w:color="000000" w:sz="4" w:space="0"/>
        </w:pBdr>
        <w:spacing w:after="120" w:before="120" w:line="300" w:lineRule="auto"/>
        <w:ind/>
        <w:jc w:val="both"/>
        <w:rPr/>
      </w:pPr>
      <w:r>
        <w:rPr>
          <w:rFonts w:ascii="Times New Roman" w:hAnsi="Times New Roman" w:eastAsia="Times New Roman" w:cs="Times New Roman"/>
          <w:color w:val="000000"/>
          <w:sz w:val="24"/>
        </w:rPr>
        <w:t xml:space="preserve">Quyết định số 425/QĐ-BXD ngày 30/03/2026 của Bộ Xây dựng về việc Công bố suất vốn đầu tư xây dựng công trình và giá xây dựng tổng hợp bộ phận kết cấu công trình năm 2025</w:t>
      </w:r>
      <w:r>
        <w:rPr>
          <w:rFonts w:ascii="Times New Roman" w:hAnsi="Times New Roman" w:eastAsia="Times New Roman" w:cs="Times New Roman"/>
          <w:color w:val="000000"/>
          <w:spacing w:val="-4"/>
          <w:sz w:val="24"/>
        </w:rPr>
        <w:t xml:space="preserve">;</w:t>
      </w:r>
      <w:r>
        <w:rPr>
          <w:rFonts w:ascii="Times New Roman" w:hAnsi="Times New Roman" w:eastAsia="Times New Roman" w:cs="Times New Roman"/>
          <w:sz w:val="24"/>
        </w:rPr>
      </w:r>
      <w:r/>
    </w:p>
    <w:p>
      <w:pPr>
        <w:pStyle w:val="1043"/>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43"/>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43"/>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43"/>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numPr>
          <w:ilvl w:val="0"/>
          <w:numId w:val="40"/>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Giấy chứng nhận quyền sử dụng đất, quyền sở hữu nhà ở và tài sản khác gắn liền với đất  số: CY 948325, số vào sổ cấp GCN: CS 00071 do Sở Tài Nguyên và Môi Trường Tỉnh Nam Định cấp ngày 18/10/2021; Chủ sử dụng đất là ông Phạm Văn Hiếu và bà Đỗ Thị Hà</w:t>
      </w:r>
      <w:r>
        <w:rPr>
          <w:rFonts w:ascii="Times New Roman" w:hAnsi="Times New Roman" w:eastAsia="Times New Roman" w:cs="Times New Roman"/>
          <w:i/>
          <w:color w:val="000000"/>
          <w:sz w:val="24"/>
        </w:rPr>
        <w:t xml:space="preserve">.</w:t>
      </w:r>
      <w:r>
        <w:rPr>
          <w:rFonts w:ascii="Times New Roman" w:hAnsi="Times New Roman" w:eastAsia="Times New Roman" w:cs="Times New Roman"/>
          <w:sz w:val="24"/>
        </w:rPr>
      </w: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numPr>
          <w:ilvl w:val="0"/>
          <w:numId w:val="41"/>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color w:val="000000" w:themeColor="text1"/>
          <w:lang w:val="pt-BR"/>
        </w:rPr>
        <w:t xml:space="preserve">Hợp đồng số </w:t>
      </w:r>
      <w:r>
        <w:rPr>
          <w:rFonts w:ascii="Times New Roman" w:hAnsi="Times New Roman" w:eastAsia="Times New Roman" w:cs="Times New Roman"/>
          <w:color w:val="000000"/>
          <w:sz w:val="24"/>
        </w:rPr>
        <w:t xml:space="preserve">275/2026/0704/VFI-HĐTĐ.57.A ngày 07/5/2026 giữa Ngân Hàng Nông Nghiệp và Phát Triền Nông Thôn Việt Nam – chi nhánh Nam Trực Nam Định với Công ty Cổ phần Thẩm định và Đầu tư Tài chính Hoa Sen.</w:t>
      </w:r>
      <w:r>
        <w:rPr>
          <w:rFonts w:ascii="Times New Roman" w:hAnsi="Times New Roman" w:eastAsia="Times New Roman" w:cs="Times New Roman"/>
          <w:sz w:val="24"/>
        </w:rPr>
      </w:r>
      <w:r/>
    </w:p>
    <w:p>
      <w:pPr>
        <w:pStyle w:val="1043"/>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color w:val="000000"/>
          <w:sz w:val="24"/>
        </w:rPr>
        <w:t xml:space="preserve">Nam Định sở hữu vị trí địa lý vô cùng thuận lợi. Nằm ở phía Nam châu thổ sông Hồng, tỉnh ta được bao bọc bởi Thái Bình và Hà Nam ở phía Bắc, Ninh Bình ở phía Tây và Tây Nam, và một bờ biển dài 72 km trải dài về phía Đông và Nam.</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color w:val="000000"/>
          <w:sz w:val="24"/>
        </w:rPr>
        <w:t xml:space="preserve">Với hai dòng sông lớn là Hồng và Đáy cùng hệ thống sông ngòi dày đặc, cùng với đó là các cửa biển rộng lớn, Nam Định từ lâu đã là một giao điểm quan trọng của các tuyến giao thông đường thủy. Hệ thống đường bộ và đường sắt cũng được đầu tư phát triển, góp </w:t>
      </w:r>
      <w:r>
        <w:rPr>
          <w:rFonts w:ascii="Times New Roman" w:hAnsi="Times New Roman" w:eastAsia="Times New Roman" w:cs="Times New Roman"/>
          <w:color w:val="000000"/>
          <w:sz w:val="24"/>
        </w:rPr>
        <w:t xml:space="preserve">phần kết nối tỉnh ta với các tỉnh thành khác trong cả nước.</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color w:val="000000"/>
          <w:sz w:val="24"/>
        </w:rPr>
        <w:t xml:space="preserve">Cách Hà Nội chỉ 90 km, thành phố Nam Định – trung tâm của tỉnh – không chỉ là nơi tập trung các cơ quan hành chính mà còn là một đô thị năng động với nhiều hoạt động kinh tế, văn hóa sôi nổi.</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color w:val="000000"/>
          <w:sz w:val="24"/>
        </w:rPr>
        <w:t xml:space="preserve">Nam Định sở hữu khí hậu nhiệt đới đặc trưng với hai mùa rõ rệt: mùa khô kéo dài từ tháng 11 đến tháng 4 và mùa mưa từ tháng 5 đến tháng 10. Với nhiệt độ trung bình quanh năm khoảng 23°C, khí hậu nơi đây vô cùng thuận lợi cho việc phát triển kinh tế.</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color w:val="000000"/>
          <w:sz w:val="24"/>
        </w:rPr>
        <w:t xml:space="preserve">Nam Định không chỉ nổi tiếng với những cánh đồng lúa xanh mướt mà còn sở hữu một đường bờ biển dài với tiềm năng to lớn về kinh tế biển. Việc nuôi trồng và đánh bắt hải sản đã và đang mang lại hiệu quả kinh tế cao cho người dân địa phương.</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color w:val="000000"/>
          <w:sz w:val="24"/>
        </w:rPr>
        <w:t xml:space="preserve">Không chỉ có vậy, thềm lục địa của Nam Định còn ẩn chứa nhiều loại khoáng sản quý giá, hứa hẹn một tương lai phát triển đầy triển vọng. Bên cạnh đó, tỉnh ta còn là một điểm đến du lịch hấp dẫn với nhiều danh lam thắng cảnh nổi tiếng. </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color w:val="000000"/>
          <w:sz w:val="24"/>
        </w:rPr>
        <w:t xml:space="preserve">Với những lợi thế về tự nhiên và văn hóa, Nam Định thực sự là một vùng đất giàu tiềm năng, xứng đáng được khám phá và trải nghiệm.</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rPr>
        <w:t xml:space="preserve">Tầm quan trọng của thị trường đất nền tỉnh Nam Định đối với nền kinh tế và nhu cầu nhà ở</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color w:val="000000"/>
          <w:sz w:val="24"/>
        </w:rPr>
        <w:t xml:space="preserve">Theo số liệu thống kê mới nhất từ Sở Xây dựng Nam Định năm 2022, phân khúc đất nền vẫn đang chiếm ưu thế tuyệt đối trên thị trường bất động sản địa phương, cả về nguồn cung và số lượng giao dịch.</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color w:val="000000"/>
          <w:sz w:val="24"/>
        </w:rPr>
        <w:t xml:space="preserve">Nguồn cung chủ yếu đến từ các dự án hạ tầng. Hầu hết các dự án bất động sản mới đều tập trung vào phát triển hạ tầng khu dân cư, khu đô thị. Các dự án này chủ yếu được đầu tư bằng vốn nhà nước. Bên cạnh đó, tỉnh có ít các dự án quy mô lớn. Trong năm 2022, </w:t>
      </w:r>
      <w:r>
        <w:rPr>
          <w:rFonts w:ascii="Times New Roman" w:hAnsi="Times New Roman" w:eastAsia="Times New Roman" w:cs="Times New Roman"/>
          <w:color w:val="000000"/>
          <w:sz w:val="24"/>
        </w:rPr>
        <w:t xml:space="preserve">không có dự án xây dựng khu dân cư tập trung, khu đô thị quy mô lớn nào được triển khai bằng nguồn vốn ngoài ngân sách.</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color w:val="000000"/>
          <w:sz w:val="24"/>
        </w:rPr>
        <w:t xml:space="preserve">Về các số liệu giao dịch nổi bật, trong năm 2022, phân khúc đất nền dẫn đầu với 21.210  lô đất nền được chuyển nhượng, phân khúc này chiếm phần lớn trong tổng số giao dịch. Phân khúc chung cư và nhà ở riêng lẻ có số lượng giao dịch khá khiêm tốn so với đất</w:t>
      </w:r>
      <w:r>
        <w:rPr>
          <w:rFonts w:ascii="Times New Roman" w:hAnsi="Times New Roman" w:eastAsia="Times New Roman" w:cs="Times New Roman"/>
          <w:color w:val="000000"/>
          <w:sz w:val="24"/>
        </w:rPr>
        <w:t xml:space="preserve"> nền. Tổng giá trị giao dịch của thị trường bất động sản Nam Định đạt mức tăng trưởng ấn tượng với tổng giá trị giao dịch hơn 13.181 tỷ đồng (theo sở XD Nam Định, số liệu năm 2022).</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color w:val="000000"/>
          <w:sz w:val="24"/>
        </w:rPr>
        <w:t xml:space="preserve">Về lượng tồn kho bất động sản, đất nền chiếm ưu thế do phần lớn lượng tồn kho là đất nền, bao gồm cả đất nền nhà nước và đất nền của các nhà đầu tư. Còn số lượng căn hộ chung cư tồn kho còn khá ít.</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i/>
          <w:color w:val="000000"/>
          <w:sz w:val="24"/>
        </w:rPr>
        <w:t xml:space="preserve">(https://onehousing.vn/blog/tong-quan-tinh-hinh-thi-truong-dat-nen-nam-dinh-cap-nhat-moi-nhat-n17t)</w:t>
      </w:r>
      <w:r>
        <w:rPr>
          <w:rFonts w:ascii="Times New Roman" w:hAnsi="Times New Roman" w:eastAsia="Times New Roman" w:cs="Times New Roman"/>
          <w:sz w:val="24"/>
        </w:rPr>
      </w:r>
      <w:r/>
    </w:p>
    <w:p>
      <w:pPr>
        <w:pStyle w:val="1043"/>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47"/>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453"/>
        <w:gridCol w:w="1276"/>
        <w:gridCol w:w="2103"/>
        <w:gridCol w:w="3193"/>
        <w:gridCol w:w="2500"/>
      </w:tblGrid>
      <w:tr>
        <w:trPr>
          <w:trHeight w:val="1821"/>
        </w:trPr>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4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0" w:type="dxa"/>
              <w:top w:w="0" w:type="dxa"/>
              <w:right w:w="0" w:type="dxa"/>
              <w:bottom w:w="0" w:type="dxa"/>
            </w:tcMar>
            <w:tcW w:w="9072"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1399"/>
              </w:tabs>
              <w:spacing w:line="276" w:lineRule="auto"/>
              <w:ind w:right="0" w:firstLine="0" w:left="0"/>
              <w:jc w:val="both"/>
              <w:rPr/>
            </w:pPr>
            <w:r>
              <w:rPr>
                <w:rFonts w:ascii="Times New Roman" w:hAnsi="Times New Roman" w:eastAsia="Times New Roman" w:cs="Times New Roman"/>
                <w:b/>
                <w:color w:val="000000"/>
                <w:sz w:val="24"/>
              </w:rPr>
              <w:t xml:space="preserve">Quyền sử dụng đất và tài sản gắn liền với đất tại thửa đất số: 275, tờ bản đồ số 03 có địa chỉ: Xóm 14, xã Nghĩa Châu, huyện Nghĩa Hưng, tỉnh Nam Định (Nay là xã Nghĩa Hưng, tỉnh Ninh Bình) theo Giấy chứng nhận quyền sử dụng đất, quyền sở hữu nhà ở và tài </w:t>
            </w:r>
            <w:r>
              <w:rPr>
                <w:rFonts w:ascii="Times New Roman" w:hAnsi="Times New Roman" w:eastAsia="Times New Roman" w:cs="Times New Roman"/>
                <w:b/>
                <w:color w:val="000000"/>
                <w:sz w:val="24"/>
              </w:rPr>
              <w:t xml:space="preserve">sản khác gắn liền với đất  số: CY 948325, số vào sổ cấp GCN: CS 00071 do Sở Tài Nguyên và Môi Trường Tỉnh Nam Định cấp ngày 18/10/2021; Chủ sử dụng đất là ông Phạm Văn Hiếu và bà Đỗ Thị Hà</w:t>
            </w:r>
            <w:r>
              <w:rPr>
                <w:rFonts w:ascii="Times New Roman" w:hAnsi="Times New Roman" w:eastAsia="Times New Roman" w:cs="Times New Roman"/>
                <w:b/>
                <w:i/>
                <w:color w:val="000000"/>
                <w:sz w:val="24"/>
              </w:rPr>
              <w:t xml:space="preserve">.</w:t>
            </w:r>
            <w:r/>
          </w:p>
        </w:tc>
      </w:tr>
      <w:tr>
        <w:trPr>
          <w:trHeight w:val="315"/>
        </w:trPr>
        <w:tc>
          <w:tcPr>
            <w:tcBorders>
              <w:left w:val="single" w:color="000000" w:sz="8" w:space="0"/>
              <w:bottom w:val="single" w:color="000000" w:sz="8" w:space="0"/>
              <w:right w:val="single" w:color="000000" w:sz="8" w:space="0"/>
            </w:tcBorders>
            <w:tcMar>
              <w:left w:w="0" w:type="dxa"/>
              <w:top w:w="0" w:type="dxa"/>
              <w:right w:w="0" w:type="dxa"/>
              <w:bottom w:w="0" w:type="dxa"/>
            </w:tcMar>
            <w:tcW w:w="4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0" w:type="dxa"/>
              <w:top w:w="0" w:type="dxa"/>
              <w:right w:w="0" w:type="dxa"/>
              <w:bottom w:w="0" w:type="dxa"/>
            </w:tcMar>
            <w:tcW w:w="90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312"/>
        </w:trPr>
        <w:tc>
          <w:tcPr>
            <w:tcBorders>
              <w:left w:val="single" w:color="000000" w:sz="8" w:space="0"/>
              <w:bottom w:val="single" w:color="000000" w:sz="8" w:space="0"/>
              <w:right w:val="single" w:color="000000" w:sz="8" w:space="0"/>
            </w:tcBorders>
            <w:tcMar>
              <w:left w:w="0" w:type="dxa"/>
              <w:top w:w="0" w:type="dxa"/>
              <w:right w:w="0" w:type="dxa"/>
              <w:bottom w:w="0" w:type="dxa"/>
            </w:tcMar>
            <w:tcW w:w="4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12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0" w:type="dxa"/>
              <w:top w:w="0" w:type="dxa"/>
              <w:right w:w="0" w:type="dxa"/>
              <w:bottom w:w="0" w:type="dxa"/>
            </w:tcMar>
            <w:tcW w:w="210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275</w:t>
            </w:r>
            <w:r/>
          </w:p>
        </w:tc>
        <w:tc>
          <w:tcPr>
            <w:tcBorders>
              <w:bottom w:val="single" w:color="000000" w:sz="8" w:space="0"/>
              <w:right w:val="single" w:color="000000" w:sz="8" w:space="0"/>
            </w:tcBorders>
            <w:tcMar>
              <w:left w:w="0" w:type="dxa"/>
              <w:top w:w="0" w:type="dxa"/>
              <w:right w:w="0" w:type="dxa"/>
              <w:bottom w:w="0" w:type="dxa"/>
            </w:tcMar>
            <w:tcW w:w="31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0" w:type="dxa"/>
              <w:top w:w="0" w:type="dxa"/>
              <w:right w:w="0" w:type="dxa"/>
              <w:bottom w:w="0" w:type="dxa"/>
            </w:tcMar>
            <w:tcW w:w="25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03</w:t>
            </w:r>
            <w:r/>
          </w:p>
        </w:tc>
      </w:tr>
      <w:tr>
        <w:trPr>
          <w:trHeight w:val="960"/>
        </w:trPr>
        <w:tc>
          <w:tcPr>
            <w:tcBorders>
              <w:left w:val="single" w:color="000000" w:sz="8" w:space="0"/>
              <w:bottom w:val="single" w:color="000000" w:sz="8" w:space="0"/>
              <w:right w:val="single" w:color="000000" w:sz="8" w:space="0"/>
            </w:tcBorders>
            <w:tcMar>
              <w:left w:w="0" w:type="dxa"/>
              <w:top w:w="0" w:type="dxa"/>
              <w:right w:w="0" w:type="dxa"/>
              <w:bottom w:w="0" w:type="dxa"/>
            </w:tcMar>
            <w:tcW w:w="4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12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0" w:type="dxa"/>
              <w:top w:w="0" w:type="dxa"/>
              <w:right w:w="0" w:type="dxa"/>
              <w:bottom w:w="0" w:type="dxa"/>
            </w:tcMar>
            <w:tcW w:w="779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Xóm 14, xã Nghĩa Châu, huyện Nghĩa Hưng, tỉnh Nam Định (Nay là xã Nghĩa Hưng, tỉnh Ninh Bình)</w:t>
            </w:r>
            <w:r/>
          </w:p>
        </w:tc>
      </w:tr>
      <w:tr>
        <w:trPr>
          <w:trHeight w:val="312"/>
        </w:trPr>
        <w:tc>
          <w:tcPr>
            <w:tcBorders>
              <w:left w:val="single" w:color="000000" w:sz="8" w:space="0"/>
              <w:bottom w:val="single" w:color="000000" w:sz="8" w:space="0"/>
              <w:right w:val="single" w:color="000000" w:sz="8" w:space="0"/>
            </w:tcBorders>
            <w:tcMar>
              <w:left w:w="0" w:type="dxa"/>
              <w:top w:w="0" w:type="dxa"/>
              <w:right w:w="0" w:type="dxa"/>
              <w:bottom w:w="0" w:type="dxa"/>
            </w:tcMar>
            <w:tcW w:w="4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12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0" w:type="dxa"/>
              <w:top w:w="0" w:type="dxa"/>
              <w:right w:w="0" w:type="dxa"/>
              <w:bottom w:w="0" w:type="dxa"/>
            </w:tcMar>
            <w:tcW w:w="210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177</w:t>
            </w:r>
            <w:r/>
          </w:p>
        </w:tc>
        <w:tc>
          <w:tcPr>
            <w:tcBorders>
              <w:bottom w:val="single" w:color="000000" w:sz="8" w:space="0"/>
              <w:right w:val="single" w:color="000000" w:sz="8" w:space="0"/>
            </w:tcBorders>
            <w:tcMar>
              <w:left w:w="0" w:type="dxa"/>
              <w:top w:w="0" w:type="dxa"/>
              <w:right w:w="0" w:type="dxa"/>
              <w:bottom w:w="0" w:type="dxa"/>
            </w:tcMar>
            <w:tcW w:w="31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0" w:type="dxa"/>
              <w:top w:w="0" w:type="dxa"/>
              <w:right w:w="0" w:type="dxa"/>
              <w:bottom w:w="0" w:type="dxa"/>
            </w:tcMar>
            <w:tcW w:w="25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Sử dụng riêng: 177m2</w:t>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Sử dụng chung: 0m2   </w:t>
            </w:r>
            <w:r/>
          </w:p>
        </w:tc>
      </w:tr>
      <w:tr>
        <w:trPr>
          <w:trHeight w:val="312"/>
        </w:trPr>
        <w:tc>
          <w:tcPr>
            <w:tcBorders>
              <w:left w:val="single" w:color="000000" w:sz="8" w:space="0"/>
              <w:bottom w:val="single" w:color="000000" w:sz="8" w:space="0"/>
              <w:right w:val="single" w:color="000000" w:sz="8" w:space="0"/>
            </w:tcBorders>
            <w:tcMar>
              <w:left w:w="0" w:type="dxa"/>
              <w:top w:w="0" w:type="dxa"/>
              <w:right w:w="0" w:type="dxa"/>
              <w:bottom w:w="0" w:type="dxa"/>
            </w:tcMar>
            <w:tcW w:w="4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12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0" w:type="dxa"/>
              <w:top w:w="0" w:type="dxa"/>
              <w:right w:w="0" w:type="dxa"/>
              <w:bottom w:w="0" w:type="dxa"/>
            </w:tcMar>
            <w:tcW w:w="210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Đất ở tại nông thôn 84m2, Đất trồng cây lâu năm 93m2 </w:t>
            </w:r>
            <w:r/>
          </w:p>
        </w:tc>
        <w:tc>
          <w:tcPr>
            <w:tcBorders>
              <w:bottom w:val="single" w:color="000000" w:sz="8" w:space="0"/>
              <w:right w:val="single" w:color="000000" w:sz="8" w:space="0"/>
            </w:tcBorders>
            <w:tcMar>
              <w:left w:w="0" w:type="dxa"/>
              <w:top w:w="0" w:type="dxa"/>
              <w:right w:w="0" w:type="dxa"/>
              <w:bottom w:w="0" w:type="dxa"/>
            </w:tcMar>
            <w:tcW w:w="31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0" w:type="dxa"/>
              <w:top w:w="0" w:type="dxa"/>
              <w:right w:w="0" w:type="dxa"/>
              <w:bottom w:w="0" w:type="dxa"/>
            </w:tcMar>
            <w:tcW w:w="25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Đất ở tại nông thôn: Lâu dài;</w:t>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Đất trồng cây lâu năm: 12/2063</w:t>
            </w:r>
            <w:r/>
          </w:p>
        </w:tc>
      </w:tr>
      <w:tr>
        <w:trPr>
          <w:trHeight w:val="473"/>
        </w:trPr>
        <w:tc>
          <w:tcPr>
            <w:tcBorders>
              <w:left w:val="single" w:color="000000" w:sz="8" w:space="0"/>
              <w:bottom w:val="single" w:color="000000" w:sz="8" w:space="0"/>
              <w:right w:val="single" w:color="000000" w:sz="8" w:space="0"/>
            </w:tcBorders>
            <w:tcMar>
              <w:left w:w="0" w:type="dxa"/>
              <w:top w:w="0" w:type="dxa"/>
              <w:right w:w="0" w:type="dxa"/>
              <w:bottom w:w="0" w:type="dxa"/>
            </w:tcMar>
            <w:tcW w:w="4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127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Nguồn gốc sử dụng:</w:t>
            </w:r>
            <w:r/>
          </w:p>
        </w:tc>
        <w:tc>
          <w:tcPr>
            <w:gridSpan w:val="3"/>
            <w:tcBorders>
              <w:bottom w:val="single" w:color="000000" w:sz="8" w:space="0"/>
              <w:right w:val="single" w:color="000000" w:sz="8" w:space="0"/>
            </w:tcBorders>
            <w:tcMar>
              <w:left w:w="0" w:type="dxa"/>
              <w:top w:w="0" w:type="dxa"/>
              <w:right w:w="0" w:type="dxa"/>
              <w:bottom w:w="0" w:type="dxa"/>
            </w:tcMar>
            <w:tcW w:w="779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Được tặng cho đất được công nhận QSD đất như giao đất có thu tiền sử dụng đất</w:t>
            </w:r>
            <w:r/>
          </w:p>
        </w:tc>
      </w:tr>
      <w:tr>
        <w:trPr>
          <w:trHeight w:val="241"/>
        </w:trPr>
        <w:tc>
          <w:tcPr>
            <w:tcBorders>
              <w:left w:val="single" w:color="000000" w:sz="8" w:space="0"/>
              <w:bottom w:val="single" w:color="000000" w:sz="8" w:space="0"/>
              <w:right w:val="single" w:color="000000" w:sz="8" w:space="0"/>
            </w:tcBorders>
            <w:tcMar>
              <w:left w:w="0" w:type="dxa"/>
              <w:top w:w="0" w:type="dxa"/>
              <w:right w:w="0" w:type="dxa"/>
              <w:bottom w:w="0" w:type="dxa"/>
            </w:tcMar>
            <w:tcW w:w="4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127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Ghi chú:</w:t>
            </w:r>
            <w:r/>
          </w:p>
        </w:tc>
        <w:tc>
          <w:tcPr>
            <w:gridSpan w:val="3"/>
            <w:tcBorders>
              <w:bottom w:val="single" w:color="000000" w:sz="8" w:space="0"/>
              <w:right w:val="single" w:color="000000" w:sz="8" w:space="0"/>
            </w:tcBorders>
            <w:tcMar>
              <w:left w:w="0" w:type="dxa"/>
              <w:top w:w="0" w:type="dxa"/>
              <w:right w:w="0" w:type="dxa"/>
              <w:bottom w:w="0" w:type="dxa"/>
            </w:tcMar>
            <w:tcW w:w="779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w:t>
            </w:r>
            <w:r/>
          </w:p>
        </w:tc>
      </w:tr>
      <w:tr>
        <w:trPr>
          <w:trHeight w:val="624"/>
        </w:trPr>
        <w:tc>
          <w:tcPr>
            <w:tcBorders>
              <w:left w:val="single" w:color="000000" w:sz="8" w:space="0"/>
              <w:bottom w:val="single" w:color="000000" w:sz="8" w:space="0"/>
              <w:right w:val="single" w:color="000000" w:sz="8" w:space="0"/>
            </w:tcBorders>
            <w:tcMar>
              <w:left w:w="0" w:type="dxa"/>
              <w:top w:w="0" w:type="dxa"/>
              <w:right w:w="0" w:type="dxa"/>
              <w:bottom w:w="0" w:type="dxa"/>
            </w:tcMar>
            <w:tcW w:w="4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12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Thông tin quy hoạch:</w:t>
            </w:r>
            <w:r/>
          </w:p>
        </w:tc>
        <w:tc>
          <w:tcPr>
            <w:gridSpan w:val="3"/>
            <w:tcBorders>
              <w:bottom w:val="single" w:color="000000" w:sz="8" w:space="0"/>
              <w:right w:val="single" w:color="000000" w:sz="8" w:space="0"/>
            </w:tcBorders>
            <w:tcMar>
              <w:left w:w="0" w:type="dxa"/>
              <w:top w:w="0" w:type="dxa"/>
              <w:right w:w="0" w:type="dxa"/>
              <w:bottom w:w="0" w:type="dxa"/>
            </w:tcMar>
            <w:tcW w:w="779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p>
        </w:tc>
      </w:tr>
      <w:tr>
        <w:trPr>
          <w:trHeight w:val="312"/>
        </w:trPr>
        <w:tc>
          <w:tcPr>
            <w:tcBorders>
              <w:left w:val="single" w:color="000000" w:sz="8" w:space="0"/>
              <w:bottom w:val="single" w:color="000000" w:sz="8" w:space="0"/>
              <w:right w:val="single" w:color="000000" w:sz="8" w:space="0"/>
            </w:tcBorders>
            <w:tcMar>
              <w:left w:w="0" w:type="dxa"/>
              <w:top w:w="0" w:type="dxa"/>
              <w:right w:w="0" w:type="dxa"/>
              <w:bottom w:w="0" w:type="dxa"/>
            </w:tcMar>
            <w:tcW w:w="4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0" w:type="dxa"/>
              <w:top w:w="0" w:type="dxa"/>
              <w:right w:w="0" w:type="dxa"/>
              <w:bottom w:w="0" w:type="dxa"/>
            </w:tcMar>
            <w:tcW w:w="90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Về đất:</w:t>
            </w:r>
            <w:r/>
          </w:p>
        </w:tc>
      </w:tr>
      <w:tr>
        <w:trPr>
          <w:trHeight w:val="300"/>
        </w:trPr>
        <w:tc>
          <w:tcPr>
            <w:tcBorders>
              <w:left w:val="single" w:color="000000" w:sz="8" w:space="0"/>
              <w:bottom w:val="single" w:color="000000" w:sz="8" w:space="0"/>
              <w:right w:val="single" w:color="000000" w:sz="8" w:space="0"/>
            </w:tcBorders>
            <w:tcMar>
              <w:left w:w="0" w:type="dxa"/>
              <w:top w:w="0" w:type="dxa"/>
              <w:right w:w="0" w:type="dxa"/>
              <w:bottom w:w="0" w:type="dxa"/>
            </w:tcMar>
            <w:tcW w:w="4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0" w:type="dxa"/>
              <w:top w:w="0" w:type="dxa"/>
              <w:right w:w="0" w:type="dxa"/>
              <w:bottom w:w="0" w:type="dxa"/>
            </w:tcMar>
            <w:tcW w:w="90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Vị trí; Giao thông;</w:t>
            </w:r>
            <w:r/>
          </w:p>
        </w:tc>
      </w:tr>
      <w:tr>
        <w:trPr>
          <w:trHeight w:val="624"/>
        </w:trPr>
        <w:tc>
          <w:tcPr>
            <w:tcBorders>
              <w:left w:val="single" w:color="000000" w:sz="8" w:space="0"/>
              <w:bottom w:val="single" w:color="000000" w:sz="8" w:space="0"/>
              <w:right w:val="single" w:color="000000" w:sz="8" w:space="0"/>
            </w:tcBorders>
            <w:tcMar>
              <w:left w:w="0" w:type="dxa"/>
              <w:top w:w="0" w:type="dxa"/>
              <w:right w:w="0" w:type="dxa"/>
              <w:bottom w:w="0" w:type="dxa"/>
            </w:tcMar>
            <w:tcW w:w="4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12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tiếp giáp chính:</w:t>
            </w:r>
            <w:r/>
          </w:p>
        </w:tc>
        <w:tc>
          <w:tcPr>
            <w:tcBorders>
              <w:bottom w:val="single" w:color="000000" w:sz="8" w:space="0"/>
              <w:right w:val="single" w:color="000000" w:sz="8" w:space="0"/>
            </w:tcBorders>
            <w:tcMar>
              <w:left w:w="0" w:type="dxa"/>
              <w:top w:w="0" w:type="dxa"/>
              <w:right w:w="0" w:type="dxa"/>
              <w:bottom w:w="0" w:type="dxa"/>
            </w:tcMar>
            <w:tcW w:w="210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nhựa</w:t>
            </w:r>
            <w:r/>
          </w:p>
        </w:tc>
        <w:tc>
          <w:tcPr>
            <w:tcBorders>
              <w:bottom w:val="single" w:color="000000" w:sz="8" w:space="0"/>
              <w:right w:val="single" w:color="000000" w:sz="8" w:space="0"/>
            </w:tcBorders>
            <w:tcMar>
              <w:left w:w="0" w:type="dxa"/>
              <w:top w:w="0" w:type="dxa"/>
              <w:right w:w="0" w:type="dxa"/>
              <w:bottom w:w="0" w:type="dxa"/>
            </w:tcMar>
            <w:tcW w:w="31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tiền:</w:t>
            </w:r>
            <w:r/>
          </w:p>
        </w:tc>
        <w:tc>
          <w:tcPr>
            <w:tcBorders>
              <w:bottom w:val="single" w:color="000000" w:sz="8" w:space="0"/>
              <w:right w:val="single" w:color="000000" w:sz="8" w:space="0"/>
            </w:tcBorders>
            <w:tcMar>
              <w:left w:w="0" w:type="dxa"/>
              <w:top w:w="0" w:type="dxa"/>
              <w:right w:w="0" w:type="dxa"/>
              <w:bottom w:w="0" w:type="dxa"/>
            </w:tcMar>
            <w:tcW w:w="25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01 mặt tiền</w:t>
            </w:r>
            <w:r/>
          </w:p>
        </w:tc>
      </w:tr>
      <w:tr>
        <w:trPr>
          <w:trHeight w:val="1248"/>
        </w:trPr>
        <w:tc>
          <w:tcPr>
            <w:tcBorders>
              <w:left w:val="single" w:color="000000" w:sz="8" w:space="0"/>
              <w:bottom w:val="single" w:color="000000" w:sz="8" w:space="0"/>
              <w:right w:val="single" w:color="000000" w:sz="8" w:space="0"/>
            </w:tcBorders>
            <w:tcMar>
              <w:left w:w="0" w:type="dxa"/>
              <w:top w:w="0" w:type="dxa"/>
              <w:right w:w="0" w:type="dxa"/>
              <w:bottom w:w="0" w:type="dxa"/>
            </w:tcMar>
            <w:tcW w:w="4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12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bottom w:val="single" w:color="000000" w:sz="8" w:space="0"/>
              <w:right w:val="single" w:color="000000" w:sz="8" w:space="0"/>
            </w:tcBorders>
            <w:tcMar>
              <w:left w:w="0" w:type="dxa"/>
              <w:top w:w="0" w:type="dxa"/>
              <w:right w:w="0" w:type="dxa"/>
              <w:bottom w:w="0" w:type="dxa"/>
            </w:tcMar>
            <w:tcW w:w="210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8</w:t>
            </w:r>
            <w:r/>
          </w:p>
        </w:tc>
        <w:tc>
          <w:tcPr>
            <w:tcBorders>
              <w:bottom w:val="single" w:color="000000" w:sz="8" w:space="0"/>
              <w:right w:val="single" w:color="000000" w:sz="8" w:space="0"/>
            </w:tcBorders>
            <w:tcMar>
              <w:left w:w="0" w:type="dxa"/>
              <w:top w:w="0" w:type="dxa"/>
              <w:right w:w="0" w:type="dxa"/>
              <w:bottom w:w="0" w:type="dxa"/>
            </w:tcMar>
            <w:tcW w:w="31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bottom w:val="single" w:color="000000" w:sz="8" w:space="0"/>
              <w:right w:val="single" w:color="000000" w:sz="8" w:space="0"/>
            </w:tcBorders>
            <w:tcMar>
              <w:left w:w="0" w:type="dxa"/>
              <w:top w:w="0" w:type="dxa"/>
              <w:right w:w="0" w:type="dxa"/>
              <w:bottom w:w="0" w:type="dxa"/>
            </w:tcMar>
            <w:tcW w:w="25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8</w:t>
            </w:r>
            <w:r/>
          </w:p>
        </w:tc>
      </w:tr>
      <w:tr>
        <w:trPr>
          <w:trHeight w:val="720"/>
        </w:trPr>
        <w:tc>
          <w:tcPr>
            <w:tcBorders>
              <w:left w:val="single" w:color="000000" w:sz="8" w:space="0"/>
              <w:bottom w:val="single" w:color="000000" w:sz="8" w:space="0"/>
              <w:right w:val="single" w:color="000000" w:sz="8" w:space="0"/>
            </w:tcBorders>
            <w:tcMar>
              <w:left w:w="0" w:type="dxa"/>
              <w:top w:w="0" w:type="dxa"/>
              <w:right w:w="0" w:type="dxa"/>
              <w:bottom w:w="0" w:type="dxa"/>
            </w:tcMar>
            <w:tcW w:w="4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12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Khoảng cách đến trục đường chính:</w:t>
            </w:r>
            <w:r/>
          </w:p>
        </w:tc>
        <w:tc>
          <w:tcPr>
            <w:gridSpan w:val="3"/>
            <w:tcBorders>
              <w:bottom w:val="single" w:color="000000" w:sz="8" w:space="0"/>
              <w:right w:val="single" w:color="000000" w:sz="8" w:space="0"/>
            </w:tcBorders>
            <w:tcMar>
              <w:left w:w="0" w:type="dxa"/>
              <w:top w:w="0" w:type="dxa"/>
              <w:right w:w="0" w:type="dxa"/>
              <w:bottom w:w="0" w:type="dxa"/>
            </w:tcMar>
            <w:tcW w:w="779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nằm tiếp giáp đường QL37B</w:t>
            </w:r>
            <w:r/>
          </w:p>
        </w:tc>
      </w:tr>
      <w:tr>
        <w:trPr>
          <w:trHeight w:val="1236"/>
        </w:trPr>
        <w:tc>
          <w:tcPr>
            <w:tcBorders>
              <w:left w:val="single" w:color="000000" w:sz="8" w:space="0"/>
              <w:bottom w:val="single" w:color="000000" w:sz="8" w:space="0"/>
              <w:right w:val="single" w:color="000000" w:sz="8" w:space="0"/>
            </w:tcBorders>
            <w:tcMar>
              <w:left w:w="0" w:type="dxa"/>
              <w:top w:w="0" w:type="dxa"/>
              <w:right w:w="0" w:type="dxa"/>
              <w:bottom w:w="0" w:type="dxa"/>
            </w:tcMar>
            <w:tcW w:w="4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12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Các hướng tiếp giáp:</w:t>
            </w:r>
            <w:r/>
          </w:p>
        </w:tc>
        <w:tc>
          <w:tcPr>
            <w:gridSpan w:val="3"/>
            <w:tcBorders>
              <w:bottom w:val="single" w:color="000000" w:sz="8" w:space="0"/>
              <w:right w:val="single" w:color="000000" w:sz="8" w:space="0"/>
            </w:tcBorders>
            <w:tcMar>
              <w:left w:w="0" w:type="dxa"/>
              <w:top w:w="0" w:type="dxa"/>
              <w:right w:w="0" w:type="dxa"/>
              <w:bottom w:w="0" w:type="dxa"/>
            </w:tcMar>
            <w:tcW w:w="779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 Tây Nam : Tiếp giáp đường giao thông </w:t>
              <w:br/>
              <w:t xml:space="preserve"> Các hướng khác: Tiếp giáp các thửa đất khác.</w:t>
            </w:r>
            <w:r/>
          </w:p>
        </w:tc>
      </w:tr>
      <w:tr>
        <w:trPr>
          <w:trHeight w:val="312"/>
        </w:trPr>
        <w:tc>
          <w:tcPr>
            <w:tcBorders>
              <w:left w:val="single" w:color="000000" w:sz="8" w:space="0"/>
              <w:bottom w:val="single" w:color="000000" w:sz="8" w:space="0"/>
              <w:right w:val="single" w:color="000000" w:sz="8" w:space="0"/>
            </w:tcBorders>
            <w:tcMar>
              <w:left w:w="0" w:type="dxa"/>
              <w:top w:w="0" w:type="dxa"/>
              <w:right w:w="0" w:type="dxa"/>
              <w:bottom w:w="0" w:type="dxa"/>
            </w:tcMar>
            <w:tcW w:w="4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0" w:type="dxa"/>
              <w:top w:w="0" w:type="dxa"/>
              <w:right w:w="0" w:type="dxa"/>
              <w:bottom w:w="0" w:type="dxa"/>
            </w:tcMar>
            <w:tcW w:w="90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Vị trí trên bản đồ vệ tinh: 20.239222, 106.133917</w:t>
            </w:r>
            <w:r/>
          </w:p>
        </w:tc>
      </w:tr>
      <w:tr>
        <w:trPr>
          <w:trHeight w:val="312"/>
        </w:trPr>
        <w:tc>
          <w:tcPr>
            <w:tcBorders>
              <w:left w:val="single" w:color="000000" w:sz="8" w:space="0"/>
              <w:bottom w:val="single" w:color="000000" w:sz="8" w:space="0"/>
              <w:right w:val="single" w:color="000000" w:sz="8" w:space="0"/>
            </w:tcBorders>
            <w:tcMar>
              <w:left w:w="0" w:type="dxa"/>
              <w:top w:w="0" w:type="dxa"/>
              <w:right w:w="0" w:type="dxa"/>
              <w:bottom w:w="0" w:type="dxa"/>
            </w:tcMar>
            <w:tcW w:w="4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0" w:type="dxa"/>
              <w:top w:w="0" w:type="dxa"/>
              <w:right w:w="0" w:type="dxa"/>
              <w:bottom w:w="0" w:type="dxa"/>
            </w:tcMar>
            <w:tcW w:w="90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mc:AlternateContent>
                <mc:Choice Requires="wpg">
                  <w:drawing>
                    <wp:inline xmlns:wp="http://schemas.openxmlformats.org/drawingml/2006/wordprocessingDrawing" distT="0" distB="0" distL="0" distR="0">
                      <wp:extent cx="5686425" cy="2914650"/>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26404" name=""/>
                              <pic:cNvPicPr>
                                <a:picLocks noChangeAspect="1"/>
                              </pic:cNvPicPr>
                              <pic:nvPr/>
                            </pic:nvPicPr>
                            <pic:blipFill rotWithShape="1">
                              <a:blip r:embed="rId17"/>
                              <a:stretch/>
                            </pic:blipFill>
                            <pic:spPr bwMode="auto">
                              <a:xfrm>
                                <a:off x="0" y="0"/>
                                <a:ext cx="5686425" cy="29146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47.75pt;height:229.50pt;mso-wrap-distance-left:0.00pt;mso-wrap-distance-top:0.00pt;mso-wrap-distance-right:0.00pt;mso-wrap-distance-bottom:0.00pt;z-index:1;" stroked="false">
                      <v:imagedata r:id="rId17" o:title=""/>
                      <o:lock v:ext="edit" rotation="t"/>
                    </v:shape>
                  </w:pict>
                </mc:Fallback>
              </mc:AlternateContent>
            </w:r>
            <w:r/>
          </w:p>
        </w:tc>
      </w:tr>
      <w:tr>
        <w:trPr>
          <w:trHeight w:val="312"/>
        </w:trPr>
        <w:tc>
          <w:tcPr>
            <w:tcBorders>
              <w:left w:val="single" w:color="000000" w:sz="8" w:space="0"/>
              <w:bottom w:val="single" w:color="000000" w:sz="8" w:space="0"/>
              <w:right w:val="single" w:color="000000" w:sz="8" w:space="0"/>
            </w:tcBorders>
            <w:tcMar>
              <w:left w:w="0" w:type="dxa"/>
              <w:top w:w="0" w:type="dxa"/>
              <w:right w:w="0" w:type="dxa"/>
              <w:bottom w:w="0" w:type="dxa"/>
            </w:tcMar>
            <w:tcW w:w="4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2.2.</w:t>
            </w:r>
            <w:r/>
          </w:p>
        </w:tc>
        <w:tc>
          <w:tcPr>
            <w:gridSpan w:val="4"/>
            <w:tcBorders>
              <w:bottom w:val="single" w:color="000000" w:sz="8" w:space="0"/>
              <w:right w:val="single" w:color="000000" w:sz="8" w:space="0"/>
            </w:tcBorders>
            <w:tcMar>
              <w:left w:w="0" w:type="dxa"/>
              <w:top w:w="0" w:type="dxa"/>
              <w:right w:w="0" w:type="dxa"/>
              <w:bottom w:w="0" w:type="dxa"/>
            </w:tcMar>
            <w:tcW w:w="90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624"/>
        </w:trPr>
        <w:tc>
          <w:tcPr>
            <w:tcBorders>
              <w:left w:val="single" w:color="000000" w:sz="8" w:space="0"/>
              <w:bottom w:val="single" w:color="000000" w:sz="8" w:space="0"/>
              <w:right w:val="single" w:color="000000" w:sz="8" w:space="0"/>
            </w:tcBorders>
            <w:tcMar>
              <w:left w:w="0" w:type="dxa"/>
              <w:top w:w="0" w:type="dxa"/>
              <w:right w:w="0" w:type="dxa"/>
              <w:bottom w:w="0" w:type="dxa"/>
            </w:tcMar>
            <w:tcW w:w="4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12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8" w:space="0"/>
              <w:right w:val="single" w:color="000000" w:sz="8" w:space="0"/>
            </w:tcBorders>
            <w:tcMar>
              <w:left w:w="0" w:type="dxa"/>
              <w:top w:w="0" w:type="dxa"/>
              <w:right w:w="0" w:type="dxa"/>
              <w:bottom w:w="0" w:type="dxa"/>
            </w:tcMar>
            <w:tcW w:w="210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177</w:t>
            </w:r>
            <w:r/>
          </w:p>
        </w:tc>
        <w:tc>
          <w:tcPr>
            <w:tcBorders>
              <w:bottom w:val="single" w:color="000000" w:sz="8" w:space="0"/>
              <w:right w:val="single" w:color="000000" w:sz="8" w:space="0"/>
            </w:tcBorders>
            <w:tcMar>
              <w:left w:w="0" w:type="dxa"/>
              <w:top w:w="0" w:type="dxa"/>
              <w:right w:w="0" w:type="dxa"/>
              <w:bottom w:w="0" w:type="dxa"/>
            </w:tcMar>
            <w:tcW w:w="31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8" w:space="0"/>
              <w:right w:val="single" w:color="000000" w:sz="8" w:space="0"/>
            </w:tcBorders>
            <w:tcMar>
              <w:left w:w="0" w:type="dxa"/>
              <w:top w:w="0" w:type="dxa"/>
              <w:right w:w="0" w:type="dxa"/>
              <w:bottom w:w="0" w:type="dxa"/>
            </w:tcMar>
            <w:tcW w:w="25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r>
      <w:tr>
        <w:trPr>
          <w:trHeight w:val="312"/>
        </w:trPr>
        <w:tc>
          <w:tcPr>
            <w:tcBorders>
              <w:left w:val="single" w:color="000000" w:sz="8" w:space="0"/>
              <w:bottom w:val="single" w:color="000000" w:sz="8" w:space="0"/>
              <w:right w:val="single" w:color="000000" w:sz="8" w:space="0"/>
            </w:tcBorders>
            <w:tcMar>
              <w:left w:w="0" w:type="dxa"/>
              <w:top w:w="0" w:type="dxa"/>
              <w:right w:w="0" w:type="dxa"/>
              <w:bottom w:w="0" w:type="dxa"/>
            </w:tcMar>
            <w:tcW w:w="4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12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Mặt tiền (m):</w:t>
            </w:r>
            <w:r/>
          </w:p>
        </w:tc>
        <w:tc>
          <w:tcPr>
            <w:tcBorders>
              <w:bottom w:val="single" w:color="000000" w:sz="8" w:space="0"/>
              <w:right w:val="single" w:color="000000" w:sz="8" w:space="0"/>
            </w:tcBorders>
            <w:tcMar>
              <w:left w:w="0" w:type="dxa"/>
              <w:top w:w="0" w:type="dxa"/>
              <w:right w:w="0" w:type="dxa"/>
              <w:bottom w:w="0" w:type="dxa"/>
            </w:tcMar>
            <w:tcW w:w="210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7</w:t>
            </w:r>
            <w:r/>
          </w:p>
        </w:tc>
        <w:tc>
          <w:tcPr>
            <w:tcBorders>
              <w:bottom w:val="single" w:color="000000" w:sz="8" w:space="0"/>
              <w:right w:val="single" w:color="000000" w:sz="8" w:space="0"/>
            </w:tcBorders>
            <w:tcMar>
              <w:left w:w="0" w:type="dxa"/>
              <w:top w:w="0" w:type="dxa"/>
              <w:right w:w="0" w:type="dxa"/>
              <w:bottom w:w="0" w:type="dxa"/>
            </w:tcMar>
            <w:tcW w:w="31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Chiều sâu (m): </w:t>
            </w:r>
            <w:r/>
          </w:p>
        </w:tc>
        <w:tc>
          <w:tcPr>
            <w:tcBorders>
              <w:bottom w:val="single" w:color="000000" w:sz="8" w:space="0"/>
              <w:right w:val="single" w:color="000000" w:sz="8" w:space="0"/>
            </w:tcBorders>
            <w:tcMar>
              <w:left w:w="0" w:type="dxa"/>
              <w:top w:w="0" w:type="dxa"/>
              <w:right w:w="0" w:type="dxa"/>
              <w:bottom w:w="0" w:type="dxa"/>
            </w:tcMar>
            <w:tcW w:w="25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22,85 và 24,2</w:t>
            </w:r>
            <w:r/>
          </w:p>
        </w:tc>
      </w:tr>
      <w:tr>
        <w:trPr>
          <w:trHeight w:val="624"/>
        </w:trPr>
        <w:tc>
          <w:tcPr>
            <w:tcBorders>
              <w:left w:val="single" w:color="000000" w:sz="8" w:space="0"/>
              <w:bottom w:val="single" w:color="000000" w:sz="8" w:space="0"/>
              <w:right w:val="single" w:color="000000" w:sz="8" w:space="0"/>
            </w:tcBorders>
            <w:tcMar>
              <w:left w:w="0" w:type="dxa"/>
              <w:top w:w="0" w:type="dxa"/>
              <w:right w:w="0" w:type="dxa"/>
              <w:bottom w:w="0" w:type="dxa"/>
            </w:tcMar>
            <w:tcW w:w="4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12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dáng:</w:t>
            </w:r>
            <w:r/>
          </w:p>
        </w:tc>
        <w:tc>
          <w:tcPr>
            <w:tcBorders>
              <w:bottom w:val="single" w:color="000000" w:sz="8" w:space="0"/>
              <w:right w:val="single" w:color="000000" w:sz="8" w:space="0"/>
            </w:tcBorders>
            <w:tcMar>
              <w:left w:w="0" w:type="dxa"/>
              <w:top w:w="0" w:type="dxa"/>
              <w:right w:w="0" w:type="dxa"/>
              <w:bottom w:w="0" w:type="dxa"/>
            </w:tcMar>
            <w:tcW w:w="210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Tương đối vuông vức</w:t>
            </w:r>
            <w:r/>
          </w:p>
        </w:tc>
        <w:tc>
          <w:tcPr>
            <w:tcBorders>
              <w:bottom w:val="single" w:color="000000" w:sz="8" w:space="0"/>
              <w:right w:val="single" w:color="000000" w:sz="8" w:space="0"/>
            </w:tcBorders>
            <w:tcMar>
              <w:left w:w="0" w:type="dxa"/>
              <w:top w:w="0" w:type="dxa"/>
              <w:right w:w="0" w:type="dxa"/>
              <w:bottom w:w="0" w:type="dxa"/>
            </w:tcMar>
            <w:tcW w:w="31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 mặt tiền chính:</w:t>
            </w:r>
            <w:r/>
          </w:p>
        </w:tc>
        <w:tc>
          <w:tcPr>
            <w:tcBorders>
              <w:bottom w:val="single" w:color="000000" w:sz="8" w:space="0"/>
              <w:right w:val="single" w:color="000000" w:sz="8" w:space="0"/>
            </w:tcBorders>
            <w:tcMar>
              <w:left w:w="0" w:type="dxa"/>
              <w:top w:w="0" w:type="dxa"/>
              <w:right w:w="0" w:type="dxa"/>
              <w:bottom w:w="0" w:type="dxa"/>
            </w:tcMar>
            <w:tcW w:w="25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Tây Nam </w:t>
            </w:r>
            <w:r/>
          </w:p>
        </w:tc>
      </w:tr>
      <w:tr>
        <w:trPr>
          <w:trHeight w:val="312"/>
        </w:trPr>
        <w:tc>
          <w:tcPr>
            <w:tcBorders>
              <w:left w:val="single" w:color="000000" w:sz="8" w:space="0"/>
              <w:bottom w:val="single" w:color="000000" w:sz="8" w:space="0"/>
              <w:right w:val="single" w:color="000000" w:sz="8" w:space="0"/>
            </w:tcBorders>
            <w:tcMar>
              <w:left w:w="0" w:type="dxa"/>
              <w:top w:w="0" w:type="dxa"/>
              <w:right w:w="0" w:type="dxa"/>
              <w:bottom w:w="0" w:type="dxa"/>
            </w:tcMar>
            <w:tcW w:w="4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2.3.</w:t>
            </w:r>
            <w:r/>
          </w:p>
        </w:tc>
        <w:tc>
          <w:tcPr>
            <w:gridSpan w:val="4"/>
            <w:tcBorders>
              <w:bottom w:val="single" w:color="000000" w:sz="8" w:space="0"/>
              <w:right w:val="single" w:color="000000" w:sz="8" w:space="0"/>
            </w:tcBorders>
            <w:tcMar>
              <w:left w:w="0" w:type="dxa"/>
              <w:top w:w="0" w:type="dxa"/>
              <w:right w:w="0" w:type="dxa"/>
              <w:bottom w:w="0" w:type="dxa"/>
            </w:tcMar>
            <w:tcW w:w="90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312"/>
        </w:trPr>
        <w:tc>
          <w:tcPr>
            <w:tcBorders>
              <w:left w:val="single" w:color="000000" w:sz="8" w:space="0"/>
              <w:bottom w:val="single" w:color="000000" w:sz="8" w:space="0"/>
              <w:right w:val="single" w:color="000000" w:sz="8" w:space="0"/>
            </w:tcBorders>
            <w:tcMar>
              <w:left w:w="0" w:type="dxa"/>
              <w:top w:w="0" w:type="dxa"/>
              <w:right w:w="0" w:type="dxa"/>
              <w:bottom w:w="0" w:type="dxa"/>
            </w:tcMar>
            <w:tcW w:w="4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12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nội bộ:</w:t>
            </w:r>
            <w:r/>
          </w:p>
        </w:tc>
        <w:tc>
          <w:tcPr>
            <w:gridSpan w:val="3"/>
            <w:tcBorders>
              <w:bottom w:val="single" w:color="000000" w:sz="8" w:space="0"/>
              <w:right w:val="single" w:color="000000" w:sz="8" w:space="0"/>
            </w:tcBorders>
            <w:tcMar>
              <w:left w:w="0" w:type="dxa"/>
              <w:top w:w="0" w:type="dxa"/>
              <w:right w:w="0" w:type="dxa"/>
              <w:bottom w:w="0" w:type="dxa"/>
            </w:tcMar>
            <w:tcW w:w="779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Cấp điện, cấp nước sạch, mạng internet,…hoàn thiện</w:t>
            </w:r>
            <w:r/>
          </w:p>
        </w:tc>
      </w:tr>
      <w:tr>
        <w:trPr>
          <w:trHeight w:val="312"/>
        </w:trPr>
        <w:tc>
          <w:tcPr>
            <w:tcBorders>
              <w:left w:val="single" w:color="000000" w:sz="8" w:space="0"/>
              <w:bottom w:val="single" w:color="000000" w:sz="8" w:space="0"/>
              <w:right w:val="single" w:color="000000" w:sz="8" w:space="0"/>
            </w:tcBorders>
            <w:tcMar>
              <w:left w:w="0" w:type="dxa"/>
              <w:top w:w="0" w:type="dxa"/>
              <w:right w:w="0" w:type="dxa"/>
              <w:bottom w:w="0" w:type="dxa"/>
            </w:tcMar>
            <w:tcW w:w="4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12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xung quanh:</w:t>
            </w:r>
            <w:r/>
          </w:p>
        </w:tc>
        <w:tc>
          <w:tcPr>
            <w:gridSpan w:val="3"/>
            <w:tcBorders>
              <w:bottom w:val="single" w:color="000000" w:sz="8" w:space="0"/>
              <w:right w:val="single" w:color="000000" w:sz="8" w:space="0"/>
            </w:tcBorders>
            <w:tcMar>
              <w:left w:w="0" w:type="dxa"/>
              <w:top w:w="0" w:type="dxa"/>
              <w:right w:w="0" w:type="dxa"/>
              <w:bottom w:w="0" w:type="dxa"/>
            </w:tcMar>
            <w:tcW w:w="779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615"/>
        </w:trPr>
        <w:tc>
          <w:tcPr>
            <w:tcBorders>
              <w:left w:val="single" w:color="000000" w:sz="8" w:space="0"/>
              <w:bottom w:val="single" w:color="000000" w:sz="8" w:space="0"/>
              <w:right w:val="single" w:color="000000" w:sz="8" w:space="0"/>
            </w:tcBorders>
            <w:tcMar>
              <w:left w:w="0" w:type="dxa"/>
              <w:top w:w="0" w:type="dxa"/>
              <w:right w:w="0" w:type="dxa"/>
              <w:bottom w:w="0" w:type="dxa"/>
            </w:tcMar>
            <w:tcW w:w="4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12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Mật độ dân cư:</w:t>
            </w:r>
            <w:r/>
          </w:p>
        </w:tc>
        <w:tc>
          <w:tcPr>
            <w:tcBorders>
              <w:bottom w:val="single" w:color="000000" w:sz="8" w:space="0"/>
              <w:right w:val="single" w:color="000000" w:sz="8" w:space="0"/>
            </w:tcBorders>
            <w:tcMar>
              <w:left w:w="0" w:type="dxa"/>
              <w:top w:w="0" w:type="dxa"/>
              <w:right w:w="0" w:type="dxa"/>
              <w:bottom w:w="0" w:type="dxa"/>
            </w:tcMar>
            <w:tcW w:w="210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Đông đúc</w:t>
            </w:r>
            <w:r/>
          </w:p>
        </w:tc>
        <w:tc>
          <w:tcPr>
            <w:tcBorders>
              <w:bottom w:val="single" w:color="000000" w:sz="8" w:space="0"/>
              <w:right w:val="single" w:color="000000" w:sz="8" w:space="0"/>
            </w:tcBorders>
            <w:tcMar>
              <w:left w:w="0" w:type="dxa"/>
              <w:top w:w="0" w:type="dxa"/>
              <w:right w:w="0" w:type="dxa"/>
              <w:bottom w:w="0" w:type="dxa"/>
            </w:tcMar>
            <w:tcW w:w="31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tcBorders>
              <w:bottom w:val="single" w:color="000000" w:sz="8" w:space="0"/>
              <w:right w:val="single" w:color="000000" w:sz="8" w:space="0"/>
            </w:tcBorders>
            <w:tcMar>
              <w:left w:w="0" w:type="dxa"/>
              <w:top w:w="0" w:type="dxa"/>
              <w:right w:w="0" w:type="dxa"/>
              <w:bottom w:w="0" w:type="dxa"/>
            </w:tcMar>
            <w:tcW w:w="25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Ổn định</w:t>
            </w:r>
            <w:r/>
          </w:p>
        </w:tc>
      </w:tr>
      <w:tr>
        <w:trPr>
          <w:trHeight w:val="612"/>
        </w:trPr>
        <w:tc>
          <w:tcPr>
            <w:tcBorders>
              <w:left w:val="single" w:color="000000" w:sz="8" w:space="0"/>
              <w:bottom w:val="single" w:color="000000" w:sz="8" w:space="0"/>
              <w:right w:val="single" w:color="000000" w:sz="8" w:space="0"/>
            </w:tcBorders>
            <w:tcMar>
              <w:left w:w="0" w:type="dxa"/>
              <w:top w:w="0" w:type="dxa"/>
              <w:right w:w="0" w:type="dxa"/>
              <w:bottom w:w="0" w:type="dxa"/>
            </w:tcMar>
            <w:tcW w:w="4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12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0" w:type="dxa"/>
              <w:top w:w="0" w:type="dxa"/>
              <w:right w:w="0" w:type="dxa"/>
              <w:bottom w:w="0" w:type="dxa"/>
            </w:tcMar>
            <w:tcW w:w="210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Phù hợp để ở và kinh doanh </w:t>
            </w:r>
            <w:r/>
          </w:p>
        </w:tc>
        <w:tc>
          <w:tcPr>
            <w:tcBorders>
              <w:bottom w:val="single" w:color="000000" w:sz="8" w:space="0"/>
              <w:right w:val="single" w:color="000000" w:sz="8" w:space="0"/>
            </w:tcBorders>
            <w:tcMar>
              <w:left w:w="0" w:type="dxa"/>
              <w:top w:w="0" w:type="dxa"/>
              <w:right w:w="0" w:type="dxa"/>
              <w:bottom w:w="0" w:type="dxa"/>
            </w:tcMar>
            <w:tcW w:w="31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0" w:type="dxa"/>
              <w:top w:w="0" w:type="dxa"/>
              <w:right w:w="0" w:type="dxa"/>
              <w:bottom w:w="0" w:type="dxa"/>
            </w:tcMar>
            <w:tcW w:w="25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 </w:t>
            </w:r>
            <w:r/>
          </w:p>
        </w:tc>
      </w:tr>
      <w:tr>
        <w:trPr>
          <w:trHeight w:val="312"/>
        </w:trPr>
        <w:tc>
          <w:tcPr>
            <w:tcBorders>
              <w:left w:val="single" w:color="000000" w:sz="8" w:space="0"/>
              <w:bottom w:val="single" w:color="000000" w:sz="8" w:space="0"/>
              <w:right w:val="single" w:color="000000" w:sz="8" w:space="0"/>
            </w:tcBorders>
            <w:tcMar>
              <w:left w:w="0" w:type="dxa"/>
              <w:top w:w="0" w:type="dxa"/>
              <w:right w:w="0" w:type="dxa"/>
              <w:bottom w:w="0" w:type="dxa"/>
            </w:tcMar>
            <w:tcW w:w="4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0" w:type="dxa"/>
              <w:top w:w="0" w:type="dxa"/>
              <w:right w:w="0" w:type="dxa"/>
              <w:bottom w:w="0" w:type="dxa"/>
            </w:tcMar>
            <w:tcW w:w="90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Tài sản gắn liền với đất</w:t>
            </w:r>
            <w:r/>
          </w:p>
        </w:tc>
      </w:tr>
      <w:tr>
        <w:trPr>
          <w:trHeight w:val="1002"/>
        </w:trPr>
        <w:tc>
          <w:tcPr>
            <w:tcBorders>
              <w:left w:val="single" w:color="000000" w:sz="8" w:space="0"/>
              <w:bottom w:val="single" w:color="000000" w:sz="8" w:space="0"/>
              <w:right w:val="single" w:color="000000" w:sz="8" w:space="0"/>
            </w:tcBorders>
            <w:tcMar>
              <w:left w:w="0" w:type="dxa"/>
              <w:top w:w="0" w:type="dxa"/>
              <w:right w:w="0" w:type="dxa"/>
              <w:bottom w:w="0" w:type="dxa"/>
            </w:tcMar>
            <w:tcW w:w="4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gridSpan w:val="4"/>
            <w:shd w:val="clear" w:color="ffffff" w:fill="ffffff"/>
            <w:tcBorders>
              <w:bottom w:val="single" w:color="000000" w:sz="8" w:space="0"/>
              <w:right w:val="single" w:color="000000" w:sz="8" w:space="0"/>
            </w:tcBorders>
            <w:tcMar>
              <w:left w:w="0" w:type="dxa"/>
              <w:top w:w="0" w:type="dxa"/>
              <w:right w:w="0" w:type="dxa"/>
              <w:bottom w:w="0" w:type="dxa"/>
            </w:tcMar>
            <w:tcW w:w="9072" w:type="dxa"/>
            <w:vAlign w:val="top"/>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 Tại thời điểm khảo sát dưới sự hướng dẫn của khách hàng, CTXD gắn liền với đất là Nhà 1 tầng mái tôn diện tích xây dựng khoảng 177m2. Công trình chưa được chứng nhận trên GCN            </w:t>
            </w:r>
            <w:r/>
          </w:p>
        </w:tc>
      </w:tr>
    </w:tbl>
    <w:p>
      <w:pPr>
        <w:pBdr/>
        <w:spacing/>
        <w:ind/>
        <w:rPr>
          <w:b/>
          <w:bCs/>
        </w:rPr>
      </w:pPr>
      <w:r>
        <w:rPr>
          <w:b/>
          <w:bCs/>
        </w:rPr>
      </w:r>
      <w:r>
        <w:rPr>
          <w:b/>
          <w:bCs/>
        </w:rPr>
      </w:r>
      <w:r>
        <w:rPr>
          <w:b/>
          <w:bCs/>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S=0.5ha)&lt;5ha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0"/>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xung</w:t>
            </w:r>
            <w:r>
              <w:rPr>
                <w:lang w:eastAsia="ko-KR"/>
              </w:rPr>
              <w:t xml:space="preserve"> :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43"/>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43"/>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pPr>
      <w:r>
        <w:rPr>
          <w:rFonts w:ascii="Times New Roman" w:hAnsi="Times New Roman" w:eastAsia="Times New Roman" w:cs="Times New Roman"/>
          <w:color w:val="000000"/>
          <w:spacing w:val="-2"/>
          <w:sz w:val="24"/>
        </w:rPr>
        <w:t xml:space="preserve">Tại thời điểm khảo sát dưới sự hướng dẫn của khách hàng, CTXD gắn liền với đất là </w:t>
      </w:r>
      <w:r>
        <w:rPr>
          <w:rFonts w:ascii="Times New Roman" w:hAnsi="Times New Roman" w:eastAsia="Times New Roman" w:cs="Times New Roman"/>
          <w:color w:val="000000"/>
          <w:sz w:val="24"/>
        </w:rPr>
        <w:t xml:space="preserve">Nhà 1 tầng mái tôn diện tích xây dựng khoảng 177m2. Công trình chưa được chứng nhận trên GCN</w:t>
      </w:r>
      <w:r>
        <w:rPr>
          <w:rFonts w:ascii="Times New Roman" w:hAnsi="Times New Roman" w:eastAsia="Times New Roman" w:cs="Times New Roman"/>
          <w:color w:val="000000"/>
          <w:spacing w:val="-2"/>
          <w:sz w:val="24"/>
        </w:rPr>
        <w:t xml:space="preserve">. Đồng thời Tổ thẩm định cũng không được cung cấp bất kỳ hồ sơ pháp lý nào liên quan đến công trình xây dựng trên. Theo đề nghị của Khách hàng/Ngân hàng, tổ thẩm định xác định giá trị công trình xây dựng theo hiện trạng thực tế với giả định thông số đo đạc</w:t>
      </w:r>
      <w:r>
        <w:rPr>
          <w:rFonts w:ascii="Times New Roman" w:hAnsi="Times New Roman" w:eastAsia="Times New Roman" w:cs="Times New Roman"/>
          <w:color w:val="000000"/>
          <w:spacing w:val="-2"/>
          <w:sz w:val="24"/>
        </w:rPr>
        <w:t xml:space="preserve"> được là chính xác, giá trị công trình xây dựng chỉ mang tính chất tham khảo. Ngoài ra, Tổ thẩm định không có trách nhiệm xác minh chủ sở hữu công trình xây dựng trên. Kính đề nghị đơn vị sử dụng kết quả lưu ý.</w:t>
      </w:r>
      <w:r>
        <w:rPr>
          <w:rFonts w:ascii="Times New Roman" w:hAnsi="Times New Roman" w:eastAsia="Times New Roman" w:cs="Times New Roman"/>
          <w:sz w:val="24"/>
        </w:rPr>
      </w:r>
      <w:r/>
    </w:p>
    <w:p>
      <w:pPr>
        <w:pStyle w:val="1043"/>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43"/>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43"/>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43"/>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43"/>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43"/>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pPr>
        <w:pStyle w:val="1043"/>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pPr>
        <w:pStyle w:val="1043"/>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43"/>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43"/>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w:t>
      </w:r>
      <w:r>
        <w:rPr>
          <w:spacing w:val="-4"/>
          <w:highlight w:val="yellow"/>
          <w:lang w:val="pt-BR"/>
        </w:rPr>
        <w:t xml:space="preserve">n</w:t>
      </w:r>
      <w:r>
        <w:rPr>
          <w:spacing w:val="-4"/>
          <w:highlight w:val="none"/>
          <w:lang w:val="pt-BR"/>
        </w:rPr>
        <w:t xml:space="preserve"> đất của</w:t>
      </w:r>
      <w:r>
        <w:rPr>
          <w:spacing w:val="-4"/>
          <w:lang w:val="pt-BR"/>
        </w:rPr>
        <w:t xml:space="preserve"> </w:t>
      </w:r>
      <w:r>
        <w:rPr>
          <w:spacing w:val="-4"/>
          <w:lang w:val="pt-BR"/>
        </w:rPr>
        <w:t xml:space="preserve">tài sản thẩm định</w:t>
      </w:r>
      <w:r>
        <w:rPr>
          <w:spacing w:val="-2"/>
          <w:lang w:val="pt-BR"/>
        </w:rPr>
        <w:t xml:space="preserve">.</w:t>
      </w:r>
      <w:r>
        <w:rPr>
          <w:lang w:val="de-DE"/>
        </w:rPr>
      </w:r>
      <w:r>
        <w:rPr>
          <w:lang w:val="de-DE"/>
        </w:rPr>
      </w:r>
    </w:p>
    <w:p>
      <w:pPr>
        <w:pStyle w:val="1043"/>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43"/>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43"/>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hội,… với tài sản thẩm định giá, cụ thể như sau:</w:t>
      </w:r>
      <w:r>
        <w:rPr>
          <w:bCs/>
          <w:lang w:val="pt-BR"/>
        </w:rPr>
      </w:r>
      <w:r>
        <w:rPr>
          <w:bCs/>
          <w:lang w:val="pt-BR"/>
        </w:rPr>
      </w:r>
    </w:p>
    <w:p>
      <w:pPr>
        <w:pStyle w:val="1043"/>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Xóm 14, Xã Nghĩa Châu, Huyện Nghĩa Hưng, Tỉnh Nam Định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Nghĩa Châu, Huyện Nghĩa Hưng, Tỉnh Nam Định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Nghĩa Trung, Huyện Nghĩa Hưng, Tỉnh Nam Định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Nghĩa Châu, Huyện Nghĩa Hưng, Tỉnh Nam Định</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https://www.facebook.com/thu.hang.pham.628697/posts/pfbid02Bj4NqNg2RgGbwGGVy8Ngr5Vnmh861b6k7vmUaQpiLmpGRrP25A9wAFe38u187j9Nl</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SĐT: </w:t>
            </w:r>
            <w:r>
              <w:rPr>
                <w:color w:val="000000" w:themeColor="text1"/>
                <w:sz w:val="22"/>
                <w:szCs w:val="22"/>
              </w:rPr>
              <w:t xml:space="preserve">0916 023 876</w:t>
            </w:r>
            <w:r>
              <w:rPr>
                <w:sz w:val="22"/>
                <w:szCs w:val="22"/>
              </w:rPr>
              <w:t xml:space="preserve"> </w:t>
            </w:r>
            <w:r>
              <w:rPr>
                <w:sz w:val="22"/>
                <w:szCs w:val="22"/>
              </w:rPr>
              <w:br/>
              <w:t xml:space="preserve">(</w:t>
            </w:r>
            <w:r>
              <w:rPr>
                <w:sz w:val="22"/>
                <w:szCs w:val="22"/>
              </w:rPr>
              <w:t xml:space="preserve">thu</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SĐT: </w:t>
            </w:r>
            <w:r>
              <w:rPr>
                <w:color w:val="000000" w:themeColor="text1"/>
                <w:sz w:val="22"/>
                <w:szCs w:val="22"/>
              </w:rPr>
              <w:t xml:space="preserve">0979559415</w:t>
            </w:r>
            <w:r>
              <w:rPr>
                <w:sz w:val="22"/>
                <w:szCs w:val="22"/>
              </w:rPr>
              <w:br/>
            </w:r>
            <w:r>
              <w:rPr>
                <w:sz w:val="22"/>
                <w:szCs w:val="22"/>
              </w:rPr>
              <w:t xml:space="preserve">(</w:t>
            </w:r>
            <w:r>
              <w:rPr>
                <w:sz w:val="22"/>
                <w:szCs w:val="22"/>
              </w:rPr>
              <w:t xml:space="preserve">thuy</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SĐT: </w:t>
            </w:r>
            <w:r>
              <w:rPr>
                <w:color w:val="000000" w:themeColor="text1"/>
                <w:sz w:val="22"/>
                <w:szCs w:val="22"/>
              </w:rPr>
              <w:t xml:space="preserve">0386597629</w:t>
            </w:r>
            <w:r>
              <w:rPr>
                <w:sz w:val="22"/>
                <w:szCs w:val="22"/>
              </w:rPr>
              <w:br/>
            </w:r>
            <w:r>
              <w:rPr>
                <w:sz w:val="22"/>
                <w:szCs w:val="22"/>
              </w:rPr>
              <w:t xml:space="preserve">(</w:t>
            </w:r>
            <w:r>
              <w:rPr>
                <w:sz w:val="22"/>
                <w:szCs w:val="22"/>
              </w:rPr>
              <w:t xml:space="preserve">huệ</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giao dịch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giao dịch </w:t>
            </w: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giao dịch </w:t>
            </w: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05/2026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05/2026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05/2026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 84</w:t>
            </w:r>
            <w:r>
              <w:rPr>
                <w:color w:val="000000" w:themeColor="text1"/>
                <w:sz w:val="22"/>
                <w:szCs w:val="22"/>
              </w:rPr>
              <w:t xml:space="preserve">m²</w:t>
            </w:r>
            <w:r>
              <w:rPr>
                <w:color w:val="000000" w:themeColor="text1"/>
                <w:sz w:val="22"/>
                <w:szCs w:val="22"/>
              </w:rPr>
              <w:t xml:space="preserve"> và Đất trồng cây lâu năm: 93</w:t>
            </w:r>
            <w:r>
              <w:rPr>
                <w:color w:val="000000" w:themeColor="text1"/>
                <w:sz w:val="22"/>
                <w:szCs w:val="22"/>
              </w:rPr>
              <w:t xml:space="preserve">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 74</w:t>
            </w:r>
            <w:r>
              <w:rPr>
                <w:color w:val="000000" w:themeColor="text1"/>
                <w:sz w:val="22"/>
                <w:szCs w:val="22"/>
              </w:rPr>
              <w:t xml:space="preserve">m²</w:t>
            </w:r>
            <w:r>
              <w:rPr>
                <w:color w:val="000000" w:themeColor="text1"/>
                <w:sz w:val="22"/>
                <w:szCs w:val="22"/>
              </w:rPr>
              <w:t xml:space="preserve"> và Đất trồng cây lâu năm: 37</w:t>
            </w:r>
            <w:r>
              <w:rPr>
                <w:color w:val="000000" w:themeColor="text1"/>
                <w:sz w:val="22"/>
                <w:szCs w:val="22"/>
              </w:rPr>
              <w:t xml:space="preserve">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 81</w:t>
            </w:r>
            <w:r>
              <w:rPr>
                <w:color w:val="000000" w:themeColor="text1"/>
                <w:sz w:val="22"/>
                <w:szCs w:val="22"/>
              </w:rPr>
              <w:t xml:space="preserve">m²</w:t>
            </w:r>
            <w:r>
              <w:rPr>
                <w:color w:val="000000" w:themeColor="text1"/>
                <w:sz w:val="22"/>
                <w:szCs w:val="22"/>
              </w:rPr>
              <w:t xml:space="preserve"> và Đất trồng cây lâu năm: 18</w:t>
            </w:r>
            <w:r>
              <w:rPr>
                <w:color w:val="000000" w:themeColor="text1"/>
                <w:sz w:val="22"/>
                <w:szCs w:val="22"/>
              </w:rPr>
              <w:t xml:space="preserve">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 và Có thời hạn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 và Có thời hạn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 và Có thời hạn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Nghĩa Châu, Huyện Nghĩa Hưng, Tỉnh Nam Định, đường Mặt đường QL37B</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Nghĩa Châu, Huyện Nghĩa Hưng, Tỉnh Nam Định, đường Mặt đường QL37B</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Nghĩa Trung, Huyện Nghĩa Hưng, Tỉnh Nam Định, đường Mặt đường Ql37B</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Nghĩa Châu, Huyện Nghĩa Hưng, Tỉnh Nam Định, đường Mặt đường QL37B</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101,6</w:t>
            </w:r>
            <w:r>
              <w:rPr>
                <w:color w:val="000000"/>
                <w:sz w:val="22"/>
                <w:szCs w:val="22"/>
              </w:rPr>
            </w:r>
            <w:r>
              <w:rPr>
                <w:color w:val="000000"/>
                <w:sz w:val="22"/>
                <w:szCs w:val="22"/>
              </w:rPr>
            </w:r>
          </w:p>
        </w:tc>
      </w:tr>
      <w:tr>
        <w:trPr>
          <w:trHeight w:val="541"/>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r>
            <w:r>
              <w:rPr>
                <w:rFonts w:ascii="Times New Roman" w:hAnsi="Times New Roman" w:eastAsia="Times New Roman" w:cs="Times New Roman"/>
                <w:color w:val="000000"/>
                <w:sz w:val="22"/>
              </w:rPr>
              <w:t xml:space="preserve">Diện tích đất nằm trong QHGT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highlight w:val="yellow"/>
              </w:rPr>
            </w:pPr>
            <w:r>
              <w:rPr>
                <w:color w:val="000000" w:themeColor="text1"/>
                <w:sz w:val="22"/>
                <w:szCs w:val="22"/>
                <w:highlight w:val="yellow"/>
              </w:rPr>
            </w:r>
            <w:commentRangeStart w:id="2"/>
            <w:r>
              <w:rPr>
                <w:color w:val="000000" w:themeColor="text1"/>
                <w:sz w:val="22"/>
                <w:szCs w:val="22"/>
                <w:highlight w:val="yellow"/>
              </w:rPr>
              <w:t xml:space="preserve">30,5</w:t>
            </w:r>
            <w:r>
              <w:rPr>
                <w:color w:val="000000" w:themeColor="text1"/>
                <w:sz w:val="22"/>
                <w:szCs w:val="22"/>
                <w:highlight w:val="yellow"/>
              </w:rPr>
            </w:r>
            <w:r>
              <w:rPr>
                <w:color w:val="000000" w:themeColor="text1"/>
                <w:sz w:val="22"/>
                <w:szCs w:val="22"/>
                <w:highlight w:val="yellow"/>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highlight w:val="yellow"/>
              </w:rPr>
            </w:pPr>
            <w:r>
              <w:rPr>
                <w:color w:val="000000" w:themeColor="text1"/>
                <w:sz w:val="22"/>
                <w:szCs w:val="22"/>
                <w:highlight w:val="yellow"/>
              </w:rPr>
            </w:r>
            <w:r>
              <w:rPr>
                <w:color w:val="000000" w:themeColor="text1"/>
                <w:sz w:val="22"/>
                <w:szCs w:val="22"/>
                <w:highlight w:val="yellow"/>
              </w:rPr>
              <w:t xml:space="preserve">18</w:t>
            </w:r>
            <w:r>
              <w:rPr>
                <w:color w:val="000000" w:themeColor="text1"/>
                <w:sz w:val="22"/>
                <w:szCs w:val="22"/>
                <w:highlight w:val="yellow"/>
              </w:rPr>
            </w:r>
            <w:r>
              <w:rPr>
                <w:color w:val="000000" w:themeColor="text1"/>
                <w:sz w:val="22"/>
                <w:szCs w:val="22"/>
                <w:highlight w:val="yellow"/>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highlight w:val="yellow"/>
              </w:rPr>
            </w:pPr>
            <w:r>
              <w:rPr>
                <w:color w:val="000000" w:themeColor="text1"/>
                <w:sz w:val="22"/>
                <w:szCs w:val="22"/>
                <w:highlight w:val="yellow"/>
              </w:rPr>
            </w:r>
            <w:r>
              <w:rPr>
                <w:color w:val="000000" w:themeColor="text1"/>
                <w:sz w:val="22"/>
                <w:szCs w:val="22"/>
                <w:highlight w:val="yellow"/>
              </w:rPr>
              <w:t xml:space="preserve">2,6</w:t>
            </w:r>
            <w:r>
              <w:rPr>
                <w:color w:val="000000" w:themeColor="text1"/>
                <w:sz w:val="22"/>
                <w:szCs w:val="22"/>
                <w:highlight w:val="yellow"/>
              </w:rPr>
            </w:r>
            <w:commentRangeEnd w:id="2"/>
            <w:r>
              <w:commentReference w:id="2"/>
            </w:r>
            <w:r>
              <w:rPr>
                <w:color w:val="000000" w:themeColor="text1"/>
                <w:sz w:val="22"/>
                <w:szCs w:val="22"/>
                <w:highlight w:val="yellow"/>
              </w:rPr>
            </w:r>
            <w:r>
              <w:rPr>
                <w:color w:val="000000" w:themeColor="text1"/>
                <w:sz w:val="22"/>
                <w:szCs w:val="22"/>
                <w:highlight w:val="yellow"/>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r>
            <w:r>
              <w:rPr>
                <w:rFonts w:ascii="Times New Roman" w:hAnsi="Times New Roman" w:eastAsia="Times New Roman" w:cs="Times New Roman"/>
                <w:color w:val="000000"/>
                <w:sz w:val="22"/>
              </w:rPr>
              <w:t xml:space="preserve">Diện tích đất nằm ngoài QHGT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177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t xml:space="preserve">80,5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t xml:space="preserve">81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t xml:space="preserve">99</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4,3</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highlight w:val="none"/>
              </w:rPr>
              <w:t xml:space="preserve">Tỉ lệ đất ở/ Tổng diện tích</w:t>
            </w:r>
            <w:r>
              <w:rPr>
                <w:rFonts w:ascii="Times New Roman" w:hAnsi="Times New Roman" w:eastAsia="Times New Roman" w:cs="Times New Roman"/>
                <w:color w:val="000000" w:themeColor="text1"/>
                <w:sz w:val="22"/>
                <w:szCs w:val="22"/>
                <w:highlight w:val="none"/>
              </w:rPr>
              <w:t xml:space="preserve"> (%)</w:t>
            </w:r>
            <w:r>
              <w:rPr>
                <w:rFonts w:ascii="Times New Roman" w:hAnsi="Times New Roman" w:cs="Times New Roman"/>
                <w:color w:val="000000" w:themeColor="text1"/>
                <w:sz w:val="22"/>
                <w:szCs w:val="22"/>
                <w:highlight w:val="none"/>
              </w:rPr>
            </w:r>
            <w:r>
              <w:rPr>
                <w:rFonts w:ascii="Times New Roman" w:hAnsi="Times New Roman" w:cs="Times New Roman"/>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highlight w:val="none"/>
              </w:rPr>
              <w:t xml:space="preserve">47%</w:t>
            </w:r>
            <w:r>
              <w:rPr>
                <w:rFonts w:ascii="Times New Roman" w:hAnsi="Times New Roman" w:cs="Times New Roman"/>
                <w:color w:val="000000" w:themeColor="text1"/>
                <w:sz w:val="22"/>
                <w:szCs w:val="22"/>
                <w:highlight w:val="none"/>
              </w:rPr>
            </w:r>
            <w:r>
              <w:rPr>
                <w:rFonts w:ascii="Times New Roman" w:hAnsi="Times New Roman" w:cs="Times New Roman"/>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highlight w:val="none"/>
              </w:rPr>
              <w:t xml:space="preserve"> 54%</w:t>
            </w:r>
            <w:r>
              <w:rPr>
                <w:rFonts w:ascii="Times New Roman" w:hAnsi="Times New Roman" w:cs="Times New Roman"/>
                <w:color w:val="000000" w:themeColor="text1"/>
                <w:sz w:val="22"/>
                <w:szCs w:val="22"/>
                <w:highlight w:val="none"/>
              </w:rPr>
            </w:r>
            <w:r>
              <w:rPr>
                <w:rFonts w:ascii="Times New Roman" w:hAnsi="Times New Roman" w:cs="Times New Roman"/>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highlight w:val="none"/>
              </w:rPr>
              <w:t xml:space="preserve">77%</w:t>
            </w:r>
            <w:r>
              <w:rPr>
                <w:rFonts w:ascii="Times New Roman" w:hAnsi="Times New Roman" w:cs="Times New Roman"/>
                <w:color w:val="000000" w:themeColor="text1"/>
                <w:sz w:val="22"/>
                <w:szCs w:val="22"/>
                <w:highlight w:val="none"/>
              </w:rPr>
            </w:r>
            <w:r>
              <w:rPr>
                <w:rFonts w:ascii="Times New Roman" w:hAnsi="Times New Roman" w:cs="Times New Roman"/>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highlight w:val="none"/>
              </w:rPr>
              <w:t xml:space="preserve">100%</w:t>
            </w:r>
            <w:r>
              <w:rPr>
                <w:rFonts w:ascii="Times New Roman" w:hAnsi="Times New Roman" w:cs="Times New Roman"/>
                <w:color w:val="000000" w:themeColor="text1"/>
                <w:sz w:val="22"/>
                <w:szCs w:val="22"/>
                <w:highlight w:val="none"/>
              </w:rPr>
            </w:r>
            <w:r>
              <w:rPr>
                <w:rFonts w:ascii="Times New Roman" w:hAnsi="Times New Roman" w:cs="Times New Roman"/>
                <w:color w:val="000000" w:themeColor="text1"/>
                <w:sz w:val="22"/>
                <w:szCs w:val="22"/>
                <w:highlight w:val="none"/>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Tài sản trên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r>
            <w:commentRangeStart w:id="3"/>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commentRangeEnd w:id="3"/>
            <w:r>
              <w:commentReference w:id="3"/>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1.360.000.000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1.332.800.000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1.421.000.000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2.450.000.000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b/>
                <w:bCs/>
                <w:color w:val="000000"/>
                <w:sz w:val="22"/>
                <w:szCs w:val="22"/>
              </w:rPr>
            </w:pPr>
            <w:r>
              <w:rPr>
                <w:b/>
                <w:bCs/>
                <w:color w:val="000000"/>
                <w:sz w:val="22"/>
                <w:szCs w:val="22"/>
              </w:rPr>
            </w:r>
            <w:r>
              <w:rPr>
                <w:rFonts w:ascii="Times New Roman" w:hAnsi="Times New Roman" w:eastAsia="Times New Roman" w:cs="Times New Roman"/>
                <w:b/>
                <w:color w:val="000000"/>
                <w:sz w:val="22"/>
              </w:rPr>
              <w:t xml:space="preserve">Giá trị đất nằm trong QHGT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Không tính</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Không tính</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Không tính</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1.332.800.000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1.421.000.000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2.450.000.000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4</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16.556.522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17.543.210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24.747.475</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highlight w:val="none"/>
              </w:rPr>
              <w:t xml:space="preserve">Tỉ lệ đất ở/ Tổng diện tích</w:t>
            </w:r>
            <w:r>
              <w:rPr>
                <w:rFonts w:ascii="Times New Roman" w:hAnsi="Times New Roman" w:eastAsia="Times New Roman" w:cs="Times New Roman"/>
                <w:color w:val="000000" w:themeColor="text1"/>
                <w:sz w:val="22"/>
                <w:szCs w:val="22"/>
                <w:highlight w:val="none"/>
              </w:rPr>
              <w:t xml:space="preserve"> (%)</w:t>
            </w:r>
            <w:r>
              <w:rPr>
                <w:rFonts w:ascii="Times New Roman" w:hAnsi="Times New Roman" w:cs="Times New Roman"/>
                <w:color w:val="000000" w:themeColor="text1"/>
                <w:sz w:val="22"/>
                <w:szCs w:val="22"/>
                <w:highlight w:val="none"/>
              </w:rPr>
            </w:r>
            <w:r>
              <w:rPr>
                <w:rFonts w:ascii="Times New Roman" w:hAnsi="Times New Roman" w:cs="Times New Roman"/>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dựa trên ba tài sản so sánh tương đồng với tài sản thẩm định giá, Tổ thẩm định phân tích các </w:t>
      </w:r>
      <w:r>
        <w:rPr>
          <w:lang w:val="it-IT"/>
        </w:rPr>
        <w:t xml:space="preserve">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43"/>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1.332.800.000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1.421.000.000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2.450.000.000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16.556.522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17.543.210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24.747.475</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16.556.522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17.543.210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24.747.475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 84</w:t>
            </w:r>
            <w:r>
              <w:rPr>
                <w:color w:val="000000" w:themeColor="text1"/>
                <w:sz w:val="22"/>
                <w:szCs w:val="22"/>
              </w:rPr>
              <w:t xml:space="preserve">m²</w:t>
            </w:r>
            <w:r>
              <w:rPr>
                <w:color w:val="000000" w:themeColor="text1"/>
                <w:sz w:val="22"/>
                <w:szCs w:val="22"/>
              </w:rPr>
              <w:t xml:space="preserve"> và Đất trồng cây lâu năm: 93</w:t>
            </w:r>
            <w:r>
              <w:rPr>
                <w:color w:val="000000" w:themeColor="text1"/>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 74</w:t>
            </w:r>
            <w:r>
              <w:rPr>
                <w:color w:val="000000" w:themeColor="text1"/>
                <w:sz w:val="22"/>
                <w:szCs w:val="22"/>
              </w:rPr>
              <w:t xml:space="preserve">m²</w:t>
            </w:r>
            <w:r>
              <w:rPr>
                <w:color w:val="000000" w:themeColor="text1"/>
                <w:sz w:val="22"/>
                <w:szCs w:val="22"/>
              </w:rPr>
              <w:t xml:space="preserve"> và Đất trồng cây lâu năm: 37</w:t>
            </w:r>
            <w:r>
              <w:rPr>
                <w:color w:val="000000" w:themeColor="text1"/>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 81</w:t>
            </w:r>
            <w:r>
              <w:rPr>
                <w:color w:val="000000" w:themeColor="text1"/>
                <w:sz w:val="22"/>
                <w:szCs w:val="22"/>
              </w:rPr>
              <w:t xml:space="preserve">m²</w:t>
            </w:r>
            <w:r>
              <w:rPr>
                <w:color w:val="000000" w:themeColor="text1"/>
                <w:sz w:val="22"/>
                <w:szCs w:val="22"/>
              </w:rPr>
              <w:t xml:space="preserve"> và Đất trồng cây lâu năm: 18</w:t>
            </w:r>
            <w:r>
              <w:rPr>
                <w:color w:val="000000" w:themeColor="text1"/>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16.556.522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17.543.210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24.747.475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Lâu dài và Có thời hạn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Lâu dài và Có thời hạn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Lâu dài và Có thời hạn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16.556.522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17.543.210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24.747.475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Nghĩa Châu, Huyện Nghĩa Hưng, Tỉnh Nam Định, đường Mặt đường QL37B</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Nghĩa Châu, Huyện Nghĩa Hưng, Tỉnh Nam Định, đường Mặt đường QL37B</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Nghĩa Trung, Huyện Nghĩa Hưng, Tỉnh Nam Định, đường Mặt đường Ql37B</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Nghĩa Châu, Huyện Nghĩa Hưng, Tỉnh Nam Định, đường Mặt đường QL37B</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16.556.522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17.543.210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24.747.475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16.556.522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17.543.210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24.747.475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16.556.522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17.543.210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24.747.475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177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111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99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101,6</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-1.324.522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-1.403.457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-1.979.798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15.232.000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16.139.753</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22.767.677</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5,5</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5</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4,3</w:t>
            </w:r>
            <w:r>
              <w:rPr>
                <w:b/>
                <w:bCs/>
                <w:color w:val="000000" w:themeColor="text1"/>
                <w:sz w:val="22"/>
                <w:szCs w:val="22"/>
              </w:rPr>
            </w:r>
            <w:r>
              <w:rPr>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6,00%</w:t>
            </w:r>
            <w:r>
              <w:rPr>
                <w:color w:val="000000" w:themeColor="text1"/>
              </w:rPr>
            </w:r>
            <w:r>
              <w:rPr>
                <w:color w:val="000000" w:themeColor="text1"/>
              </w:rPr>
            </w:r>
          </w:p>
        </w:tc>
        <w:tc>
          <w:tcPr>
            <w:shd w:val="clear" w:color="000000" w:fill="ffffff"/>
            <w:tcBorders/>
            <w:tcW w:w="15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8,00%</w:t>
            </w:r>
            <w:r>
              <w:rPr>
                <w:color w:val="000000" w:themeColor="text1"/>
              </w:rPr>
            </w:r>
            <w:r>
              <w:rPr>
                <w:color w:val="000000" w:themeColor="text1"/>
              </w:rPr>
            </w:r>
          </w:p>
        </w:tc>
        <w:tc>
          <w:tcPr>
            <w:shd w:val="clear" w:color="000000" w:fill="ffffff"/>
            <w:tcBorders/>
            <w:tcW w:w="15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12,00%</w:t>
            </w:r>
            <w:r>
              <w:rPr>
                <w:color w:val="000000" w:themeColor="text1"/>
              </w:rPr>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993.391 </w:t>
            </w:r>
            <w:r>
              <w:rPr>
                <w:color w:val="000000" w:themeColor="text1"/>
              </w:rPr>
            </w:r>
            <w:r>
              <w:rPr>
                <w:color w:val="000000" w:themeColor="text1"/>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1.403.457 </w:t>
            </w:r>
            <w:r>
              <w:rPr>
                <w:color w:val="000000" w:themeColor="text1"/>
              </w:rPr>
            </w:r>
            <w:r>
              <w:rPr>
                <w:color w:val="000000" w:themeColor="text1"/>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2.969.697 </w:t>
            </w:r>
            <w:r>
              <w:rPr>
                <w:color w:val="000000" w:themeColor="text1"/>
              </w:rPr>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16.225.392 </w:t>
            </w:r>
            <w:r>
              <w:rPr>
                <w:color w:val="000000" w:themeColor="text1"/>
              </w:rPr>
            </w:r>
            <w:r>
              <w:rPr>
                <w:color w:val="000000" w:themeColor="text1"/>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17.543.210 </w:t>
            </w:r>
            <w:r>
              <w:rPr>
                <w:color w:val="000000" w:themeColor="text1"/>
              </w:rPr>
            </w:r>
            <w:r>
              <w:rPr>
                <w:color w:val="000000" w:themeColor="text1"/>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25.737.374 </w:t>
            </w:r>
            <w:r>
              <w:rPr>
                <w:color w:val="000000" w:themeColor="text1"/>
              </w:rPr>
            </w:r>
            <w:r>
              <w:rPr>
                <w:color w:val="000000" w:themeColor="text1"/>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Tiếp giáp 1 mặt tiền</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Tiếp giáp 1 mặt tiền</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Tiếp giáp 1 mặt tiền</w:t>
            </w:r>
            <w:r>
              <w:rPr>
                <w:b/>
                <w:bCs/>
                <w:color w:val="000000" w:themeColor="text1"/>
                <w:sz w:val="22"/>
                <w:szCs w:val="22"/>
              </w:rPr>
            </w:r>
            <w:r>
              <w:rPr>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16.225.392 </w:t>
            </w:r>
            <w:r>
              <w:rPr>
                <w:color w:val="000000" w:themeColor="text1"/>
              </w:rPr>
            </w:r>
            <w:r>
              <w:rPr>
                <w:color w:val="000000" w:themeColor="text1"/>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17.543.210 </w:t>
            </w:r>
            <w:r>
              <w:rPr>
                <w:color w:val="000000" w:themeColor="text1"/>
              </w:rPr>
            </w:r>
            <w:r>
              <w:rPr>
                <w:color w:val="000000" w:themeColor="text1"/>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25.737.374 </w:t>
            </w:r>
            <w:r>
              <w:rPr>
                <w:color w:val="000000" w:themeColor="text1"/>
              </w:rPr>
            </w:r>
            <w:r>
              <w:rPr>
                <w:color w:val="000000" w:themeColor="text1"/>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Hình chữ nhật</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Tương đối vuông vức</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Hình chữ nhật</w:t>
            </w:r>
            <w:r>
              <w:rPr>
                <w:b/>
                <w:bCs/>
                <w:color w:val="000000" w:themeColor="text1"/>
                <w:sz w:val="22"/>
                <w:szCs w:val="22"/>
              </w:rPr>
            </w:r>
            <w:r>
              <w:rPr>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000000" w:fill="ffffff"/>
            <w:tcBorders/>
            <w:tcW w:w="15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000000" w:fill="ffffff"/>
            <w:tcBorders/>
            <w:tcW w:w="15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-827.826 </w:t>
            </w:r>
            <w:r>
              <w:rPr>
                <w:color w:val="000000" w:themeColor="text1"/>
              </w:rPr>
            </w:r>
            <w:r>
              <w:rPr>
                <w:color w:val="000000" w:themeColor="text1"/>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-1.237.374 </w:t>
            </w:r>
            <w:r>
              <w:rPr>
                <w:color w:val="000000" w:themeColor="text1"/>
              </w:rPr>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15.397.565 </w:t>
            </w:r>
            <w:r>
              <w:rPr>
                <w:color w:val="000000" w:themeColor="text1"/>
              </w:rPr>
            </w:r>
            <w:r>
              <w:rPr>
                <w:color w:val="000000" w:themeColor="text1"/>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17.543.210 </w:t>
            </w:r>
            <w:r>
              <w:rPr>
                <w:color w:val="000000" w:themeColor="text1"/>
              </w:rPr>
            </w:r>
            <w:r>
              <w:rPr>
                <w:color w:val="000000" w:themeColor="text1"/>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24.500.000 </w:t>
            </w:r>
            <w:r>
              <w:rPr>
                <w:color w:val="000000" w:themeColor="text1"/>
              </w:rPr>
            </w:r>
            <w:r>
              <w:rPr>
                <w:color w:val="000000" w:themeColor="text1"/>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highlight w:val="none"/>
              </w:rPr>
              <w:t xml:space="preserve">Tỉ lệ đất ở/ Tổng diện tích</w:t>
            </w:r>
            <w:r>
              <w:rPr>
                <w:rFonts w:ascii="Times New Roman" w:hAnsi="Times New Roman" w:eastAsia="Times New Roman" w:cs="Times New Roman"/>
                <w:color w:val="000000" w:themeColor="text1"/>
                <w:sz w:val="22"/>
                <w:szCs w:val="22"/>
                <w:highlight w:val="none"/>
              </w:rPr>
              <w:t xml:space="preserve"> (%)</w:t>
            </w:r>
            <w:r>
              <w:rPr>
                <w:rFonts w:ascii="Times New Roman" w:hAnsi="Times New Roman" w:cs="Times New Roman"/>
                <w:color w:val="000000" w:themeColor="text1"/>
                <w:sz w:val="22"/>
                <w:szCs w:val="22"/>
                <w:highlight w:val="none"/>
              </w:rPr>
            </w:r>
            <w:r>
              <w:rPr>
                <w:rFonts w:ascii="Times New Roman" w:hAnsi="Times New Roman" w:cs="Times New Roman"/>
                <w:color w:val="000000" w:themeColor="text1"/>
                <w:sz w:val="22"/>
                <w:szCs w:val="22"/>
                <w:highlight w:val="none"/>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highlight w:val="none"/>
              </w:rPr>
            </w:r>
            <w:r>
              <w:rPr>
                <w:rFonts w:ascii="Times New Roman" w:hAnsi="Times New Roman" w:cs="Times New Roman"/>
                <w:color w:val="000000" w:themeColor="text1"/>
                <w:sz w:val="22"/>
                <w:szCs w:val="22"/>
                <w:highlight w:val="none"/>
              </w:rPr>
            </w:r>
            <w:r>
              <w:rPr>
                <w:rFonts w:ascii="Times New Roman" w:hAnsi="Times New Roman" w:cs="Times New Roman"/>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highlight w:val="none"/>
              </w:rPr>
              <w:t xml:space="preserve">47%</w:t>
            </w:r>
            <w:r>
              <w:rPr>
                <w:rFonts w:ascii="Times New Roman" w:hAnsi="Times New Roman" w:cs="Times New Roman"/>
                <w:color w:val="000000" w:themeColor="text1"/>
                <w:sz w:val="22"/>
                <w:szCs w:val="22"/>
                <w:highlight w:val="none"/>
              </w:rPr>
            </w:r>
            <w:r>
              <w:rPr>
                <w:rFonts w:ascii="Times New Roman" w:hAnsi="Times New Roman" w:cs="Times New Roman"/>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highlight w:val="none"/>
              </w:rPr>
              <w:t xml:space="preserve"> 54%</w:t>
            </w:r>
            <w:r>
              <w:rPr>
                <w:rFonts w:ascii="Times New Roman" w:hAnsi="Times New Roman" w:cs="Times New Roman"/>
                <w:color w:val="000000" w:themeColor="text1"/>
                <w:sz w:val="22"/>
                <w:szCs w:val="22"/>
                <w:highlight w:val="none"/>
              </w:rPr>
            </w:r>
            <w:r>
              <w:rPr>
                <w:rFonts w:ascii="Times New Roman" w:hAnsi="Times New Roman" w:cs="Times New Roman"/>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highlight w:val="none"/>
              </w:rPr>
              <w:t xml:space="preserve">77%</w:t>
            </w:r>
            <w:r>
              <w:rPr>
                <w:rFonts w:ascii="Times New Roman" w:hAnsi="Times New Roman" w:cs="Times New Roman"/>
                <w:color w:val="000000" w:themeColor="text1"/>
                <w:sz w:val="22"/>
                <w:szCs w:val="22"/>
                <w:highlight w:val="none"/>
              </w:rPr>
            </w:r>
            <w:r>
              <w:rPr>
                <w:rFonts w:ascii="Times New Roman" w:hAnsi="Times New Roman" w:cs="Times New Roman"/>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highlight w:val="none"/>
              </w:rPr>
              <w:t xml:space="preserve">100%</w:t>
            </w:r>
            <w:r>
              <w:rPr>
                <w:rFonts w:ascii="Times New Roman" w:hAnsi="Times New Roman" w:cs="Times New Roman"/>
                <w:color w:val="000000" w:themeColor="text1"/>
                <w:sz w:val="22"/>
                <w:szCs w:val="22"/>
                <w:highlight w:val="none"/>
              </w:rPr>
            </w:r>
            <w:r>
              <w:rPr>
                <w:rFonts w:ascii="Times New Roman" w:hAnsi="Times New Roman" w:cs="Times New Roman"/>
                <w:color w:val="000000" w:themeColor="text1"/>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000000" w:fill="ffffff"/>
            <w:tcBorders/>
            <w:tcW w:w="15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-15,00%</w:t>
            </w:r>
            <w:r>
              <w:rPr>
                <w:color w:val="000000" w:themeColor="text1"/>
              </w:rPr>
            </w:r>
            <w:r>
              <w:rPr>
                <w:color w:val="000000" w:themeColor="text1"/>
              </w:rPr>
            </w:r>
          </w:p>
        </w:tc>
        <w:tc>
          <w:tcPr>
            <w:shd w:val="clear" w:color="000000" w:fill="ffffff"/>
            <w:tcBorders/>
            <w:tcW w:w="15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-28,00%</w:t>
            </w:r>
            <w:r>
              <w:rPr>
                <w:color w:val="000000" w:themeColor="text1"/>
              </w:rPr>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-2.631.482 </w:t>
            </w:r>
            <w:r>
              <w:rPr>
                <w:color w:val="000000" w:themeColor="text1"/>
              </w:rPr>
            </w:r>
            <w:r>
              <w:rPr>
                <w:color w:val="000000" w:themeColor="text1"/>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-6.929.293 </w:t>
            </w:r>
            <w:r>
              <w:rPr>
                <w:color w:val="000000" w:themeColor="text1"/>
              </w:rPr>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15.397.565 </w:t>
            </w:r>
            <w:r>
              <w:rPr>
                <w:color w:val="000000" w:themeColor="text1"/>
              </w:rPr>
            </w:r>
            <w:r>
              <w:rPr>
                <w:color w:val="000000" w:themeColor="text1"/>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14.911.729 </w:t>
            </w:r>
            <w:r>
              <w:rPr>
                <w:color w:val="000000" w:themeColor="text1"/>
              </w:rPr>
            </w:r>
            <w:r>
              <w:rPr>
                <w:color w:val="000000" w:themeColor="text1"/>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17.570.707 </w:t>
            </w:r>
            <w:r>
              <w:rPr>
                <w:color w:val="000000" w:themeColor="text1"/>
              </w:rPr>
            </w:r>
            <w:r>
              <w:rPr>
                <w:color w:val="000000" w:themeColor="text1"/>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15.397.565 </w:t>
            </w:r>
            <w:r>
              <w:rPr>
                <w:color w:val="000000" w:themeColor="text1"/>
              </w:rPr>
            </w:r>
            <w:r>
              <w:rPr>
                <w:color w:val="000000" w:themeColor="text1"/>
              </w:rPr>
            </w:r>
          </w:p>
        </w:tc>
        <w:tc>
          <w:tcPr>
            <w:shd w:val="clear" w:color="000000" w:fill="ffffff"/>
            <w:tcBorders/>
            <w:tcW w:w="15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14.911.729 </w:t>
            </w:r>
            <w:r>
              <w:rPr>
                <w:color w:val="000000" w:themeColor="text1"/>
              </w:rPr>
            </w:r>
            <w:r>
              <w:rPr>
                <w:color w:val="000000" w:themeColor="text1"/>
              </w:rPr>
            </w:r>
          </w:p>
        </w:tc>
        <w:tc>
          <w:tcPr>
            <w:shd w:val="clear" w:color="000000" w:fill="ffffff"/>
            <w:tcBorders/>
            <w:tcW w:w="15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17.570.707 </w:t>
            </w:r>
            <w:r>
              <w:rPr>
                <w:color w:val="000000" w:themeColor="text1"/>
              </w:rPr>
            </w:r>
            <w:r>
              <w:rPr>
                <w:color w:val="000000" w:themeColor="text1"/>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15.960.000 </w:t>
            </w:r>
            <w:r>
              <w:rPr>
                <w:color w:val="000000" w:themeColor="text1"/>
              </w:rPr>
            </w:r>
            <w:r>
              <w:rPr>
                <w:color w:val="000000" w:themeColor="text1"/>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-3,5%</w:t>
            </w:r>
            <w:r>
              <w:rPr>
                <w:color w:val="000000" w:themeColor="text1"/>
              </w:rPr>
            </w:r>
            <w:r>
              <w:rPr>
                <w:color w:val="000000" w:themeColor="text1"/>
              </w:rPr>
            </w:r>
          </w:p>
        </w:tc>
        <w:tc>
          <w:tcPr>
            <w:shd w:val="clear" w:color="000000" w:fill="ffffff"/>
            <w:tcBorders/>
            <w:tcW w:w="15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-6,6%</w:t>
            </w:r>
            <w:r>
              <w:rPr>
                <w:color w:val="000000" w:themeColor="text1"/>
              </w:rPr>
            </w:r>
            <w:r>
              <w:rPr>
                <w:color w:val="000000" w:themeColor="text1"/>
              </w:rPr>
            </w:r>
          </w:p>
        </w:tc>
        <w:tc>
          <w:tcPr>
            <w:shd w:val="clear" w:color="000000" w:fill="ffffff"/>
            <w:tcBorders/>
            <w:tcW w:w="15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10,1%</w:t>
            </w:r>
            <w:r>
              <w:rPr>
                <w:color w:val="000000" w:themeColor="text1"/>
              </w:rPr>
            </w:r>
            <w:r>
              <w:rPr>
                <w:color w:val="000000" w:themeColor="text1"/>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3.145.739 </w:t>
            </w:r>
            <w:r>
              <w:rPr>
                <w:color w:val="000000" w:themeColor="text1"/>
              </w:rPr>
            </w:r>
            <w:r>
              <w:rPr>
                <w:color w:val="000000" w:themeColor="text1"/>
              </w:rPr>
            </w:r>
          </w:p>
        </w:tc>
        <w:tc>
          <w:tcPr>
            <w:shd w:val="clear" w:color="000000" w:fill="ffffff"/>
            <w:tcBorders/>
            <w:tcW w:w="15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5.438.395 </w:t>
            </w:r>
            <w:r>
              <w:rPr>
                <w:color w:val="000000" w:themeColor="text1"/>
              </w:rPr>
            </w:r>
            <w:r>
              <w:rPr>
                <w:color w:val="000000" w:themeColor="text1"/>
              </w:rPr>
            </w:r>
          </w:p>
        </w:tc>
        <w:tc>
          <w:tcPr>
            <w:shd w:val="clear" w:color="000000" w:fill="ffffff"/>
            <w:tcBorders/>
            <w:tcW w:w="15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13.116.162 </w:t>
            </w:r>
            <w:r>
              <w:rPr>
                <w:color w:val="000000" w:themeColor="text1"/>
              </w:rPr>
            </w:r>
            <w:r>
              <w:rPr>
                <w:color w:val="000000" w:themeColor="text1"/>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w:t>
            </w:r>
            <w:r>
              <w:rPr>
                <w:color w:val="000000" w:themeColor="text1"/>
              </w:rPr>
            </w:r>
            <w:r>
              <w:rPr>
                <w:color w:val="000000" w:themeColor="text1"/>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w:t>
            </w:r>
            <w:r>
              <w:rPr>
                <w:color w:val="000000" w:themeColor="text1"/>
              </w:rPr>
            </w:r>
            <w:r>
              <w:rPr>
                <w:color w:val="000000" w:themeColor="text1"/>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w:t>
            </w:r>
            <w:r>
              <w:rPr>
                <w:color w:val="000000" w:themeColor="text1"/>
              </w:rPr>
            </w:r>
            <w:r>
              <w:rPr>
                <w:color w:val="000000" w:themeColor="text1"/>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5%-8%</w:t>
            </w:r>
            <w:r>
              <w:rPr>
                <w:color w:val="000000" w:themeColor="text1"/>
              </w:rPr>
            </w:r>
            <w:r>
              <w:rPr>
                <w:color w:val="000000" w:themeColor="text1"/>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8%-15%</w:t>
            </w:r>
            <w:r>
              <w:rPr>
                <w:color w:val="000000" w:themeColor="text1"/>
              </w:rPr>
            </w:r>
            <w:r>
              <w:rPr>
                <w:color w:val="000000" w:themeColor="text1"/>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5%-28%</w:t>
            </w:r>
            <w:r>
              <w:rPr>
                <w:color w:val="000000" w:themeColor="text1"/>
              </w:rPr>
            </w:r>
            <w:r>
              <w:rPr>
                <w:color w:val="000000" w:themeColor="text1"/>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-1.158.957</w:t>
            </w:r>
            <w:r>
              <w:rPr>
                <w:color w:val="000000" w:themeColor="text1"/>
              </w:rPr>
            </w:r>
            <w:r>
              <w:rPr>
                <w:color w:val="000000" w:themeColor="text1"/>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-2.631.482</w:t>
            </w:r>
            <w:r>
              <w:rPr>
                <w:color w:val="000000" w:themeColor="text1"/>
              </w:rPr>
            </w:r>
            <w:r>
              <w:rPr>
                <w:color w:val="000000" w:themeColor="text1"/>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-7.176.768</w:t>
            </w:r>
            <w:r>
              <w:rPr>
                <w:color w:val="000000" w:themeColor="text1"/>
              </w:rPr>
            </w:r>
            <w:r>
              <w:rPr>
                <w:color w:val="000000" w:themeColor="text1"/>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từ </w:t>
      </w:r>
      <w:r>
        <w:t xml:space="preserve"> </w:t>
      </w:r>
      <w:r>
        <w:t xml:space="preserve">-6,6</w:t>
      </w:r>
      <w:r>
        <w:t xml:space="preserve">% đến </w:t>
      </w:r>
      <w:r>
        <w:t xml:space="preserve">10,1</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TT</w:t>
            </w:r>
            <w:r>
              <w:rPr>
                <w:color w:val="000000" w:themeColor="text1"/>
              </w:rPr>
            </w:r>
            <w:r>
              <w:rPr>
                <w:color w:val="000000" w:themeColor="text1"/>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Tài sản</w:t>
            </w:r>
            <w:r>
              <w:rPr>
                <w:color w:val="000000" w:themeColor="text1"/>
              </w:rPr>
            </w:r>
            <w:r>
              <w:rPr>
                <w:color w:val="000000" w:themeColor="text1"/>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Mức giá chỉ dẫn của các TSSS</w:t>
            </w:r>
            <w:r>
              <w:rPr>
                <w:color w:val="000000" w:themeColor="text1"/>
              </w:rPr>
            </w:r>
            <w:r>
              <w:rPr>
                <w:color w:val="000000" w:themeColor="text1"/>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Trọng số của các TSSS sau điều chỉnh</w:t>
            </w:r>
            <w:r>
              <w:rPr>
                <w:color w:val="000000" w:themeColor="text1"/>
              </w:rPr>
            </w:r>
            <w:r>
              <w:rPr>
                <w:color w:val="000000" w:themeColor="text1"/>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Giá trị trung bình của mức giá chỉ dẫn sau điều chỉnh</w:t>
            </w:r>
            <w:r>
              <w:rPr>
                <w:color w:val="000000" w:themeColor="text1"/>
              </w:rPr>
            </w:r>
            <w:r>
              <w:rPr>
                <w:color w:val="000000" w:themeColor="text1"/>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1</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lineRule="auto"/>
              <w:ind/>
              <w:jc w:val="both"/>
              <w:rPr>
                <w:color w:val="000000" w:themeColor="text1"/>
              </w:rPr>
            </w:pPr>
            <w:r>
              <w:rPr>
                <w:rFonts w:ascii="Times New Roman" w:hAnsi="Times New Roman" w:eastAsia="Times New Roman" w:cs="Times New Roman"/>
                <w:color w:val="000000" w:themeColor="text1"/>
                <w:sz w:val="24"/>
              </w:rPr>
              <w:t xml:space="preserve">Tài sản so sánh 1</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15.397.565 </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35,00%</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                5.389.148 </w:t>
            </w:r>
            <w:r>
              <w:rPr>
                <w:color w:val="000000" w:themeColor="text1"/>
              </w:rPr>
            </w:r>
            <w:r>
              <w:rPr>
                <w:color w:val="000000" w:themeColor="text1"/>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2</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lineRule="auto"/>
              <w:ind/>
              <w:jc w:val="both"/>
              <w:rPr>
                <w:color w:val="000000" w:themeColor="text1"/>
              </w:rPr>
            </w:pPr>
            <w:r>
              <w:rPr>
                <w:rFonts w:ascii="Times New Roman" w:hAnsi="Times New Roman" w:eastAsia="Times New Roman" w:cs="Times New Roman"/>
                <w:color w:val="000000" w:themeColor="text1"/>
                <w:sz w:val="24"/>
              </w:rPr>
              <w:t xml:space="preserve">Tài sản so sánh 2</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14.911.729 </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35,00%</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                5.219.105 </w:t>
            </w:r>
            <w:r>
              <w:rPr>
                <w:color w:val="000000" w:themeColor="text1"/>
              </w:rPr>
            </w:r>
            <w:r>
              <w:rPr>
                <w:color w:val="000000" w:themeColor="text1"/>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3</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lineRule="auto"/>
              <w:ind/>
              <w:jc w:val="both"/>
              <w:rPr>
                <w:color w:val="000000" w:themeColor="text1"/>
              </w:rPr>
            </w:pPr>
            <w:r>
              <w:rPr>
                <w:rFonts w:ascii="Times New Roman" w:hAnsi="Times New Roman" w:eastAsia="Times New Roman" w:cs="Times New Roman"/>
                <w:color w:val="000000" w:themeColor="text1"/>
                <w:sz w:val="24"/>
              </w:rPr>
              <w:t xml:space="preserve">Tài sản so sánh 3</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17.570.707 </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30,00%</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                5.271.212 </w:t>
            </w:r>
            <w:r>
              <w:rPr>
                <w:color w:val="000000" w:themeColor="text1"/>
              </w:rPr>
            </w:r>
            <w:r>
              <w:rPr>
                <w:color w:val="000000" w:themeColor="text1"/>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Giá trị bình quân theo trọng số</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              15.879.465 </w:t>
            </w:r>
            <w:r>
              <w:rPr>
                <w:color w:val="000000" w:themeColor="text1"/>
              </w:rPr>
            </w:r>
            <w:r>
              <w:rPr>
                <w:color w:val="000000" w:themeColor="text1"/>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Làm tròn</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              15.900.000 </w:t>
            </w:r>
            <w:r>
              <w:rPr>
                <w:color w:val="000000" w:themeColor="text1"/>
              </w:rPr>
            </w:r>
            <w:r>
              <w:rPr>
                <w:color w:val="000000" w:themeColor="text1"/>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15.900.000</w:t>
      </w:r>
      <w:r>
        <w:rPr>
          <w:b/>
          <w:bCs/>
          <w:color w:val="000000" w:themeColor="text1"/>
        </w:rPr>
        <w:t xml:space="preserve"> </w:t>
      </w:r>
      <w:r>
        <w:rPr>
          <w:b/>
          <w:bCs/>
        </w:rPr>
        <w:t xml:space="preserve">đồng/m².</w:t>
      </w:r>
      <w:r>
        <w:rPr>
          <w:b/>
          <w:bCs/>
        </w:rPr>
      </w:r>
      <w:r>
        <w:rPr>
          <w:b/>
          <w:bCs/>
        </w:rPr>
      </w:r>
    </w:p>
    <w:p>
      <w:pPr>
        <w:pStyle w:val="1043"/>
        <w:numPr>
          <w:ilvl w:val="0"/>
          <w:numId w:val="26"/>
        </w:numPr>
        <w:pBdr/>
        <w:spacing w:after="120" w:before="120" w:line="276" w:lineRule="auto"/>
        <w:ind w:hanging="357" w:left="357"/>
        <w:jc w:val="both"/>
        <w:rPr>
          <w:b/>
          <w:bCs/>
        </w:rPr>
      </w:pPr>
      <w:r>
        <w:rPr>
          <w:b/>
          <w:bCs/>
        </w:rPr>
      </w:r>
      <w:commentRangeStart w:id="4"/>
      <w:r>
        <w:rPr>
          <w:b/>
          <w:bCs/>
        </w:rPr>
        <w:t xml:space="preserve">Xác định giá trị tài sản gắn liền với đất</w:t>
      </w:r>
      <w:r>
        <w:rPr>
          <w:b/>
          <w:bCs/>
        </w:rPr>
      </w:r>
      <w:commentRangeEnd w:id="4"/>
      <w:r>
        <w:commentReference w:id="4"/>
      </w:r>
      <w:r>
        <w:rPr>
          <w:b/>
          <w:bCs/>
        </w:rPr>
      </w:r>
      <w:r>
        <w:rPr>
          <w:b/>
          <w:bCs/>
        </w:rPr>
      </w:r>
    </w:p>
    <w:p>
      <w:pPr>
        <w:pStyle w:val="1043"/>
        <w:numPr>
          <w:ilvl w:val="0"/>
          <w:numId w:val="45"/>
        </w:numPr>
        <w:pBdr>
          <w:top w:val="none" w:color="000000" w:sz="4" w:space="0"/>
          <w:left w:val="none" w:color="000000" w:sz="4" w:space="0"/>
          <w:bottom w:val="none" w:color="000000" w:sz="4" w:space="0"/>
          <w:right w:val="none" w:color="000000" w:sz="4" w:space="0"/>
        </w:pBdr>
        <w:spacing w:after="120" w:before="120" w:line="276" w:lineRule="auto"/>
        <w:ind w:right="0"/>
        <w:jc w:val="both"/>
        <w:rPr/>
      </w:pPr>
      <w:r>
        <w:rPr>
          <w:rFonts w:ascii="Times New Roman" w:hAnsi="Times New Roman" w:eastAsia="Times New Roman" w:cs="Times New Roman"/>
          <w:b/>
          <w:color w:val="000000"/>
          <w:sz w:val="24"/>
        </w:rPr>
        <w:t xml:space="preserve">    Xác định đơn giá xây mới của công trình xây dựng trên đất: </w:t>
      </w:r>
      <w:r/>
    </w:p>
    <w:p>
      <w:pPr>
        <w:pBdr>
          <w:top w:val="none" w:color="000000" w:sz="4" w:space="0"/>
          <w:left w:val="none" w:color="000000" w:sz="4" w:space="0"/>
          <w:bottom w:val="none" w:color="000000" w:sz="4" w:space="0"/>
          <w:right w:val="none" w:color="000000" w:sz="4" w:space="0"/>
        </w:pBdr>
        <w:tabs>
          <w:tab w:val="left" w:leader="none" w:pos="567"/>
        </w:tabs>
        <w:spacing w:after="120" w:before="120" w:line="276" w:lineRule="auto"/>
        <w:ind w:right="0" w:firstLine="284" w:left="0"/>
        <w:jc w:val="both"/>
        <w:rPr/>
      </w:pPr>
      <w:r>
        <w:rPr>
          <w:rFonts w:ascii="Times New Roman" w:hAnsi="Times New Roman" w:eastAsia="Times New Roman" w:cs="Times New Roman"/>
          <w:color w:val="000000"/>
          <w:sz w:val="24"/>
        </w:rPr>
        <w:t xml:space="preserve">Qua tham khảo thị trường về đơn giá xây dựng mới đối với công trình Nhà 1 tầng, cân nhắc và xem xét với mức độ hoàn thiện của công trình xây dựng hiện có, Tổ thẩm định nhận thấy đơn giá vận dụng theo Quyết định số 425/QĐ-BXD ngày 30/3/2026 của Bộ Xây dựng </w:t>
      </w:r>
      <w:r>
        <w:rPr>
          <w:rFonts w:ascii="Times New Roman" w:hAnsi="Times New Roman" w:eastAsia="Times New Roman" w:cs="Times New Roman"/>
          <w:color w:val="000000"/>
          <w:sz w:val="24"/>
        </w:rPr>
        <w:t xml:space="preserve">về việc Công bố suất vốn đầu tư xây dựng công trình và giá xây dựng tổng hợp bộ phận kết cấu công trình năm 2025 là khá phù hợp với thị trường, theo đó</w:t>
      </w:r>
      <w:r>
        <w:rPr>
          <w:rFonts w:ascii="Times New Roman" w:hAnsi="Times New Roman" w:eastAsia="Times New Roman" w:cs="Times New Roman"/>
          <w:color w:val="000000"/>
          <w:spacing w:val="-4"/>
          <w:sz w:val="24"/>
        </w:rPr>
        <w:t xml:space="preserve">:</w:t>
      </w: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i/>
          <w:color w:val="000000"/>
          <w:spacing w:val="3"/>
          <w:sz w:val="24"/>
          <w:highlight w:val="white"/>
        </w:rPr>
        <w:t xml:space="preserve">“Suất vốn đầu tư xây dựng</w:t>
      </w:r>
      <w:r>
        <w:rPr>
          <w:rFonts w:ascii="Times New Roman" w:hAnsi="Times New Roman" w:eastAsia="Times New Roman" w:cs="Times New Roman"/>
          <w:i/>
          <w:color w:val="000000"/>
          <w:spacing w:val="3"/>
          <w:sz w:val="24"/>
        </w:rPr>
        <w:t xml:space="preserve"> Nhà 1 tầng, căn hộ khép kín, kết cấu tường gạch chịu lực, mái tôn</w:t>
      </w:r>
      <w:r>
        <w:rPr>
          <w:rFonts w:ascii="Times New Roman" w:hAnsi="Times New Roman" w:eastAsia="Times New Roman" w:cs="Times New Roman"/>
          <w:i/>
          <w:color w:val="000000"/>
          <w:spacing w:val="3"/>
          <w:sz w:val="24"/>
          <w:highlight w:val="white"/>
        </w:rPr>
        <w:t xml:space="preserve">, có đơn giá đã bao gồm VAT là: </w:t>
      </w:r>
      <w:r>
        <w:rPr>
          <w:rFonts w:ascii="Times New Roman" w:hAnsi="Times New Roman" w:eastAsia="Times New Roman" w:cs="Times New Roman"/>
          <w:b/>
          <w:i/>
          <w:color w:val="000000"/>
          <w:spacing w:val="3"/>
          <w:sz w:val="24"/>
          <w:highlight w:val="white"/>
        </w:rPr>
        <w:t xml:space="preserve">6.247.000</w:t>
      </w:r>
      <w:r>
        <w:rPr>
          <w:rFonts w:ascii="Times New Roman" w:hAnsi="Times New Roman" w:eastAsia="Times New Roman" w:cs="Times New Roman"/>
          <w:b/>
          <w:i/>
          <w:color w:val="000000"/>
          <w:sz w:val="24"/>
          <w:highlight w:val="white"/>
        </w:rPr>
        <w:t xml:space="preserve"> </w:t>
      </w:r>
      <w:r>
        <w:rPr>
          <w:rFonts w:ascii="Times New Roman" w:hAnsi="Times New Roman" w:eastAsia="Times New Roman" w:cs="Times New Roman"/>
          <w:i/>
          <w:color w:val="000000"/>
          <w:spacing w:val="3"/>
          <w:sz w:val="24"/>
          <w:highlight w:val="white"/>
        </w:rPr>
        <w:t xml:space="preserve">đồng/m².</w:t>
      </w:r>
      <w:r/>
    </w:p>
    <w:p>
      <w:pPr>
        <w:pBdr>
          <w:top w:val="none" w:color="000000" w:sz="4" w:space="0"/>
          <w:left w:val="none" w:color="000000" w:sz="4" w:space="0"/>
          <w:bottom w:val="none" w:color="000000" w:sz="4" w:space="0"/>
          <w:right w:val="none" w:color="000000" w:sz="4" w:space="0"/>
        </w:pBdr>
        <w:tabs>
          <w:tab w:val="left" w:leader="none" w:pos="567"/>
        </w:tabs>
        <w:spacing w:after="120" w:before="120" w:line="276" w:lineRule="auto"/>
        <w:ind w:right="0" w:firstLine="284" w:left="0"/>
        <w:jc w:val="both"/>
        <w:rPr/>
      </w:pPr>
      <w:r>
        <w:rPr>
          <w:rFonts w:ascii="Times New Roman" w:hAnsi="Times New Roman" w:eastAsia="Times New Roman" w:cs="Times New Roman"/>
          <w:i/>
          <w:color w:val="000000"/>
          <w:sz w:val="24"/>
          <w:highlight w:val="white"/>
        </w:rPr>
        <w:t xml:space="preserve">Hệ số điều chỉnh vùng cho Suất vốn đầu tư: Tỉnh Nam Định thuộc vùng 2 có hệ số điều chỉnh là 0,948.”</w:t>
      </w: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i/>
          <w:color w:val="000000"/>
          <w:spacing w:val="3"/>
          <w:sz w:val="24"/>
          <w:highlight w:val="white"/>
        </w:rPr>
        <w:t xml:space="preserve">Do đó, Tổ thẩm định xác định đơn giá xây mới của công trình xây dựng là: (Suất vốn đầu tư) x (Hệ số vùng) =</w:t>
      </w:r>
      <w:r>
        <w:rPr>
          <w:rFonts w:ascii="Times New Roman" w:hAnsi="Times New Roman" w:eastAsia="Times New Roman" w:cs="Times New Roman"/>
          <w:b/>
          <w:i/>
          <w:color w:val="000000"/>
          <w:spacing w:val="3"/>
          <w:sz w:val="24"/>
        </w:rPr>
        <w:t xml:space="preserve">6.247.000</w:t>
      </w:r>
      <w:r>
        <w:rPr>
          <w:rFonts w:ascii="Times New Roman" w:hAnsi="Times New Roman" w:eastAsia="Times New Roman" w:cs="Times New Roman"/>
          <w:b/>
          <w:i/>
          <w:color w:val="000000"/>
          <w:sz w:val="24"/>
        </w:rPr>
        <w:t xml:space="preserve"> </w:t>
      </w:r>
      <w:r>
        <w:rPr>
          <w:rFonts w:ascii="Times New Roman" w:hAnsi="Times New Roman" w:eastAsia="Times New Roman" w:cs="Times New Roman"/>
          <w:b/>
          <w:i/>
          <w:color w:val="000000"/>
          <w:spacing w:val="3"/>
          <w:sz w:val="24"/>
          <w:highlight w:val="white"/>
        </w:rPr>
        <w:t xml:space="preserve">x 0,948 </w:t>
      </w:r>
      <w:r>
        <w:rPr>
          <w:rFonts w:ascii="Times New Roman" w:hAnsi="Times New Roman" w:eastAsia="Times New Roman" w:cs="Times New Roman"/>
          <w:i/>
          <w:color w:val="000000"/>
          <w:spacing w:val="3"/>
          <w:sz w:val="24"/>
          <w:highlight w:val="white"/>
        </w:rPr>
        <w:t xml:space="preserve">=</w:t>
      </w:r>
      <w:r>
        <w:rPr>
          <w:rFonts w:ascii="Times New Roman" w:hAnsi="Times New Roman" w:eastAsia="Times New Roman" w:cs="Times New Roman"/>
          <w:b/>
          <w:i/>
          <w:color w:val="000000"/>
          <w:spacing w:val="3"/>
          <w:sz w:val="24"/>
          <w:highlight w:val="white"/>
        </w:rPr>
        <w:t xml:space="preserve"> 5.922.156 đồng/m².</w:t>
      </w:r>
      <w:r/>
    </w:p>
    <w:p>
      <w:pPr>
        <w:pStyle w:val="1043"/>
        <w:numPr>
          <w:ilvl w:val="0"/>
          <w:numId w:val="46"/>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Xác định giá trị hao mòn theo phương pháp tổng cộng:</w:t>
      </w:r>
      <w:r/>
    </w:p>
    <w:p>
      <w:pPr>
        <w:pBdr>
          <w:top w:val="none" w:color="000000" w:sz="4" w:space="0"/>
          <w:left w:val="none" w:color="000000" w:sz="4" w:space="0"/>
          <w:bottom w:val="none" w:color="000000" w:sz="4" w:space="0"/>
          <w:right w:val="none" w:color="000000" w:sz="4" w:space="0"/>
        </w:pBdr>
        <w:spacing w:after="120" w:before="120" w:line="276" w:lineRule="auto"/>
        <w:ind w:firstLine="0" w:left="0"/>
        <w:jc w:val="both"/>
        <w:rPr/>
      </w:pPr>
      <w:r>
        <w:rPr>
          <w:rFonts w:ascii="Times New Roman" w:hAnsi="Times New Roman" w:eastAsia="Times New Roman" w:cs="Times New Roman"/>
          <w:b/>
          <w:i/>
          <w:color w:val="000000"/>
          <w:sz w:val="24"/>
        </w:rPr>
        <w:t xml:space="preserve">Tổng giá trị hao mòn của tài sản được xác định thông qua tổng giá trị các loại hao mòn vật lý, chức năng và ngoại biên của tài sản:</w:t>
      </w:r>
      <w:r/>
    </w:p>
    <w:p>
      <w:pPr>
        <w:pBdr>
          <w:top w:val="none" w:color="000000" w:sz="4" w:space="0"/>
          <w:left w:val="none" w:color="000000" w:sz="4" w:space="0"/>
          <w:bottom w:val="none" w:color="000000" w:sz="4" w:space="0"/>
          <w:right w:val="none" w:color="000000" w:sz="4" w:space="0"/>
        </w:pBdr>
        <w:spacing w:after="120" w:before="120" w:line="276" w:lineRule="auto"/>
        <w:ind w:firstLine="0" w:left="0"/>
        <w:jc w:val="both"/>
        <w:rPr/>
      </w:pPr>
      <w:r>
        <w:rPr>
          <w:rFonts w:ascii="Times New Roman" w:hAnsi="Times New Roman" w:eastAsia="Times New Roman" w:cs="Times New Roman"/>
          <w:color w:val="000000"/>
          <w:sz w:val="24"/>
        </w:rPr>
        <w:t xml:space="preserve">+ Hao mòn chức năng và hao mòn ngoại biên: Công trình xây dựng hiện đang sử dụng bình thường, đáp ứng đầy đủ về công năng sử dụng =&gt; hao mòn chức năng và hao mòn ngoại biên là không đáng kể.</w:t>
        <w:tab/>
        <w:tab/>
        <w:tab/>
        <w:tab/>
        <w:tab/>
        <w:tab/>
        <w:tab/>
        <w:tab/>
        <w:tab/>
      </w:r>
      <w:r/>
    </w:p>
    <w:p>
      <w:pPr>
        <w:pBdr>
          <w:top w:val="none" w:color="000000" w:sz="4" w:space="0"/>
          <w:left w:val="none" w:color="000000" w:sz="4" w:space="0"/>
          <w:bottom w:val="none" w:color="000000" w:sz="4" w:space="0"/>
          <w:right w:val="none" w:color="000000" w:sz="4" w:space="0"/>
        </w:pBdr>
        <w:spacing w:after="120" w:before="120" w:line="276" w:lineRule="auto"/>
        <w:ind w:firstLine="0" w:left="0"/>
        <w:jc w:val="both"/>
        <w:rPr/>
      </w:pPr>
      <w:r>
        <w:rPr>
          <w:rFonts w:ascii="Times New Roman" w:hAnsi="Times New Roman" w:eastAsia="Times New Roman" w:cs="Times New Roman"/>
          <w:color w:val="000000"/>
          <w:sz w:val="24"/>
        </w:rPr>
        <w:t xml:space="preserve">+ Hao mòn vật lý: Xác định tỷ lệ hao mòn vật lý căn cứ vào đánh giá mức độ hao mòn các kết cấu chính của tài sản.</w:t>
      </w:r>
      <w:r/>
    </w:p>
    <w:p>
      <w:pPr>
        <w:pBdr>
          <w:top w:val="none" w:color="000000" w:sz="4" w:space="0"/>
          <w:left w:val="none" w:color="000000" w:sz="4" w:space="0"/>
          <w:bottom w:val="none" w:color="000000" w:sz="4" w:space="0"/>
          <w:right w:val="none" w:color="000000" w:sz="4" w:space="0"/>
        </w:pBdr>
        <w:spacing w:line="274" w:lineRule="auto"/>
        <w:ind w:firstLine="0" w:left="0"/>
        <w:jc w:val="both"/>
        <w:rPr/>
      </w:pPr>
      <w:r>
        <w:rPr>
          <w:rFonts w:ascii="Times New Roman" w:hAnsi="Times New Roman" w:eastAsia="Times New Roman" w:cs="Times New Roman"/>
          <w:color w:val="000000"/>
          <w:sz w:val="24"/>
        </w:rPr>
        <w:t xml:space="preserve">Qua khảo sát hiện trạng, dựa vào đặc điểm tài sản và tham khảo ý kiến các chuyên giá về xây dựng, Tổ thẩm định đánh giá tỷ lệ chất lượng còn lại của công trình xây dựng theo Văn bản số 1326/BXD-QLN do Bộ Xây dựng ban hành ngày 08/8/2011 về việc hướng dẫn k</w:t>
      </w:r>
      <w:r>
        <w:rPr>
          <w:rFonts w:ascii="Times New Roman" w:hAnsi="Times New Roman" w:eastAsia="Times New Roman" w:cs="Times New Roman"/>
          <w:color w:val="000000"/>
          <w:sz w:val="24"/>
        </w:rPr>
        <w:t xml:space="preserve">iểm kê, đánh giá lại giá trị tài sản cố định là nhà, vật kiến trúc như sau: Tỷ lệ chất lượng còn lại của nhà, vật kiến trúc được xác định căn cứ vào tỷ lệ chất lượng còn lại của các kết cấu chính (nếu là nhà thì kết cấu chính gồm: móng, khung, cột, tường, </w:t>
      </w:r>
      <w:r>
        <w:rPr>
          <w:rFonts w:ascii="Times New Roman" w:hAnsi="Times New Roman" w:eastAsia="Times New Roman" w:cs="Times New Roman"/>
          <w:color w:val="000000"/>
          <w:sz w:val="24"/>
        </w:rPr>
        <w:t xml:space="preserve">nền, sàn, kết cấu đỡ mái và mái) tạo nên nhà đó và tỷ lệ giá trị của các kết cấu chính đó so với tổng giá trị của nhà hoặc vật kiến trúc.</w:t>
      </w:r>
      <w:r/>
    </w:p>
    <w:p>
      <w:pPr>
        <w:pStyle w:val="1043"/>
        <w:numPr>
          <w:ilvl w:val="0"/>
          <w:numId w:val="47"/>
        </w:numPr>
        <w:pBdr>
          <w:top w:val="none" w:color="000000" w:sz="4" w:space="0"/>
          <w:left w:val="none" w:color="000000" w:sz="4" w:space="0"/>
          <w:bottom w:val="none" w:color="000000" w:sz="4" w:space="0"/>
          <w:right w:val="none" w:color="000000" w:sz="4" w:space="0"/>
        </w:pBdr>
        <w:spacing w:line="274" w:lineRule="auto"/>
        <w:ind/>
        <w:rPr/>
      </w:pPr>
      <w:r>
        <w:rPr>
          <w:rFonts w:ascii="Times New Roman" w:hAnsi="Times New Roman" w:eastAsia="Times New Roman" w:cs="Times New Roman"/>
          <w:color w:val="000000"/>
          <w:sz w:val="24"/>
        </w:rPr>
        <w:t xml:space="preserve">Công thức tính như sau:</w:t>
      </w:r>
      <w:r/>
    </w:p>
    <w:tbl>
      <w:tblPr>
        <w:tblStyle w:val="1047"/>
        <w:tblInd w:w="0"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147"/>
        <w:gridCol w:w="576"/>
        <w:gridCol w:w="700"/>
        <w:gridCol w:w="2921"/>
        <w:gridCol w:w="654"/>
        <w:gridCol w:w="2527"/>
      </w:tblGrid>
      <w:tr>
        <w:trPr/>
        <w:tc>
          <w:tcPr>
            <w:tcBorders/>
            <w:tcMar>
              <w:left w:w="15" w:type="dxa"/>
              <w:top w:w="15" w:type="dxa"/>
              <w:right w:w="15" w:type="dxa"/>
              <w:bottom w:w="15" w:type="dxa"/>
            </w:tcMar>
            <w:tcW w:w="214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jc w:val="center"/>
              <w:rPr/>
            </w:pPr>
            <w:r>
              <w:rPr>
                <w:rFonts w:ascii="Times New Roman" w:hAnsi="Times New Roman" w:eastAsia="Times New Roman" w:cs="Times New Roman"/>
                <w:color w:val="000000"/>
                <w:sz w:val="24"/>
              </w:rPr>
              <w:t xml:space="preserve">Tỷ lệ chất lượng còn lại lại của nhà, vật kiến trúc (%)</w:t>
            </w:r>
            <w:r/>
          </w:p>
        </w:tc>
        <w:tc>
          <w:tcPr>
            <w:tcBorders/>
            <w:tcMar>
              <w:left w:w="15" w:type="dxa"/>
              <w:top w:w="15" w:type="dxa"/>
              <w:right w:w="15" w:type="dxa"/>
              <w:bottom w:w="15" w:type="dxa"/>
            </w:tcMar>
            <w:tcW w:w="57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5" w:type="dxa"/>
              <w:top w:w="15" w:type="dxa"/>
              <w:right w:w="15" w:type="dxa"/>
              <w:bottom w:w="15" w:type="dxa"/>
            </w:tcMar>
            <w:tcW w:w="70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jc w:val="center"/>
              <w:rPr/>
            </w:pPr>
            <w:r>
              <w:rPr>
                <w:rFonts w:ascii="Times New Roman" w:hAnsi="Times New Roman" w:eastAsia="Times New Roman" w:cs="Times New Roman"/>
                <w:color w:val="000000"/>
                <w:sz w:val="24"/>
              </w:rPr>
              <w:t xml:space="preserve"> </w:t>
            </w:r>
            <w:r/>
          </w:p>
        </w:tc>
        <w:tc>
          <w:tcPr>
            <w:tcBorders/>
            <w:tcMar>
              <w:left w:w="15" w:type="dxa"/>
              <w:top w:w="15" w:type="dxa"/>
              <w:right w:w="15" w:type="dxa"/>
              <w:bottom w:w="15" w:type="dxa"/>
            </w:tcMar>
            <w:tcW w:w="292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jc w:val="center"/>
              <w:rPr/>
            </w:pPr>
            <w:r>
              <w:rPr>
                <w:rFonts w:ascii="Times New Roman" w:hAnsi="Times New Roman" w:eastAsia="Times New Roman" w:cs="Times New Roman"/>
                <w:color w:val="000000"/>
                <w:sz w:val="24"/>
              </w:rPr>
              <w:t xml:space="preserve">Tỷ lệ chất lượng còn lại của kết cấu chính thức i (%)</w:t>
            </w:r>
            <w:r/>
          </w:p>
        </w:tc>
        <w:tc>
          <w:tcPr>
            <w:tcBorders/>
            <w:tcMar>
              <w:left w:w="15" w:type="dxa"/>
              <w:top w:w="15" w:type="dxa"/>
              <w:right w:w="15" w:type="dxa"/>
              <w:bottom w:w="15" w:type="dxa"/>
            </w:tcMar>
            <w:tcW w:w="65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jc w:val="center"/>
              <w:rPr/>
            </w:pPr>
            <w:r>
              <w:rPr>
                <w:rFonts w:ascii="Times New Roman" w:hAnsi="Times New Roman" w:eastAsia="Times New Roman" w:cs="Times New Roman"/>
                <w:color w:val="000000"/>
                <w:sz w:val="24"/>
              </w:rPr>
              <w:t xml:space="preserve">x</w:t>
            </w:r>
            <w:r/>
          </w:p>
        </w:tc>
        <w:tc>
          <w:tcPr>
            <w:tcBorders/>
            <w:tcMar>
              <w:left w:w="15" w:type="dxa"/>
              <w:top w:w="15" w:type="dxa"/>
              <w:right w:w="15" w:type="dxa"/>
              <w:bottom w:w="15" w:type="dxa"/>
            </w:tcMar>
            <w:tcW w:w="252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jc w:val="center"/>
              <w:rPr/>
            </w:pPr>
            <w:r>
              <w:rPr>
                <w:rFonts w:ascii="Times New Roman" w:hAnsi="Times New Roman" w:eastAsia="Times New Roman" w:cs="Times New Roman"/>
                <w:color w:val="000000"/>
                <w:sz w:val="24"/>
              </w:rPr>
              <w:t xml:space="preserve">Tỷ lệ giá trị của kết cấu chính thứ i so với tổng giá trị của ngôi nhà hoặc vật kiến trúc (%)</w:t>
            </w:r>
            <w:r/>
          </w:p>
        </w:tc>
      </w:tr>
      <w:tr>
        <w:trPr/>
        <w:tc>
          <w:tcPr>
            <w:tcBorders/>
            <w:vMerge w:val="continue"/>
            <w:textDirection w:val="lrTb"/>
            <w:noWrap w:val="false"/>
          </w:tcPr>
          <w:p>
            <w:pPr>
              <w:pBdr/>
              <w:spacing/>
              <w:ind/>
              <w:rPr/>
            </w:pPr>
            <w:r/>
            <w:r/>
          </w:p>
        </w:tc>
        <w:tc>
          <w:tcPr>
            <w:tcBorders/>
            <w:vMerge w:val="continue"/>
            <w:textDirection w:val="lrTb"/>
            <w:noWrap w:val="false"/>
          </w:tcPr>
          <w:p>
            <w:pPr>
              <w:pBdr/>
              <w:spacing/>
              <w:ind/>
              <w:rPr/>
            </w:pPr>
            <w:r/>
            <w:r/>
          </w:p>
        </w:tc>
        <w:tc>
          <w:tcPr>
            <w:gridSpan w:val="4"/>
            <w:tcBorders/>
            <w:tcMar>
              <w:left w:w="15" w:type="dxa"/>
              <w:top w:w="15" w:type="dxa"/>
              <w:right w:w="15" w:type="dxa"/>
              <w:bottom w:w="15" w:type="dxa"/>
            </w:tcMar>
            <w:tcW w:w="68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jc w:val="center"/>
              <w:rPr/>
            </w:pPr>
            <w:r>
              <w:rPr>
                <w:rFonts w:ascii="Times New Roman" w:hAnsi="Times New Roman" w:eastAsia="Times New Roman" w:cs="Times New Roman"/>
                <w:color w:val="000000"/>
                <w:sz w:val="24"/>
              </w:rPr>
              <w:t xml:space="preserve">Tổng tỷ lệ giá trị của các kết cấu chính so với tổng giá trị của ngôi nhà hoặc vật kiến trúc (%)</w:t>
            </w:r>
            <w:r/>
          </w:p>
        </w:tc>
      </w:tr>
    </w:tbl>
    <w:p>
      <w:pPr>
        <w:pBdr>
          <w:top w:val="none" w:color="000000" w:sz="4" w:space="0"/>
          <w:left w:val="none" w:color="000000" w:sz="4" w:space="0"/>
          <w:bottom w:val="none" w:color="000000" w:sz="4" w:space="0"/>
          <w:right w:val="none" w:color="000000" w:sz="4" w:space="0"/>
        </w:pBdr>
        <w:spacing w:line="274" w:lineRule="auto"/>
        <w:ind w:right="0" w:firstLine="0" w:left="0"/>
        <w:rPr/>
      </w:pPr>
      <w:r>
        <w:rPr>
          <w:rFonts w:ascii="Times New Roman" w:hAnsi="Times New Roman" w:eastAsia="Times New Roman" w:cs="Times New Roman"/>
          <w:i/>
          <w:color w:val="000000"/>
          <w:sz w:val="24"/>
        </w:rPr>
        <w:t xml:space="preserve">Trong đó:</w:t>
      </w:r>
      <w:r/>
    </w:p>
    <w:p>
      <w:pPr>
        <w:pBdr>
          <w:top w:val="none" w:color="000000" w:sz="4" w:space="0"/>
          <w:left w:val="none" w:color="000000" w:sz="4" w:space="0"/>
          <w:bottom w:val="none" w:color="000000" w:sz="4" w:space="0"/>
          <w:right w:val="none" w:color="000000" w:sz="4" w:space="0"/>
        </w:pBdr>
        <w:spacing w:line="274" w:lineRule="auto"/>
        <w:ind w:right="0" w:firstLine="0" w:left="0"/>
        <w:rPr/>
      </w:pPr>
      <w:r>
        <w:rPr>
          <w:rFonts w:ascii="Times New Roman" w:hAnsi="Times New Roman" w:eastAsia="Times New Roman" w:cs="Times New Roman"/>
          <w:color w:val="000000"/>
          <w:sz w:val="24"/>
        </w:rPr>
        <w:t xml:space="preserve">i: số thứ tự của kết cấu chính</w:t>
      </w:r>
      <w:r/>
    </w:p>
    <w:p>
      <w:pPr>
        <w:pBdr>
          <w:top w:val="none" w:color="000000" w:sz="4" w:space="0"/>
          <w:left w:val="none" w:color="000000" w:sz="4" w:space="0"/>
          <w:bottom w:val="none" w:color="000000" w:sz="4" w:space="0"/>
          <w:right w:val="none" w:color="000000" w:sz="4" w:space="0"/>
        </w:pBdr>
        <w:spacing w:line="274" w:lineRule="auto"/>
        <w:ind w:right="0" w:firstLine="0" w:left="0"/>
        <w:rPr/>
      </w:pPr>
      <w:r>
        <w:rPr>
          <w:rFonts w:ascii="Times New Roman" w:hAnsi="Times New Roman" w:eastAsia="Times New Roman" w:cs="Times New Roman"/>
          <w:color w:val="000000"/>
          <w:sz w:val="24"/>
        </w:rPr>
        <w:t xml:space="preserve">n: số các kết cấu chính.</w:t>
      </w:r>
      <w:r/>
    </w:p>
    <w:tbl>
      <w:tblPr>
        <w:tblStyle w:val="1047"/>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878"/>
        <w:gridCol w:w="3271"/>
        <w:gridCol w:w="2080"/>
        <w:gridCol w:w="1651"/>
        <w:gridCol w:w="1645"/>
      </w:tblGrid>
      <w:tr>
        <w:trPr>
          <w:trHeight w:val="935"/>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87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tcBorders>
              <w:top w:val="single" w:color="000000" w:sz="6" w:space="0"/>
              <w:bottom w:val="single" w:color="000000" w:sz="6" w:space="0"/>
              <w:right w:val="single" w:color="000000" w:sz="4" w:space="0"/>
            </w:tcBorders>
            <w:tcMar>
              <w:left w:w="0" w:type="dxa"/>
              <w:top w:w="0" w:type="dxa"/>
              <w:right w:w="0" w:type="dxa"/>
              <w:bottom w:w="0" w:type="dxa"/>
            </w:tcMar>
            <w:tcW w:w="327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TÊN KẾT CẤU CHÍNH</w:t>
            </w:r>
            <w:r/>
          </w:p>
        </w:tc>
        <w:tc>
          <w:tcPr>
            <w:tcBorders>
              <w:top w:val="single" w:color="000000" w:sz="6" w:space="0"/>
              <w:bottom w:val="single" w:color="000000" w:sz="6" w:space="0"/>
              <w:right w:val="single" w:color="000000" w:sz="6" w:space="0"/>
            </w:tcBorders>
            <w:tcMar>
              <w:left w:w="0" w:type="dxa"/>
              <w:top w:w="0" w:type="dxa"/>
              <w:right w:w="0" w:type="dxa"/>
              <w:bottom w:w="0" w:type="dxa"/>
            </w:tcMar>
            <w:tcW w:w="208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Tỷ lệ giá trị các kết cấu chính (%)</w:t>
            </w:r>
            <w:r/>
          </w:p>
        </w:tc>
        <w:tc>
          <w:tcPr>
            <w:tcBorders>
              <w:top w:val="single" w:color="000000" w:sz="6" w:space="0"/>
              <w:bottom w:val="single" w:color="000000" w:sz="6" w:space="0"/>
              <w:right w:val="single" w:color="000000" w:sz="6" w:space="0"/>
            </w:tcBorders>
            <w:tcMar>
              <w:left w:w="0" w:type="dxa"/>
              <w:top w:w="0" w:type="dxa"/>
              <w:right w:w="0" w:type="dxa"/>
              <w:bottom w:w="0" w:type="dxa"/>
            </w:tcMar>
            <w:tcW w:w="165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Tỷ lệ chất lượng còn lại các kết cấu chính (%)</w:t>
            </w:r>
            <w:r/>
          </w:p>
        </w:tc>
        <w:tc>
          <w:tcPr>
            <w:tcBorders>
              <w:top w:val="single" w:color="000000" w:sz="6" w:space="0"/>
              <w:bottom w:val="single" w:color="000000" w:sz="6" w:space="0"/>
              <w:right w:val="single" w:color="000000" w:sz="6" w:space="0"/>
            </w:tcBorders>
            <w:tcMar>
              <w:left w:w="0" w:type="dxa"/>
              <w:top w:w="0" w:type="dxa"/>
              <w:right w:w="0" w:type="dxa"/>
              <w:bottom w:w="0" w:type="dxa"/>
            </w:tcMar>
            <w:tcW w:w="164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Tỷ lệ giá trị còn lại các kết cấu chính (%)</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878" w:type="dxa"/>
            <w:vAlign w:val="center"/>
            <w:textDirection w:val="lrTb"/>
            <w:noWrap w:val="false"/>
          </w:tcPr>
          <w:p>
            <w:pPr>
              <w:pBdr/>
              <w:spacing w:after="0" w:before="0" w:line="240" w:lineRule="auto"/>
              <w:ind/>
              <w:jc w:val="center"/>
              <w:rPr/>
            </w:pPr>
            <w:r>
              <w:rPr>
                <w:rFonts w:ascii="Times New Roman" w:hAnsi="Times New Roman" w:eastAsia="Times New Roman" w:cs="Times New Roman"/>
                <w:i/>
                <w:color w:val="000000"/>
                <w:sz w:val="24"/>
              </w:rPr>
              <w:t xml:space="preserve">a</w:t>
            </w:r>
            <w:r/>
          </w:p>
        </w:tc>
        <w:tc>
          <w:tcPr>
            <w:tcBorders>
              <w:top w:val="single" w:color="000000" w:sz="6" w:space="0"/>
              <w:bottom w:val="single" w:color="000000" w:sz="6" w:space="0"/>
              <w:right w:val="single" w:color="000000" w:sz="4" w:space="0"/>
            </w:tcBorders>
            <w:tcMar>
              <w:left w:w="0" w:type="dxa"/>
              <w:top w:w="0" w:type="dxa"/>
              <w:right w:w="0" w:type="dxa"/>
              <w:bottom w:w="0" w:type="dxa"/>
            </w:tcMar>
            <w:tcW w:w="3271" w:type="dxa"/>
            <w:vAlign w:val="center"/>
            <w:textDirection w:val="lrTb"/>
            <w:noWrap w:val="false"/>
          </w:tcPr>
          <w:p>
            <w:pPr>
              <w:pBdr/>
              <w:spacing w:after="0" w:before="0" w:line="240" w:lineRule="auto"/>
              <w:ind/>
              <w:rPr/>
            </w:pPr>
            <w:r>
              <w:rPr>
                <w:rFonts w:ascii="Times New Roman" w:hAnsi="Times New Roman" w:eastAsia="Times New Roman" w:cs="Times New Roman"/>
                <w:i/>
                <w:color w:val="000000"/>
                <w:sz w:val="24"/>
              </w:rPr>
              <w:t xml:space="preserve">b</w:t>
            </w:r>
            <w:r/>
          </w:p>
        </w:tc>
        <w:tc>
          <w:tcPr>
            <w:tcBorders>
              <w:bottom w:val="single" w:color="000000" w:sz="6" w:space="0"/>
              <w:right w:val="single" w:color="000000" w:sz="6" w:space="0"/>
            </w:tcBorders>
            <w:tcMar>
              <w:left w:w="0" w:type="dxa"/>
              <w:top w:w="0" w:type="dxa"/>
              <w:right w:w="0" w:type="dxa"/>
              <w:bottom w:w="0" w:type="dxa"/>
            </w:tcMar>
            <w:tcW w:w="2080" w:type="dxa"/>
            <w:vAlign w:val="center"/>
            <w:textDirection w:val="lrTb"/>
            <w:noWrap w:val="false"/>
          </w:tcPr>
          <w:p>
            <w:pPr>
              <w:pBdr/>
              <w:spacing w:after="0" w:before="0" w:line="240" w:lineRule="auto"/>
              <w:ind/>
              <w:jc w:val="center"/>
              <w:rPr/>
            </w:pPr>
            <w:r>
              <w:rPr>
                <w:rFonts w:ascii="Times New Roman" w:hAnsi="Times New Roman" w:eastAsia="Times New Roman" w:cs="Times New Roman"/>
                <w:i/>
                <w:color w:val="000000"/>
                <w:sz w:val="24"/>
              </w:rPr>
              <w:t xml:space="preserve">c</w:t>
            </w:r>
            <w:r/>
          </w:p>
        </w:tc>
        <w:tc>
          <w:tcPr>
            <w:tcBorders>
              <w:bottom w:val="single" w:color="000000" w:sz="6" w:space="0"/>
              <w:right w:val="single" w:color="000000" w:sz="6" w:space="0"/>
            </w:tcBorders>
            <w:tcMar>
              <w:left w:w="0" w:type="dxa"/>
              <w:top w:w="0" w:type="dxa"/>
              <w:right w:w="0" w:type="dxa"/>
              <w:bottom w:w="0" w:type="dxa"/>
            </w:tcMar>
            <w:tcW w:w="1651" w:type="dxa"/>
            <w:vAlign w:val="center"/>
            <w:textDirection w:val="lrTb"/>
            <w:noWrap w:val="false"/>
          </w:tcPr>
          <w:p>
            <w:pPr>
              <w:pBdr/>
              <w:spacing w:after="0" w:before="0" w:line="240" w:lineRule="auto"/>
              <w:ind/>
              <w:jc w:val="center"/>
              <w:rPr/>
            </w:pPr>
            <w:r>
              <w:rPr>
                <w:rFonts w:ascii="Times New Roman" w:hAnsi="Times New Roman" w:eastAsia="Times New Roman" w:cs="Times New Roman"/>
                <w:i/>
                <w:color w:val="000000"/>
                <w:sz w:val="24"/>
              </w:rPr>
              <w:t xml:space="preserve">d</w:t>
            </w:r>
            <w:r/>
          </w:p>
        </w:tc>
        <w:tc>
          <w:tcPr>
            <w:tcBorders>
              <w:bottom w:val="single" w:color="000000" w:sz="6" w:space="0"/>
              <w:right w:val="single" w:color="000000" w:sz="6" w:space="0"/>
            </w:tcBorders>
            <w:tcMar>
              <w:left w:w="0" w:type="dxa"/>
              <w:top w:w="0" w:type="dxa"/>
              <w:right w:w="0" w:type="dxa"/>
              <w:bottom w:w="0" w:type="dxa"/>
            </w:tcMar>
            <w:tcW w:w="1645" w:type="dxa"/>
            <w:vAlign w:val="center"/>
            <w:textDirection w:val="lrTb"/>
            <w:noWrap w:val="false"/>
          </w:tcPr>
          <w:p>
            <w:pPr>
              <w:pBdr/>
              <w:spacing w:after="0" w:before="0" w:line="240" w:lineRule="auto"/>
              <w:ind/>
              <w:jc w:val="center"/>
              <w:rPr/>
            </w:pPr>
            <w:r>
              <w:rPr>
                <w:rFonts w:ascii="Times New Roman" w:hAnsi="Times New Roman" w:eastAsia="Times New Roman" w:cs="Times New Roman"/>
                <w:i/>
                <w:color w:val="000000"/>
                <w:sz w:val="24"/>
              </w:rPr>
              <w:t xml:space="preserve">e = c x d/g</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87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w:t>
            </w:r>
            <w:r/>
          </w:p>
        </w:tc>
        <w:tc>
          <w:tcPr>
            <w:tcBorders>
              <w:top w:val="single" w:color="000000" w:sz="6" w:space="0"/>
              <w:bottom w:val="single" w:color="000000" w:sz="6" w:space="0"/>
              <w:right w:val="single" w:color="000000" w:sz="4" w:space="0"/>
            </w:tcBorders>
            <w:tcMar>
              <w:left w:w="0" w:type="dxa"/>
              <w:top w:w="0" w:type="dxa"/>
              <w:right w:w="0" w:type="dxa"/>
              <w:bottom w:w="0" w:type="dxa"/>
            </w:tcMar>
            <w:tcW w:w="3271"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Móng</w:t>
            </w:r>
            <w:r/>
          </w:p>
        </w:tc>
        <w:tc>
          <w:tcPr>
            <w:tcBorders>
              <w:bottom w:val="single" w:color="000000" w:sz="6" w:space="0"/>
              <w:right w:val="single" w:color="000000" w:sz="6" w:space="0"/>
            </w:tcBorders>
            <w:tcMar>
              <w:left w:w="0" w:type="dxa"/>
              <w:top w:w="0" w:type="dxa"/>
              <w:right w:w="0" w:type="dxa"/>
              <w:bottom w:w="0" w:type="dxa"/>
            </w:tcMar>
            <w:tcW w:w="208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10%</w:t>
            </w:r>
            <w:r/>
          </w:p>
        </w:tc>
        <w:tc>
          <w:tcPr>
            <w:tcBorders>
              <w:bottom w:val="single" w:color="000000" w:sz="6" w:space="0"/>
              <w:right w:val="single" w:color="000000" w:sz="6" w:space="0"/>
            </w:tcBorders>
            <w:tcMar>
              <w:left w:w="0" w:type="dxa"/>
              <w:top w:w="0" w:type="dxa"/>
              <w:right w:w="0" w:type="dxa"/>
              <w:bottom w:w="0" w:type="dxa"/>
            </w:tcMar>
            <w:tcW w:w="165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50%</w:t>
            </w:r>
            <w:r/>
          </w:p>
        </w:tc>
        <w:tc>
          <w:tcPr>
            <w:tcBorders>
              <w:bottom w:val="single" w:color="000000" w:sz="6" w:space="0"/>
              <w:right w:val="single" w:color="000000" w:sz="6" w:space="0"/>
            </w:tcBorders>
            <w:tcMar>
              <w:left w:w="0" w:type="dxa"/>
              <w:top w:w="0" w:type="dxa"/>
              <w:right w:w="0" w:type="dxa"/>
              <w:bottom w:w="0" w:type="dxa"/>
            </w:tcMar>
            <w:tcW w:w="164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8%</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87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2</w:t>
            </w:r>
            <w:r/>
          </w:p>
        </w:tc>
        <w:tc>
          <w:tcPr>
            <w:tcBorders>
              <w:top w:val="single" w:color="000000" w:sz="6" w:space="0"/>
              <w:bottom w:val="single" w:color="000000" w:sz="6" w:space="0"/>
              <w:right w:val="single" w:color="000000" w:sz="4" w:space="0"/>
            </w:tcBorders>
            <w:tcMar>
              <w:left w:w="0" w:type="dxa"/>
              <w:top w:w="0" w:type="dxa"/>
              <w:right w:w="0" w:type="dxa"/>
              <w:bottom w:w="0" w:type="dxa"/>
            </w:tcMar>
            <w:tcW w:w="3271"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Khung, cột</w:t>
            </w:r>
            <w:r/>
          </w:p>
        </w:tc>
        <w:tc>
          <w:tcPr>
            <w:tcBorders>
              <w:bottom w:val="single" w:color="000000" w:sz="6" w:space="0"/>
              <w:right w:val="single" w:color="000000" w:sz="6" w:space="0"/>
            </w:tcBorders>
            <w:tcMar>
              <w:left w:w="0" w:type="dxa"/>
              <w:top w:w="0" w:type="dxa"/>
              <w:right w:w="0" w:type="dxa"/>
              <w:bottom w:w="0" w:type="dxa"/>
            </w:tcMar>
            <w:tcW w:w="208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0%</w:t>
            </w:r>
            <w:r/>
          </w:p>
        </w:tc>
        <w:tc>
          <w:tcPr>
            <w:tcBorders>
              <w:bottom w:val="single" w:color="000000" w:sz="6" w:space="0"/>
              <w:right w:val="single" w:color="000000" w:sz="6" w:space="0"/>
            </w:tcBorders>
            <w:tcMar>
              <w:left w:w="0" w:type="dxa"/>
              <w:top w:w="0" w:type="dxa"/>
              <w:right w:w="0" w:type="dxa"/>
              <w:bottom w:w="0" w:type="dxa"/>
            </w:tcMar>
            <w:tcW w:w="165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w:t>
            </w:r>
            <w:r/>
          </w:p>
        </w:tc>
        <w:tc>
          <w:tcPr>
            <w:tcBorders>
              <w:bottom w:val="single" w:color="000000" w:sz="6" w:space="0"/>
              <w:right w:val="single" w:color="000000" w:sz="6" w:space="0"/>
            </w:tcBorders>
            <w:tcMar>
              <w:left w:w="0" w:type="dxa"/>
              <w:top w:w="0" w:type="dxa"/>
              <w:right w:w="0" w:type="dxa"/>
              <w:bottom w:w="0" w:type="dxa"/>
            </w:tcMar>
            <w:tcW w:w="164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87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3</w:t>
            </w:r>
            <w:r/>
          </w:p>
        </w:tc>
        <w:tc>
          <w:tcPr>
            <w:tcBorders>
              <w:top w:val="single" w:color="000000" w:sz="6" w:space="0"/>
              <w:bottom w:val="single" w:color="000000" w:sz="6" w:space="0"/>
              <w:right w:val="single" w:color="000000" w:sz="4" w:space="0"/>
            </w:tcBorders>
            <w:tcMar>
              <w:left w:w="0" w:type="dxa"/>
              <w:top w:w="0" w:type="dxa"/>
              <w:right w:w="0" w:type="dxa"/>
              <w:bottom w:w="0" w:type="dxa"/>
            </w:tcMar>
            <w:tcW w:w="3271"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Tường</w:t>
            </w:r>
            <w:r/>
          </w:p>
        </w:tc>
        <w:tc>
          <w:tcPr>
            <w:tcBorders>
              <w:bottom w:val="single" w:color="000000" w:sz="6" w:space="0"/>
              <w:right w:val="single" w:color="000000" w:sz="6" w:space="0"/>
            </w:tcBorders>
            <w:tcMar>
              <w:left w:w="0" w:type="dxa"/>
              <w:top w:w="0" w:type="dxa"/>
              <w:right w:w="0" w:type="dxa"/>
              <w:bottom w:w="0" w:type="dxa"/>
            </w:tcMar>
            <w:tcW w:w="208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18%</w:t>
            </w:r>
            <w:r/>
          </w:p>
        </w:tc>
        <w:tc>
          <w:tcPr>
            <w:tcBorders>
              <w:bottom w:val="single" w:color="000000" w:sz="6" w:space="0"/>
              <w:right w:val="single" w:color="000000" w:sz="6" w:space="0"/>
            </w:tcBorders>
            <w:tcMar>
              <w:left w:w="0" w:type="dxa"/>
              <w:top w:w="0" w:type="dxa"/>
              <w:right w:w="0" w:type="dxa"/>
              <w:bottom w:w="0" w:type="dxa"/>
            </w:tcMar>
            <w:tcW w:w="165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50%</w:t>
            </w:r>
            <w:r/>
          </w:p>
        </w:tc>
        <w:tc>
          <w:tcPr>
            <w:tcBorders>
              <w:bottom w:val="single" w:color="000000" w:sz="6" w:space="0"/>
              <w:right w:val="single" w:color="000000" w:sz="6" w:space="0"/>
            </w:tcBorders>
            <w:tcMar>
              <w:left w:w="0" w:type="dxa"/>
              <w:top w:w="0" w:type="dxa"/>
              <w:right w:w="0" w:type="dxa"/>
              <w:bottom w:w="0" w:type="dxa"/>
            </w:tcMar>
            <w:tcW w:w="164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15%</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87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4</w:t>
            </w:r>
            <w:r/>
          </w:p>
        </w:tc>
        <w:tc>
          <w:tcPr>
            <w:tcBorders>
              <w:top w:val="single" w:color="000000" w:sz="6" w:space="0"/>
              <w:bottom w:val="single" w:color="000000" w:sz="6" w:space="0"/>
              <w:right w:val="single" w:color="000000" w:sz="4" w:space="0"/>
            </w:tcBorders>
            <w:tcMar>
              <w:left w:w="0" w:type="dxa"/>
              <w:top w:w="0" w:type="dxa"/>
              <w:right w:w="0" w:type="dxa"/>
              <w:bottom w:w="0" w:type="dxa"/>
            </w:tcMar>
            <w:tcW w:w="3271"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Nền, sàn</w:t>
            </w:r>
            <w:r/>
          </w:p>
        </w:tc>
        <w:tc>
          <w:tcPr>
            <w:tcBorders>
              <w:bottom w:val="single" w:color="000000" w:sz="6" w:space="0"/>
              <w:right w:val="single" w:color="000000" w:sz="6" w:space="0"/>
            </w:tcBorders>
            <w:tcMar>
              <w:left w:w="0" w:type="dxa"/>
              <w:top w:w="0" w:type="dxa"/>
              <w:right w:w="0" w:type="dxa"/>
              <w:bottom w:w="0" w:type="dxa"/>
            </w:tcMar>
            <w:tcW w:w="208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5%</w:t>
            </w:r>
            <w:r/>
          </w:p>
        </w:tc>
        <w:tc>
          <w:tcPr>
            <w:tcBorders>
              <w:bottom w:val="single" w:color="000000" w:sz="6" w:space="0"/>
              <w:right w:val="single" w:color="000000" w:sz="6" w:space="0"/>
            </w:tcBorders>
            <w:tcMar>
              <w:left w:w="0" w:type="dxa"/>
              <w:top w:w="0" w:type="dxa"/>
              <w:right w:w="0" w:type="dxa"/>
              <w:bottom w:w="0" w:type="dxa"/>
            </w:tcMar>
            <w:tcW w:w="165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50%</w:t>
            </w:r>
            <w:r/>
          </w:p>
        </w:tc>
        <w:tc>
          <w:tcPr>
            <w:tcBorders>
              <w:bottom w:val="single" w:color="000000" w:sz="6" w:space="0"/>
              <w:right w:val="single" w:color="000000" w:sz="6" w:space="0"/>
            </w:tcBorders>
            <w:tcMar>
              <w:left w:w="0" w:type="dxa"/>
              <w:top w:w="0" w:type="dxa"/>
              <w:right w:w="0" w:type="dxa"/>
              <w:bottom w:w="0" w:type="dxa"/>
            </w:tcMar>
            <w:tcW w:w="164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4%</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87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5</w:t>
            </w:r>
            <w:r/>
          </w:p>
        </w:tc>
        <w:tc>
          <w:tcPr>
            <w:tcBorders>
              <w:top w:val="single" w:color="000000" w:sz="6" w:space="0"/>
              <w:bottom w:val="single" w:color="000000" w:sz="6" w:space="0"/>
              <w:right w:val="single" w:color="000000" w:sz="4" w:space="0"/>
            </w:tcBorders>
            <w:tcMar>
              <w:left w:w="0" w:type="dxa"/>
              <w:top w:w="0" w:type="dxa"/>
              <w:right w:w="0" w:type="dxa"/>
              <w:bottom w:w="0" w:type="dxa"/>
            </w:tcMar>
            <w:tcW w:w="3271"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Kết cấu đỡ mái</w:t>
            </w:r>
            <w:r/>
          </w:p>
        </w:tc>
        <w:tc>
          <w:tcPr>
            <w:tcBorders>
              <w:bottom w:val="single" w:color="000000" w:sz="6" w:space="0"/>
              <w:right w:val="single" w:color="000000" w:sz="6" w:space="0"/>
            </w:tcBorders>
            <w:tcMar>
              <w:left w:w="0" w:type="dxa"/>
              <w:top w:w="0" w:type="dxa"/>
              <w:right w:w="0" w:type="dxa"/>
              <w:bottom w:w="0" w:type="dxa"/>
            </w:tcMar>
            <w:tcW w:w="208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9%</w:t>
            </w:r>
            <w:r/>
          </w:p>
        </w:tc>
        <w:tc>
          <w:tcPr>
            <w:tcBorders>
              <w:bottom w:val="single" w:color="000000" w:sz="6" w:space="0"/>
              <w:right w:val="single" w:color="000000" w:sz="6" w:space="0"/>
            </w:tcBorders>
            <w:tcMar>
              <w:left w:w="0" w:type="dxa"/>
              <w:top w:w="0" w:type="dxa"/>
              <w:right w:w="0" w:type="dxa"/>
              <w:bottom w:w="0" w:type="dxa"/>
            </w:tcMar>
            <w:tcW w:w="165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50%</w:t>
            </w:r>
            <w:r/>
          </w:p>
        </w:tc>
        <w:tc>
          <w:tcPr>
            <w:tcBorders>
              <w:bottom w:val="single" w:color="000000" w:sz="6" w:space="0"/>
              <w:right w:val="single" w:color="000000" w:sz="6" w:space="0"/>
            </w:tcBorders>
            <w:tcMar>
              <w:left w:w="0" w:type="dxa"/>
              <w:top w:w="0" w:type="dxa"/>
              <w:right w:w="0" w:type="dxa"/>
              <w:bottom w:w="0" w:type="dxa"/>
            </w:tcMar>
            <w:tcW w:w="164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8%</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87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6</w:t>
            </w:r>
            <w:r/>
          </w:p>
        </w:tc>
        <w:tc>
          <w:tcPr>
            <w:tcBorders>
              <w:top w:val="single" w:color="000000" w:sz="6" w:space="0"/>
              <w:bottom w:val="single" w:color="000000" w:sz="6" w:space="0"/>
              <w:right w:val="single" w:color="000000" w:sz="4" w:space="0"/>
            </w:tcBorders>
            <w:tcMar>
              <w:left w:w="0" w:type="dxa"/>
              <w:top w:w="0" w:type="dxa"/>
              <w:right w:w="0" w:type="dxa"/>
              <w:bottom w:w="0" w:type="dxa"/>
            </w:tcMar>
            <w:tcW w:w="3271"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Mái</w:t>
            </w:r>
            <w:r/>
          </w:p>
        </w:tc>
        <w:tc>
          <w:tcPr>
            <w:tcBorders>
              <w:bottom w:val="single" w:color="000000" w:sz="6" w:space="0"/>
              <w:right w:val="single" w:color="000000" w:sz="6" w:space="0"/>
            </w:tcBorders>
            <w:tcMar>
              <w:left w:w="0" w:type="dxa"/>
              <w:top w:w="0" w:type="dxa"/>
              <w:right w:w="0" w:type="dxa"/>
              <w:bottom w:w="0" w:type="dxa"/>
            </w:tcMar>
            <w:tcW w:w="208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17%</w:t>
            </w:r>
            <w:r/>
          </w:p>
        </w:tc>
        <w:tc>
          <w:tcPr>
            <w:tcBorders>
              <w:bottom w:val="single" w:color="000000" w:sz="6" w:space="0"/>
              <w:right w:val="single" w:color="000000" w:sz="6" w:space="0"/>
            </w:tcBorders>
            <w:tcMar>
              <w:left w:w="0" w:type="dxa"/>
              <w:top w:w="0" w:type="dxa"/>
              <w:right w:w="0" w:type="dxa"/>
              <w:bottom w:w="0" w:type="dxa"/>
            </w:tcMar>
            <w:tcW w:w="165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50%</w:t>
            </w:r>
            <w:r/>
          </w:p>
        </w:tc>
        <w:tc>
          <w:tcPr>
            <w:tcBorders>
              <w:bottom w:val="single" w:color="000000" w:sz="6" w:space="0"/>
              <w:right w:val="single" w:color="000000" w:sz="6" w:space="0"/>
            </w:tcBorders>
            <w:tcMar>
              <w:left w:w="0" w:type="dxa"/>
              <w:top w:w="0" w:type="dxa"/>
              <w:right w:w="0" w:type="dxa"/>
              <w:bottom w:w="0" w:type="dxa"/>
            </w:tcMar>
            <w:tcW w:w="164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14%</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87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 </w:t>
            </w:r>
            <w:r/>
          </w:p>
        </w:tc>
        <w:tc>
          <w:tcPr>
            <w:tcBorders>
              <w:top w:val="single" w:color="000000" w:sz="6" w:space="0"/>
              <w:bottom w:val="single" w:color="000000" w:sz="6" w:space="0"/>
              <w:right w:val="single" w:color="000000" w:sz="4" w:space="0"/>
            </w:tcBorders>
            <w:tcMar>
              <w:left w:w="0" w:type="dxa"/>
              <w:top w:w="0" w:type="dxa"/>
              <w:right w:w="0" w:type="dxa"/>
              <w:bottom w:w="0" w:type="dxa"/>
            </w:tcMar>
            <w:tcW w:w="3271"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Tổng cộng (g)</w:t>
            </w:r>
            <w:r/>
          </w:p>
        </w:tc>
        <w:tc>
          <w:tcPr>
            <w:tcBorders>
              <w:bottom w:val="single" w:color="000000" w:sz="6" w:space="0"/>
              <w:right w:val="single" w:color="000000" w:sz="6" w:space="0"/>
            </w:tcBorders>
            <w:tcMar>
              <w:left w:w="0" w:type="dxa"/>
              <w:top w:w="0" w:type="dxa"/>
              <w:right w:w="0" w:type="dxa"/>
              <w:bottom w:w="0" w:type="dxa"/>
            </w:tcMar>
            <w:tcW w:w="208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59%</w:t>
            </w:r>
            <w:r/>
          </w:p>
        </w:tc>
        <w:tc>
          <w:tcPr>
            <w:tcBorders>
              <w:bottom w:val="single" w:color="000000" w:sz="6" w:space="0"/>
              <w:right w:val="single" w:color="000000" w:sz="6" w:space="0"/>
            </w:tcBorders>
            <w:tcMar>
              <w:left w:w="0" w:type="dxa"/>
              <w:top w:w="0" w:type="dxa"/>
              <w:right w:w="0" w:type="dxa"/>
              <w:bottom w:w="0" w:type="dxa"/>
            </w:tcMar>
            <w:tcW w:w="165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tcBorders>
              <w:bottom w:val="single" w:color="000000" w:sz="6" w:space="0"/>
              <w:right w:val="single" w:color="000000" w:sz="6" w:space="0"/>
            </w:tcBorders>
            <w:tcMar>
              <w:left w:w="0" w:type="dxa"/>
              <w:top w:w="0" w:type="dxa"/>
              <w:right w:w="0" w:type="dxa"/>
              <w:bottom w:w="0" w:type="dxa"/>
            </w:tcMar>
            <w:tcW w:w="164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878"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 </w:t>
            </w:r>
            <w:r/>
          </w:p>
        </w:tc>
        <w:tc>
          <w:tcPr>
            <w:tcBorders>
              <w:top w:val="single" w:color="000000" w:sz="6" w:space="0"/>
              <w:bottom w:val="single" w:color="000000" w:sz="6" w:space="0"/>
              <w:right w:val="single" w:color="000000" w:sz="4" w:space="0"/>
            </w:tcBorders>
            <w:tcMar>
              <w:left w:w="0" w:type="dxa"/>
              <w:top w:w="0" w:type="dxa"/>
              <w:right w:w="0" w:type="dxa"/>
              <w:bottom w:w="0" w:type="dxa"/>
            </w:tcMar>
            <w:tcW w:w="3271"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Tỷ lệ chất lượng còn lại:</w:t>
            </w:r>
            <w:r/>
          </w:p>
        </w:tc>
        <w:tc>
          <w:tcPr>
            <w:tcBorders>
              <w:bottom w:val="single" w:color="000000" w:sz="6" w:space="0"/>
              <w:right w:val="single" w:color="000000" w:sz="6" w:space="0"/>
            </w:tcBorders>
            <w:tcMar>
              <w:left w:w="0" w:type="dxa"/>
              <w:top w:w="0" w:type="dxa"/>
              <w:right w:w="0" w:type="dxa"/>
              <w:bottom w:w="0" w:type="dxa"/>
            </w:tcMar>
            <w:tcW w:w="208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tcBorders>
              <w:bottom w:val="single" w:color="000000" w:sz="6" w:space="0"/>
              <w:right w:val="single" w:color="000000" w:sz="6" w:space="0"/>
            </w:tcBorders>
            <w:tcMar>
              <w:left w:w="0" w:type="dxa"/>
              <w:top w:w="0" w:type="dxa"/>
              <w:right w:w="0" w:type="dxa"/>
              <w:bottom w:w="0" w:type="dxa"/>
            </w:tcMar>
            <w:tcW w:w="165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tcBorders>
              <w:bottom w:val="single" w:color="000000" w:sz="6" w:space="0"/>
              <w:right w:val="single" w:color="000000" w:sz="6" w:space="0"/>
            </w:tcBorders>
            <w:tcMar>
              <w:left w:w="0" w:type="dxa"/>
              <w:top w:w="0" w:type="dxa"/>
              <w:right w:w="0" w:type="dxa"/>
              <w:bottom w:w="0" w:type="dxa"/>
            </w:tcMar>
            <w:tcW w:w="164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50%</w:t>
            </w:r>
            <w:r/>
          </w:p>
        </w:tc>
      </w:tr>
    </w:tbl>
    <w:p>
      <w:pPr>
        <w:pBdr>
          <w:top w:val="none" w:color="000000" w:sz="4" w:space="0"/>
          <w:left w:val="none" w:color="000000" w:sz="4" w:space="0"/>
          <w:bottom w:val="none" w:color="000000" w:sz="4" w:space="0"/>
          <w:right w:val="none" w:color="000000" w:sz="4" w:space="0"/>
        </w:pBdr>
        <w:spacing w:line="274" w:lineRule="auto"/>
        <w:ind w:right="0" w:firstLine="0" w:left="0"/>
        <w:jc w:val="both"/>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line="274" w:lineRule="auto"/>
        <w:ind w:right="0" w:firstLine="0" w:left="0"/>
        <w:jc w:val="both"/>
        <w:rPr/>
      </w:pPr>
      <w:r>
        <w:rPr>
          <w:rFonts w:ascii="Times New Roman" w:hAnsi="Times New Roman" w:eastAsia="Times New Roman" w:cs="Times New Roman"/>
          <w:color w:val="000000"/>
          <w:sz w:val="24"/>
        </w:rPr>
        <w:t xml:space="preserve">Tổ thẩm định xác định, tỷ lệ chất lượng còn lại của công trình xây dựng là: </w:t>
      </w:r>
      <w:r>
        <w:rPr>
          <w:rFonts w:ascii="Times New Roman" w:hAnsi="Times New Roman" w:eastAsia="Times New Roman" w:cs="Times New Roman"/>
          <w:b/>
          <w:color w:val="000000"/>
          <w:sz w:val="24"/>
        </w:rPr>
        <w:t xml:space="preserve">50%. </w:t>
      </w:r>
      <w:r/>
    </w:p>
    <w:p>
      <w:pPr>
        <w:pBdr>
          <w:top w:val="none" w:color="000000" w:sz="4" w:space="0"/>
          <w:left w:val="none" w:color="000000" w:sz="4" w:space="0"/>
          <w:bottom w:val="none" w:color="000000" w:sz="4" w:space="0"/>
          <w:right w:val="none" w:color="000000" w:sz="4" w:space="0"/>
        </w:pBdr>
        <w:spacing w:line="274" w:lineRule="auto"/>
        <w:ind w:right="0" w:firstLine="0" w:left="0"/>
        <w:jc w:val="both"/>
        <w:rPr/>
      </w:pPr>
      <w:r>
        <w:rPr>
          <w:rFonts w:ascii="Times New Roman" w:hAnsi="Times New Roman" w:eastAsia="Times New Roman" w:cs="Times New Roman"/>
          <w:b/>
          <w:color w:val="000000"/>
          <w:sz w:val="24"/>
        </w:rPr>
        <w:t xml:space="preserve">Do đó, tỷ lệ hao mòn của công trình là 100% - 50% = 50%</w:t>
      </w:r>
      <w:r/>
    </w:p>
    <w:p>
      <w:pPr>
        <w:pBdr>
          <w:top w:val="none" w:color="000000" w:sz="4" w:space="0"/>
          <w:left w:val="none" w:color="000000" w:sz="4" w:space="0"/>
          <w:bottom w:val="none" w:color="000000" w:sz="4" w:space="0"/>
          <w:right w:val="none" w:color="000000" w:sz="4" w:space="0"/>
        </w:pBdr>
        <w:spacing w:line="274" w:lineRule="auto"/>
        <w:ind w:right="0" w:firstLine="0" w:left="0"/>
        <w:jc w:val="both"/>
        <w:rPr/>
      </w:pPr>
      <w:r>
        <w:rPr>
          <w:rFonts w:ascii="Times New Roman" w:hAnsi="Times New Roman" w:eastAsia="Times New Roman" w:cs="Times New Roman"/>
          <w:b/>
          <w:color w:val="000000"/>
          <w:sz w:val="24"/>
        </w:rPr>
        <w:t xml:space="preserve">Xác định giá trị của công trình xây dựng trên đất:</w:t>
      </w:r>
      <w:r/>
    </w:p>
    <w:p>
      <w:pPr>
        <w:pBdr>
          <w:top w:val="none" w:color="000000" w:sz="4" w:space="0"/>
          <w:left w:val="none" w:color="000000" w:sz="4" w:space="0"/>
          <w:bottom w:val="none" w:color="000000" w:sz="4" w:space="0"/>
          <w:right w:val="none" w:color="000000" w:sz="4" w:space="0"/>
        </w:pBdr>
        <w:spacing w:after="80" w:before="80" w:line="276" w:lineRule="auto"/>
        <w:ind w:right="0" w:firstLine="284" w:left="0"/>
        <w:jc w:val="both"/>
        <w:rPr/>
      </w:pPr>
      <w:r>
        <w:rPr>
          <w:rFonts w:ascii="Times New Roman" w:hAnsi="Times New Roman" w:eastAsia="Times New Roman" w:cs="Times New Roman"/>
          <w:color w:val="000000"/>
          <w:spacing w:val="2"/>
          <w:sz w:val="24"/>
        </w:rPr>
        <w:t xml:space="preserve">Công thức:</w:t>
      </w:r>
      <w:r/>
    </w:p>
    <w:tbl>
      <w:tblPr>
        <w:tblStyle w:val="1047"/>
        <w:tblInd w:w="250"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shd w:val="clear" w:color="ffffff" w:fill="ffffff"/>
        <w:tblLayout w:type="autofit"/>
        <w:tblLook w:val="04A0" w:firstRow="1" w:lastRow="0" w:firstColumn="1" w:lastColumn="0" w:noHBand="0" w:noVBand="1"/>
      </w:tblPr>
      <w:tblGrid>
        <w:gridCol w:w="1633"/>
        <w:gridCol w:w="341"/>
        <w:gridCol w:w="3672"/>
        <w:gridCol w:w="319"/>
        <w:gridCol w:w="2311"/>
      </w:tblGrid>
      <w:tr>
        <w:trPr>
          <w:trHeight w:val="794"/>
        </w:trPr>
        <w:tc>
          <w:tcPr>
            <w:tcBorders/>
            <w:tcMar>
              <w:left w:w="108" w:type="dxa"/>
              <w:top w:w="0" w:type="dxa"/>
              <w:right w:w="108" w:type="dxa"/>
              <w:bottom w:w="0" w:type="dxa"/>
            </w:tcMar>
            <w:tcW w:w="163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Giá trị ước tính của tài sản</w:t>
            </w:r>
            <w:r/>
          </w:p>
        </w:tc>
        <w:tc>
          <w:tcPr>
            <w:tcBorders/>
            <w:tcMar>
              <w:left w:w="108" w:type="dxa"/>
              <w:top w:w="0" w:type="dxa"/>
              <w:right w:w="108" w:type="dxa"/>
              <w:bottom w:w="0" w:type="dxa"/>
            </w:tcMar>
            <w:tcW w:w="34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36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Chi phí thay thế </w:t>
            </w:r>
            <w:r/>
          </w:p>
          <w:p>
            <w:pPr>
              <w:pBdr>
                <w:top w:val="none" w:color="000000" w:sz="4" w:space="0"/>
                <w:left w:val="none" w:color="000000" w:sz="4" w:space="0"/>
                <w:bottom w:val="none" w:color="000000" w:sz="4" w:space="0"/>
                <w:right w:val="none" w:color="000000" w:sz="4" w:space="0"/>
              </w:pBdr>
              <w:shd w:val="clear" w:color="ffffff" w:fill="ffffff"/>
              <w:spacing w:after="120"/>
              <w:ind w:right="0" w:firstLine="0" w:left="0"/>
              <w:jc w:val="center"/>
              <w:rPr/>
            </w:pPr>
            <w:r>
              <w:rPr>
                <w:rFonts w:ascii="Times New Roman" w:hAnsi="Times New Roman" w:eastAsia="Times New Roman" w:cs="Times New Roman"/>
                <w:color w:val="000000"/>
                <w:sz w:val="24"/>
              </w:rPr>
              <w:t xml:space="preserve">(Giá trị xây mới tài sản-đã bao gồm lợi nhuận của nhà sản xuất/nhà đầu tư)</w:t>
            </w:r>
            <w:r/>
          </w:p>
        </w:tc>
        <w:tc>
          <w:tcPr>
            <w:tcBorders/>
            <w:tcMar>
              <w:left w:w="108" w:type="dxa"/>
              <w:top w:w="0" w:type="dxa"/>
              <w:right w:w="108" w:type="dxa"/>
              <w:bottom w:w="0" w:type="dxa"/>
            </w:tcMar>
            <w:tcW w:w="3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231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Tổng giá trị hao mòn </w:t>
            </w:r>
            <w:r/>
          </w:p>
        </w:tc>
      </w:tr>
    </w:tbl>
    <w:p>
      <w:pPr>
        <w:pBdr>
          <w:top w:val="none" w:color="000000" w:sz="4" w:space="0"/>
          <w:left w:val="none" w:color="000000" w:sz="4" w:space="0"/>
          <w:bottom w:val="none" w:color="000000" w:sz="4" w:space="0"/>
          <w:right w:val="none" w:color="000000" w:sz="4" w:space="0"/>
        </w:pBdr>
        <w:spacing w:line="274" w:lineRule="auto"/>
        <w:ind w:right="0" w:firstLine="0" w:left="0"/>
        <w:jc w:val="both"/>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sz w:val="24"/>
        </w:rPr>
      </w:r>
      <w:r/>
    </w:p>
    <w:tbl>
      <w:tblPr>
        <w:tblStyle w:val="1047"/>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729"/>
        <w:gridCol w:w="1134"/>
        <w:gridCol w:w="1134"/>
        <w:gridCol w:w="1559"/>
        <w:gridCol w:w="855"/>
        <w:gridCol w:w="1412"/>
        <w:gridCol w:w="1702"/>
      </w:tblGrid>
      <w:tr>
        <w:trPr>
          <w:trHeight w:val="936"/>
        </w:trPr>
        <w:tc>
          <w:tcPr>
            <w:shd w:val="clear" w:color="ffffff" w:fill="ffffff"/>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7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Diện tích sàn</w:t>
              <w:br/>
              <w:t xml:space="preserve">    (m²)</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Đơn giá xây dựng mới (đồng/m²)</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Chi phí thay thế (đồng)</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8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Tỷ lệ hao mòn </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4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Gía trị hao mòn </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Giá trị thẩm định tại thời điểm thẩm định giá (đồng)</w:t>
            </w:r>
            <w:r/>
          </w:p>
        </w:tc>
      </w:tr>
      <w:tr>
        <w:trPr>
          <w:trHeight w:val="567"/>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17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(A)</w:t>
            </w:r>
            <w:r/>
          </w:p>
        </w:tc>
        <w:tc>
          <w:tcPr>
            <w:shd w:val="clear" w:color="ffffff" w:fill="ffffff"/>
            <w:tcBorders>
              <w:bottom w:val="single" w:color="000000" w:sz="8" w:space="0"/>
              <w:right w:val="single" w:color="000000" w:sz="8" w:space="0"/>
            </w:tcBorders>
            <w:tcMar>
              <w:left w:w="0" w:type="dxa"/>
              <w:top w:w="0" w:type="dxa"/>
              <w:right w:w="0"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w:t>
            </w:r>
            <w:r/>
          </w:p>
        </w:tc>
        <w:tc>
          <w:tcPr>
            <w:shd w:val="clear" w:color="ffffff" w:fill="ffffff"/>
            <w:tcBorders>
              <w:bottom w:val="single" w:color="000000" w:sz="8" w:space="0"/>
              <w:right w:val="single" w:color="000000" w:sz="8" w:space="0"/>
            </w:tcBorders>
            <w:tcMar>
              <w:left w:w="0" w:type="dxa"/>
              <w:top w:w="0" w:type="dxa"/>
              <w:right w:w="0"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w:t>
            </w: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 = (2) * (1)</w:t>
            </w:r>
            <w:r/>
          </w:p>
        </w:tc>
        <w:tc>
          <w:tcPr>
            <w:shd w:val="clear" w:color="ffffff" w:fill="ffffff"/>
            <w:tcBorders>
              <w:bottom w:val="single" w:color="000000" w:sz="8" w:space="0"/>
              <w:right w:val="single" w:color="000000" w:sz="8" w:space="0"/>
            </w:tcBorders>
            <w:tcMar>
              <w:left w:w="0" w:type="dxa"/>
              <w:top w:w="0" w:type="dxa"/>
              <w:right w:w="0" w:type="dxa"/>
              <w:bottom w:w="0" w:type="dxa"/>
            </w:tcMar>
            <w:tcW w:w="8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w:t>
            </w:r>
            <w:r/>
          </w:p>
        </w:tc>
        <w:tc>
          <w:tcPr>
            <w:shd w:val="clear" w:color="ffffff" w:fill="ffffff"/>
            <w:tcBorders>
              <w:bottom w:val="single" w:color="000000" w:sz="8" w:space="0"/>
              <w:right w:val="single" w:color="000000" w:sz="8" w:space="0"/>
            </w:tcBorders>
            <w:tcMar>
              <w:left w:w="0" w:type="dxa"/>
              <w:top w:w="0" w:type="dxa"/>
              <w:right w:w="0" w:type="dxa"/>
              <w:bottom w:w="0" w:type="dxa"/>
            </w:tcMar>
            <w:tcW w:w="14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 (3)*(4)</w:t>
            </w:r>
            <w:r/>
          </w:p>
        </w:tc>
        <w:tc>
          <w:tcPr>
            <w:shd w:val="clear" w:color="ffffff" w:fill="ffffff"/>
            <w:tcBorders>
              <w:bottom w:val="single" w:color="000000" w:sz="8" w:space="0"/>
              <w:right w:val="single" w:color="000000" w:sz="8" w:space="0"/>
            </w:tcBorders>
            <w:tcMar>
              <w:left w:w="0" w:type="dxa"/>
              <w:top w:w="0" w:type="dxa"/>
              <w:right w:w="0"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 = (3) - (5)</w:t>
            </w:r>
            <w:r/>
          </w:p>
        </w:tc>
      </w:tr>
      <w:tr>
        <w:trPr>
          <w:trHeight w:val="300"/>
        </w:trPr>
        <w:tc>
          <w:tcPr>
            <w:tcBorders>
              <w:left w:val="single" w:color="000000" w:sz="8" w:space="0"/>
              <w:bottom w:val="single" w:color="000000" w:sz="8" w:space="0"/>
              <w:right w:val="single" w:color="000000" w:sz="8" w:space="0"/>
            </w:tcBorders>
            <w:tcMar>
              <w:left w:w="0" w:type="dxa"/>
              <w:top w:w="0" w:type="dxa"/>
              <w:right w:w="0" w:type="dxa"/>
              <w:bottom w:w="0" w:type="dxa"/>
            </w:tcMar>
            <w:tcW w:w="172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Nhà 1 tầng mái tôn </w:t>
            </w:r>
            <w:r/>
          </w:p>
        </w:tc>
        <w:tc>
          <w:tcPr>
            <w:tcBorders>
              <w:bottom w:val="single" w:color="000000" w:sz="8" w:space="0"/>
              <w:right w:val="single" w:color="000000" w:sz="8" w:space="0"/>
            </w:tcBorders>
            <w:tcMar>
              <w:left w:w="0" w:type="dxa"/>
              <w:top w:w="0" w:type="dxa"/>
              <w:right w:w="0"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177</w:t>
            </w:r>
            <w:r/>
          </w:p>
        </w:tc>
        <w:tc>
          <w:tcPr>
            <w:tcBorders>
              <w:bottom w:val="single" w:color="000000" w:sz="8" w:space="0"/>
              <w:right w:val="single" w:color="000000" w:sz="8" w:space="0"/>
            </w:tcBorders>
            <w:tcMar>
              <w:left w:w="0" w:type="dxa"/>
              <w:top w:w="0" w:type="dxa"/>
              <w:right w:w="0"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pacing w:val="3"/>
                <w:sz w:val="24"/>
              </w:rPr>
              <w:t xml:space="preserve"> </w:t>
            </w:r>
            <w:r>
              <w:rPr>
                <w:rFonts w:ascii="Times New Roman" w:hAnsi="Times New Roman" w:eastAsia="Times New Roman" w:cs="Times New Roman"/>
                <w:color w:val="000000"/>
                <w:spacing w:val="3"/>
                <w:sz w:val="24"/>
              </w:rPr>
              <w:t xml:space="preserve">5.922.156</w:t>
            </w:r>
            <w:r/>
          </w:p>
        </w:tc>
        <w:tc>
          <w:tcPr>
            <w:tcBorders>
              <w:bottom w:val="single" w:color="000000" w:sz="8" w:space="0"/>
              <w:right w:val="single" w:color="000000" w:sz="8" w:space="0"/>
            </w:tcBorders>
            <w:tcMar>
              <w:left w:w="0" w:type="dxa"/>
              <w:top w:w="0" w:type="dxa"/>
              <w:right w:w="0"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1.048.221.612</w:t>
            </w:r>
            <w:r/>
          </w:p>
        </w:tc>
        <w:tc>
          <w:tcPr>
            <w:tcBorders>
              <w:bottom w:val="single" w:color="000000" w:sz="8" w:space="0"/>
              <w:right w:val="single" w:color="000000" w:sz="8" w:space="0"/>
            </w:tcBorders>
            <w:tcMar>
              <w:left w:w="0" w:type="dxa"/>
              <w:top w:w="0" w:type="dxa"/>
              <w:right w:w="0" w:type="dxa"/>
              <w:bottom w:w="0" w:type="dxa"/>
            </w:tcMar>
            <w:tcW w:w="85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50%</w:t>
            </w:r>
            <w:r/>
          </w:p>
        </w:tc>
        <w:tc>
          <w:tcPr>
            <w:tcBorders>
              <w:bottom w:val="single" w:color="000000" w:sz="8" w:space="0"/>
              <w:right w:val="single" w:color="000000" w:sz="8" w:space="0"/>
            </w:tcBorders>
            <w:tcMar>
              <w:left w:w="0" w:type="dxa"/>
              <w:top w:w="0" w:type="dxa"/>
              <w:right w:w="0" w:type="dxa"/>
              <w:bottom w:w="0" w:type="dxa"/>
            </w:tcMar>
            <w:tcW w:w="141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r>
            <w:r>
              <w:rPr>
                <w:rFonts w:ascii="Times New Roman" w:hAnsi="Times New Roman" w:eastAsia="Times New Roman" w:cs="Times New Roman"/>
                <w:color w:val="000000"/>
                <w:sz w:val="22"/>
              </w:rPr>
              <w:t xml:space="preserve">524.110.806</w:t>
            </w:r>
            <w:r>
              <w:rPr>
                <w:rFonts w:ascii="Times New Roman" w:hAnsi="Times New Roman" w:eastAsia="Times New Roman" w:cs="Times New Roman"/>
                <w:color w:val="000000"/>
                <w:sz w:val="22"/>
              </w:rPr>
            </w:r>
            <w:r/>
          </w:p>
        </w:tc>
        <w:tc>
          <w:tcPr>
            <w:tcBorders>
              <w:bottom w:val="single" w:color="000000" w:sz="8" w:space="0"/>
              <w:right w:val="single" w:color="000000" w:sz="8" w:space="0"/>
            </w:tcBorders>
            <w:tcMar>
              <w:left w:w="0" w:type="dxa"/>
              <w:top w:w="0" w:type="dxa"/>
              <w:right w:w="0"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524.110.806</w:t>
            </w:r>
            <w:r>
              <w:rPr>
                <w:rFonts w:ascii="Times New Roman" w:hAnsi="Times New Roman" w:eastAsia="Times New Roman" w:cs="Times New Roman"/>
                <w:color w:val="000000"/>
                <w:sz w:val="22"/>
              </w:rPr>
            </w:r>
            <w:r/>
          </w:p>
        </w:tc>
      </w:tr>
    </w:tbl>
    <w:p>
      <w:pPr>
        <w:pStyle w:val="1043"/>
        <w:pBdr/>
        <w:spacing w:after="120" w:before="120" w:line="276" w:lineRule="auto"/>
        <w:ind w:left="0"/>
        <w:jc w:val="both"/>
        <w:rPr>
          <w:b/>
          <w:lang w:val="pt-BR"/>
        </w:rPr>
      </w:pPr>
      <w:r>
        <w:rPr>
          <w:b/>
          <w:lang w:val="pt-BR"/>
        </w:rPr>
      </w:r>
      <w:r>
        <w:rPr>
          <w:b/>
          <w:lang w:val="pt-BR"/>
        </w:rPr>
      </w:r>
      <w:r>
        <w:rPr>
          <w:b/>
          <w:lang w:val="pt-BR"/>
        </w:rPr>
      </w:r>
    </w:p>
    <w:p>
      <w:pPr>
        <w:pStyle w:val="1043"/>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43"/>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rPr>
          <w:color w:val="000000" w:themeColor="text1"/>
          <w:lang w:val="pt-BR"/>
        </w:rPr>
        <w:t xml:space="preserve">Tháng 05/2026</w:t>
      </w:r>
      <w:r>
        <w:t xml:space="preserve"> </w:t>
      </w:r>
      <w:r>
        <w:t xml:space="preserve">ước tính </w:t>
      </w:r>
      <w:r>
        <w:t xml:space="preserve">như sau</w:t>
      </w:r>
      <w:r>
        <w:t xml:space="preserve">:</w:t>
      </w:r>
      <w:r/>
    </w:p>
    <w:tbl>
      <w:tblPr>
        <w:tblStyle w:val="1047"/>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536"/>
        <w:gridCol w:w="3986"/>
        <w:gridCol w:w="1389"/>
        <w:gridCol w:w="1377"/>
        <w:gridCol w:w="1211"/>
        <w:gridCol w:w="1776"/>
      </w:tblGrid>
      <w:tr>
        <w:trPr>
          <w:trHeight w:val="729"/>
        </w:trPr>
        <w:tc>
          <w:tcPr>
            <w:shd w:val="clear" w:color="ffffff" w:fill="ffffff"/>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5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TT</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39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Tài sản</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38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Diện tích (m²)</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3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Đơn giá (đồng/m²)</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21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CLCL </w:t>
              <w:br/>
              <w:t xml:space="preserve"> (%)</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7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Thành tiền (đồng)</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88"/>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5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 </w:t>
            </w:r>
            <w:r>
              <w:rPr>
                <w:rFonts w:ascii="Times New Roman" w:hAnsi="Times New Roman" w:eastAsia="Times New Roman" w:cs="Times New Roman"/>
                <w:sz w:val="24"/>
              </w:rPr>
            </w:r>
            <w:r>
              <w:rPr>
                <w:rFonts w:ascii="Times New Roman" w:hAnsi="Times New Roman" w:eastAsia="Times New Roman" w:cs="Times New Roman"/>
                <w:sz w:val="24"/>
              </w:rPr>
            </w:r>
          </w:p>
        </w:tc>
        <w:tc>
          <w:tcPr>
            <w:gridSpan w:val="4"/>
            <w:shd w:val="clear" w:color="ffffff" w:fill="ffffff"/>
            <w:tcBorders>
              <w:bottom w:val="single" w:color="000000" w:sz="8" w:space="0"/>
              <w:right w:val="single" w:color="000000" w:sz="8" w:space="0"/>
            </w:tcBorders>
            <w:tcMar>
              <w:left w:w="0" w:type="dxa"/>
              <w:top w:w="0" w:type="dxa"/>
              <w:right w:w="0" w:type="dxa"/>
              <w:bottom w:w="0" w:type="dxa"/>
            </w:tcMar>
            <w:tcW w:w="79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Quyền sử dụng đất và tài sản gắn liền với đất tại thửa đất số: 275, tờ bản đồ số 03 có địa chỉ: Xóm 14, xã Nghĩa Châu, huyện Nghĩa Hưng, tỉnh Nam Định (Nay là xã Nghĩa Hưng, tỉnh Ninh Bình) theo Giấy chứng nhận quyền sử dụng đất, quyền sở hữu nhà ở và tài </w:t>
            </w:r>
            <w:r>
              <w:rPr>
                <w:rFonts w:ascii="Times New Roman" w:hAnsi="Times New Roman" w:eastAsia="Times New Roman" w:cs="Times New Roman"/>
                <w:b/>
                <w:color w:val="000000"/>
                <w:sz w:val="24"/>
              </w:rPr>
              <w:t xml:space="preserve">sản khác gắn liền với đất  số: CY 948325, số vào sổ cấp GCN: CS 00071 do Sở Tài Nguyên và Môi Trường Tỉnh Nam Định cấp ngày 18/10/2021; Chủ sử dụng đất là ông Phạm Văn Hiếu và bà Đỗ Thị Hà</w:t>
            </w:r>
            <w:r>
              <w:rPr>
                <w:rFonts w:ascii="Times New Roman" w:hAnsi="Times New Roman" w:eastAsia="Times New Roman" w:cs="Times New Roman"/>
                <w:b/>
                <w:i/>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bottom w:val="single" w:color="000000" w:sz="8" w:space="0"/>
              <w:right w:val="single" w:color="000000" w:sz="8" w:space="0"/>
            </w:tcBorders>
            <w:tcMar>
              <w:left w:w="0" w:type="dxa"/>
              <w:top w:w="0" w:type="dxa"/>
              <w:right w:w="0" w:type="dxa"/>
              <w:bottom w:w="0" w:type="dxa"/>
            </w:tcMar>
            <w:tcW w:w="17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 </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312"/>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5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01</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bottom w:val="single" w:color="000000" w:sz="8" w:space="0"/>
              <w:right w:val="single" w:color="000000" w:sz="8" w:space="0"/>
            </w:tcBorders>
            <w:tcMar>
              <w:left w:w="0" w:type="dxa"/>
              <w:top w:w="0" w:type="dxa"/>
              <w:right w:w="0" w:type="dxa"/>
              <w:bottom w:w="0" w:type="dxa"/>
            </w:tcMar>
            <w:tcW w:w="39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Quyền sử dụng đất ở tại nông thôn và đất trồng cây lâu năm </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0" w:type="dxa"/>
              <w:top w:w="0" w:type="dxa"/>
              <w:right w:w="0" w:type="dxa"/>
              <w:bottom w:w="0" w:type="dxa"/>
            </w:tcMar>
            <w:tcW w:w="138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177</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bottom w:val="single" w:color="000000" w:sz="8" w:space="0"/>
              <w:right w:val="single" w:color="000000" w:sz="8" w:space="0"/>
            </w:tcBorders>
            <w:tcMar>
              <w:left w:w="0" w:type="dxa"/>
              <w:top w:w="0" w:type="dxa"/>
              <w:right w:w="0" w:type="dxa"/>
              <w:bottom w:w="0" w:type="dxa"/>
            </w:tcMar>
            <w:tcW w:w="13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15.900.000</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bottom w:val="single" w:color="000000" w:sz="8" w:space="0"/>
              <w:right w:val="single" w:color="000000" w:sz="8" w:space="0"/>
            </w:tcBorders>
            <w:tcMar>
              <w:left w:w="0" w:type="dxa"/>
              <w:top w:w="0" w:type="dxa"/>
              <w:right w:w="0" w:type="dxa"/>
              <w:bottom w:w="0" w:type="dxa"/>
            </w:tcMar>
            <w:tcW w:w="121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bottom w:val="single" w:color="000000" w:sz="8" w:space="0"/>
              <w:right w:val="single" w:color="000000" w:sz="8" w:space="0"/>
            </w:tcBorders>
            <w:tcMar>
              <w:left w:w="0" w:type="dxa"/>
              <w:top w:w="0" w:type="dxa"/>
              <w:right w:w="0" w:type="dxa"/>
              <w:bottom w:w="0" w:type="dxa"/>
            </w:tcMar>
            <w:tcW w:w="17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rFonts w:ascii="Times New Roman" w:hAnsi="Times New Roman" w:eastAsia="Times New Roman" w:cs="Times New Roman"/>
                <w:sz w:val="24"/>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2.814.300.00</w:t>
            </w:r>
            <w:r>
              <w:rPr>
                <w:rFonts w:ascii="Times New Roman" w:hAnsi="Times New Roman" w:eastAsia="Times New Roman" w:cs="Times New Roman"/>
                <w:color w:val="000000"/>
                <w:sz w:val="24"/>
              </w:rPr>
              <w:t xml:space="preserve">0</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312"/>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5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02</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bottom w:val="single" w:color="000000" w:sz="8" w:space="0"/>
              <w:right w:val="single" w:color="000000" w:sz="8" w:space="0"/>
            </w:tcBorders>
            <w:tcMar>
              <w:left w:w="0" w:type="dxa"/>
              <w:top w:w="0" w:type="dxa"/>
              <w:right w:w="0" w:type="dxa"/>
              <w:bottom w:w="0" w:type="dxa"/>
            </w:tcMar>
            <w:tcW w:w="39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Nhà 1 tầng mái tôn </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0" w:type="dxa"/>
              <w:top w:w="0" w:type="dxa"/>
              <w:right w:w="0" w:type="dxa"/>
              <w:bottom w:w="0" w:type="dxa"/>
            </w:tcMar>
            <w:tcW w:w="138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177</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bottom w:val="single" w:color="000000" w:sz="8" w:space="0"/>
              <w:right w:val="single" w:color="000000" w:sz="8" w:space="0"/>
            </w:tcBorders>
            <w:tcMar>
              <w:left w:w="0" w:type="dxa"/>
              <w:top w:w="0" w:type="dxa"/>
              <w:right w:w="0" w:type="dxa"/>
              <w:bottom w:w="0" w:type="dxa"/>
            </w:tcMar>
            <w:tcW w:w="13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pacing w:val="3"/>
                <w:sz w:val="24"/>
              </w:rPr>
              <w:t xml:space="preserve">5.522.159</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bottom w:val="single" w:color="000000" w:sz="8" w:space="0"/>
              <w:right w:val="single" w:color="000000" w:sz="8" w:space="0"/>
            </w:tcBorders>
            <w:tcMar>
              <w:left w:w="0" w:type="dxa"/>
              <w:top w:w="0" w:type="dxa"/>
              <w:right w:w="0" w:type="dxa"/>
              <w:bottom w:w="0" w:type="dxa"/>
            </w:tcMar>
            <w:tcW w:w="121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50%</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bottom w:val="single" w:color="000000" w:sz="8" w:space="0"/>
              <w:right w:val="single" w:color="000000" w:sz="8" w:space="0"/>
            </w:tcBorders>
            <w:tcMar>
              <w:left w:w="0" w:type="dxa"/>
              <w:top w:w="0" w:type="dxa"/>
              <w:right w:w="0" w:type="dxa"/>
              <w:bottom w:w="0" w:type="dxa"/>
            </w:tcMar>
            <w:tcW w:w="17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rFonts w:ascii="Times New Roman" w:hAnsi="Times New Roman" w:eastAsia="Times New Roman" w:cs="Times New Roman"/>
                <w:sz w:val="24"/>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524.110.806</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312"/>
        </w:trPr>
        <w:tc>
          <w:tcPr>
            <w:gridSpan w:val="5"/>
            <w:tcBorders>
              <w:left w:val="single" w:color="000000" w:sz="8" w:space="0"/>
              <w:bottom w:val="single" w:color="000000" w:sz="8" w:space="0"/>
              <w:right w:val="single" w:color="000000" w:sz="8" w:space="0"/>
            </w:tcBorders>
            <w:tcMar>
              <w:left w:w="0" w:type="dxa"/>
              <w:top w:w="0" w:type="dxa"/>
              <w:right w:w="0" w:type="dxa"/>
              <w:bottom w:w="0" w:type="dxa"/>
            </w:tcMar>
            <w:tcW w:w="849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TỔNG CỘNG</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0" w:type="dxa"/>
              <w:top w:w="0" w:type="dxa"/>
              <w:right w:w="0" w:type="dxa"/>
              <w:bottom w:w="0" w:type="dxa"/>
            </w:tcMar>
            <w:tcW w:w="177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right"/>
              <w:rPr>
                <w:rFonts w:ascii="Times New Roman" w:hAnsi="Times New Roman" w:eastAsia="Times New Roman" w:cs="Times New Roman"/>
                <w:sz w:val="24"/>
              </w:rPr>
            </w:pPr>
            <w:r>
              <w:rPr>
                <w:rFonts w:ascii="Times New Roman" w:hAnsi="Times New Roman" w:eastAsia="Times New Roman" w:cs="Times New Roman"/>
                <w:b/>
                <w:color w:val="000000"/>
                <w:sz w:val="24"/>
              </w:rPr>
            </w:r>
            <w:r>
              <w:rPr>
                <w:rFonts w:ascii="Times New Roman" w:hAnsi="Times New Roman" w:eastAsia="Times New Roman" w:cs="Times New Roman"/>
                <w:b/>
                <w:color w:val="000000"/>
                <w:sz w:val="24"/>
              </w:rPr>
              <w:t xml:space="preserve">3.338.410.806</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312"/>
        </w:trPr>
        <w:tc>
          <w:tcPr>
            <w:gridSpan w:val="5"/>
            <w:tcBorders>
              <w:left w:val="single" w:color="000000" w:sz="8" w:space="0"/>
              <w:bottom w:val="single" w:color="000000" w:sz="8" w:space="0"/>
              <w:right w:val="single" w:color="000000" w:sz="8" w:space="0"/>
            </w:tcBorders>
            <w:tcMar>
              <w:left w:w="0" w:type="dxa"/>
              <w:top w:w="0" w:type="dxa"/>
              <w:right w:w="0" w:type="dxa"/>
              <w:bottom w:w="0" w:type="dxa"/>
            </w:tcMar>
            <w:tcW w:w="849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LÀM TRÒN</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0" w:type="dxa"/>
              <w:top w:w="0" w:type="dxa"/>
              <w:right w:w="0" w:type="dxa"/>
              <w:bottom w:w="0" w:type="dxa"/>
            </w:tcMar>
            <w:tcW w:w="177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right"/>
              <w:rPr>
                <w:rFonts w:ascii="Times New Roman" w:hAnsi="Times New Roman" w:eastAsia="Times New Roman" w:cs="Times New Roman"/>
                <w:sz w:val="24"/>
              </w:rPr>
            </w:pPr>
            <w:r>
              <w:rPr>
                <w:rFonts w:ascii="Times New Roman" w:hAnsi="Times New Roman" w:eastAsia="Times New Roman" w:cs="Times New Roman"/>
                <w:b/>
                <w:color w:val="000000"/>
                <w:sz w:val="24"/>
              </w:rPr>
            </w:r>
            <w:r>
              <w:rPr>
                <w:rFonts w:ascii="Times New Roman" w:hAnsi="Times New Roman" w:eastAsia="Times New Roman" w:cs="Times New Roman"/>
                <w:b/>
                <w:color w:val="000000"/>
                <w:sz w:val="24"/>
              </w:rPr>
              <w:t xml:space="preserve">3.338.000.000</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309"/>
        </w:trPr>
        <w:tc>
          <w:tcPr>
            <w:gridSpan w:val="6"/>
            <w:tcBorders>
              <w:left w:val="single" w:color="000000" w:sz="8" w:space="0"/>
              <w:bottom w:val="single" w:color="000000" w:sz="8" w:space="0"/>
              <w:right w:val="single" w:color="000000" w:sz="8" w:space="0"/>
            </w:tcBorders>
            <w:tcMar>
              <w:left w:w="0" w:type="dxa"/>
              <w:top w:w="0" w:type="dxa"/>
              <w:right w:w="0" w:type="dxa"/>
              <w:bottom w:w="0" w:type="dxa"/>
            </w:tcMar>
            <w:tcW w:w="102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b/>
                <w:i/>
                <w:color w:val="000000"/>
                <w:sz w:val="24"/>
              </w:rPr>
              <w:t xml:space="preserve">(Bằng chữ: Ba tỷ ba trăm ba mươi tám triệu đồng chẵn./.)</w:t>
            </w:r>
            <w:r>
              <w:rPr>
                <w:rFonts w:ascii="Times New Roman" w:hAnsi="Times New Roman" w:eastAsia="Times New Roman" w:cs="Times New Roman"/>
                <w:sz w:val="24"/>
              </w:rPr>
            </w:r>
            <w:r>
              <w:rPr>
                <w:rFonts w:ascii="Times New Roman" w:hAnsi="Times New Roman" w:eastAsia="Times New Roman" w:cs="Times New Roman"/>
                <w:sz w:val="24"/>
              </w:rPr>
            </w:r>
          </w:p>
        </w:tc>
      </w:tr>
    </w:tbl>
    <w:p>
      <w:pPr>
        <w:pStyle w:val="1043"/>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43"/>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43"/>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43"/>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43"/>
        <w:numPr>
          <w:ilvl w:val="0"/>
          <w:numId w:val="5"/>
        </w:numPr>
        <w:pBdr/>
        <w:tabs>
          <w:tab w:val="left" w:leader="none" w:pos="993"/>
        </w:tabs>
        <w:spacing w:after="120" w:before="120" w:line="288" w:lineRule="auto"/>
        <w:ind/>
        <w:jc w:val="both"/>
        <w:rPr>
          <w:lang w:val="pt-BR"/>
        </w:rPr>
      </w:pPr>
      <w:r>
        <w:rPr>
          <w:lang w:val="pt-BR"/>
        </w:rPr>
        <w:t xml:space="preserve">Thẩm định giá không phải là</w:t>
      </w:r>
      <w:r>
        <w:rPr>
          <w:lang w:val="pt-BR"/>
        </w:rPr>
        <w:t xml:space="preserve">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w:t>
      </w:r>
      <w:r>
        <w:rPr>
          <w:lang w:val="pt-BR"/>
        </w:rPr>
        <w:t xml:space="preserve">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43"/>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43"/>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43"/>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43"/>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43"/>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43"/>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43"/>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43"/>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43"/>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43"/>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43"/>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43"/>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43"/>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43"/>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đất  đã cung cấp cho chúng tôi.</w:t>
      </w:r>
      <w:r>
        <w:rPr>
          <w:shd w:val="clear" w:color="auto" w:fill="ffffff"/>
          <w:lang w:val="pt-BR"/>
        </w:rPr>
      </w:r>
      <w:r>
        <w:rPr>
          <w:shd w:val="clear" w:color="auto" w:fill="ffffff"/>
          <w:lang w:val="pt-BR"/>
        </w:rPr>
      </w:r>
    </w:p>
    <w:p>
      <w:pPr>
        <w:pStyle w:val="1043"/>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numPr>
          <w:ilvl w:val="0"/>
          <w:numId w:val="44"/>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pPr>
      <w:r>
        <w:rPr>
          <w:rFonts w:ascii="Times New Roman" w:hAnsi="Times New Roman" w:eastAsia="Times New Roman" w:cs="Times New Roman"/>
          <w:color w:val="000000"/>
          <w:spacing w:val="-2"/>
          <w:sz w:val="24"/>
        </w:rPr>
        <w:t xml:space="preserve">Tại thời điểm khảo sát dưới sự hướng dẫn của khách hàng, CTXD gắn liền với đất là </w:t>
      </w:r>
      <w:r>
        <w:rPr>
          <w:rFonts w:ascii="Times New Roman" w:hAnsi="Times New Roman" w:eastAsia="Times New Roman" w:cs="Times New Roman"/>
          <w:color w:val="000000"/>
          <w:sz w:val="24"/>
        </w:rPr>
        <w:t xml:space="preserve">Nhà 1 tầng mái tôn diện tích xây dựng khoảng 177m2. Công trình chưa được chứng nhận trên GCN</w:t>
      </w:r>
      <w:r>
        <w:rPr>
          <w:rFonts w:ascii="Times New Roman" w:hAnsi="Times New Roman" w:eastAsia="Times New Roman" w:cs="Times New Roman"/>
          <w:color w:val="000000"/>
          <w:spacing w:val="-2"/>
          <w:sz w:val="24"/>
        </w:rPr>
        <w:t xml:space="preserve">. Đồng thời Tổ thẩm định cũng không được cung cấp bất kỳ hồ sơ pháp lý nào liên quan đến công trình xây dựng trên. Theo đề nghị của Khách hàng/Ngân hàng, tổ thẩm định xác định giá trị công trình xây dựng theo hiện trạng thực tế với giả định thông số đo đạc</w:t>
      </w:r>
      <w:r>
        <w:rPr>
          <w:rFonts w:ascii="Times New Roman" w:hAnsi="Times New Roman" w:eastAsia="Times New Roman" w:cs="Times New Roman"/>
          <w:color w:val="000000"/>
          <w:spacing w:val="-2"/>
          <w:sz w:val="24"/>
        </w:rPr>
        <w:t xml:space="preserve"> được là chính xác, giá trị công trình xây dựng chỉ mang tính chất tham khảo. Ngoài ra, Tổ thẩm định không có trách nhiệm xác minh chủ sở hữu công trình xây dựng trên. Kính đề nghị đơn vị sử dụng kết quả lưu ý.</w:t>
      </w:r>
      <w:r>
        <w:rPr>
          <w:rFonts w:ascii="Times New Roman" w:hAnsi="Times New Roman" w:eastAsia="Times New Roman" w:cs="Times New Roman"/>
          <w:sz w:val="24"/>
        </w:rPr>
      </w:r>
      <w:r/>
    </w:p>
    <w:p>
      <w:pPr>
        <w:pStyle w:val="1043"/>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w:t>
      </w:r>
      <w:r>
        <w:rPr>
          <w:bCs/>
          <w:spacing w:val="-2"/>
          <w:lang w:val="pt-BR"/>
        </w:rPr>
        <w:t xml:space="preserve">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w:t>
      </w:r>
      <w:r>
        <w:rPr>
          <w:bCs/>
          <w:spacing w:val="-2"/>
          <w:lang w:val="pt-BR"/>
        </w:rPr>
        <w:t xml:space="preserve">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r>
        <w:rPr>
          <w:bCs/>
          <w:spacing w:val="-2"/>
          <w:lang w:val="pt-BR"/>
        </w:rPr>
      </w:r>
    </w:p>
    <w:p>
      <w:pPr>
        <w:pStyle w:val="1043"/>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43"/>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43"/>
        <w:numPr>
          <w:ilvl w:val="0"/>
          <w:numId w:val="5"/>
        </w:numPr>
        <w:pBdr/>
        <w:tabs>
          <w:tab w:val="left" w:leader="none" w:pos="993"/>
        </w:tabs>
        <w:spacing w:after="120" w:before="120" w:line="288" w:lineRule="auto"/>
        <w:ind w:hanging="357" w:left="357"/>
        <w:jc w:val="both"/>
        <w:rPr>
          <w:lang w:val="pt-BR"/>
        </w:rPr>
      </w:pPr>
      <w:r/>
      <w:bookmarkStart w:id="3"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3"/>
      <w:r>
        <w:rPr>
          <w:lang w:val="pt-BR"/>
        </w:rPr>
      </w:r>
      <w:r>
        <w:rPr>
          <w:lang w:val="pt-BR"/>
        </w:rPr>
      </w:r>
    </w:p>
    <w:p>
      <w:pPr>
        <w:pBdr/>
        <w:tabs>
          <w:tab w:val="left" w:leader="none" w:pos="993"/>
        </w:tabs>
        <w:spacing w:after="120" w:before="120" w:line="288" w:lineRule="auto"/>
        <w:ind/>
        <w:jc w:val="both"/>
        <w:rPr>
          <w:lang w:val="pt-BR"/>
        </w:rPr>
      </w:pPr>
      <w:r>
        <w:rPr>
          <w:lang w:val="pt-BR"/>
        </w:rPr>
      </w:r>
      <w:r>
        <w:rPr>
          <w:lang w:val="pt-BR"/>
        </w:rPr>
      </w:r>
      <w:r>
        <w:rPr>
          <w:lang w:val="pt-BR"/>
        </w:rPr>
      </w:r>
    </w:p>
    <w:p>
      <w:pPr>
        <w:pBdr/>
        <w:tabs>
          <w:tab w:val="left" w:leader="none" w:pos="993"/>
        </w:tabs>
        <w:spacing w:after="120" w:before="120" w:line="288" w:lineRule="auto"/>
        <w:ind/>
        <w:jc w:val="both"/>
        <w:rPr>
          <w:lang w:val="pt-BR"/>
        </w:rPr>
      </w:pPr>
      <w:r>
        <w:rPr>
          <w:lang w:val="pt-BR"/>
        </w:rPr>
      </w:r>
      <w:r>
        <w:rPr>
          <w:lang w:val="pt-BR"/>
        </w:rPr>
      </w:r>
      <w:r>
        <w:rPr>
          <w:lang w:val="pt-BR"/>
        </w:rPr>
      </w:r>
    </w:p>
    <w:p>
      <w:pPr>
        <w:pBdr/>
        <w:tabs>
          <w:tab w:val="left" w:leader="none" w:pos="993"/>
        </w:tabs>
        <w:spacing w:after="120" w:before="120" w:line="288" w:lineRule="auto"/>
        <w:ind/>
        <w:jc w:val="both"/>
        <w:rPr>
          <w:lang w:val="pt-BR"/>
        </w:rPr>
      </w:pPr>
      <w:r>
        <w:rPr>
          <w:lang w:val="pt-BR"/>
        </w:rPr>
      </w:r>
      <w:r>
        <w:rPr>
          <w:lang w:val="pt-BR"/>
        </w:rPr>
      </w:r>
      <w:r>
        <w:rPr>
          <w:lang w:val="pt-BR"/>
        </w:rPr>
      </w:r>
    </w:p>
    <w:p>
      <w:pPr>
        <w:pBdr/>
        <w:tabs>
          <w:tab w:val="left" w:leader="none" w:pos="993"/>
        </w:tabs>
        <w:spacing w:after="120" w:before="120" w:line="288" w:lineRule="auto"/>
        <w:ind/>
        <w:jc w:val="both"/>
        <w:rPr>
          <w:lang w:val="pt-BR"/>
        </w:rPr>
      </w:pPr>
      <w:r>
        <w:rPr>
          <w:lang w:val="pt-BR"/>
        </w:rPr>
      </w:r>
      <w:r>
        <w:rPr>
          <w:lang w:val="pt-BR"/>
        </w:rPr>
      </w:r>
      <w:r>
        <w:rPr>
          <w:lang w:val="pt-BR"/>
        </w:rPr>
      </w:r>
    </w:p>
    <w:p>
      <w:pPr>
        <w:pBdr/>
        <w:tabs>
          <w:tab w:val="left" w:leader="none" w:pos="993"/>
        </w:tabs>
        <w:spacing w:after="120" w:before="120" w:line="288" w:lineRule="auto"/>
        <w:ind/>
        <w:jc w:val="both"/>
        <w:rPr>
          <w:lang w:val="pt-BR"/>
        </w:rPr>
      </w:pPr>
      <w:r>
        <w:rPr>
          <w:lang w:val="pt-BR"/>
        </w:rPr>
      </w:r>
      <w:r>
        <w:rPr>
          <w:lang w:val="pt-BR"/>
        </w:rPr>
      </w:r>
      <w:r>
        <w:rPr>
          <w:lang w:val="pt-BR"/>
        </w:rPr>
      </w:r>
    </w:p>
    <w:p>
      <w:pPr>
        <w:pBdr/>
        <w:tabs>
          <w:tab w:val="left" w:leader="none" w:pos="993"/>
        </w:tabs>
        <w:spacing w:after="120" w:before="120" w:line="288" w:lineRule="auto"/>
        <w:ind/>
        <w:jc w:val="both"/>
        <w:rPr>
          <w:lang w:val="pt-BR"/>
        </w:rPr>
      </w:pPr>
      <w:r>
        <w:rPr>
          <w:lang w:val="pt-BR"/>
        </w:rPr>
      </w:r>
      <w:r>
        <w:rPr>
          <w:lang w:val="pt-BR"/>
        </w:rPr>
      </w:r>
      <w:r>
        <w:rPr>
          <w:lang w:val="pt-BR"/>
        </w:rPr>
      </w:r>
    </w:p>
    <w:p>
      <w:pPr>
        <w:pBdr/>
        <w:tabs>
          <w:tab w:val="left" w:leader="none" w:pos="993"/>
        </w:tabs>
        <w:spacing w:after="120" w:before="120" w:line="288" w:lineRule="auto"/>
        <w:ind/>
        <w:jc w:val="both"/>
        <w:rPr>
          <w:lang w:val="pt-BR"/>
        </w:rPr>
      </w:pPr>
      <w:r>
        <w:rPr>
          <w:highlight w:val="none"/>
          <w:lang w:val="pt-BR" w:bidi="pt-BR"/>
        </w:rPr>
      </w:r>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43"/>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43"/>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43"/>
        <w:pBdr/>
        <w:tabs>
          <w:tab w:val="left" w:leader="none" w:pos="993"/>
        </w:tabs>
        <w:spacing w:after="120" w:before="120" w:line="288" w:lineRule="auto"/>
        <w:ind w:left="0"/>
        <w:jc w:val="both"/>
        <w:rPr>
          <w:lang w:val="pt-BR"/>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275/2026/0704/VFI-CT.57.A</w:t>
      </w:r>
      <w:r>
        <w:rPr>
          <w:color w:val="ff0000"/>
          <w:lang w:val="vi-VN"/>
        </w:rPr>
        <w:t xml:space="preserve"> </w:t>
      </w:r>
      <w:r>
        <w:rPr>
          <w:color w:val="000000" w:themeColor="text1"/>
        </w:rPr>
        <w:t xml:space="preserve">ngày 11 tháng 5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Minh Phúc</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275/2026/0704/VFI-BC.57.A</w:t>
      </w:r>
      <w:r>
        <w:rPr>
          <w:i/>
        </w:rPr>
        <w:t xml:space="preserve"> ngày</w:t>
      </w:r>
      <w:r>
        <w:rPr>
          <w:i/>
          <w:lang w:val="pt-BR"/>
        </w:rPr>
        <w:t xml:space="preserve"> </w:t>
      </w:r>
      <w:r>
        <w:rPr>
          <w:i/>
          <w:lang w:val="pt-BR"/>
        </w:rPr>
        <w:t xml:space="preserve">11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47"/>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811565" cy="1750193"/>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612787" name=""/>
                              <pic:cNvPicPr>
                                <a:picLocks noChangeAspect="1"/>
                              </pic:cNvPicPr>
                              <pic:nvPr/>
                            </pic:nvPicPr>
                            <pic:blipFill rotWithShape="1">
                              <a:blip r:embed="rId18"/>
                              <a:stretch/>
                            </pic:blipFill>
                            <pic:spPr bwMode="auto">
                              <a:xfrm flipH="0" flipV="0">
                                <a:off x="0" y="0"/>
                                <a:ext cx="811564" cy="175019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63.90pt;height:137.81pt;mso-wrap-distance-left:0.00pt;mso-wrap-distance-top:0.00pt;mso-wrap-distance-right:0.00pt;mso-wrap-distance-bottom:0.00pt;z-index:1;" stroked="false">
                      <v:imagedata r:id="rId18"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564758" cy="1445393"/>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401678" name=""/>
                              <pic:cNvPicPr>
                                <a:picLocks noChangeAspect="1"/>
                              </pic:cNvPicPr>
                              <pic:nvPr/>
                            </pic:nvPicPr>
                            <pic:blipFill rotWithShape="1">
                              <a:blip r:embed="rId19"/>
                              <a:stretch/>
                            </pic:blipFill>
                            <pic:spPr bwMode="auto">
                              <a:xfrm flipH="0" flipV="0">
                                <a:off x="0" y="0"/>
                                <a:ext cx="2564757" cy="144539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1.95pt;height:113.81pt;mso-wrap-distance-left:0.00pt;mso-wrap-distance-top:0.00pt;mso-wrap-distance-right:0.00pt;mso-wrap-distance-bottom:0.00pt;z-index:1;" stroked="false">
                      <v:imagedata r:id="rId19"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745568" cy="1542032"/>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188108" name=""/>
                              <pic:cNvPicPr>
                                <a:picLocks noChangeAspect="1"/>
                              </pic:cNvPicPr>
                              <pic:nvPr/>
                            </pic:nvPicPr>
                            <pic:blipFill rotWithShape="1">
                              <a:blip r:embed="rId20"/>
                              <a:stretch/>
                            </pic:blipFill>
                            <pic:spPr bwMode="auto">
                              <a:xfrm flipH="0" flipV="0">
                                <a:off x="0" y="0"/>
                                <a:ext cx="2745567" cy="154203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16.19pt;height:121.42pt;mso-wrap-distance-left:0.00pt;mso-wrap-distance-top:0.00pt;mso-wrap-distance-right:0.00pt;mso-wrap-distance-bottom:0.00pt;z-index:1;" stroked="false">
                      <v:imagedata r:id="rId20"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3026327" cy="1541013"/>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098832" name=""/>
                              <pic:cNvPicPr>
                                <a:picLocks noChangeAspect="1"/>
                              </pic:cNvPicPr>
                              <pic:nvPr/>
                            </pic:nvPicPr>
                            <pic:blipFill rotWithShape="1">
                              <a:blip r:embed="rId21"/>
                              <a:stretch/>
                            </pic:blipFill>
                            <pic:spPr bwMode="auto">
                              <a:xfrm flipH="0" flipV="0">
                                <a:off x="0" y="0"/>
                                <a:ext cx="3026327" cy="154101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38.29pt;height:121.34pt;mso-wrap-distance-left:0.00pt;mso-wrap-distance-top:0.00pt;mso-wrap-distance-right:0.00pt;mso-wrap-distance-bottom:0.00pt;z-index:1;" stroked="false">
                      <v:imagedata r:id="rId21"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749525" cy="1545939"/>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443767" name=""/>
                              <pic:cNvPicPr>
                                <a:picLocks noChangeAspect="1"/>
                              </pic:cNvPicPr>
                              <pic:nvPr/>
                            </pic:nvPicPr>
                            <pic:blipFill rotWithShape="1">
                              <a:blip r:embed="rId22"/>
                              <a:stretch/>
                            </pic:blipFill>
                            <pic:spPr bwMode="auto">
                              <a:xfrm flipH="0" flipV="0">
                                <a:off x="0" y="0"/>
                                <a:ext cx="2749525" cy="154593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6.50pt;height:121.73pt;mso-wrap-distance-left:0.00pt;mso-wrap-distance-top:0.00pt;mso-wrap-distance-right:0.00pt;mso-wrap-distance-bottom:0.00pt;z-index:1;" stroked="false">
                      <v:imagedata r:id="rId22"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743891" cy="154379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814938" name=""/>
                              <pic:cNvPicPr>
                                <a:picLocks noChangeAspect="1"/>
                              </pic:cNvPicPr>
                              <pic:nvPr/>
                            </pic:nvPicPr>
                            <pic:blipFill rotWithShape="1">
                              <a:blip r:embed="rId23"/>
                              <a:stretch/>
                            </pic:blipFill>
                            <pic:spPr bwMode="auto">
                              <a:xfrm flipH="0" flipV="0">
                                <a:off x="0" y="0"/>
                                <a:ext cx="2743891" cy="154379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16.05pt;height:121.56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275/2026/0704/VFI-BC.57.A</w:t>
      </w:r>
      <w:r>
        <w:rPr>
          <w:i/>
        </w:rPr>
        <w:t xml:space="preserve"> ngày</w:t>
      </w:r>
      <w:r>
        <w:rPr>
          <w:i/>
          <w:lang w:val="pt-BR"/>
        </w:rPr>
        <w:t xml:space="preserve"> </w:t>
      </w:r>
      <w:r>
        <w:rPr>
          <w:i/>
          <w:lang w:val="pt-BR"/>
        </w:rPr>
        <w:t xml:space="preserve">11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https://www.facebook.com/thu.hang.pham.628697/posts/pfbid02Bj4NqNg2RgGbwGGVy8Ngr5Vnmh861b6k7vmUaQpiLmpGRrP25A9wAFe38u187j9Nl</w:t>
            </w:r>
            <w:r>
              <w:rPr>
                <w:color w:val="000000" w:themeColor="text1"/>
                <w:sz w:val="22"/>
                <w:szCs w:val="22"/>
              </w:rPr>
              <w:br/>
              <w:t xml:space="preserve">0916 023 876</w:t>
            </w:r>
            <w:r>
              <w:rPr>
                <w:sz w:val="22"/>
                <w:szCs w:val="22"/>
              </w:rPr>
              <w:t xml:space="preserve"> </w:t>
            </w:r>
            <w:r>
              <w:rPr>
                <w:sz w:val="22"/>
                <w:szCs w:val="22"/>
              </w:rPr>
              <w:br/>
              <w:t xml:space="preserve">(thu</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1.360.000.000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1.332.800.000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(43.5m², QH: 30.5m²), Đất trồng cây lâu năm (37m²)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 Đất trồng cây lâu năm – Có thời hạn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Nghĩa Châu, Huyện Nghĩa Hưng, Tỉnh Nam Định, đường Mặt đường QL37B</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80,5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997415" cy="139119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flipH="0" flipV="0">
                                <a:off x="0" y="0"/>
                                <a:ext cx="1997414" cy="139118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57.28pt;height:109.54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273183" cy="1391190"/>
                      <wp:effectExtent l="0" t="0" r="0" b="0"/>
                      <wp:docPr id="13" name=""/>
                      <wp:cNvGraphicFramePr/>
                      <a:graphic xmlns:a="http://schemas.openxmlformats.org/drawingml/2006/main">
                        <a:graphicData uri="http://schemas.openxmlformats.org/drawingml/2006/picture">
                          <pic:pic xmlns:pic="http://schemas.openxmlformats.org/drawingml/2006/picture">
                            <pic:nvPicPr>
                              <pic:cNvPr id="1995417697" name="" descr=""/>
                              <pic:cNvPicPr/>
                              <pic:nvPr/>
                            </pic:nvPicPr>
                            <pic:blipFill rotWithShape="1">
                              <a:blip r:embed="rId25"/>
                              <a:stretch/>
                            </pic:blipFill>
                            <pic:spPr bwMode="auto">
                              <a:xfrm rot="0" flipH="0" flipV="0">
                                <a:off x="0" y="0"/>
                                <a:ext cx="1273182" cy="139118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00.25pt;height:109.54pt;mso-wrap-distance-left:0.00pt;mso-wrap-distance-top:0.00pt;mso-wrap-distance-right:0.00pt;mso-wrap-distance-bottom:0.00pt;rotation:0;z-index:1;" stroked="false">
                      <v:imagedata r:id="rId25" o:title=""/>
                      <o:lock v:ext="edit" rotation="t"/>
                    </v:shape>
                  </w:pict>
                </mc:Fallback>
              </mc:AlternateContent>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pPr>
        <w:pBdr/>
        <w:spacing w:after="120"/>
        <w:ind/>
        <w:jc w:val="center"/>
        <w:rPr>
          <w:i/>
          <w:lang w:val="pt-BR"/>
        </w:rPr>
      </w:pPr>
      <w:r>
        <w:rPr>
          <w:i/>
          <w:lang w:val="pt-BR"/>
        </w:rPr>
      </w:r>
      <w:r>
        <w:rPr>
          <w:i/>
          <w:lang w:val="pt-BR"/>
        </w:rPr>
      </w:r>
      <w:r>
        <w:rPr>
          <w:i/>
          <w:lang w:val="pt-BR"/>
        </w:rPr>
      </w:r>
    </w:p>
    <w:tbl>
      <w:tblPr>
        <w:jc w:val="center"/>
        <w:tblW w:w="8488" w:type="dxa"/>
        <w:tblBorders/>
        <w:tblLook w:val="04A0" w:firstRow="1" w:lastRow="0" w:firstColumn="1" w:lastColumn="0" w:noHBand="0" w:noVBand="1"/>
      </w:tblPr>
      <w:tblGrid>
        <w:gridCol w:w="3812"/>
        <w:gridCol w:w="4676"/>
      </w:tblGrid>
      <w:tr>
        <w:trPr>
          <w:jc w:val="center"/>
          <w:trHeight w:val="283"/>
        </w:trPr>
        <w:tc>
          <w:tcPr>
            <w:tcBorders/>
            <w:tcW w:w="3812" w:type="dxa"/>
            <w:vAlign w:val="center"/>
            <w:textDirection w:val="lrTb"/>
            <w:noWrap w:val="false"/>
          </w:tcPr>
          <w:p>
            <w:pPr>
              <w:pBdr/>
              <w:spacing/>
              <w:ind/>
              <w:jc w:val="center"/>
              <w:rPr>
                <w:b/>
                <w:bCs/>
              </w:rPr>
            </w:pPr>
            <w:r>
              <w:rPr>
                <w:b/>
                <w:bCs/>
              </w:rPr>
            </w:r>
            <w:r>
              <w:rPr>
                <w:b/>
                <w:bCs/>
              </w:rPr>
            </w:r>
            <w:r>
              <w:rPr>
                <w:b/>
                <w:bCs/>
              </w:rPr>
            </w:r>
          </w:p>
        </w:tc>
        <w:tc>
          <w:tcPr>
            <w:tcBorders/>
            <w:tcW w:w="46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jc w:val="center"/>
          <w:trHeight w:val="293"/>
        </w:trPr>
        <w:tc>
          <w:tcPr>
            <w:tcBorders/>
            <w:tcW w:w="3812" w:type="dxa"/>
            <w:vAlign w:val="center"/>
            <w:textDirection w:val="lrTb"/>
            <w:noWrap w:val="false"/>
          </w:tcPr>
          <w:p>
            <w:pPr>
              <w:pBdr/>
              <w:spacing/>
              <w:ind/>
              <w:jc w:val="center"/>
              <w:rPr>
                <w:b/>
                <w:bCs/>
              </w:rPr>
            </w:pPr>
            <w:r>
              <w:rPr>
                <w:b/>
                <w:bCs/>
              </w:rPr>
            </w:r>
            <w:r>
              <w:rPr>
                <w:b/>
                <w:bCs/>
              </w:rPr>
            </w:r>
            <w:r>
              <w:rPr>
                <w:b/>
                <w:bCs/>
              </w:rPr>
            </w:r>
          </w:p>
        </w:tc>
        <w:tc>
          <w:tcPr>
            <w:tcBorders/>
            <w:tcW w:w="4676"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t xml:space="preserve">Nguyễn Minh Phúc</w:t>
            </w:r>
            <w:r/>
          </w:p>
          <w:p>
            <w:pPr>
              <w:pBdr/>
              <w:spacing/>
              <w:ind/>
              <w:jc w:val="center"/>
              <w:rPr/>
            </w:pPr>
            <w:r/>
            <w:r/>
          </w:p>
        </w:tc>
      </w:tr>
    </w:tbl>
    <w:p>
      <w:pPr>
        <w:pBdr/>
        <w:spacing/>
        <w:ind/>
        <w:rPr/>
      </w:pPr>
      <w:r>
        <w:br w:type="page" w:clear="all"/>
        <w:t xml:space="preserve">                                                                       </w:t>
      </w:r>
      <w:r>
        <w:rPr>
          <w:b/>
          <w:bCs/>
          <w:iCs/>
          <w:lang w:val="pt-BR"/>
        </w:rPr>
        <w:t xml:space="preserve">TSSS2</w:t>
      </w:r>
      <w:r>
        <w:rPr>
          <w:b/>
          <w:bCs/>
          <w:iCs/>
          <w:lang w:val="pt-BR"/>
        </w:rPr>
      </w: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0979559415</w:t>
            </w:r>
            <w:r>
              <w:rPr>
                <w:sz w:val="22"/>
                <w:szCs w:val="22"/>
              </w:rPr>
              <w:t xml:space="preserve"> </w:t>
            </w:r>
            <w:r>
              <w:rPr>
                <w:sz w:val="22"/>
                <w:szCs w:val="22"/>
              </w:rPr>
              <w:br/>
              <w:t xml:space="preserve">(thuy</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1.450.000.000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1.421.000.000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(63m², QH: 18m²), Đất trồng cây lâu năm (18m²)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 Đất trồng cây lâu năm – Có thời hạn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Nghĩa Trung, Huyện Nghĩa Hưng, Tỉnh Nam Định, đường Mặt đường Ql37B</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06865" cy="1707005"/>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flipH="0" flipV="0">
                                <a:off x="0" y="0"/>
                                <a:ext cx="1406864" cy="170700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10.78pt;height:134.41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445090" cy="154359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flipH="0" flipV="0">
                                <a:off x="0" y="0"/>
                                <a:ext cx="2445089" cy="154359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92.53pt;height:121.54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187790" cy="1934115"/>
                      <wp:effectExtent l="0" t="0" r="0" b="0"/>
                      <wp:docPr id="16" name=""/>
                      <wp:cNvGraphicFramePr/>
                      <a:graphic xmlns:a="http://schemas.openxmlformats.org/drawingml/2006/main">
                        <a:graphicData uri="http://schemas.openxmlformats.org/drawingml/2006/picture">
                          <pic:pic xmlns:pic="http://schemas.openxmlformats.org/drawingml/2006/picture">
                            <pic:nvPicPr>
                              <pic:cNvPr id="562734343" name="" descr=""/>
                              <pic:cNvPicPr/>
                              <pic:nvPr/>
                            </pic:nvPicPr>
                            <pic:blipFill rotWithShape="1">
                              <a:blip r:embed="rId28"/>
                              <a:stretch/>
                            </pic:blipFill>
                            <pic:spPr bwMode="auto">
                              <a:xfrm rot="0" flipH="0" flipV="0">
                                <a:off x="0" y="0"/>
                                <a:ext cx="1187788" cy="193411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93.53pt;height:152.29pt;mso-wrap-distance-left:0.00pt;mso-wrap-distance-top:0.00pt;mso-wrap-distance-right:0.00pt;mso-wrap-distance-bottom:0.00pt;rotation:0;z-index:1;" stroked="false">
                      <v:imagedata r:id="rId28"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t xml:space="preserve">Nguyễn Minh Phúc</w:t>
            </w:r>
            <w:r/>
          </w:p>
        </w:tc>
      </w:tr>
      <w:tr>
        <w:trPr>
          <w:trHeight w:val="298"/>
        </w:trPr>
        <w:tc>
          <w:tcPr>
            <w:tcBorders/>
            <w:tcW w:w="4358" w:type="dxa"/>
            <w:vAlign w:val="bottom"/>
            <w:textDirection w:val="lrTb"/>
            <w:noWrap w:val="false"/>
          </w:tcPr>
          <w:p>
            <w:pPr>
              <w:pBdr/>
              <w:spacing/>
              <w:ind/>
              <w:rPr>
                <w:b/>
                <w:bCs/>
              </w:rPr>
            </w:pPr>
            <w:r>
              <w:rPr>
                <w:b/>
                <w:bCs/>
              </w:rPr>
            </w:r>
            <w:r>
              <w:rPr>
                <w:b/>
                <w:bCs/>
              </w:rPr>
            </w:r>
            <w:r>
              <w:rPr>
                <w:b/>
                <w:bCs/>
              </w:rPr>
            </w:r>
          </w:p>
        </w:tc>
        <w:tc>
          <w:tcPr>
            <w:tcBorders/>
            <w:tcW w:w="4701" w:type="dxa"/>
            <w:vAlign w:val="center"/>
            <w:textDirection w:val="lrTb"/>
            <w:noWrap/>
          </w:tcPr>
          <w:p>
            <w:pPr>
              <w:pBdr/>
              <w:spacing/>
              <w:ind/>
              <w:rPr>
                <w:b/>
                <w:bCs/>
              </w:rPr>
            </w:pPr>
            <w:r>
              <w:rPr>
                <w:b/>
                <w:bCs/>
              </w:rPr>
            </w:r>
            <w:r>
              <w:rPr>
                <w:b/>
                <w:bCs/>
              </w:rPr>
            </w:r>
            <w:r>
              <w:rPr>
                <w:b/>
                <w:bCs/>
              </w:rP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t xml:space="preserve">                                                                          </w:t>
      </w:r>
      <w:r>
        <w:rPr>
          <w:b/>
          <w:bCs/>
          <w:iCs/>
          <w:lang w:val="pt-BR"/>
        </w:rPr>
        <w:t xml:space="preserve">TSSS 3</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0386597629</w:t>
            </w:r>
            <w:r>
              <w:rPr>
                <w:sz w:val="22"/>
                <w:szCs w:val="22"/>
              </w:rPr>
              <w:t xml:space="preserve"> </w:t>
            </w:r>
            <w:r>
              <w:rPr>
                <w:sz w:val="22"/>
                <w:szCs w:val="22"/>
              </w:rPr>
              <w:br/>
              <w:t xml:space="preserve">(huệ</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2.450.000.000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(99m², QH: 2.6m²)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Nghĩa Châu, Huyện Nghĩa Hưng, Tỉnh Nam Định, đường Mặt đường QL37B</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30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568915" cy="13733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flipH="0" flipV="0">
                                <a:off x="0" y="0"/>
                                <a:ext cx="2568914" cy="13732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02.28pt;height:108.13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21265" cy="1317625"/>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flipH="0" flipV="0">
                                <a:off x="0" y="0"/>
                                <a:ext cx="2321264" cy="131762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82.78pt;height:103.75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864065" cy="129394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flipH="0" flipV="0">
                                <a:off x="0" y="0"/>
                                <a:ext cx="1864064" cy="129394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46.78pt;height:101.89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t xml:space="preserve">Nguyễn Minh Phúc</w:t>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b/>
          <w:color w:val="000000"/>
          <w:sz w:val="24"/>
        </w:rPr>
        <w:t xml:space="preserve">HỒ SƠ PHÁP LÝ </w:t>
      </w:r>
      <w:r/>
    </w:p>
    <w:p>
      <w:pPr>
        <w:pBdr/>
        <w:spacing w:after="200" w:line="276" w:lineRule="auto"/>
        <w:ind/>
        <w:rPr>
          <w:iCs/>
          <w:highlight w:val="none"/>
          <w:lang w:val="pt-BR"/>
        </w:rPr>
      </w:pPr>
      <w:r>
        <w:rPr>
          <w:iCs/>
          <w:lang w:val="pt-BR"/>
        </w:rPr>
        <w:t xml:space="preserve">    </w:t>
      </w:r>
      <w:r>
        <mc:AlternateContent>
          <mc:Choice Requires="wpg">
            <w:drawing>
              <wp:inline xmlns:wp="http://schemas.openxmlformats.org/drawingml/2006/wordprocessingDrawing" distT="0" distB="0" distL="0" distR="0">
                <wp:extent cx="6048375" cy="8066532"/>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529307" name=""/>
                        <pic:cNvPicPr>
                          <a:picLocks noChangeAspect="1"/>
                        </pic:cNvPicPr>
                        <pic:nvPr/>
                      </pic:nvPicPr>
                      <pic:blipFill rotWithShape="1">
                        <a:blip r:embed="rId32"/>
                        <a:stretch/>
                      </pic:blipFill>
                      <pic:spPr bwMode="auto">
                        <a:xfrm>
                          <a:off x="0" y="0"/>
                          <a:ext cx="6048374" cy="806653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76.25pt;height:635.16pt;mso-wrap-distance-left:0.00pt;mso-wrap-distance-top:0.00pt;mso-wrap-distance-right:0.00pt;mso-wrap-distance-bottom:0.00pt;z-index:1;" stroked="false">
                <v:imagedata r:id="rId32" o:title=""/>
                <o:lock v:ext="edit" rotation="t"/>
              </v:shape>
            </w:pict>
          </mc:Fallback>
        </mc:AlternateContent>
      </w:r>
      <w:r>
        <w:rPr>
          <w:iCs/>
          <w:highlight w:val="none"/>
          <w:lang w:val="pt-BR"/>
        </w:rPr>
      </w:r>
      <w:r>
        <w:rPr>
          <w:iCs/>
          <w:highlight w:val="none"/>
          <w:lang w:val="pt-BR"/>
        </w:rPr>
      </w:r>
    </w:p>
    <w:p>
      <w:pPr>
        <w:pBdr/>
        <w:spacing w:after="200" w:line="276" w:lineRule="auto"/>
        <w:ind/>
        <w:rPr>
          <w:highlight w:val="none"/>
          <w:lang w:val="pt-BR"/>
        </w:rPr>
      </w:pPr>
      <w:r>
        <w:rPr>
          <w:iCs/>
          <w:highlight w:val="none"/>
          <w:lang w:val="pt-BR" w:bidi="pt-BR"/>
        </w:rPr>
      </w:r>
      <w:r>
        <mc:AlternateContent>
          <mc:Choice Requires="wpg">
            <w:drawing>
              <wp:inline xmlns:wp="http://schemas.openxmlformats.org/drawingml/2006/wordprocessingDrawing" distT="0" distB="0" distL="0" distR="0">
                <wp:extent cx="6048375" cy="8066532"/>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64588" name=""/>
                        <pic:cNvPicPr>
                          <a:picLocks noChangeAspect="1"/>
                        </pic:cNvPicPr>
                        <pic:nvPr/>
                      </pic:nvPicPr>
                      <pic:blipFill rotWithShape="1">
                        <a:blip r:embed="rId33"/>
                        <a:stretch/>
                      </pic:blipFill>
                      <pic:spPr bwMode="auto">
                        <a:xfrm>
                          <a:off x="0" y="0"/>
                          <a:ext cx="6048374" cy="806653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76.25pt;height:635.16pt;mso-wrap-distance-left:0.00pt;mso-wrap-distance-top:0.00pt;mso-wrap-distance-right:0.00pt;mso-wrap-distance-bottom:0.00pt;z-index:1;" stroked="false">
                <v:imagedata r:id="rId33" o:title=""/>
                <o:lock v:ext="edit" rotation="t"/>
              </v:shape>
            </w:pict>
          </mc:Fallback>
        </mc:AlternateContent>
      </w:r>
      <w:r>
        <w:rPr>
          <w:highlight w:val="none"/>
          <w:lang w:val="pt-BR"/>
        </w:rPr>
      </w:r>
      <w:r>
        <w:rPr>
          <w:highlight w:val="none"/>
          <w:lang w:val="pt-BR"/>
        </w:rP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rFonts w:ascii="Times New Roman" w:hAnsi="Times New Roman" w:eastAsia="Times New Roman" w:cs="Times New Roman"/>
          <w:sz w:val="24"/>
          <w:szCs w:val="24"/>
        </w:rPr>
      </w:pPr>
      <w:r>
        <w:rPr>
          <w:rFonts w:ascii="Times New Roman" w:hAnsi="Times New Roman" w:eastAsia="Times New Roman" w:cs="Times New Roman"/>
          <w:b/>
          <w:color w:val="000000"/>
          <w:sz w:val="24"/>
          <w:highlight w:val="none"/>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rFonts w:ascii="Times New Roman" w:hAnsi="Times New Roman" w:eastAsia="Times New Roman" w:cs="Times New Roman"/>
          <w:b/>
          <w:bCs/>
          <w:color w:val="000000"/>
          <w:sz w:val="24"/>
          <w:szCs w:val="24"/>
          <w:highlight w:val="none"/>
        </w:rPr>
      </w:pPr>
      <w:r>
        <w:rPr>
          <w:rFonts w:ascii="Times New Roman" w:hAnsi="Times New Roman" w:eastAsia="Times New Roman" w:cs="Times New Roman"/>
          <w:b/>
          <w:color w:val="000000"/>
          <w:sz w:val="24"/>
          <w:highlight w:val="none"/>
        </w:rPr>
      </w:r>
      <w:r>
        <w:rPr>
          <w:rFonts w:ascii="Times New Roman" w:hAnsi="Times New Roman" w:eastAsia="Times New Roman" w:cs="Times New Roman"/>
          <w:b/>
          <w:bCs/>
          <w:color w:val="000000"/>
          <w:sz w:val="24"/>
          <w:szCs w:val="24"/>
          <w:highlight w:val="none"/>
        </w:rPr>
      </w:r>
      <w:r>
        <w:rPr>
          <w:rFonts w:ascii="Times New Roman" w:hAnsi="Times New Roman" w:eastAsia="Times New Roman" w:cs="Times New Roman"/>
          <w:b/>
          <w:bCs/>
          <w:color w:val="000000"/>
          <w:sz w:val="24"/>
          <w:szCs w:val="24"/>
          <w:highlight w:val="none"/>
        </w:rP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rFonts w:ascii="Times New Roman" w:hAnsi="Times New Roman" w:eastAsia="Times New Roman" w:cs="Times New Roman"/>
          <w:b/>
          <w:bCs/>
          <w:color w:val="000000"/>
          <w:sz w:val="24"/>
          <w:szCs w:val="24"/>
          <w:highlight w:val="none"/>
        </w:rPr>
      </w:pPr>
      <w:r>
        <w:rPr>
          <w:rFonts w:ascii="Times New Roman" w:hAnsi="Times New Roman" w:eastAsia="Times New Roman" w:cs="Times New Roman"/>
          <w:b/>
          <w:color w:val="000000"/>
          <w:sz w:val="24"/>
          <w:highlight w:val="none"/>
        </w:rPr>
      </w:r>
      <w:r>
        <w:rPr>
          <w:rFonts w:ascii="Times New Roman" w:hAnsi="Times New Roman" w:eastAsia="Times New Roman" w:cs="Times New Roman"/>
          <w:b/>
          <w:bCs/>
          <w:color w:val="000000"/>
          <w:sz w:val="24"/>
          <w:szCs w:val="24"/>
          <w:highlight w:val="none"/>
        </w:rPr>
      </w:r>
      <w:r>
        <w:rPr>
          <w:rFonts w:ascii="Times New Roman" w:hAnsi="Times New Roman" w:eastAsia="Times New Roman" w:cs="Times New Roman"/>
          <w:b/>
          <w:bCs/>
          <w:color w:val="000000"/>
          <w:sz w:val="24"/>
          <w:szCs w:val="24"/>
          <w:highlight w:val="none"/>
        </w:rP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rFonts w:ascii="Times New Roman" w:hAnsi="Times New Roman" w:eastAsia="Times New Roman" w:cs="Times New Roman"/>
          <w:b/>
          <w:bCs/>
          <w:color w:val="000000"/>
          <w:sz w:val="24"/>
          <w:szCs w:val="24"/>
          <w:highlight w:val="none"/>
        </w:rPr>
      </w:pPr>
      <w:r>
        <w:rPr>
          <w:rFonts w:ascii="Times New Roman" w:hAnsi="Times New Roman" w:eastAsia="Times New Roman" w:cs="Times New Roman"/>
          <w:b/>
          <w:color w:val="000000"/>
          <w:sz w:val="24"/>
        </w:rPr>
        <w:t xml:space="preserve">BIÊN BẢN KHẢO SÁT </w:t>
      </w:r>
      <w:r>
        <w:rPr>
          <w:rFonts w:ascii="Times New Roman" w:hAnsi="Times New Roman" w:eastAsia="Times New Roman" w:cs="Times New Roman"/>
          <w:b/>
          <w:bCs/>
          <w:color w:val="000000"/>
          <w:sz w:val="24"/>
          <w:szCs w:val="24"/>
          <w:highlight w:val="none"/>
        </w:rPr>
      </w:r>
      <w:r>
        <w:rPr>
          <w:rFonts w:ascii="Times New Roman" w:hAnsi="Times New Roman" w:eastAsia="Times New Roman" w:cs="Times New Roman"/>
          <w:b/>
          <w:bCs/>
          <w:color w:val="000000"/>
          <w:sz w:val="24"/>
          <w:szCs w:val="24"/>
          <w:highlight w:val="none"/>
        </w:rP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rFonts w:ascii="Times New Roman" w:hAnsi="Times New Roman" w:eastAsia="Times New Roman" w:cs="Times New Roman"/>
          <w:b/>
          <w:bCs/>
          <w:color w:val="000000"/>
          <w:sz w:val="24"/>
          <w:szCs w:val="24"/>
          <w:highlight w:val="none"/>
        </w:rPr>
      </w:pPr>
      <w:r>
        <w:rPr>
          <w:rFonts w:ascii="Times New Roman" w:hAnsi="Times New Roman" w:eastAsia="Times New Roman" w:cs="Times New Roman"/>
          <w:b/>
          <w:color w:val="000000"/>
          <w:sz w:val="24"/>
          <w:highlight w:val="none"/>
        </w:rPr>
      </w:r>
      <w:r>
        <mc:AlternateContent>
          <mc:Choice Requires="wpg">
            <w:drawing>
              <wp:inline xmlns:wp="http://schemas.openxmlformats.org/drawingml/2006/wordprocessingDrawing" distT="0" distB="0" distL="0" distR="0">
                <wp:extent cx="6048375" cy="8066532"/>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683550" name=""/>
                        <pic:cNvPicPr>
                          <a:picLocks noChangeAspect="1"/>
                        </pic:cNvPicPr>
                        <pic:nvPr/>
                      </pic:nvPicPr>
                      <pic:blipFill rotWithShape="1">
                        <a:blip r:embed="rId34"/>
                        <a:stretch/>
                      </pic:blipFill>
                      <pic:spPr bwMode="auto">
                        <a:xfrm>
                          <a:off x="0" y="0"/>
                          <a:ext cx="6048374" cy="806653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76.25pt;height:635.16pt;mso-wrap-distance-left:0.00pt;mso-wrap-distance-top:0.00pt;mso-wrap-distance-right:0.00pt;mso-wrap-distance-bottom:0.00pt;z-index:1;" stroked="false">
                <v:imagedata r:id="rId34" o:title=""/>
                <o:lock v:ext="edit" rotation="t"/>
              </v:shape>
            </w:pict>
          </mc:Fallback>
        </mc:AlternateContent>
      </w:r>
      <w:r>
        <w:rPr>
          <w:rFonts w:ascii="Times New Roman" w:hAnsi="Times New Roman" w:eastAsia="Times New Roman" w:cs="Times New Roman"/>
          <w:b/>
          <w:bCs/>
          <w:color w:val="000000"/>
          <w:sz w:val="24"/>
          <w:szCs w:val="24"/>
          <w:highlight w:val="none"/>
        </w:rPr>
      </w:r>
      <w:r>
        <w:rPr>
          <w:rFonts w:ascii="Times New Roman" w:hAnsi="Times New Roman" w:eastAsia="Times New Roman" w:cs="Times New Roman"/>
          <w:b/>
          <w:bCs/>
          <w:color w:val="000000"/>
          <w:sz w:val="24"/>
          <w:szCs w:val="24"/>
          <w:highlight w:val="none"/>
        </w:rPr>
      </w:r>
    </w:p>
    <w:p>
      <w:pPr>
        <w:pBdr/>
        <w:spacing w:after="200" w:line="276" w:lineRule="auto"/>
        <w:ind/>
        <w:rPr>
          <w:lang w:val="pt-BR"/>
        </w:rPr>
      </w:pPr>
      <w:r>
        <w:rPr>
          <w:iCs/>
          <w:highlight w:val="none"/>
          <w:lang w:val="pt-BR" w:bidi="pt-BR"/>
        </w:rPr>
      </w:r>
      <w:r>
        <w:rPr>
          <w:lang w:val="pt-BR"/>
        </w:rPr>
      </w:r>
      <w:r>
        <w:rPr>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4" w:author="Nguyễn Thị Thùy Dương" w:date="2026-05-20T09:39:54Z" w:initials="NTTD">
    <w:p w14:paraId="00000001" w14:textId="00000001">
      <w:pPr>
        <w:spacing w:line="240" w:after="0" w:lineRule="auto" w:before="0"/>
        <w:ind w:firstLine="0" w:left="0" w:right="0"/>
        <w:jc w:val="left"/>
      </w:pPr>
      <w:r>
        <w:rPr>
          <w:rFonts w:eastAsia="Arial" w:ascii="Arial" w:hAnsi="Arial" w:cs="Arial"/>
          <w:sz w:val="22"/>
        </w:rPr>
        <w:t xml:space="preserve">Căn chỉnh lại. gạch đầu dòng lung tung</w:t>
      </w:r>
    </w:p>
  </w:comment>
  <w:comment w:id="3" w:author="Nguyễn Thị Thùy Dương" w:date="2026-05-20T09:37:15Z" w:initials="NTTD">
    <w:p w14:paraId="00000002" w14:textId="00000002">
      <w:pPr>
        <w:spacing w:line="240" w:after="0" w:lineRule="auto" w:before="0"/>
        <w:ind w:firstLine="0" w:left="0" w:right="0"/>
        <w:jc w:val="left"/>
      </w:pPr>
      <w:r>
        <w:rPr>
          <w:rFonts w:eastAsia="Arial" w:ascii="Arial" w:hAnsi="Arial" w:cs="Arial"/>
          <w:sz w:val="22"/>
        </w:rPr>
        <w:t xml:space="preserve">Bổ sung tài sản trên đất</w:t>
      </w:r>
    </w:p>
  </w:comment>
  <w:comment w:id="2" w:author="Nguyễn Thị Thùy Dương" w:date="2026-05-20T09:36:08Z" w:initials="NTTD">
    <w:p w14:paraId="00000003" w14:textId="00000003">
      <w:pPr>
        <w:spacing w:line="240" w:after="0" w:lineRule="auto" w:before="0"/>
        <w:ind w:firstLine="0" w:left="0" w:right="0"/>
        <w:jc w:val="left"/>
      </w:pPr>
      <w:r>
        <w:rPr>
          <w:rFonts w:eastAsia="Arial" w:ascii="Arial" w:hAnsi="Arial" w:cs="Arial"/>
          <w:sz w:val="22"/>
        </w:rPr>
        <w:t xml:space="preserve">Phần này là đất gì? có tính giá trị hay không? Trường hợp không tính phải ghi chú ra</w:t>
      </w:r>
    </w:p>
  </w:comment>
  <w:comment w:id="1" w:author="Nguyễn Thị Thùy Dương" w:date="2026-05-20T08:33:47Z" w:initials="NTTD">
    <w:p w14:paraId="00000004" w14:textId="00000004">
      <w:pPr>
        <w:spacing w:line="240" w:after="0" w:lineRule="auto" w:before="0"/>
        <w:ind w:firstLine="0" w:left="0" w:right="0"/>
        <w:jc w:val="left"/>
      </w:pPr>
      <w:r>
        <w:rPr>
          <w:rFonts w:eastAsia="Arial" w:ascii="Arial" w:hAnsi="Arial" w:cs="Arial"/>
          <w:sz w:val="22"/>
        </w:rPr>
        <w:t xml:space="preserve">Thiếu thời gian khảo sát</w:t>
      </w:r>
    </w:p>
  </w:comment>
  <w:comment w:id="0" w:author="Nguyễn Thị Thùy Dương" w:date="2026-05-19T11:59:49Z" w:initials="NTTD">
    <w:p w14:paraId="00000005" w14:textId="00000005">
      <w:pPr>
        <w:spacing w:line="240" w:after="0" w:lineRule="auto" w:before="0"/>
        <w:ind w:firstLine="0" w:left="0" w:right="0"/>
        <w:jc w:val="left"/>
      </w:pPr>
      <w:r>
        <w:rPr>
          <w:rFonts w:eastAsia="Arial" w:ascii="Arial" w:hAnsi="Arial" w:cs="Arial"/>
          <w:sz w:val="22"/>
        </w:rPr>
        <w:t xml:space="preserve">Đánh lại số trang</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Ex w15:paraId="00000002" w15:done="0"/>
  <w15:commentEx w15:paraId="00000003" w15:done="0"/>
  <w15:commentEx w15:paraId="00000004" w15:done="0"/>
  <w15:commentEx w15:paraId="0000000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36F8487C" w16cex:dateUtc="2026-05-20T02:39:54Z"/>
  <w16cex:commentExtensible w16cex:durableId="729CDDE2" w16cex:dateUtc="2026-05-20T02:37:15Z"/>
  <w16cex:commentExtensible w16cex:durableId="344DEB34" w16cex:dateUtc="2026-05-20T02:36:08Z"/>
  <w16cex:commentExtensible w16cex:durableId="33155D79" w16cex:dateUtc="2026-05-20T01:33:47Z"/>
  <w16cex:commentExtensible w16cex:durableId="40D229A6" w16cex:dateUtc="2026-05-19T04:59:49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36F8487C"/>
  <w16cid:commentId w16cid:paraId="00000002" w16cid:durableId="729CDDE2"/>
  <w16cid:commentId w16cid:paraId="00000003" w16cid:durableId="344DEB34"/>
  <w16cid:commentId w16cid:paraId="00000004" w16cid:durableId="33155D79"/>
  <w16cid:commentId w16cid:paraId="00000005" w16cid:durableId="40D229A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9"/>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39"/>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9"/>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9"/>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7"/>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30F38E8E"/>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8">
    <w:nsid w:val="65FA2337"/>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9">
    <w:nsid w:val="04B4BE60"/>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0">
    <w:nsid w:val="1A3D04A1"/>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1">
    <w:nsid w:val="3F3C9F4A"/>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42">
    <w:nsid w:val="46C4C0C1"/>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3">
    <w:nsid w:val="2F32A46B"/>
    <w:lvl w:ilvl="0">
      <w:isLgl w:val="false"/>
      <w:lvlJc w:val="left"/>
      <w:lvlText w:val="Ø"/>
      <w:numFmt w:val="bullet"/>
      <w:pPr>
        <w:pBdr/>
        <w:spacing/>
        <w:ind w:hanging="360" w:left="709"/>
      </w:pPr>
      <w:rPr>
        <w:rFonts w:ascii="Wingdings" w:hAnsi="Wingdings" w:eastAsia="Wingdings" w:cs="Wingdings"/>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4">
    <w:nsid w:val="2C8886BD"/>
    <w:lvl w:ilvl="0">
      <w:isLgl w:val="false"/>
      <w:lvlJc w:val="left"/>
      <w:lvlText w:val="Ø"/>
      <w:numFmt w:val="bullet"/>
      <w:pPr>
        <w:pBdr/>
        <w:spacing/>
        <w:ind w:hanging="360" w:left="709"/>
      </w:pPr>
      <w:rPr>
        <w:rFonts w:ascii="Wingdings" w:hAnsi="Wingdings" w:eastAsia="Wingdings" w:cs="Wingdings"/>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5">
    <w:nsid w:val="1586B410"/>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 w:numId="45">
    <w:abstractNumId w:val="43"/>
  </w:num>
  <w:num w:numId="46">
    <w:abstractNumId w:val="44"/>
  </w:num>
  <w:num w:numId="47">
    <w:abstractNumId w:val="4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ễn Thị Thùy Dương">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55">
    <w:name w:val="Table Grid Light"/>
    <w:basedOn w:val="102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Plain Table 1"/>
    <w:basedOn w:val="102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Plain Table 2"/>
    <w:basedOn w:val="1027"/>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Plain Table 3"/>
    <w:basedOn w:val="102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Plain Table 4"/>
    <w:basedOn w:val="102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Plain Table 5"/>
    <w:basedOn w:val="102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1 Light"/>
    <w:basedOn w:val="1027"/>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1 Light - Accent 1"/>
    <w:basedOn w:val="102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1 Light - Accent 2"/>
    <w:basedOn w:val="102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1 Light - Accent 3"/>
    <w:basedOn w:val="102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1 Light - Accent 4"/>
    <w:basedOn w:val="102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1 Light - Accent 5"/>
    <w:basedOn w:val="102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1 Light - Accent 6"/>
    <w:basedOn w:val="102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2"/>
    <w:basedOn w:val="102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2 - Accent 1"/>
    <w:basedOn w:val="102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2 - Accent 2"/>
    <w:basedOn w:val="102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2 - Accent 3"/>
    <w:basedOn w:val="102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2 - Accent 4"/>
    <w:basedOn w:val="102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2 - Accent 5"/>
    <w:basedOn w:val="102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2 - Accent 6"/>
    <w:basedOn w:val="102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3"/>
    <w:basedOn w:val="102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3 - Accent 1"/>
    <w:basedOn w:val="102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3 - Accent 2"/>
    <w:basedOn w:val="102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3 - Accent 3"/>
    <w:basedOn w:val="102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3 - Accent 4"/>
    <w:basedOn w:val="102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3 - Accent 5"/>
    <w:basedOn w:val="102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3 - Accent 6"/>
    <w:basedOn w:val="102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4"/>
    <w:basedOn w:val="1027"/>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4 - Accent 1"/>
    <w:basedOn w:val="1027"/>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4 - Accent 2"/>
    <w:basedOn w:val="1027"/>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4 - Accent 3"/>
    <w:basedOn w:val="1027"/>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4 - Accent 4"/>
    <w:basedOn w:val="1027"/>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4 - Accent 5"/>
    <w:basedOn w:val="1027"/>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4 - Accent 6"/>
    <w:basedOn w:val="1027"/>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5 Dark"/>
    <w:basedOn w:val="102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5 Dark- Accent 1"/>
    <w:basedOn w:val="102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5 Dark - Accent 2"/>
    <w:basedOn w:val="102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5 Dark - Accent 3"/>
    <w:basedOn w:val="102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5 Dark- Accent 4"/>
    <w:basedOn w:val="102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5 Dark - Accent 5"/>
    <w:basedOn w:val="102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5 Dark - Accent 6"/>
    <w:basedOn w:val="102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6 Colorful"/>
    <w:basedOn w:val="1027"/>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97">
    <w:name w:val="Grid Table 6 Colorful - Accent 1"/>
    <w:basedOn w:val="1027"/>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8">
    <w:name w:val="Grid Table 6 Colorful - Accent 2"/>
    <w:basedOn w:val="102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9">
    <w:name w:val="Grid Table 6 Colorful - Accent 3"/>
    <w:basedOn w:val="1027"/>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900">
    <w:name w:val="Grid Table 6 Colorful - Accent 4"/>
    <w:basedOn w:val="102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901">
    <w:name w:val="Grid Table 6 Colorful - Accent 5"/>
    <w:basedOn w:val="1027"/>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2">
    <w:name w:val="Grid Table 6 Colorful - Accent 6"/>
    <w:basedOn w:val="1027"/>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3">
    <w:name w:val="Grid Table 7 Colorful"/>
    <w:basedOn w:val="1027"/>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Grid Table 7 Colorful - Accent 1"/>
    <w:basedOn w:val="1027"/>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Grid Table 7 Colorful - Accent 2"/>
    <w:basedOn w:val="1027"/>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Grid Table 7 Colorful - Accent 3"/>
    <w:basedOn w:val="1027"/>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Grid Table 7 Colorful - Accent 4"/>
    <w:basedOn w:val="1027"/>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Grid Table 7 Colorful - Accent 5"/>
    <w:basedOn w:val="1027"/>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Grid Table 7 Colorful - Accent 6"/>
    <w:basedOn w:val="1027"/>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1 Light"/>
    <w:basedOn w:val="102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1 Light - Accent 1"/>
    <w:basedOn w:val="102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1 Light - Accent 2"/>
    <w:basedOn w:val="102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1 Light - Accent 3"/>
    <w:basedOn w:val="102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1 Light - Accent 4"/>
    <w:basedOn w:val="102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1 Light - Accent 5"/>
    <w:basedOn w:val="102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1 Light - Accent 6"/>
    <w:basedOn w:val="102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2"/>
    <w:basedOn w:val="1027"/>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2 - Accent 1"/>
    <w:basedOn w:val="1027"/>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2 - Accent 2"/>
    <w:basedOn w:val="1027"/>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2 - Accent 3"/>
    <w:basedOn w:val="1027"/>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2 - Accent 4"/>
    <w:basedOn w:val="1027"/>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2 - Accent 5"/>
    <w:basedOn w:val="1027"/>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2 - Accent 6"/>
    <w:basedOn w:val="1027"/>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3"/>
    <w:basedOn w:val="102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3 - Accent 1"/>
    <w:basedOn w:val="1027"/>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3 - Accent 2"/>
    <w:basedOn w:val="102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3 - Accent 3"/>
    <w:basedOn w:val="1027"/>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3 - Accent 4"/>
    <w:basedOn w:val="102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3 - Accent 5"/>
    <w:basedOn w:val="1027"/>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3 - Accent 6"/>
    <w:basedOn w:val="1027"/>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4"/>
    <w:basedOn w:val="102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4 - Accent 1"/>
    <w:basedOn w:val="1027"/>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4 - Accent 2"/>
    <w:basedOn w:val="1027"/>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4 - Accent 3"/>
    <w:basedOn w:val="1027"/>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4 - Accent 4"/>
    <w:basedOn w:val="1027"/>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4 - Accent 5"/>
    <w:basedOn w:val="1027"/>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4 - Accent 6"/>
    <w:basedOn w:val="1027"/>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5 Dark"/>
    <w:basedOn w:val="1027"/>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9">
    <w:name w:val="List Table 5 Dark - Accent 1"/>
    <w:basedOn w:val="1027"/>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0">
    <w:name w:val="List Table 5 Dark - Accent 2"/>
    <w:basedOn w:val="1027"/>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1">
    <w:name w:val="List Table 5 Dark - Accent 3"/>
    <w:basedOn w:val="1027"/>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2">
    <w:name w:val="List Table 5 Dark - Accent 4"/>
    <w:basedOn w:val="1027"/>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3">
    <w:name w:val="List Table 5 Dark - Accent 5"/>
    <w:basedOn w:val="1027"/>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4">
    <w:name w:val="List Table 5 Dark - Accent 6"/>
    <w:basedOn w:val="1027"/>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5">
    <w:name w:val="List Table 6 Colorful"/>
    <w:basedOn w:val="1027"/>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st Table 6 Colorful - Accent 1"/>
    <w:basedOn w:val="1027"/>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st Table 6 Colorful - Accent 2"/>
    <w:basedOn w:val="1027"/>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st Table 6 Colorful - Accent 3"/>
    <w:basedOn w:val="1027"/>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st Table 6 Colorful - Accent 4"/>
    <w:basedOn w:val="1027"/>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st Table 6 Colorful - Accent 5"/>
    <w:basedOn w:val="1027"/>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st Table 6 Colorful - Accent 6"/>
    <w:basedOn w:val="1027"/>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st Table 7 Colorful"/>
    <w:basedOn w:val="1027"/>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53">
    <w:name w:val="List Table 7 Colorful - Accent 1"/>
    <w:basedOn w:val="1027"/>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54">
    <w:name w:val="List Table 7 Colorful - Accent 2"/>
    <w:basedOn w:val="1027"/>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55">
    <w:name w:val="List Table 7 Colorful - Accent 3"/>
    <w:basedOn w:val="1027"/>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56">
    <w:name w:val="List Table 7 Colorful - Accent 4"/>
    <w:basedOn w:val="1027"/>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57">
    <w:name w:val="List Table 7 Colorful - Accent 5"/>
    <w:basedOn w:val="1027"/>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8">
    <w:name w:val="List Table 7 Colorful - Accent 6"/>
    <w:basedOn w:val="1027"/>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9">
    <w:name w:val="Lined - Accent"/>
    <w:basedOn w:val="102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Lined - Accent 1"/>
    <w:basedOn w:val="102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Lined - Accent 2"/>
    <w:basedOn w:val="102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Lined - Accent 3"/>
    <w:basedOn w:val="102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Lined - Accent 4"/>
    <w:basedOn w:val="102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Lined - Accent 5"/>
    <w:basedOn w:val="102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Lined - Accent 6"/>
    <w:basedOn w:val="102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amp; Lined - Accent"/>
    <w:basedOn w:val="1027"/>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amp; Lined - Accent 1"/>
    <w:basedOn w:val="1027"/>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amp; Lined - Accent 2"/>
    <w:basedOn w:val="1027"/>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amp; Lined - Accent 3"/>
    <w:basedOn w:val="1027"/>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amp; Lined - Accent 4"/>
    <w:basedOn w:val="1027"/>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amp; Lined - Accent 5"/>
    <w:basedOn w:val="1027"/>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amp; Lined - Accent 6"/>
    <w:basedOn w:val="1027"/>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Bordered"/>
    <w:basedOn w:val="1027"/>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4">
    <w:name w:val="Bordered - Accent 1"/>
    <w:basedOn w:val="102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5">
    <w:name w:val="Bordered - Accent 2"/>
    <w:basedOn w:val="102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6">
    <w:name w:val="Bordered - Accent 3"/>
    <w:basedOn w:val="102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7">
    <w:name w:val="Bordered - Accent 4"/>
    <w:basedOn w:val="102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8">
    <w:name w:val="Bordered - Accent 5"/>
    <w:basedOn w:val="102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9">
    <w:name w:val="Bordered - Accent 6"/>
    <w:basedOn w:val="102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80">
    <w:name w:val="Heading 5"/>
    <w:basedOn w:val="1021"/>
    <w:next w:val="1021"/>
    <w:link w:val="985"/>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81">
    <w:name w:val="Heading 6"/>
    <w:basedOn w:val="1021"/>
    <w:next w:val="1021"/>
    <w:link w:val="986"/>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82">
    <w:name w:val="Heading 7"/>
    <w:basedOn w:val="1021"/>
    <w:next w:val="1021"/>
    <w:link w:val="987"/>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83">
    <w:name w:val="Heading 8"/>
    <w:basedOn w:val="1021"/>
    <w:next w:val="1021"/>
    <w:link w:val="988"/>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84">
    <w:name w:val="Heading 9"/>
    <w:basedOn w:val="1021"/>
    <w:next w:val="1021"/>
    <w:link w:val="989"/>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85">
    <w:name w:val="Heading 5 Char"/>
    <w:basedOn w:val="1026"/>
    <w:link w:val="980"/>
    <w:uiPriority w:val="9"/>
    <w:pPr>
      <w:pBdr/>
      <w:spacing/>
      <w:ind/>
    </w:pPr>
    <w:rPr>
      <w:rFonts w:ascii="Arial" w:hAnsi="Arial" w:eastAsia="Arial" w:cs="Arial"/>
      <w:color w:val="0f4761" w:themeColor="accent1" w:themeShade="BF"/>
    </w:rPr>
  </w:style>
  <w:style w:type="character" w:styleId="986">
    <w:name w:val="Heading 6 Char"/>
    <w:basedOn w:val="1026"/>
    <w:link w:val="981"/>
    <w:uiPriority w:val="9"/>
    <w:pPr>
      <w:pBdr/>
      <w:spacing/>
      <w:ind/>
    </w:pPr>
    <w:rPr>
      <w:rFonts w:ascii="Arial" w:hAnsi="Arial" w:eastAsia="Arial" w:cs="Arial"/>
      <w:i/>
      <w:iCs/>
      <w:color w:val="595959" w:themeColor="text1" w:themeTint="A6"/>
    </w:rPr>
  </w:style>
  <w:style w:type="character" w:styleId="987">
    <w:name w:val="Heading 7 Char"/>
    <w:basedOn w:val="1026"/>
    <w:link w:val="982"/>
    <w:uiPriority w:val="9"/>
    <w:pPr>
      <w:pBdr/>
      <w:spacing/>
      <w:ind/>
    </w:pPr>
    <w:rPr>
      <w:rFonts w:ascii="Arial" w:hAnsi="Arial" w:eastAsia="Arial" w:cs="Arial"/>
      <w:color w:val="595959" w:themeColor="text1" w:themeTint="A6"/>
    </w:rPr>
  </w:style>
  <w:style w:type="character" w:styleId="988">
    <w:name w:val="Heading 8 Char"/>
    <w:basedOn w:val="1026"/>
    <w:link w:val="983"/>
    <w:uiPriority w:val="9"/>
    <w:pPr>
      <w:pBdr/>
      <w:spacing/>
      <w:ind/>
    </w:pPr>
    <w:rPr>
      <w:rFonts w:ascii="Arial" w:hAnsi="Arial" w:eastAsia="Arial" w:cs="Arial"/>
      <w:i/>
      <w:iCs/>
      <w:color w:val="272727" w:themeColor="text1" w:themeTint="D8"/>
    </w:rPr>
  </w:style>
  <w:style w:type="character" w:styleId="989">
    <w:name w:val="Heading 9 Char"/>
    <w:basedOn w:val="1026"/>
    <w:link w:val="984"/>
    <w:uiPriority w:val="9"/>
    <w:pPr>
      <w:pBdr/>
      <w:spacing/>
      <w:ind/>
    </w:pPr>
    <w:rPr>
      <w:rFonts w:ascii="Arial" w:hAnsi="Arial" w:eastAsia="Arial" w:cs="Arial"/>
      <w:i/>
      <w:iCs/>
      <w:color w:val="272727" w:themeColor="text1" w:themeTint="D8"/>
    </w:rPr>
  </w:style>
  <w:style w:type="paragraph" w:styleId="990">
    <w:name w:val="Subtitle"/>
    <w:basedOn w:val="1021"/>
    <w:next w:val="1021"/>
    <w:link w:val="991"/>
    <w:uiPriority w:val="11"/>
    <w:qFormat/>
    <w:pPr>
      <w:numPr>
        <w:ilvl w:val="1"/>
      </w:numPr>
      <w:pBdr/>
      <w:spacing/>
      <w:ind/>
    </w:pPr>
    <w:rPr>
      <w:color w:val="595959" w:themeColor="text1" w:themeTint="A6"/>
      <w:spacing w:val="15"/>
      <w:sz w:val="28"/>
      <w:szCs w:val="28"/>
    </w:rPr>
  </w:style>
  <w:style w:type="character" w:styleId="991">
    <w:name w:val="Subtitle Char"/>
    <w:basedOn w:val="1026"/>
    <w:link w:val="990"/>
    <w:uiPriority w:val="11"/>
    <w:pPr>
      <w:pBdr/>
      <w:spacing/>
      <w:ind/>
    </w:pPr>
    <w:rPr>
      <w:color w:val="595959" w:themeColor="text1" w:themeTint="A6"/>
      <w:spacing w:val="15"/>
      <w:sz w:val="28"/>
      <w:szCs w:val="28"/>
    </w:rPr>
  </w:style>
  <w:style w:type="paragraph" w:styleId="992">
    <w:name w:val="Quote"/>
    <w:basedOn w:val="1021"/>
    <w:next w:val="1021"/>
    <w:link w:val="993"/>
    <w:uiPriority w:val="29"/>
    <w:qFormat/>
    <w:pPr>
      <w:pBdr/>
      <w:spacing w:before="160"/>
      <w:ind/>
      <w:jc w:val="center"/>
    </w:pPr>
    <w:rPr>
      <w:i/>
      <w:iCs/>
      <w:color w:val="404040" w:themeColor="text1" w:themeTint="BF"/>
    </w:rPr>
  </w:style>
  <w:style w:type="character" w:styleId="993">
    <w:name w:val="Quote Char"/>
    <w:basedOn w:val="1026"/>
    <w:link w:val="992"/>
    <w:uiPriority w:val="29"/>
    <w:pPr>
      <w:pBdr/>
      <w:spacing/>
      <w:ind/>
    </w:pPr>
    <w:rPr>
      <w:i/>
      <w:iCs/>
      <w:color w:val="404040" w:themeColor="text1" w:themeTint="BF"/>
    </w:rPr>
  </w:style>
  <w:style w:type="character" w:styleId="994">
    <w:name w:val="Intense Emphasis"/>
    <w:basedOn w:val="1026"/>
    <w:uiPriority w:val="21"/>
    <w:qFormat/>
    <w:pPr>
      <w:pBdr/>
      <w:spacing/>
      <w:ind/>
    </w:pPr>
    <w:rPr>
      <w:i/>
      <w:iCs/>
      <w:color w:val="0f4761" w:themeColor="accent1" w:themeShade="BF"/>
    </w:rPr>
  </w:style>
  <w:style w:type="paragraph" w:styleId="995">
    <w:name w:val="Intense Quote"/>
    <w:basedOn w:val="1021"/>
    <w:next w:val="1021"/>
    <w:link w:val="996"/>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96">
    <w:name w:val="Intense Quote Char"/>
    <w:basedOn w:val="1026"/>
    <w:link w:val="995"/>
    <w:uiPriority w:val="30"/>
    <w:pPr>
      <w:pBdr/>
      <w:spacing/>
      <w:ind/>
    </w:pPr>
    <w:rPr>
      <w:i/>
      <w:iCs/>
      <w:color w:val="0f4761" w:themeColor="accent1" w:themeShade="BF"/>
    </w:rPr>
  </w:style>
  <w:style w:type="character" w:styleId="997">
    <w:name w:val="Intense Reference"/>
    <w:basedOn w:val="1026"/>
    <w:uiPriority w:val="32"/>
    <w:qFormat/>
    <w:pPr>
      <w:pBdr/>
      <w:spacing/>
      <w:ind/>
    </w:pPr>
    <w:rPr>
      <w:b/>
      <w:bCs/>
      <w:smallCaps/>
      <w:color w:val="0f4761" w:themeColor="accent1" w:themeShade="BF"/>
      <w:spacing w:val="5"/>
    </w:rPr>
  </w:style>
  <w:style w:type="paragraph" w:styleId="998">
    <w:name w:val="No Spacing"/>
    <w:basedOn w:val="1021"/>
    <w:uiPriority w:val="1"/>
    <w:qFormat/>
    <w:pPr>
      <w:pBdr/>
      <w:spacing w:after="0" w:line="240" w:lineRule="auto"/>
      <w:ind/>
    </w:pPr>
  </w:style>
  <w:style w:type="character" w:styleId="999">
    <w:name w:val="Subtle Emphasis"/>
    <w:basedOn w:val="1026"/>
    <w:uiPriority w:val="19"/>
    <w:qFormat/>
    <w:pPr>
      <w:pBdr/>
      <w:spacing/>
      <w:ind/>
    </w:pPr>
    <w:rPr>
      <w:i/>
      <w:iCs/>
      <w:color w:val="404040" w:themeColor="text1" w:themeTint="BF"/>
    </w:rPr>
  </w:style>
  <w:style w:type="character" w:styleId="1000">
    <w:name w:val="Subtle Reference"/>
    <w:basedOn w:val="1026"/>
    <w:uiPriority w:val="31"/>
    <w:qFormat/>
    <w:pPr>
      <w:pBdr/>
      <w:spacing/>
      <w:ind/>
    </w:pPr>
    <w:rPr>
      <w:smallCaps/>
      <w:color w:val="5a5a5a" w:themeColor="text1" w:themeTint="A5"/>
    </w:rPr>
  </w:style>
  <w:style w:type="character" w:styleId="1001">
    <w:name w:val="Book Title"/>
    <w:basedOn w:val="1026"/>
    <w:uiPriority w:val="33"/>
    <w:qFormat/>
    <w:pPr>
      <w:pBdr/>
      <w:spacing/>
      <w:ind/>
    </w:pPr>
    <w:rPr>
      <w:b/>
      <w:bCs/>
      <w:i/>
      <w:iCs/>
      <w:spacing w:val="5"/>
    </w:rPr>
  </w:style>
  <w:style w:type="paragraph" w:styleId="1002">
    <w:name w:val="Caption"/>
    <w:basedOn w:val="1021"/>
    <w:next w:val="1021"/>
    <w:uiPriority w:val="35"/>
    <w:unhideWhenUsed/>
    <w:qFormat/>
    <w:pPr>
      <w:pBdr/>
      <w:spacing w:after="200" w:line="240" w:lineRule="auto"/>
      <w:ind/>
    </w:pPr>
    <w:rPr>
      <w:i/>
      <w:iCs/>
      <w:color w:val="0e2841" w:themeColor="text2"/>
      <w:sz w:val="18"/>
      <w:szCs w:val="18"/>
    </w:rPr>
  </w:style>
  <w:style w:type="paragraph" w:styleId="1003">
    <w:name w:val="footnote text"/>
    <w:basedOn w:val="1021"/>
    <w:link w:val="1004"/>
    <w:uiPriority w:val="99"/>
    <w:semiHidden/>
    <w:unhideWhenUsed/>
    <w:pPr>
      <w:pBdr/>
      <w:spacing w:after="0" w:line="240" w:lineRule="auto"/>
      <w:ind/>
    </w:pPr>
    <w:rPr>
      <w:sz w:val="20"/>
      <w:szCs w:val="20"/>
    </w:rPr>
  </w:style>
  <w:style w:type="character" w:styleId="1004">
    <w:name w:val="Footnote Text Char"/>
    <w:basedOn w:val="1026"/>
    <w:link w:val="1003"/>
    <w:uiPriority w:val="99"/>
    <w:semiHidden/>
    <w:pPr>
      <w:pBdr/>
      <w:spacing/>
      <w:ind/>
    </w:pPr>
    <w:rPr>
      <w:sz w:val="20"/>
      <w:szCs w:val="20"/>
    </w:rPr>
  </w:style>
  <w:style w:type="character" w:styleId="1005">
    <w:name w:val="footnote reference"/>
    <w:basedOn w:val="1026"/>
    <w:uiPriority w:val="99"/>
    <w:semiHidden/>
    <w:unhideWhenUsed/>
    <w:pPr>
      <w:pBdr/>
      <w:spacing/>
      <w:ind/>
    </w:pPr>
    <w:rPr>
      <w:vertAlign w:val="superscript"/>
    </w:rPr>
  </w:style>
  <w:style w:type="paragraph" w:styleId="1006">
    <w:name w:val="endnote text"/>
    <w:basedOn w:val="1021"/>
    <w:link w:val="1007"/>
    <w:uiPriority w:val="99"/>
    <w:semiHidden/>
    <w:unhideWhenUsed/>
    <w:pPr>
      <w:pBdr/>
      <w:spacing w:after="0" w:line="240" w:lineRule="auto"/>
      <w:ind/>
    </w:pPr>
    <w:rPr>
      <w:sz w:val="20"/>
      <w:szCs w:val="20"/>
    </w:rPr>
  </w:style>
  <w:style w:type="character" w:styleId="1007">
    <w:name w:val="Endnote Text Char"/>
    <w:basedOn w:val="1026"/>
    <w:link w:val="1006"/>
    <w:uiPriority w:val="99"/>
    <w:semiHidden/>
    <w:pPr>
      <w:pBdr/>
      <w:spacing/>
      <w:ind/>
    </w:pPr>
    <w:rPr>
      <w:sz w:val="20"/>
      <w:szCs w:val="20"/>
    </w:rPr>
  </w:style>
  <w:style w:type="character" w:styleId="1008">
    <w:name w:val="endnote reference"/>
    <w:basedOn w:val="1026"/>
    <w:uiPriority w:val="99"/>
    <w:semiHidden/>
    <w:unhideWhenUsed/>
    <w:pPr>
      <w:pBdr/>
      <w:spacing/>
      <w:ind/>
    </w:pPr>
    <w:rPr>
      <w:vertAlign w:val="superscript"/>
    </w:rPr>
  </w:style>
  <w:style w:type="paragraph" w:styleId="1009">
    <w:name w:val="toc 1"/>
    <w:basedOn w:val="1021"/>
    <w:next w:val="1021"/>
    <w:uiPriority w:val="39"/>
    <w:unhideWhenUsed/>
    <w:pPr>
      <w:pBdr/>
      <w:spacing w:after="100"/>
      <w:ind/>
    </w:pPr>
  </w:style>
  <w:style w:type="paragraph" w:styleId="1010">
    <w:name w:val="toc 2"/>
    <w:basedOn w:val="1021"/>
    <w:next w:val="1021"/>
    <w:uiPriority w:val="39"/>
    <w:unhideWhenUsed/>
    <w:pPr>
      <w:pBdr/>
      <w:spacing w:after="100"/>
      <w:ind w:left="220"/>
    </w:pPr>
  </w:style>
  <w:style w:type="paragraph" w:styleId="1011">
    <w:name w:val="toc 3"/>
    <w:basedOn w:val="1021"/>
    <w:next w:val="1021"/>
    <w:uiPriority w:val="39"/>
    <w:unhideWhenUsed/>
    <w:pPr>
      <w:pBdr/>
      <w:spacing w:after="100"/>
      <w:ind w:left="440"/>
    </w:pPr>
  </w:style>
  <w:style w:type="paragraph" w:styleId="1012">
    <w:name w:val="toc 4"/>
    <w:basedOn w:val="1021"/>
    <w:next w:val="1021"/>
    <w:uiPriority w:val="39"/>
    <w:unhideWhenUsed/>
    <w:pPr>
      <w:pBdr/>
      <w:spacing w:after="100"/>
      <w:ind w:left="660"/>
    </w:pPr>
  </w:style>
  <w:style w:type="paragraph" w:styleId="1013">
    <w:name w:val="toc 5"/>
    <w:basedOn w:val="1021"/>
    <w:next w:val="1021"/>
    <w:uiPriority w:val="39"/>
    <w:unhideWhenUsed/>
    <w:pPr>
      <w:pBdr/>
      <w:spacing w:after="100"/>
      <w:ind w:left="880"/>
    </w:pPr>
  </w:style>
  <w:style w:type="paragraph" w:styleId="1014">
    <w:name w:val="toc 6"/>
    <w:basedOn w:val="1021"/>
    <w:next w:val="1021"/>
    <w:uiPriority w:val="39"/>
    <w:unhideWhenUsed/>
    <w:pPr>
      <w:pBdr/>
      <w:spacing w:after="100"/>
      <w:ind w:left="1100"/>
    </w:pPr>
  </w:style>
  <w:style w:type="paragraph" w:styleId="1015">
    <w:name w:val="toc 7"/>
    <w:basedOn w:val="1021"/>
    <w:next w:val="1021"/>
    <w:uiPriority w:val="39"/>
    <w:unhideWhenUsed/>
    <w:pPr>
      <w:pBdr/>
      <w:spacing w:after="100"/>
      <w:ind w:left="1320"/>
    </w:pPr>
  </w:style>
  <w:style w:type="paragraph" w:styleId="1016">
    <w:name w:val="toc 8"/>
    <w:basedOn w:val="1021"/>
    <w:next w:val="1021"/>
    <w:uiPriority w:val="39"/>
    <w:unhideWhenUsed/>
    <w:pPr>
      <w:pBdr/>
      <w:spacing w:after="100"/>
      <w:ind w:left="1540"/>
    </w:pPr>
  </w:style>
  <w:style w:type="paragraph" w:styleId="1017">
    <w:name w:val="toc 9"/>
    <w:basedOn w:val="1021"/>
    <w:next w:val="1021"/>
    <w:uiPriority w:val="39"/>
    <w:unhideWhenUsed/>
    <w:pPr>
      <w:pBdr/>
      <w:spacing w:after="100"/>
      <w:ind w:left="1760"/>
    </w:pPr>
  </w:style>
  <w:style w:type="character" w:styleId="1018">
    <w:name w:val="Placeholder Text"/>
    <w:basedOn w:val="1026"/>
    <w:uiPriority w:val="99"/>
    <w:semiHidden/>
    <w:pPr>
      <w:pBdr/>
      <w:spacing/>
      <w:ind/>
    </w:pPr>
    <w:rPr>
      <w:color w:val="666666"/>
    </w:rPr>
  </w:style>
  <w:style w:type="paragraph" w:styleId="1019">
    <w:name w:val="TOC Heading"/>
    <w:uiPriority w:val="39"/>
    <w:unhideWhenUsed/>
    <w:pPr>
      <w:pBdr/>
      <w:spacing/>
      <w:ind/>
    </w:pPr>
  </w:style>
  <w:style w:type="paragraph" w:styleId="1020">
    <w:name w:val="table of figures"/>
    <w:basedOn w:val="1021"/>
    <w:next w:val="1021"/>
    <w:uiPriority w:val="99"/>
    <w:unhideWhenUsed/>
    <w:pPr>
      <w:pBdr/>
      <w:spacing w:after="0" w:afterAutospacing="0"/>
      <w:ind/>
    </w:pPr>
  </w:style>
  <w:style w:type="paragraph" w:styleId="1021" w:default="1">
    <w:name w:val="Normal"/>
    <w:qFormat/>
    <w:pPr>
      <w:pBdr/>
      <w:spacing w:after="0" w:line="240" w:lineRule="auto"/>
      <w:ind/>
    </w:pPr>
    <w:rPr>
      <w:rFonts w:ascii="Times New Roman" w:hAnsi="Times New Roman" w:eastAsia="Times New Roman" w:cs="Times New Roman"/>
      <w:sz w:val="24"/>
      <w:szCs w:val="24"/>
    </w:rPr>
  </w:style>
  <w:style w:type="paragraph" w:styleId="1022">
    <w:name w:val="Heading 1"/>
    <w:basedOn w:val="1021"/>
    <w:next w:val="1021"/>
    <w:link w:val="1029"/>
    <w:qFormat/>
    <w:pPr>
      <w:keepNext w:val="true"/>
      <w:pBdr/>
      <w:spacing w:after="120" w:before="120"/>
      <w:ind/>
      <w:jc w:val="center"/>
      <w:outlineLvl w:val="0"/>
    </w:pPr>
    <w:rPr>
      <w:b/>
      <w:bCs/>
      <w:sz w:val="27"/>
      <w:szCs w:val="27"/>
    </w:rPr>
  </w:style>
  <w:style w:type="paragraph" w:styleId="1023">
    <w:name w:val="Heading 2"/>
    <w:basedOn w:val="1021"/>
    <w:next w:val="1021"/>
    <w:link w:val="1030"/>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24">
    <w:name w:val="Heading 3"/>
    <w:basedOn w:val="1021"/>
    <w:next w:val="1021"/>
    <w:link w:val="1031"/>
    <w:qFormat/>
    <w:pPr>
      <w:keepNext w:val="true"/>
      <w:pBdr/>
      <w:spacing w:before="60"/>
      <w:ind/>
      <w:outlineLvl w:val="2"/>
    </w:pPr>
    <w:rPr>
      <w:sz w:val="28"/>
      <w:szCs w:val="28"/>
    </w:rPr>
  </w:style>
  <w:style w:type="paragraph" w:styleId="1025">
    <w:name w:val="Heading 4"/>
    <w:basedOn w:val="1021"/>
    <w:next w:val="1021"/>
    <w:link w:val="1032"/>
    <w:qFormat/>
    <w:pPr>
      <w:keepNext w:val="true"/>
      <w:pBdr/>
      <w:spacing/>
      <w:ind/>
      <w:jc w:val="center"/>
      <w:outlineLvl w:val="3"/>
    </w:pPr>
    <w:rPr>
      <w:b/>
      <w:bCs/>
    </w:rPr>
  </w:style>
  <w:style w:type="character" w:styleId="1026" w:default="1">
    <w:name w:val="Default Paragraph Font"/>
    <w:uiPriority w:val="1"/>
    <w:semiHidden/>
    <w:unhideWhenUsed/>
    <w:pPr>
      <w:pBdr/>
      <w:spacing/>
      <w:ind/>
    </w:pPr>
  </w:style>
  <w:style w:type="table" w:styleId="1027"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8" w:default="1">
    <w:name w:val="No List"/>
    <w:uiPriority w:val="99"/>
    <w:semiHidden/>
    <w:unhideWhenUsed/>
    <w:pPr>
      <w:pBdr/>
      <w:spacing/>
      <w:ind/>
    </w:pPr>
  </w:style>
  <w:style w:type="character" w:styleId="1029" w:customStyle="1">
    <w:name w:val="Heading 1 Char"/>
    <w:basedOn w:val="1026"/>
    <w:link w:val="1022"/>
    <w:pPr>
      <w:pBdr/>
      <w:spacing/>
      <w:ind/>
    </w:pPr>
    <w:rPr>
      <w:rFonts w:ascii="Times New Roman" w:hAnsi="Times New Roman" w:eastAsia="Times New Roman" w:cs="Times New Roman"/>
      <w:b/>
      <w:bCs/>
      <w:sz w:val="27"/>
      <w:szCs w:val="27"/>
    </w:rPr>
  </w:style>
  <w:style w:type="character" w:styleId="1030" w:customStyle="1">
    <w:name w:val="Heading 2 Char"/>
    <w:basedOn w:val="1026"/>
    <w:link w:val="1023"/>
    <w:uiPriority w:val="9"/>
    <w:pPr>
      <w:pBdr/>
      <w:spacing/>
      <w:ind/>
    </w:pPr>
    <w:rPr>
      <w:rFonts w:asciiTheme="majorHAnsi" w:hAnsiTheme="majorHAnsi" w:eastAsiaTheme="majorEastAsia" w:cstheme="majorBidi"/>
      <w:color w:val="365f91" w:themeColor="accent1" w:themeShade="BF"/>
      <w:sz w:val="26"/>
      <w:szCs w:val="26"/>
    </w:rPr>
  </w:style>
  <w:style w:type="character" w:styleId="1031" w:customStyle="1">
    <w:name w:val="Heading 3 Char"/>
    <w:basedOn w:val="1026"/>
    <w:link w:val="1024"/>
    <w:pPr>
      <w:pBdr/>
      <w:spacing/>
      <w:ind/>
    </w:pPr>
    <w:rPr>
      <w:rFonts w:ascii="Times New Roman" w:hAnsi="Times New Roman" w:eastAsia="Times New Roman" w:cs="Times New Roman"/>
      <w:sz w:val="28"/>
      <w:szCs w:val="28"/>
    </w:rPr>
  </w:style>
  <w:style w:type="character" w:styleId="1032" w:customStyle="1">
    <w:name w:val="Heading 4 Char"/>
    <w:basedOn w:val="1026"/>
    <w:link w:val="1025"/>
    <w:pPr>
      <w:pBdr/>
      <w:spacing/>
      <w:ind/>
    </w:pPr>
    <w:rPr>
      <w:rFonts w:ascii="Times New Roman" w:hAnsi="Times New Roman" w:eastAsia="Times New Roman" w:cs="Times New Roman"/>
      <w:b/>
      <w:bCs/>
      <w:sz w:val="24"/>
      <w:szCs w:val="24"/>
    </w:rPr>
  </w:style>
  <w:style w:type="character" w:styleId="1033">
    <w:name w:val="Hyperlink"/>
    <w:uiPriority w:val="99"/>
    <w:pPr>
      <w:pBdr/>
      <w:spacing/>
      <w:ind/>
    </w:pPr>
    <w:rPr>
      <w:color w:val="000000"/>
      <w:u w:val="single"/>
    </w:rPr>
  </w:style>
  <w:style w:type="character" w:styleId="1034">
    <w:name w:val="Strong"/>
    <w:uiPriority w:val="22"/>
    <w:qFormat/>
    <w:pPr>
      <w:pBdr/>
      <w:spacing/>
      <w:ind/>
    </w:pPr>
    <w:rPr>
      <w:b/>
      <w:bCs/>
    </w:rPr>
  </w:style>
  <w:style w:type="paragraph" w:styleId="1035">
    <w:name w:val="Balloon Text"/>
    <w:basedOn w:val="1021"/>
    <w:link w:val="1036"/>
    <w:uiPriority w:val="99"/>
    <w:semiHidden/>
    <w:unhideWhenUsed/>
    <w:pPr>
      <w:pBdr/>
      <w:spacing/>
      <w:ind/>
    </w:pPr>
    <w:rPr>
      <w:rFonts w:ascii="Tahoma" w:hAnsi="Tahoma" w:cs="Tahoma"/>
      <w:sz w:val="16"/>
      <w:szCs w:val="16"/>
    </w:rPr>
  </w:style>
  <w:style w:type="character" w:styleId="1036" w:customStyle="1">
    <w:name w:val="Balloon Text Char"/>
    <w:basedOn w:val="1026"/>
    <w:link w:val="1035"/>
    <w:uiPriority w:val="99"/>
    <w:semiHidden/>
    <w:pPr>
      <w:pBdr/>
      <w:spacing/>
      <w:ind/>
    </w:pPr>
    <w:rPr>
      <w:rFonts w:ascii="Tahoma" w:hAnsi="Tahoma" w:eastAsia="Times New Roman" w:cs="Tahoma"/>
      <w:sz w:val="16"/>
      <w:szCs w:val="16"/>
    </w:rPr>
  </w:style>
  <w:style w:type="paragraph" w:styleId="1037">
    <w:name w:val="Header"/>
    <w:basedOn w:val="1021"/>
    <w:link w:val="1038"/>
    <w:unhideWhenUsed/>
    <w:pPr>
      <w:pBdr/>
      <w:tabs>
        <w:tab w:val="center" w:leader="none" w:pos="4680"/>
        <w:tab w:val="right" w:leader="none" w:pos="9360"/>
      </w:tabs>
      <w:spacing/>
      <w:ind/>
    </w:pPr>
  </w:style>
  <w:style w:type="character" w:styleId="1038" w:customStyle="1">
    <w:name w:val="Header Char"/>
    <w:basedOn w:val="1026"/>
    <w:link w:val="1037"/>
    <w:pPr>
      <w:pBdr/>
      <w:spacing/>
      <w:ind/>
    </w:pPr>
    <w:rPr>
      <w:rFonts w:ascii="Times New Roman" w:hAnsi="Times New Roman" w:eastAsia="Times New Roman" w:cs="Times New Roman"/>
      <w:sz w:val="24"/>
      <w:szCs w:val="24"/>
    </w:rPr>
  </w:style>
  <w:style w:type="paragraph" w:styleId="1039">
    <w:name w:val="Footer"/>
    <w:basedOn w:val="1021"/>
    <w:link w:val="1040"/>
    <w:uiPriority w:val="99"/>
    <w:unhideWhenUsed/>
    <w:pPr>
      <w:pBdr/>
      <w:tabs>
        <w:tab w:val="center" w:leader="none" w:pos="4680"/>
        <w:tab w:val="right" w:leader="none" w:pos="9360"/>
      </w:tabs>
      <w:spacing/>
      <w:ind/>
    </w:pPr>
  </w:style>
  <w:style w:type="character" w:styleId="1040" w:customStyle="1">
    <w:name w:val="Footer Char"/>
    <w:basedOn w:val="1026"/>
    <w:link w:val="1039"/>
    <w:uiPriority w:val="99"/>
    <w:pPr>
      <w:pBdr/>
      <w:spacing/>
      <w:ind/>
    </w:pPr>
    <w:rPr>
      <w:rFonts w:ascii="Times New Roman" w:hAnsi="Times New Roman" w:eastAsia="Times New Roman" w:cs="Times New Roman"/>
      <w:sz w:val="24"/>
      <w:szCs w:val="24"/>
    </w:rPr>
  </w:style>
  <w:style w:type="character" w:styleId="1041" w:customStyle="1">
    <w:name w:val="normal-h1"/>
    <w:pPr>
      <w:pBdr/>
      <w:spacing/>
      <w:ind/>
    </w:pPr>
    <w:rPr>
      <w:rFonts w:hint="default" w:ascii=".VnTime" w:hAnsi=".VnTime"/>
      <w:color w:val="0000ff"/>
      <w:sz w:val="24"/>
      <w:szCs w:val="24"/>
    </w:rPr>
  </w:style>
  <w:style w:type="paragraph" w:styleId="1042" w:customStyle="1">
    <w:name w:val="normal-p"/>
    <w:basedOn w:val="1021"/>
    <w:pPr>
      <w:pBdr/>
      <w:spacing/>
      <w:ind/>
      <w:jc w:val="both"/>
    </w:pPr>
    <w:rPr>
      <w:sz w:val="20"/>
      <w:szCs w:val="20"/>
    </w:rPr>
  </w:style>
  <w:style w:type="paragraph" w:styleId="1043">
    <w:name w:val="List Paragraph"/>
    <w:basedOn w:val="1021"/>
    <w:link w:val="1130"/>
    <w:uiPriority w:val="34"/>
    <w:qFormat/>
    <w:pPr>
      <w:pBdr/>
      <w:spacing/>
      <w:ind w:left="720"/>
    </w:pPr>
  </w:style>
  <w:style w:type="paragraph" w:styleId="1044">
    <w:name w:val="Normal (Web)"/>
    <w:basedOn w:val="1021"/>
    <w:uiPriority w:val="99"/>
    <w:pPr>
      <w:pBdr/>
      <w:spacing w:after="100" w:afterAutospacing="1" w:before="100" w:beforeAutospacing="1"/>
      <w:ind/>
    </w:pPr>
  </w:style>
  <w:style w:type="paragraph" w:styleId="1045">
    <w:name w:val="Body Text"/>
    <w:basedOn w:val="1021"/>
    <w:link w:val="1046"/>
    <w:pPr>
      <w:pBdr/>
      <w:spacing w:after="120"/>
      <w:ind/>
      <w:jc w:val="both"/>
    </w:pPr>
  </w:style>
  <w:style w:type="character" w:styleId="1046" w:customStyle="1">
    <w:name w:val="Body Text Char"/>
    <w:basedOn w:val="1026"/>
    <w:link w:val="1045"/>
    <w:pPr>
      <w:pBdr/>
      <w:spacing/>
      <w:ind/>
    </w:pPr>
    <w:rPr>
      <w:rFonts w:ascii="Times New Roman" w:hAnsi="Times New Roman" w:eastAsia="Times New Roman" w:cs="Times New Roman"/>
      <w:sz w:val="24"/>
      <w:szCs w:val="24"/>
    </w:rPr>
  </w:style>
  <w:style w:type="table" w:styleId="1047">
    <w:name w:val="Table Grid"/>
    <w:basedOn w:val="1027"/>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8"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9">
    <w:name w:val="annotation reference"/>
    <w:basedOn w:val="1026"/>
    <w:uiPriority w:val="99"/>
    <w:semiHidden/>
    <w:unhideWhenUsed/>
    <w:pPr>
      <w:pBdr/>
      <w:spacing/>
      <w:ind/>
    </w:pPr>
    <w:rPr>
      <w:sz w:val="16"/>
      <w:szCs w:val="16"/>
    </w:rPr>
  </w:style>
  <w:style w:type="paragraph" w:styleId="1050">
    <w:name w:val="annotation text"/>
    <w:basedOn w:val="1021"/>
    <w:link w:val="1051"/>
    <w:uiPriority w:val="99"/>
    <w:unhideWhenUsed/>
    <w:pPr>
      <w:pBdr/>
      <w:spacing/>
      <w:ind/>
    </w:pPr>
    <w:rPr>
      <w:sz w:val="20"/>
      <w:szCs w:val="20"/>
    </w:rPr>
  </w:style>
  <w:style w:type="character" w:styleId="1051" w:customStyle="1">
    <w:name w:val="Comment Text Char"/>
    <w:basedOn w:val="1026"/>
    <w:link w:val="1050"/>
    <w:uiPriority w:val="99"/>
    <w:pPr>
      <w:pBdr/>
      <w:spacing/>
      <w:ind/>
    </w:pPr>
    <w:rPr>
      <w:rFonts w:ascii="Times New Roman" w:hAnsi="Times New Roman" w:eastAsia="Times New Roman" w:cs="Times New Roman"/>
      <w:sz w:val="20"/>
      <w:szCs w:val="20"/>
    </w:rPr>
  </w:style>
  <w:style w:type="paragraph" w:styleId="1052">
    <w:name w:val="annotation subject"/>
    <w:basedOn w:val="1050"/>
    <w:next w:val="1050"/>
    <w:link w:val="1053"/>
    <w:uiPriority w:val="99"/>
    <w:semiHidden/>
    <w:unhideWhenUsed/>
    <w:pPr>
      <w:pBdr/>
      <w:spacing/>
      <w:ind/>
    </w:pPr>
    <w:rPr>
      <w:b/>
      <w:bCs/>
    </w:rPr>
  </w:style>
  <w:style w:type="character" w:styleId="1053" w:customStyle="1">
    <w:name w:val="Comment Subject Char"/>
    <w:basedOn w:val="1051"/>
    <w:link w:val="1052"/>
    <w:uiPriority w:val="99"/>
    <w:semiHidden/>
    <w:pPr>
      <w:pBdr/>
      <w:spacing/>
      <w:ind/>
    </w:pPr>
    <w:rPr>
      <w:rFonts w:ascii="Times New Roman" w:hAnsi="Times New Roman" w:eastAsia="Times New Roman" w:cs="Times New Roman"/>
      <w:b/>
      <w:bCs/>
      <w:sz w:val="20"/>
      <w:szCs w:val="20"/>
    </w:rPr>
  </w:style>
  <w:style w:type="paragraph" w:styleId="1054" w:customStyle="1">
    <w:name w:val="font5"/>
    <w:basedOn w:val="1021"/>
    <w:pPr>
      <w:pBdr/>
      <w:spacing w:after="100" w:afterAutospacing="1" w:before="100" w:beforeAutospacing="1"/>
      <w:ind/>
    </w:pPr>
    <w:rPr>
      <w:rFonts w:ascii="Tahoma" w:hAnsi="Tahoma" w:cs="Tahoma"/>
      <w:color w:val="000000"/>
      <w:sz w:val="18"/>
      <w:szCs w:val="18"/>
    </w:rPr>
  </w:style>
  <w:style w:type="paragraph" w:styleId="1055" w:customStyle="1">
    <w:name w:val="font6"/>
    <w:basedOn w:val="1021"/>
    <w:pPr>
      <w:pBdr/>
      <w:spacing w:after="100" w:afterAutospacing="1" w:before="100" w:beforeAutospacing="1"/>
      <w:ind/>
    </w:pPr>
    <w:rPr>
      <w:rFonts w:ascii="Tahoma" w:hAnsi="Tahoma" w:cs="Tahoma"/>
      <w:b/>
      <w:bCs/>
      <w:color w:val="000000"/>
      <w:sz w:val="18"/>
      <w:szCs w:val="18"/>
    </w:rPr>
  </w:style>
  <w:style w:type="paragraph" w:styleId="1056" w:customStyle="1">
    <w:name w:val="xl233"/>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7" w:customStyle="1">
    <w:name w:val="xl234"/>
    <w:basedOn w:val="1021"/>
    <w:pPr>
      <w:pBdr/>
      <w:spacing w:after="100" w:afterAutospacing="1" w:before="100" w:beforeAutospacing="1"/>
      <w:ind/>
      <w:jc w:val="center"/>
    </w:pPr>
  </w:style>
  <w:style w:type="paragraph" w:styleId="1058" w:customStyle="1">
    <w:name w:val="xl235"/>
    <w:basedOn w:val="1021"/>
    <w:pPr>
      <w:pBdr/>
      <w:spacing w:after="100" w:afterAutospacing="1" w:before="100" w:beforeAutospacing="1"/>
      <w:ind/>
      <w:jc w:val="center"/>
    </w:pPr>
    <w:rPr>
      <w:b/>
      <w:bCs/>
    </w:rPr>
  </w:style>
  <w:style w:type="paragraph" w:styleId="1059" w:customStyle="1">
    <w:name w:val="xl236"/>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0" w:customStyle="1">
    <w:name w:val="xl237"/>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1" w:customStyle="1">
    <w:name w:val="xl238"/>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2" w:customStyle="1">
    <w:name w:val="xl239"/>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63" w:customStyle="1">
    <w:name w:val="xl240"/>
    <w:basedOn w:val="1021"/>
    <w:pPr>
      <w:pBdr/>
      <w:spacing w:after="100" w:afterAutospacing="1" w:before="100" w:beforeAutospacing="1"/>
      <w:ind/>
    </w:pPr>
  </w:style>
  <w:style w:type="paragraph" w:styleId="1064" w:customStyle="1">
    <w:name w:val="xl241"/>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5" w:customStyle="1">
    <w:name w:val="xl242"/>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6" w:customStyle="1">
    <w:name w:val="xl243"/>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44"/>
    <w:basedOn w:val="1021"/>
    <w:pPr>
      <w:pBdr/>
      <w:spacing w:after="100" w:afterAutospacing="1" w:before="100" w:beforeAutospacing="1"/>
      <w:ind/>
    </w:pPr>
    <w:rPr>
      <w:b/>
      <w:bCs/>
    </w:rPr>
  </w:style>
  <w:style w:type="paragraph" w:styleId="1068" w:customStyle="1">
    <w:name w:val="xl245"/>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9" w:customStyle="1">
    <w:name w:val="xl246"/>
    <w:basedOn w:val="1021"/>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0" w:customStyle="1">
    <w:name w:val="xl247"/>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1" w:customStyle="1">
    <w:name w:val="xl248"/>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49"/>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3" w:customStyle="1">
    <w:name w:val="xl250"/>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4" w:customStyle="1">
    <w:name w:val="xl251"/>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75" w:customStyle="1">
    <w:name w:val="xl252"/>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6" w:customStyle="1">
    <w:name w:val="xl253"/>
    <w:basedOn w:val="1021"/>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7" w:customStyle="1">
    <w:name w:val="xl254"/>
    <w:basedOn w:val="1021"/>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8" w:customStyle="1">
    <w:name w:val="xl255"/>
    <w:basedOn w:val="1021"/>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9" w:customStyle="1">
    <w:name w:val="xl256"/>
    <w:basedOn w:val="1021"/>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80" w:customStyle="1">
    <w:name w:val="xl257"/>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1" w:customStyle="1">
    <w:name w:val="xl258"/>
    <w:basedOn w:val="1021"/>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2" w:customStyle="1">
    <w:name w:val="xl259"/>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3" w:customStyle="1">
    <w:name w:val="xl260"/>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4" w:customStyle="1">
    <w:name w:val="xl261"/>
    <w:basedOn w:val="1021"/>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5" w:customStyle="1">
    <w:name w:val="xl262"/>
    <w:basedOn w:val="1021"/>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6" w:customStyle="1">
    <w:name w:val="xl263"/>
    <w:basedOn w:val="1021"/>
    <w:pPr>
      <w:pBdr/>
      <w:shd w:val="clear" w:color="000000" w:fill="ffffff"/>
      <w:spacing w:after="100" w:afterAutospacing="1" w:before="100" w:beforeAutospacing="1"/>
      <w:ind/>
    </w:pPr>
  </w:style>
  <w:style w:type="paragraph" w:styleId="1087" w:customStyle="1">
    <w:name w:val="xl264"/>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65"/>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9" w:customStyle="1">
    <w:name w:val="xl266"/>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90" w:customStyle="1">
    <w:name w:val="xl267"/>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1" w:customStyle="1">
    <w:name w:val="xl268"/>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2" w:customStyle="1">
    <w:name w:val="xl269"/>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3" w:customStyle="1">
    <w:name w:val="xl270"/>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4" w:customStyle="1">
    <w:name w:val="xl271"/>
    <w:basedOn w:val="1021"/>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95" w:customStyle="1">
    <w:name w:val="xl272"/>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96" w:customStyle="1">
    <w:name w:val="xl273"/>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7" w:customStyle="1">
    <w:name w:val="xl274"/>
    <w:basedOn w:val="1021"/>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8" w:customStyle="1">
    <w:name w:val="xl275"/>
    <w:basedOn w:val="1021"/>
    <w:pPr>
      <w:pBdr/>
      <w:spacing w:after="100" w:afterAutospacing="1" w:before="100" w:beforeAutospacing="1"/>
      <w:ind/>
    </w:pPr>
  </w:style>
  <w:style w:type="paragraph" w:styleId="1099" w:customStyle="1">
    <w:name w:val="xl276"/>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0" w:customStyle="1">
    <w:name w:val="xl277"/>
    <w:basedOn w:val="1021"/>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101" w:customStyle="1">
    <w:name w:val="xl278"/>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customStyle="1">
    <w:name w:val="xl279"/>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3" w:customStyle="1">
    <w:name w:val="xl280"/>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04" w:customStyle="1">
    <w:name w:val="xl281"/>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105" w:customStyle="1">
    <w:name w:val="xl282"/>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6" w:customStyle="1">
    <w:name w:val="xl283"/>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7" w:customStyle="1">
    <w:name w:val="xl284"/>
    <w:basedOn w:val="1021"/>
    <w:pPr>
      <w:pBdr>
        <w:left w:val="single" w:color="000000" w:sz="4" w:space="0"/>
        <w:bottom w:val="single" w:color="000000" w:sz="4" w:space="0"/>
        <w:right w:val="single" w:color="000000" w:sz="4" w:space="0"/>
      </w:pBdr>
      <w:spacing w:after="100" w:afterAutospacing="1" w:before="100" w:beforeAutospacing="1"/>
      <w:ind/>
    </w:pPr>
  </w:style>
  <w:style w:type="paragraph" w:styleId="1108" w:customStyle="1">
    <w:name w:val="xl285"/>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9" w:customStyle="1">
    <w:name w:val="xl286"/>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0" w:customStyle="1">
    <w:name w:val="xl287"/>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11" w:customStyle="1">
    <w:name w:val="xl288"/>
    <w:basedOn w:val="1021"/>
    <w:pPr>
      <w:pBdr>
        <w:top w:val="single" w:color="000000" w:sz="4" w:space="0"/>
        <w:left w:val="single" w:color="000000" w:sz="4" w:space="0"/>
        <w:right w:val="single" w:color="000000" w:sz="4" w:space="0"/>
      </w:pBdr>
      <w:spacing w:after="100" w:afterAutospacing="1" w:before="100" w:beforeAutospacing="1"/>
      <w:ind/>
    </w:pPr>
  </w:style>
  <w:style w:type="paragraph" w:styleId="1112" w:customStyle="1">
    <w:name w:val="xl289"/>
    <w:basedOn w:val="1021"/>
    <w:pPr>
      <w:pBdr>
        <w:left w:val="single" w:color="000000" w:sz="4" w:space="0"/>
        <w:right w:val="single" w:color="000000" w:sz="4" w:space="0"/>
      </w:pBdr>
      <w:spacing w:after="100" w:afterAutospacing="1" w:before="100" w:beforeAutospacing="1"/>
      <w:ind/>
    </w:pPr>
    <w:rPr>
      <w:b/>
      <w:bCs/>
    </w:rPr>
  </w:style>
  <w:style w:type="paragraph" w:styleId="1113" w:customStyle="1">
    <w:name w:val="xl290"/>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14" w:customStyle="1">
    <w:name w:val="xl291"/>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15" w:customStyle="1">
    <w:name w:val="xl292"/>
    <w:basedOn w:val="1021"/>
    <w:pPr>
      <w:pBdr>
        <w:top w:val="single" w:color="000000" w:sz="4" w:space="0"/>
        <w:left w:val="single" w:color="000000" w:sz="4" w:space="0"/>
        <w:right w:val="single" w:color="000000" w:sz="4" w:space="0"/>
      </w:pBdr>
      <w:spacing w:after="100" w:afterAutospacing="1" w:before="100" w:beforeAutospacing="1"/>
      <w:ind/>
    </w:pPr>
  </w:style>
  <w:style w:type="paragraph" w:styleId="1116" w:customStyle="1">
    <w:name w:val="xl293"/>
    <w:basedOn w:val="1021"/>
    <w:pPr>
      <w:pBdr>
        <w:left w:val="single" w:color="000000" w:sz="4" w:space="0"/>
        <w:bottom w:val="single" w:color="000000" w:sz="4" w:space="0"/>
        <w:right w:val="single" w:color="000000" w:sz="4" w:space="0"/>
      </w:pBdr>
      <w:spacing w:after="100" w:afterAutospacing="1" w:before="100" w:beforeAutospacing="1"/>
      <w:ind/>
    </w:pPr>
  </w:style>
  <w:style w:type="paragraph" w:styleId="1117" w:customStyle="1">
    <w:name w:val="xl294"/>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8">
    <w:name w:val="Title"/>
    <w:basedOn w:val="1021"/>
    <w:link w:val="1119"/>
    <w:qFormat/>
    <w:pPr>
      <w:pBdr/>
      <w:spacing/>
      <w:ind/>
      <w:jc w:val="center"/>
    </w:pPr>
    <w:rPr>
      <w:b/>
      <w:bCs/>
      <w:sz w:val="32"/>
      <w:szCs w:val="26"/>
    </w:rPr>
  </w:style>
  <w:style w:type="character" w:styleId="1119" w:customStyle="1">
    <w:name w:val="Title Char"/>
    <w:basedOn w:val="1026"/>
    <w:link w:val="1118"/>
    <w:pPr>
      <w:pBdr/>
      <w:spacing/>
      <w:ind/>
    </w:pPr>
    <w:rPr>
      <w:rFonts w:ascii="Times New Roman" w:hAnsi="Times New Roman" w:eastAsia="Times New Roman" w:cs="Times New Roman"/>
      <w:b/>
      <w:bCs/>
      <w:sz w:val="32"/>
      <w:szCs w:val="26"/>
    </w:rPr>
  </w:style>
  <w:style w:type="character" w:styleId="1120" w:customStyle="1">
    <w:name w:val="Unresolved Mention1"/>
    <w:basedOn w:val="1026"/>
    <w:uiPriority w:val="99"/>
    <w:semiHidden/>
    <w:unhideWhenUsed/>
    <w:pPr>
      <w:pBdr/>
      <w:spacing/>
      <w:ind/>
    </w:pPr>
    <w:rPr>
      <w:color w:val="605e5c"/>
      <w:shd w:val="clear" w:color="auto" w:fill="e1dfdd"/>
    </w:rPr>
  </w:style>
  <w:style w:type="character" w:styleId="1121" w:customStyle="1">
    <w:name w:val="Body text (3)_"/>
    <w:link w:val="1122"/>
    <w:pPr>
      <w:pBdr/>
      <w:spacing/>
      <w:ind/>
    </w:pPr>
    <w:rPr>
      <w:rFonts w:ascii="Times New Roman" w:hAnsi="Times New Roman" w:cs="Times New Roman"/>
      <w:i/>
      <w:iCs/>
      <w:spacing w:val="4"/>
      <w:shd w:val="clear" w:color="auto" w:fill="ffffff"/>
    </w:rPr>
  </w:style>
  <w:style w:type="paragraph" w:styleId="1122" w:customStyle="1">
    <w:name w:val="Body text (3)1"/>
    <w:basedOn w:val="1021"/>
    <w:link w:val="1121"/>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23" w:customStyle="1">
    <w:name w:val="t-j"/>
    <w:basedOn w:val="1021"/>
    <w:pPr>
      <w:pBdr/>
      <w:spacing w:after="100" w:afterAutospacing="1" w:before="100" w:beforeAutospacing="1"/>
      <w:ind/>
    </w:pPr>
  </w:style>
  <w:style w:type="character" w:styleId="1124" w:customStyle="1">
    <w:name w:val="Unresolved Mention2"/>
    <w:basedOn w:val="1026"/>
    <w:uiPriority w:val="99"/>
    <w:semiHidden/>
    <w:unhideWhenUsed/>
    <w:pPr>
      <w:pBdr/>
      <w:spacing/>
      <w:ind/>
    </w:pPr>
    <w:rPr>
      <w:color w:val="605e5c"/>
      <w:shd w:val="clear" w:color="auto" w:fill="e1dfdd"/>
    </w:rPr>
  </w:style>
  <w:style w:type="character" w:styleId="1125">
    <w:name w:val="FollowedHyperlink"/>
    <w:basedOn w:val="1026"/>
    <w:uiPriority w:val="99"/>
    <w:semiHidden/>
    <w:unhideWhenUsed/>
    <w:pPr>
      <w:pBdr/>
      <w:spacing/>
      <w:ind/>
    </w:pPr>
    <w:rPr>
      <w:color w:val="800080" w:themeColor="followedHyperlink"/>
      <w:u w:val="single"/>
    </w:rPr>
  </w:style>
  <w:style w:type="character" w:styleId="1126" w:customStyle="1">
    <w:name w:val="text"/>
    <w:basedOn w:val="1026"/>
    <w:pPr>
      <w:pBdr/>
      <w:spacing/>
      <w:ind/>
    </w:pPr>
  </w:style>
  <w:style w:type="character" w:styleId="1127" w:customStyle="1">
    <w:name w:val="card-send-time__sendtime"/>
    <w:basedOn w:val="1026"/>
    <w:pPr>
      <w:pBdr/>
      <w:spacing/>
      <w:ind/>
    </w:pPr>
  </w:style>
  <w:style w:type="character" w:styleId="1128" w:customStyle="1">
    <w:name w:val="Đề cập Chưa giải quyết1"/>
    <w:basedOn w:val="1026"/>
    <w:uiPriority w:val="99"/>
    <w:semiHidden/>
    <w:unhideWhenUsed/>
    <w:pPr>
      <w:pBdr/>
      <w:spacing/>
      <w:ind/>
    </w:pPr>
    <w:rPr>
      <w:color w:val="605e5c"/>
      <w:shd w:val="clear" w:color="auto" w:fill="e1dfdd"/>
    </w:rPr>
  </w:style>
  <w:style w:type="paragraph" w:styleId="1129" w:customStyle="1">
    <w:name w:val="nqtitle"/>
    <w:basedOn w:val="1021"/>
    <w:pPr>
      <w:pBdr/>
      <w:spacing w:after="100" w:afterAutospacing="1" w:before="100" w:beforeAutospacing="1"/>
      <w:ind/>
    </w:pPr>
    <w:rPr>
      <w:lang w:val="vi-VN" w:eastAsia="vi-VN"/>
    </w:rPr>
  </w:style>
  <w:style w:type="character" w:styleId="1130" w:customStyle="1">
    <w:name w:val="List Paragraph Char"/>
    <w:link w:val="1043"/>
    <w:uiPriority w:val="34"/>
    <w:qFormat/>
    <w:pPr>
      <w:pBdr/>
      <w:spacing/>
      <w:ind/>
    </w:pPr>
    <w:rPr>
      <w:rFonts w:ascii="Times New Roman" w:hAnsi="Times New Roman" w:eastAsia="Times New Roman" w:cs="Times New Roman"/>
      <w:sz w:val="24"/>
      <w:szCs w:val="24"/>
    </w:rPr>
  </w:style>
  <w:style w:type="character" w:styleId="1131" w:customStyle="1">
    <w:name w:val="Đề cập Chưa giải quyết2"/>
    <w:basedOn w:val="1026"/>
    <w:uiPriority w:val="99"/>
    <w:semiHidden/>
    <w:unhideWhenUsed/>
    <w:pPr>
      <w:pBdr/>
      <w:spacing/>
      <w:ind/>
    </w:pPr>
    <w:rPr>
      <w:color w:val="605e5c"/>
      <w:shd w:val="clear" w:color="auto" w:fill="e1dfdd"/>
    </w:rPr>
  </w:style>
  <w:style w:type="character" w:styleId="1132" w:customStyle="1">
    <w:name w:val="Unresolved Mention3"/>
    <w:basedOn w:val="1026"/>
    <w:uiPriority w:val="99"/>
    <w:semiHidden/>
    <w:unhideWhenUsed/>
    <w:pPr>
      <w:pBdr/>
      <w:spacing/>
      <w:ind/>
    </w:pPr>
    <w:rPr>
      <w:color w:val="605e5c"/>
      <w:shd w:val="clear" w:color="auto" w:fill="e1dfdd"/>
    </w:rPr>
  </w:style>
  <w:style w:type="character" w:styleId="1133" w:customStyle="1">
    <w:name w:val="copy"/>
    <w:basedOn w:val="1026"/>
    <w:pPr>
      <w:pBdr/>
      <w:spacing/>
      <w:ind/>
    </w:pPr>
  </w:style>
  <w:style w:type="paragraph" w:styleId="1134" w:customStyle="1">
    <w:name w:val="align-justify"/>
    <w:basedOn w:val="1021"/>
    <w:pPr>
      <w:pBdr/>
      <w:spacing w:after="100" w:afterAutospacing="1" w:before="100" w:beforeAutospacing="1"/>
      <w:ind/>
    </w:pPr>
  </w:style>
  <w:style w:type="character" w:styleId="1135" w:customStyle="1">
    <w:name w:val="btn"/>
    <w:basedOn w:val="1026"/>
    <w:pPr>
      <w:pBdr/>
      <w:spacing/>
      <w:ind/>
    </w:pPr>
  </w:style>
  <w:style w:type="character" w:styleId="1136" w:customStyle="1">
    <w:name w:val="hide_mobile"/>
    <w:basedOn w:val="1026"/>
    <w:pPr>
      <w:pBdr/>
      <w:spacing/>
      <w:ind/>
    </w:pPr>
  </w:style>
  <w:style w:type="character" w:styleId="1137">
    <w:name w:val="Emphasis"/>
    <w:basedOn w:val="1026"/>
    <w:uiPriority w:val="20"/>
    <w:qFormat/>
    <w:pPr>
      <w:pBdr/>
      <w:spacing/>
      <w:ind/>
    </w:pPr>
    <w:rPr>
      <w:i/>
      <w:iCs/>
    </w:rPr>
  </w:style>
  <w:style w:type="character" w:styleId="1138" w:customStyle="1">
    <w:name w:val="t1"/>
    <w:basedOn w:val="1026"/>
    <w:pPr>
      <w:pBdr/>
      <w:spacing/>
      <w:ind/>
    </w:pPr>
  </w:style>
  <w:style w:type="character" w:styleId="1139" w:customStyle="1">
    <w:name w:val="Unresolved Mention4"/>
    <w:basedOn w:val="1026"/>
    <w:uiPriority w:val="99"/>
    <w:semiHidden/>
    <w:unhideWhenUsed/>
    <w:pPr>
      <w:pBdr/>
      <w:spacing/>
      <w:ind/>
    </w:pPr>
    <w:rPr>
      <w:color w:val="605e5c"/>
      <w:shd w:val="clear" w:color="auto" w:fill="e1dfdd"/>
    </w:rPr>
  </w:style>
  <w:style w:type="character" w:styleId="1140">
    <w:name w:val="Unresolved Mention"/>
    <w:basedOn w:val="1026"/>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gif"/><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comments" Target="comments.xml" /><Relationship Id="rId36" Type="http://schemas.microsoft.com/office/2011/relationships/commentsExtended" Target="commentsExtended.xml" /><Relationship Id="rId37" Type="http://schemas.microsoft.com/office/2018/08/relationships/commentsExtensible" Target="commentsExtensible.xml" /><Relationship Id="rId38" Type="http://schemas.microsoft.com/office/2016/09/relationships/commentsIds" Target="commentsIds.xml" /><Relationship Id="rId39"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cp:lastModifiedBy>
  <cp:revision>516</cp:revision>
  <dcterms:created xsi:type="dcterms:W3CDTF">2025-09-15T02:01:00Z</dcterms:created>
  <dcterms:modified xsi:type="dcterms:W3CDTF">2026-05-20T07:09:23Z</dcterms:modified>
</cp:coreProperties>
</file>