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2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2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275/2026/0694/VFI-CT.24.A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Bích Diệp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15, tờ bản đồ số: 24, có địa chỉ thôn Yên Tàng, xã Bắc Phú, huyện Sóc Sơn, thành phố Hà Nội </w:t>
                            </w:r>
                            <w:r>
                              <w:rPr>
                                <w:i/>
                                <w:iCs/>
                                <w:color w:val="000000"/>
                              </w:rPr>
                              <w:t xml:space="preserve">(Nay</w:t>
                            </w:r>
                            <w:r>
                              <w:rPr>
                                <w:i/>
                                <w:iCs/>
                                <w:color w:val="000000"/>
                              </w:rPr>
                              <w:t xml:space="preserve"> là xã Đa Phúc, thành phố Hà Nội) </w:t>
                            </w:r>
                            <w:r>
                              <w:rPr>
                                <w:color w:val="000000"/>
                              </w:rPr>
                              <w:t xml:space="preserve">theo Giấy chứng nhận quyền sử dụng đất quyền sở hữu nhà ở và tài sản khác gắn liền với đất số DP 813232, số vào sổ cấp GCN CN00250 do chi nhánh văn phòng đăng ký đất đai huyện Sóc Sơn cấp ngày 12/8/2024 cho Bà Vũ Bích Diệp</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275/2026/0694/VFI-CT.24.A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Bích Diệp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15, tờ bản đồ số: 24, có địa chỉ thôn Yên Tàng, xã Bắc Phú, huyện Sóc Sơn, thành phố Hà Nội </w:t>
                      </w:r>
                      <w:r>
                        <w:rPr>
                          <w:i/>
                          <w:iCs/>
                          <w:color w:val="000000"/>
                        </w:rPr>
                        <w:t xml:space="preserve">(Nay</w:t>
                      </w:r>
                      <w:r>
                        <w:rPr>
                          <w:i/>
                          <w:iCs/>
                          <w:color w:val="000000"/>
                        </w:rPr>
                        <w:t xml:space="preserve"> là xã Đa Phúc, thành phố Hà Nội) </w:t>
                      </w:r>
                      <w:r>
                        <w:rPr>
                          <w:color w:val="000000"/>
                        </w:rPr>
                        <w:t xml:space="preserve">theo Giấy chứng nhận quyền sử dụng đất quyền sở hữu nhà ở và tài sản khác gắn liền với đất số DP 813232, số vào sổ cấp GCN CN00250 do chi nhánh văn phòng đăng ký đất đai huyện Sóc Sơn cấp ngày 12/8/2024 cho Bà Vũ Bích Diệp</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559"/>
        <w:gridCol w:w="2551"/>
        <w:gridCol w:w="5811"/>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110"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275/2026/0694/VFI-CT.24.A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11"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07 tháng 5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Vũ Bích Diệp</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275/2026/0694/VFI-HĐTĐ.24.A</w:t>
      </w:r>
      <w:r>
        <w:rPr>
          <w:spacing w:val="-4"/>
          <w:lang w:val="vi-VN"/>
        </w:rPr>
        <w:t xml:space="preserve"> ký ngày </w:t>
      </w:r>
      <w:r>
        <w:rPr>
          <w:color w:val="000000" w:themeColor="text1"/>
          <w:spacing w:val="-4"/>
        </w:rPr>
        <w:t xml:space="preserve">07 tháng 5 năm 2026</w:t>
      </w:r>
      <w:r>
        <w:rPr>
          <w:spacing w:val="-4"/>
          <w:lang w:val="vi-VN"/>
        </w:rPr>
        <w:t xml:space="preserve"> </w:t>
      </w:r>
      <w:r>
        <w:rPr>
          <w:spacing w:val="-4"/>
          <w:lang w:val="vi-VN"/>
        </w:rPr>
        <w:t xml:space="preserve">giữa </w:t>
      </w:r>
      <w:r>
        <w:rPr>
          <w:color w:val="000000" w:themeColor="text1"/>
          <w:spacing w:val="-4"/>
        </w:rPr>
        <w:t xml:space="preserve">Bà Vũ Bích Diệp</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275/2026/0694/VFI-BC.24.A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Bà Vũ Bích Diệp</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001186030703</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12 Ngách 59/11 Giảng Võ, Cát Linh, Đống Đa,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15, tờ bản đồ số: 24, có địa chỉ thôn Yên Tàng, xã Bắc Phú, huyện Sóc Sơn, thành phố Hà Nội </w:t>
      </w:r>
      <w:r>
        <w:rPr>
          <w:i/>
          <w:iCs/>
          <w:color w:val="000000" w:themeColor="text1"/>
        </w:rPr>
        <w:t xml:space="preserve">(Nay</w:t>
      </w:r>
      <w:r>
        <w:rPr>
          <w:i/>
          <w:iCs/>
          <w:color w:val="000000" w:themeColor="text1"/>
        </w:rPr>
        <w:t xml:space="preserve"> là xã Đa Phúc, thành phố Hà Nội) </w:t>
      </w:r>
      <w:r>
        <w:rPr>
          <w:color w:val="000000" w:themeColor="text1"/>
        </w:rPr>
        <w:t xml:space="preserve">theo Giấy chứng nhận quyền sử dụng đất quyền sở hữu nhà ở và tài sản khác gắn liền với đất số DP 813232, số vào sổ cấp GCN CN00250 do chi nhánh văn phòng đăng ký đất đai huyện Sóc Sơn cấp ngày 12/8/2024 cho Bà Vũ Bích Diệp</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15, tờ bản đồ số: 24, có địa chỉ thôn Yên Tàng, xã Bắc Phú, huyện Sóc Sơn, thành phố Hà Nội </w:t>
            </w:r>
            <w:r>
              <w:rPr>
                <w:b/>
                <w:bCs/>
                <w:i/>
                <w:iCs/>
                <w:color w:val="000000"/>
              </w:rPr>
              <w:t xml:space="preserve">(Nay</w:t>
            </w:r>
            <w:r>
              <w:rPr>
                <w:b/>
                <w:bCs/>
                <w:i/>
                <w:iCs/>
                <w:color w:val="000000"/>
              </w:rPr>
              <w:t xml:space="preserve"> là xã Đa Phúc, thành phố Hà Nội)</w:t>
            </w:r>
            <w:r>
              <w:rPr>
                <w:b/>
                <w:bCs/>
                <w:color w:val="000000"/>
              </w:rPr>
              <w:t xml:space="preserve"> theo Giấy chứng nhận quyền sử dụng đất quyền sở hữu nhà ở và tài sản khác gắn liền với đất số DP 813232, số vào sổ cấp GCN CN00250 do chi nhánh văn phòng đăng ký đất đai huyện Sóc Sơn cấp ngày 12/8/2024 cho Bà Vũ Bích Diệp</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154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4.620.000.000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4.620.000.000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hai mươi </w:t>
            </w:r>
            <w:r>
              <w:rPr>
                <w:b/>
                <w:bCs/>
                <w:i/>
                <w:iCs/>
                <w:color w:val="000000"/>
              </w:rPr>
              <w:t xml:space="preserve">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342" w:type="dxa"/>
        <w:tblW w:w="5254" w:type="pct"/>
        <w:tblBorders/>
        <w:tblLayout w:type="fixed"/>
        <w:tblLook w:val="01E0" w:firstRow="1" w:lastRow="1" w:firstColumn="1" w:lastColumn="1" w:noHBand="0" w:noVBand="0"/>
      </w:tblPr>
      <w:tblGrid>
        <w:gridCol w:w="4687"/>
        <w:gridCol w:w="5321"/>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21"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321"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321"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827"/>
        <w:gridCol w:w="732"/>
        <w:gridCol w:w="2268"/>
        <w:gridCol w:w="6236"/>
      </w:tblGrid>
      <w:tr>
        <w:trPr>
          <w:trHeight w:val="1843"/>
        </w:trPr>
        <w:tc>
          <w:tcPr>
            <w:gridSpan w:val="3"/>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3"/>
            <w:shd w:val="clear" w:color="auto" w:fill="auto"/>
            <w:tcBorders/>
            <w:tcMar>
              <w:left w:w="108" w:type="dxa"/>
              <w:top w:w="0" w:type="dxa"/>
              <w:right w:w="108" w:type="dxa"/>
              <w:bottom w:w="0" w:type="dxa"/>
            </w:tcMar>
            <w:tcW w:w="382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275/2026/0694/VFI-BC.24.A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7 tháng 5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275/2026/0694/VFI-CT.24.A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905"/>
        <w:gridCol w:w="283"/>
        <w:gridCol w:w="7593"/>
      </w:tblGrid>
      <w:tr>
        <w:trPr>
          <w:trHeight w:val="20"/>
        </w:trPr>
        <w:tc>
          <w:tcPr>
            <w:tcBorders/>
            <w:tcW w:w="1905"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93"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Bà Vũ Bích Diệp</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001186030703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12 Ngách 59/11 Giảng Võ, Cát Linh, Đống Đa,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abs>
                <w:tab w:val="right" w:leader="none" w:pos="2302"/>
              </w:tabs>
              <w:spacing w:after="60" w:before="60" w:line="276" w:lineRule="auto"/>
              <w:ind/>
              <w:rPr>
                <w:bCs/>
                <w:lang w:val="pt-BR"/>
              </w:rPr>
            </w:pPr>
            <w:r>
              <w:rPr>
                <w:bCs/>
                <w:lang w:val="pt-BR"/>
              </w:rPr>
              <w:t xml:space="preserve">Số hợp đồng</w:t>
              <w:tab/>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Style w:val="1027"/>
                <w:rFonts w:ascii="Times New Roman" w:hAnsi="Times New Roman"/>
                <w:color w:val="000000" w:themeColor="text1"/>
                <w:lang w:val="pt-BR"/>
              </w:rPr>
              <w:t xml:space="preserve">275/2026/0694/VFI-HĐTĐ.24.A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15, tờ bản đồ số: 24, có địa chỉ thôn Yên Tàng, xã Bắc Phú, huyện Sóc Sơn, thành phố Hà Nội </w:t>
            </w:r>
            <w:r>
              <w:rPr>
                <w:bCs/>
                <w:i/>
                <w:iCs/>
                <w:color w:val="000000" w:themeColor="text1"/>
                <w:lang w:val="pt-BR"/>
              </w:rPr>
              <w:t xml:space="preserve">(Nay</w:t>
            </w:r>
            <w:r>
              <w:rPr>
                <w:bCs/>
                <w:i/>
                <w:iCs/>
                <w:color w:val="000000" w:themeColor="text1"/>
                <w:lang w:val="pt-BR"/>
              </w:rPr>
              <w:t xml:space="preserve"> là xã Đa Phúc, thành phố Hà Nội) </w:t>
            </w:r>
            <w:r>
              <w:rPr>
                <w:bCs/>
                <w:color w:val="000000" w:themeColor="text1"/>
                <w:lang w:val="pt-BR"/>
              </w:rPr>
              <w:t xml:space="preserve">theo Giấy chứng nhận quyền sử dụng đất quyền sở hữu nhà ở và tài sản khác gắn liền với đất số DP 813232, số vào sổ cấp GCN CN00250 do chi nhánh văn phòng đăng ký đất đai huyện Sóc Sơn cấp ngày 12/8/2024 cho Bà Vũ Bích Diệp</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Đa Phúc,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w:t>
            </w:r>
            <w:r>
              <w:rPr>
                <w:color w:val="000000" w:themeColor="text1"/>
                <w:lang w:val="pt-BR"/>
              </w:rPr>
              <w:t xml:space="preserve">21.277516, 105.891924)</w:t>
            </w:r>
            <w:r>
              <w:rPr>
                <w:color w:val="000000" w:themeColor="text1"/>
                <w:lang w:val="pt-BR"/>
                <w14:ligatures w14:val="none"/>
              </w:rPr>
            </w:r>
            <w:r>
              <w:rPr>
                <w:color w:val="000000" w:themeColor="text1"/>
                <w:lang w:val="pt-BR"/>
                <w14:ligatures w14:val="non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w:t>
      </w:r>
      <w:r>
        <w:rPr>
          <w:bCs/>
          <w:color w:val="000000" w:themeColor="text1"/>
          <w:lang w:val="pt-BR"/>
        </w:rPr>
        <w:t xml:space="preserve">ác gắn liền với đất số DP 813232, số vào sổ cấp GCN CN00250 tại thửa đất số: 15, tờ bản đồ số: 24, có địa chỉ thôn Yên Tàng, xã Bắc Phú, huyện Sóc Sơn, thành phố Hà do chi nhánh văn phòng đăng ký đất đai huyện Sóc Sơn cấp ngày 12/8/2024 cho Bà Vũ Bích Diệp</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275/2026/0694/VFI-HĐTĐ.24.A ngày 07/05/2026 giữa Bà Vũ Bích Diệp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highlight w:val="white"/>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highlight w:val="white"/>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highlight w:val="white"/>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highlight w:val="white"/>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highlight w:val="white"/>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highlight w:val="white"/>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highlight w:val="white"/>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highlight w:val="white"/>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highlight w:val="white"/>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highlight w:val="white"/>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highlight w:val="white"/>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highlight w:val="white"/>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highlight w:val="white"/>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highlight w:val="white"/>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highlight w:val="white"/>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highlight w:val="white"/>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highlight w:val="white"/>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highlight w:val="white"/>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highlight w:val="white"/>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highlight w:val="white"/>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highlight w:val="white"/>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highlight w:val="white"/>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highlight w:val="white"/>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highlight w:val="white"/>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highlight w:val="white"/>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highlight w:val="white"/>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https://thanglong.chinhphu.vn/buc-tranh-thi-truong-bat-dong-san-ha-noi-nam-2026-ha-tang-dan-dat-thi-truong-buoc-vao-chu-ky-tang-truong-moi-103260101181315972.htm)</w:t>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Giá trị quyền sử dụng đất tại thửa đất số: 15, tờ bản đồ số: 24, có địa chỉ thôn Yên Tàng, xã Bắc Phú, huyện Sóc Sơn, thành phố Hà Nội </w:t>
            </w:r>
            <w:r>
              <w:rPr>
                <w:b/>
                <w:bCs/>
                <w:i/>
                <w:iCs/>
                <w:color w:val="000000"/>
              </w:rPr>
              <w:t xml:space="preserve">(Nay</w:t>
            </w:r>
            <w:r>
              <w:rPr>
                <w:b/>
                <w:bCs/>
                <w:i/>
                <w:iCs/>
                <w:color w:val="000000"/>
              </w:rPr>
              <w:t xml:space="preserve"> là xã Đa Phúc, thành phố Hà Nội) </w:t>
            </w:r>
            <w:r>
              <w:rPr>
                <w:b/>
                <w:bCs/>
                <w:color w:val="000000"/>
              </w:rPr>
              <w:t xml:space="preserve">theo Giấy chứng nhận quyền sử dụng đất quyền sở hữu nhà ở và tài sản khác gắn liền với đất số DP 813232, số vào sổ cấp GCN CN00250 do chi nhánh văn phòng đăng ký đất đai huyện Sóc Sơn cấp ngày 12/8/2024 cho Bà Vũ Bích Diệp</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thôn Yên Tàng, xã Bắc Phú, huyện Sóc Sơn, thành phố Hà Nội</w:t>
            </w:r>
            <w:r>
              <w:rPr>
                <w:color w:val="000000"/>
                <w:highlight w:val="none"/>
              </w:rPr>
            </w:r>
            <w:r>
              <w:rPr>
                <w:color w:val="000000"/>
                <w:highlight w:val="none"/>
              </w:rPr>
            </w:r>
          </w:p>
          <w:p>
            <w:pPr>
              <w:pBdr/>
              <w:spacing/>
              <w:ind/>
              <w:jc w:val="both"/>
              <w:rPr>
                <w:b w:val="0"/>
                <w:bCs w:val="0"/>
                <w:color w:val="000000"/>
              </w:rPr>
            </w:pPr>
            <w:r>
              <w:rPr>
                <w:color w:val="000000"/>
                <w:highlight w:val="none"/>
              </w:rPr>
            </w:r>
            <w:r>
              <w:rPr>
                <w:b w:val="0"/>
                <w:bCs w:val="0"/>
                <w:i/>
                <w:iCs/>
                <w:color w:val="000000"/>
              </w:rPr>
              <w:t xml:space="preserve">(Nay</w:t>
            </w:r>
            <w:r>
              <w:rPr>
                <w:b w:val="0"/>
                <w:bCs w:val="0"/>
                <w:i/>
                <w:iCs/>
                <w:color w:val="000000"/>
              </w:rPr>
              <w:t xml:space="preserve"> là xã Đa Phúc,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30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đường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Tham khảo dữ liệu quy hoạch tại </w:t>
            </w:r>
            <w:r>
              <w:rPr>
                <w:i/>
                <w:iCs/>
                <w:color w:val="000000"/>
              </w:rPr>
              <w:t xml:space="preserve">https://meeymap.com</w:t>
            </w:r>
            <w:r>
              <w:rPr>
                <w:color w:val="000000"/>
              </w:rPr>
              <w:t xml:space="preserve"> tài sản thuộc quy hoạch đất ở</w:t>
            </w:r>
            <w:r>
              <w:rPr>
                <w:color w:val="000000"/>
                <w:highlight w:val="none"/>
              </w:rPr>
            </w:r>
            <w:r>
              <w:rPr>
                <w:color w:val="000000"/>
                <w:highlight w:val="none"/>
              </w:rPr>
            </w:r>
          </w:p>
          <w:p>
            <w:pPr>
              <w:pBdr/>
              <w:spacing/>
              <w:ind/>
              <w:jc w:val="both"/>
              <w:rPr>
                <w:color w:val="000000"/>
                <w:highlight w:val="none"/>
              </w:rPr>
            </w:pPr>
            <w:r>
              <w:rPr>
                <w:color w:val="000000"/>
                <w:highlight w:val="none"/>
              </w:rPr>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898622" cy="171396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89120" name=""/>
                              <pic:cNvPicPr>
                                <a:picLocks noChangeAspect="1"/>
                              </pic:cNvPicPr>
                              <pic:nvPr/>
                            </pic:nvPicPr>
                            <pic:blipFill rotWithShape="1">
                              <a:blip r:embed="rId17"/>
                              <a:stretch/>
                            </pic:blipFill>
                            <pic:spPr bwMode="auto">
                              <a:xfrm flipH="0" flipV="0">
                                <a:off x="0" y="0"/>
                                <a:ext cx="3898621" cy="17139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6.98pt;height:134.9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Núi Đôi đi UBND xã Bắc Phú cũ</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Núi Đôi di UBND xã Bắc Phú cũ</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Nam tiếp giáp đường </w:t>
            </w:r>
            <w:r>
              <w:rPr>
                <w:color w:val="000000" w:themeColor="text1"/>
              </w:rPr>
              <w:t xml:space="preserve">Núi Đôi di UBND xã Bắc Phú cũ</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-Hướng Bắc giáp trường Tiểu học Bắc Phú</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BĐS khác liền kề</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Vị trí theo QĐ</w:t>
            </w:r>
            <w:r>
              <w:rPr>
                <w:color w:val="000000"/>
              </w:rPr>
            </w:r>
            <w:r>
              <w:rPr>
                <w:color w:val="000000"/>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highlight w:val="white"/>
              </w:rPr>
              <w:t xml:space="preserve">Tài sản nằm ở vị trí đất 1 đường </w:t>
            </w:r>
            <w:r>
              <w:rPr>
                <w:color w:val="000000" w:themeColor="text1"/>
              </w:rPr>
              <w:t xml:space="preserve">Núi Đôi di UBND xã Bắc Phú cũ</w:t>
            </w:r>
            <w:r>
              <w:rPr>
                <w:rFonts w:ascii="Times New Roman" w:hAnsi="Times New Roman" w:eastAsia="Times New Roman" w:cs="Times New Roman"/>
                <w:color w:val="000000"/>
                <w:sz w:val="24"/>
                <w:highlight w:val="white"/>
              </w:rPr>
              <w:t xml:space="preserve"> có đơn giá theo Nghị quyết số 52/2025/NQ-HĐNG ngày 26/11/2025 của Hội đồng Nhân dân thành phố Hà Nội là 10.550.000 đồng/m2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color w:val="000000" w:themeColor="text1"/>
                <w14:ligatures w14:val="none"/>
              </w:rPr>
            </w:pPr>
            <w:r>
              <w:rPr>
                <w:color w:val="000000"/>
              </w:rPr>
              <w:t xml:space="preserve">Vị trí trên bản đồ vệ tinh:</w:t>
            </w:r>
            <w:r>
              <w:rPr>
                <w:color w:val="000000" w:themeColor="text1"/>
              </w:rPr>
              <w:t xml:space="preserve"> </w:t>
            </w:r>
            <w:r>
              <w:rPr>
                <w:color w:val="000000" w:themeColor="text1"/>
              </w:rPr>
              <w:t xml:space="preserve">(</w:t>
            </w:r>
            <w:r>
              <w:rPr>
                <w:color w:val="000000" w:themeColor="text1"/>
              </w:rPr>
              <w:t xml:space="preserve">21.277516, 105.891924)</w:t>
            </w:r>
            <w:r>
              <w:rPr>
                <w:color w:val="000000" w:themeColor="text1"/>
                <w14:ligatures w14:val="none"/>
              </w:rPr>
            </w:r>
            <w:r>
              <w:rPr>
                <w:color w:val="000000" w:themeColor="text1"/>
                <w14:ligatures w14: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94995" cy="3030345"/>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94995" cy="30303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2.68pt;height:238.6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5,27</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w:t>
            </w:r>
            <w:r>
              <w:rPr>
                <w:rFonts w:ascii="Times New Roman" w:hAnsi="Times New Roman" w:eastAsia="Times New Roman" w:cs="Times New Roman"/>
                <w:color w:val="000000"/>
                <w:sz w:val="24"/>
                <w:highlight w:val="white"/>
              </w:rPr>
              <w:t xml:space="preserve">Công trình xây dựng trên đất là nhà 02 tầng đã hoàn </w:t>
            </w:r>
            <w:r>
              <w:rPr>
                <w:rFonts w:ascii="Times New Roman" w:hAnsi="Times New Roman" w:eastAsia="Times New Roman" w:cs="Times New Roman"/>
                <w:b w:val="0"/>
                <w:bCs w:val="0"/>
                <w:color w:val="000000"/>
                <w:sz w:val="24"/>
                <w:highlight w:val="white"/>
              </w:rPr>
              <w:t xml:space="preserve">thiện và đang sử dụng bình thường. Công trình xây dựng chưa được chứng nhận trên GCN số </w:t>
            </w:r>
            <w:r>
              <w:rPr>
                <w:b w:val="0"/>
                <w:bCs w:val="0"/>
                <w:color w:val="000000"/>
              </w:rPr>
              <w:t xml:space="preserve">DP 813232</w:t>
            </w:r>
            <w:r>
              <w:rPr>
                <w:rFonts w:ascii="Times New Roman" w:hAnsi="Times New Roman" w:eastAsia="Times New Roman" w:cs="Times New Roman"/>
                <w:b w:val="0"/>
                <w:bCs w:val="0"/>
                <w:color w:val="000000"/>
                <w:sz w:val="24"/>
                <w:highlight w:val="white"/>
              </w:rPr>
              <w:t xml:space="preserve">. Do đó, theo đề nghị của Ngân hàng/khách hàng tổ thẩm định không xác định giá trị. Đ</w:t>
            </w:r>
            <w:r>
              <w:rPr>
                <w:rFonts w:ascii="Times New Roman" w:hAnsi="Times New Roman" w:eastAsia="Times New Roman" w:cs="Times New Roman"/>
                <w:color w:val="000000"/>
                <w:sz w:val="24"/>
                <w:highlight w:val="white"/>
              </w:rPr>
              <w:t xml:space="preserve">ề nghị các bên sử dụng</w:t>
            </w:r>
            <w:r>
              <w:rPr>
                <w:rFonts w:ascii="Times New Roman" w:hAnsi="Times New Roman" w:eastAsia="Times New Roman" w:cs="Times New Roman"/>
                <w:color w:val="000000"/>
                <w:sz w:val="24"/>
                <w:highlight w:val="white"/>
              </w:rPr>
              <w:t xml:space="preserve"> kết quả lưu ý!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ayout w:type="fixed"/>
        <w:tblLook w:val="04A0" w:firstRow="1" w:lastRow="0" w:firstColumn="1" w:lastColumn="0" w:noHBand="0" w:noVBand="1"/>
      </w:tblPr>
      <w:tblGrid>
        <w:gridCol w:w="1167"/>
        <w:gridCol w:w="1663"/>
        <w:gridCol w:w="1728"/>
        <w:gridCol w:w="1701"/>
        <w:gridCol w:w="1276"/>
        <w:gridCol w:w="1980"/>
      </w:tblGrid>
      <w:tr>
        <w:trPr>
          <w:jc w:val="center"/>
          <w:trHeight w:val="865"/>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728"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701"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276"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980"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highlight w:val="none"/>
              </w:rPr>
            </w:pPr>
            <w:r>
              <w:t xml:space="preserve">Địa chỉ</w:t>
            </w:r>
            <w:r>
              <w:rPr>
                <w:highlight w:val="none"/>
              </w:rPr>
            </w:r>
            <w:r>
              <w:rPr>
                <w:highlight w:val="none"/>
              </w:rPr>
            </w:r>
          </w:p>
        </w:tc>
        <w:tc>
          <w:tcPr>
            <w:tcBorders/>
            <w:tcW w:w="1728" w:type="dxa"/>
            <w:vAlign w:val="center"/>
            <w:textDirection w:val="lrTb"/>
            <w:noWrap w:val="false"/>
          </w:tcPr>
          <w:p>
            <w:pPr>
              <w:pBdr/>
              <w:spacing/>
              <w:ind/>
              <w:jc w:val="center"/>
              <w:rPr/>
            </w:pPr>
            <w:r>
              <w:t xml:space="preserve">Thôn Yên Tàng xã Bắc Phú huyện Sóc Sơn thành phố Hà Nội ✔</w:t>
            </w:r>
            <w:r/>
          </w:p>
        </w:tc>
        <w:tc>
          <w:tcPr>
            <w:tcBorders/>
            <w:tcW w:w="1701" w:type="dxa"/>
            <w:vAlign w:val="center"/>
            <w:textDirection w:val="lrTb"/>
            <w:noWrap w:val="false"/>
          </w:tcPr>
          <w:p>
            <w:pPr>
              <w:pBdr/>
              <w:spacing/>
              <w:ind/>
              <w:jc w:val="center"/>
              <w:rPr/>
            </w:pPr>
            <w:r>
              <w:t xml:space="preserve">Xã Đa Phúc, Thành phố Hà Nội </w:t>
            </w:r>
            <w:r/>
          </w:p>
        </w:tc>
        <w:tc>
          <w:tcPr>
            <w:tcBorders/>
            <w:tcW w:w="1276" w:type="dxa"/>
            <w:vAlign w:val="center"/>
            <w:textDirection w:val="lrTb"/>
            <w:noWrap w:val="false"/>
          </w:tcPr>
          <w:p>
            <w:pPr>
              <w:pBdr/>
              <w:spacing/>
              <w:ind/>
              <w:jc w:val="center"/>
              <w:rPr/>
            </w:pPr>
            <w:r>
              <w:t xml:space="preserve">Có</w:t>
            </w:r>
            <w:r/>
          </w:p>
        </w:tc>
        <w:tc>
          <w:tcPr>
            <w:tcBorders/>
            <w:tcW w:w="1980" w:type="dxa"/>
            <w:vAlign w:val="center"/>
            <w:textDirection w:val="lrTb"/>
            <w:noWrap w:val="false"/>
          </w:tcPr>
          <w:p>
            <w:pPr>
              <w:pBdr/>
              <w:spacing/>
              <w:ind/>
              <w:jc w:val="center"/>
              <w:rPr/>
            </w:pPr>
            <w:r>
              <w:t xml:space="preserve">Thay đổi sau sáp nhập</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728"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701"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276" w:type="dxa"/>
            <w:vAlign w:val="center"/>
            <w:textDirection w:val="lrTb"/>
            <w:noWrap w:val="false"/>
          </w:tcPr>
          <w:p>
            <w:pPr>
              <w:pBdr/>
              <w:spacing/>
              <w:ind/>
              <w:jc w:val="center"/>
              <w:rPr/>
            </w:pPr>
            <w:r>
              <w:t xml:space="preserve">Không</w:t>
            </w:r>
            <w:r/>
          </w:p>
        </w:tc>
        <w:tc>
          <w:tcPr>
            <w:tcBorders/>
            <w:tcW w:w="198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728" w:type="dxa"/>
            <w:vAlign w:val="center"/>
            <w:textDirection w:val="lrTb"/>
            <w:noWrap w:val="false"/>
          </w:tcPr>
          <w:p>
            <w:pPr>
              <w:pBdr/>
              <w:spacing/>
              <w:ind/>
              <w:jc w:val="center"/>
              <w:rPr/>
            </w:pPr>
            <w:r>
              <w:t xml:space="preserve">Đất ở nông thôn</w:t>
            </w:r>
            <w:r/>
          </w:p>
        </w:tc>
        <w:tc>
          <w:tcPr>
            <w:tcBorders/>
            <w:tcW w:w="1701" w:type="dxa"/>
            <w:vAlign w:val="center"/>
            <w:textDirection w:val="lrTb"/>
            <w:noWrap w:val="false"/>
          </w:tcPr>
          <w:p>
            <w:pPr>
              <w:pBdr/>
              <w:spacing/>
              <w:ind/>
              <w:jc w:val="center"/>
              <w:rPr/>
            </w:pPr>
            <w:r>
              <w:t xml:space="preserve">Đất ở nông thôn ✔</w:t>
            </w:r>
            <w:r/>
          </w:p>
        </w:tc>
        <w:tc>
          <w:tcPr>
            <w:tcBorders/>
            <w:tcW w:w="1276" w:type="dxa"/>
            <w:vAlign w:val="center"/>
            <w:textDirection w:val="lrTb"/>
            <w:noWrap w:val="false"/>
          </w:tcPr>
          <w:p>
            <w:pPr>
              <w:pBdr/>
              <w:spacing/>
              <w:ind/>
              <w:jc w:val="center"/>
              <w:rPr/>
            </w:pPr>
            <w:r>
              <w:t xml:space="preserve">Không</w:t>
            </w:r>
            <w:r/>
          </w:p>
        </w:tc>
        <w:tc>
          <w:tcPr>
            <w:tcBorders/>
            <w:tcW w:w="198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Mục đích sử dụng đất</w:t>
            </w:r>
            <w:r/>
          </w:p>
        </w:tc>
        <w:tc>
          <w:tcPr>
            <w:tcBorders/>
            <w:tcW w:w="1728" w:type="dxa"/>
            <w:vAlign w:val="center"/>
            <w:textDirection w:val="lrTb"/>
            <w:noWrap w:val="false"/>
          </w:tcPr>
          <w:p>
            <w:pPr>
              <w:pBdr/>
              <w:spacing/>
              <w:ind/>
              <w:jc w:val="center"/>
              <w:rPr/>
            </w:pPr>
            <w:r>
              <w:t xml:space="preserve">Sử dụng riêng</w:t>
            </w:r>
            <w:r/>
          </w:p>
        </w:tc>
        <w:tc>
          <w:tcPr>
            <w:tcBorders/>
            <w:tcW w:w="1701" w:type="dxa"/>
            <w:vAlign w:val="center"/>
            <w:textDirection w:val="lrTb"/>
            <w:noWrap w:val="false"/>
          </w:tcPr>
          <w:p>
            <w:pPr>
              <w:pBdr/>
              <w:spacing/>
              <w:ind/>
              <w:jc w:val="center"/>
              <w:rPr/>
            </w:pPr>
            <w:r>
              <w:t xml:space="preserve">Sử dụng riêng</w:t>
            </w:r>
            <w:r>
              <w:t xml:space="preserve"> ✔</w:t>
            </w:r>
            <w:r/>
          </w:p>
        </w:tc>
        <w:tc>
          <w:tcPr>
            <w:tcBorders/>
            <w:tcW w:w="1276" w:type="dxa"/>
            <w:vAlign w:val="center"/>
            <w:textDirection w:val="lrTb"/>
            <w:noWrap w:val="false"/>
          </w:tcPr>
          <w:p>
            <w:pPr>
              <w:pBdr/>
              <w:spacing/>
              <w:ind/>
              <w:jc w:val="center"/>
              <w:rPr/>
            </w:pPr>
            <w:r>
              <w:t xml:space="preserve">Không</w:t>
            </w:r>
            <w:r/>
          </w:p>
        </w:tc>
        <w:tc>
          <w:tcPr>
            <w:tcBorders/>
            <w:tcW w:w="1980" w:type="dxa"/>
            <w:vAlign w:val="center"/>
            <w:textDirection w:val="lrTb"/>
            <w:noWrap w:val="false"/>
          </w:tcPr>
          <w:p>
            <w:pPr>
              <w:pBdr/>
              <w:spacing/>
              <w:ind/>
              <w:jc w:val="center"/>
              <w:rPr/>
            </w:pPr>
            <w:r/>
            <w:r/>
          </w:p>
        </w:tc>
      </w:tr>
      <w:tr>
        <w:trPr>
          <w:trHeight w:val="442"/>
        </w:trPr>
        <w:tc>
          <w:tcPr>
            <w:tcBorders/>
            <w:tcW w:w="1167" w:type="dxa"/>
            <w:vAlign w:val="center"/>
            <w:vMerge w:val="restart"/>
            <w:textDirection w:val="lrTb"/>
            <w:noWrap w:val="false"/>
          </w:tcPr>
          <w:p>
            <w:pPr>
              <w:pBdr/>
              <w:spacing/>
              <w:ind/>
              <w:jc w:val="center"/>
              <w:rPr/>
            </w:pPr>
            <w:r>
              <w:t xml:space="preserve">5</w:t>
            </w:r>
            <w:r/>
          </w:p>
        </w:tc>
        <w:tc>
          <w:tcPr>
            <w:tcBorders/>
            <w:tcW w:w="1663" w:type="dxa"/>
            <w:vAlign w:val="center"/>
            <w:vMerge w:val="restart"/>
            <w:textDirection w:val="lrTb"/>
            <w:noWrap w:val="false"/>
          </w:tcPr>
          <w:p>
            <w:pPr>
              <w:pBdr/>
              <w:spacing/>
              <w:ind/>
              <w:jc w:val="center"/>
              <w:rPr/>
            </w:pPr>
            <w:r>
              <w:t xml:space="preserve">Thời hạn sử dụng</w:t>
            </w:r>
            <w:r/>
          </w:p>
        </w:tc>
        <w:tc>
          <w:tcPr>
            <w:tcBorders/>
            <w:tcW w:w="1728" w:type="dxa"/>
            <w:vAlign w:val="center"/>
            <w:vMerge w:val="restart"/>
            <w:textDirection w:val="lrTb"/>
            <w:noWrap w:val="false"/>
          </w:tcPr>
          <w:p>
            <w:pPr>
              <w:pBdr/>
              <w:spacing/>
              <w:ind/>
              <w:jc w:val="center"/>
              <w:rPr/>
            </w:pPr>
            <w:r>
              <w:t xml:space="preserve">Lâu dài</w:t>
            </w:r>
            <w:r/>
          </w:p>
        </w:tc>
        <w:tc>
          <w:tcPr>
            <w:tcBorders/>
            <w:tcW w:w="1701" w:type="dxa"/>
            <w:vAlign w:val="center"/>
            <w:vMerge w:val="restart"/>
            <w:textDirection w:val="lrTb"/>
            <w:noWrap w:val="false"/>
          </w:tcPr>
          <w:p>
            <w:pPr>
              <w:pBdr/>
              <w:spacing/>
              <w:ind/>
              <w:jc w:val="center"/>
              <w:rPr/>
            </w:pPr>
            <w:r>
              <w:t xml:space="preserve">Lâu dài ✔</w:t>
            </w:r>
            <w:r/>
          </w:p>
        </w:tc>
        <w:tc>
          <w:tcPr>
            <w:tcBorders/>
            <w:tcW w:w="1276" w:type="dxa"/>
            <w:vAlign w:val="center"/>
            <w:vMerge w:val="restart"/>
            <w:textDirection w:val="lrTb"/>
            <w:noWrap w:val="false"/>
          </w:tcPr>
          <w:p>
            <w:pPr>
              <w:pBdr/>
              <w:spacing/>
              <w:ind/>
              <w:jc w:val="center"/>
              <w:rPr/>
            </w:pPr>
            <w:r>
              <w:t xml:space="preserve">Không</w:t>
            </w:r>
            <w:r/>
          </w:p>
        </w:tc>
        <w:tc>
          <w:tcPr>
            <w:tcBorders/>
            <w:tcW w:w="1980" w:type="dxa"/>
            <w:vAlign w:val="center"/>
            <w:vMerge w:val="restart"/>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728" w:type="dxa"/>
            <w:vAlign w:val="center"/>
            <w:textDirection w:val="lrTb"/>
            <w:noWrap w:val="false"/>
          </w:tcPr>
          <w:p>
            <w:pPr>
              <w:pBdr/>
              <w:spacing/>
              <w:ind/>
              <w:jc w:val="center"/>
              <w:rPr/>
            </w:pPr>
            <w:r>
              <w:t xml:space="preserve">154</w:t>
            </w:r>
            <w:r/>
          </w:p>
        </w:tc>
        <w:tc>
          <w:tcPr>
            <w:tcBorders/>
            <w:tcW w:w="1701" w:type="dxa"/>
            <w:vAlign w:val="center"/>
            <w:textDirection w:val="lrTb"/>
            <w:noWrap w:val="false"/>
          </w:tcPr>
          <w:p>
            <w:pPr>
              <w:pBdr/>
              <w:spacing/>
              <w:ind/>
              <w:jc w:val="center"/>
              <w:rPr/>
            </w:pPr>
            <w:r>
              <w:t xml:space="preserve">154 ✔</w:t>
            </w:r>
            <w:r/>
          </w:p>
        </w:tc>
        <w:tc>
          <w:tcPr>
            <w:tcBorders/>
            <w:tcW w:w="1276" w:type="dxa"/>
            <w:vAlign w:val="center"/>
            <w:textDirection w:val="lrTb"/>
            <w:noWrap w:val="false"/>
          </w:tcPr>
          <w:p>
            <w:pPr>
              <w:pBdr/>
              <w:spacing/>
              <w:ind/>
              <w:jc w:val="center"/>
              <w:rPr/>
            </w:pPr>
            <w:r>
              <w:t xml:space="preserve">0</w:t>
            </w:r>
            <w:r/>
          </w:p>
        </w:tc>
        <w:tc>
          <w:tcPr>
            <w:tcBorders/>
            <w:tcW w:w="198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728" w:type="dxa"/>
            <w:vAlign w:val="center"/>
            <w:textDirection w:val="lrTb"/>
            <w:noWrap w:val="false"/>
          </w:tcPr>
          <w:p>
            <w:pPr>
              <w:pBdr/>
              <w:spacing/>
              <w:ind/>
              <w:jc w:val="center"/>
              <w:rPr/>
            </w:pPr>
            <w:r>
              <w:t xml:space="preserve">5,27</w:t>
            </w:r>
            <w:r/>
          </w:p>
        </w:tc>
        <w:tc>
          <w:tcPr>
            <w:tcBorders/>
            <w:tcW w:w="1701" w:type="dxa"/>
            <w:vAlign w:val="center"/>
            <w:textDirection w:val="lrTb"/>
            <w:noWrap w:val="false"/>
          </w:tcPr>
          <w:p>
            <w:pPr>
              <w:pBdr/>
              <w:spacing/>
              <w:ind/>
              <w:jc w:val="center"/>
              <w:rPr/>
            </w:pPr>
            <w:r>
              <w:t xml:space="preserve">5,27 ✔</w:t>
            </w:r>
            <w:r/>
          </w:p>
        </w:tc>
        <w:tc>
          <w:tcPr>
            <w:tcBorders/>
            <w:tcW w:w="1276" w:type="dxa"/>
            <w:vAlign w:val="center"/>
            <w:textDirection w:val="lrTb"/>
            <w:noWrap w:val="false"/>
          </w:tcPr>
          <w:p>
            <w:pPr>
              <w:pBdr/>
              <w:spacing/>
              <w:ind/>
              <w:jc w:val="center"/>
              <w:rPr/>
            </w:pPr>
            <w:r>
              <w:t xml:space="preserve">0</w:t>
            </w:r>
            <w:r/>
          </w:p>
        </w:tc>
        <w:tc>
          <w:tcPr>
            <w:tcBorders/>
            <w:tcW w:w="198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728" w:type="dxa"/>
            <w:vAlign w:val="center"/>
            <w:textDirection w:val="lrTb"/>
            <w:noWrap w:val="false"/>
          </w:tcPr>
          <w:p>
            <w:pPr>
              <w:pBdr/>
              <w:spacing/>
              <w:ind/>
              <w:jc w:val="center"/>
              <w:rPr/>
            </w:pPr>
            <w:r>
              <w:t xml:space="preserve">Tiếp giáp 1 mặt tiền</w:t>
            </w:r>
            <w:r/>
          </w:p>
        </w:tc>
        <w:tc>
          <w:tcPr>
            <w:tcBorders/>
            <w:tcW w:w="1701" w:type="dxa"/>
            <w:vAlign w:val="center"/>
            <w:textDirection w:val="lrTb"/>
            <w:noWrap w:val="false"/>
          </w:tcPr>
          <w:p>
            <w:pPr>
              <w:pBdr/>
              <w:spacing/>
              <w:ind/>
              <w:jc w:val="center"/>
              <w:rPr/>
            </w:pPr>
            <w:r>
              <w:t xml:space="preserve">Tiếp giáp 1 mặt tiền ✔</w:t>
            </w:r>
            <w:r/>
          </w:p>
        </w:tc>
        <w:tc>
          <w:tcPr>
            <w:tcBorders/>
            <w:tcW w:w="1276" w:type="dxa"/>
            <w:vAlign w:val="center"/>
            <w:textDirection w:val="lrTb"/>
            <w:noWrap w:val="false"/>
          </w:tcPr>
          <w:p>
            <w:pPr>
              <w:pBdr/>
              <w:spacing/>
              <w:ind/>
              <w:jc w:val="center"/>
              <w:rPr/>
            </w:pPr>
            <w:r>
              <w:t xml:space="preserve">Không</w:t>
            </w:r>
            <w:r/>
          </w:p>
        </w:tc>
        <w:tc>
          <w:tcPr>
            <w:tcBorders/>
            <w:tcW w:w="198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728" w:type="dxa"/>
            <w:vAlign w:val="center"/>
            <w:textDirection w:val="lrTb"/>
            <w:noWrap w:val="false"/>
          </w:tcPr>
          <w:p>
            <w:pPr>
              <w:pBdr/>
              <w:spacing/>
              <w:ind/>
              <w:jc w:val="center"/>
              <w:rPr/>
            </w:pPr>
            <w:r>
              <w:t xml:space="preserve">Tương đối vuông vức ✔</w:t>
            </w:r>
            <w:r/>
          </w:p>
        </w:tc>
        <w:tc>
          <w:tcPr>
            <w:tcBorders/>
            <w:tcW w:w="1701" w:type="dxa"/>
            <w:vAlign w:val="center"/>
            <w:textDirection w:val="lrTb"/>
            <w:noWrap w:val="false"/>
          </w:tcPr>
          <w:p>
            <w:pPr>
              <w:pBdr/>
              <w:spacing/>
              <w:ind/>
              <w:jc w:val="center"/>
              <w:rPr/>
            </w:pPr>
            <w:r>
              <w:t xml:space="preserve">Tương đối vuông vức ✔</w:t>
            </w:r>
            <w:r/>
          </w:p>
        </w:tc>
        <w:tc>
          <w:tcPr>
            <w:tcBorders/>
            <w:tcW w:w="1276" w:type="dxa"/>
            <w:vAlign w:val="center"/>
            <w:textDirection w:val="lrTb"/>
            <w:noWrap w:val="false"/>
          </w:tcPr>
          <w:p>
            <w:pPr>
              <w:pBdr/>
              <w:spacing/>
              <w:ind/>
              <w:jc w:val="center"/>
              <w:rPr/>
            </w:pPr>
            <w:r>
              <w:t xml:space="preserve">Không</w:t>
            </w:r>
            <w:r/>
          </w:p>
        </w:tc>
        <w:tc>
          <w:tcPr>
            <w:tcBorders/>
            <w:tcW w:w="198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728" w:type="dxa"/>
            <w:vAlign w:val="center"/>
            <w:textDirection w:val="lrTb"/>
            <w:noWrap w:val="false"/>
          </w:tcPr>
          <w:p>
            <w:pPr>
              <w:pBdr/>
              <w:spacing/>
              <w:ind/>
              <w:jc w:val="center"/>
              <w:rPr/>
            </w:pPr>
            <w:r>
              <w:t xml:space="preserve">Tây Nam ✔</w:t>
            </w:r>
            <w:r/>
          </w:p>
        </w:tc>
        <w:tc>
          <w:tcPr>
            <w:tcBorders/>
            <w:tcW w:w="1701" w:type="dxa"/>
            <w:vAlign w:val="center"/>
            <w:textDirection w:val="lrTb"/>
            <w:noWrap w:val="false"/>
          </w:tcPr>
          <w:p>
            <w:pPr>
              <w:pBdr/>
              <w:spacing/>
              <w:ind/>
              <w:jc w:val="center"/>
              <w:rPr/>
            </w:pPr>
            <w:r>
              <w:t xml:space="preserve">Tây Nam ✔</w:t>
            </w:r>
            <w:r/>
          </w:p>
        </w:tc>
        <w:tc>
          <w:tcPr>
            <w:tcBorders/>
            <w:tcW w:w="1276" w:type="dxa"/>
            <w:vAlign w:val="center"/>
            <w:textDirection w:val="lrTb"/>
            <w:noWrap w:val="false"/>
          </w:tcPr>
          <w:p>
            <w:pPr>
              <w:pBdr/>
              <w:spacing/>
              <w:ind/>
              <w:jc w:val="center"/>
              <w:rPr/>
            </w:pPr>
            <w:r>
              <w:t xml:space="preserve">Có</w:t>
            </w:r>
            <w:r/>
          </w:p>
        </w:tc>
        <w:tc>
          <w:tcPr>
            <w:tcBorders/>
            <w:tcW w:w="1980"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276"/>
        <w:gridCol w:w="1985"/>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8"/>
        <w:gridCol w:w="1276"/>
        <w:gridCol w:w="1985"/>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highlight w:val="none"/>
          <w:lang w:val="pt-BR"/>
        </w:rPr>
      </w:r>
      <w:r>
        <w:rPr>
          <w:rFonts w:ascii="Times New Roman" w:hAnsi="Times New Roman" w:eastAsia="Times New Roman" w:cs="Times New Roman"/>
          <w:color w:val="000000"/>
          <w:sz w:val="24"/>
          <w:highlight w:val="white"/>
        </w:rPr>
        <w:t xml:space="preserve">Công trình xây dựng trên đất là nhà 02 tầng đã hoàn </w:t>
      </w:r>
      <w:r>
        <w:rPr>
          <w:rFonts w:ascii="Times New Roman" w:hAnsi="Times New Roman" w:eastAsia="Times New Roman" w:cs="Times New Roman"/>
          <w:b w:val="0"/>
          <w:bCs w:val="0"/>
          <w:color w:val="000000"/>
          <w:sz w:val="24"/>
          <w:highlight w:val="white"/>
        </w:rPr>
        <w:t xml:space="preserve">thiện và đang sử dụng bình thường. Công trình xây dựng chưa được chứng nhận trên GCN số </w:t>
      </w:r>
      <w:r>
        <w:rPr>
          <w:b w:val="0"/>
          <w:bCs w:val="0"/>
          <w:color w:val="000000"/>
        </w:rPr>
        <w:t xml:space="preserve">DP 813232</w:t>
      </w:r>
      <w:r>
        <w:rPr>
          <w:rFonts w:ascii="Times New Roman" w:hAnsi="Times New Roman" w:eastAsia="Times New Roman" w:cs="Times New Roman"/>
          <w:b w:val="0"/>
          <w:bCs w:val="0"/>
          <w:color w:val="000000"/>
          <w:sz w:val="24"/>
          <w:highlight w:val="white"/>
        </w:rPr>
        <w:t xml:space="preserve">. Do đó, theo đề nghị của Ngân hàng/khách hàng tổ thẩm định không xác định giá trị. Đ</w:t>
      </w:r>
      <w:r>
        <w:rPr>
          <w:rFonts w:ascii="Times New Roman" w:hAnsi="Times New Roman" w:eastAsia="Times New Roman" w:cs="Times New Roman"/>
          <w:color w:val="000000"/>
          <w:sz w:val="24"/>
          <w:highlight w:val="white"/>
        </w:rPr>
        <w:t xml:space="preserve">ề nghị các bên sử dụng</w:t>
      </w:r>
      <w:r>
        <w:rPr>
          <w:rFonts w:ascii="Times New Roman" w:hAnsi="Times New Roman" w:eastAsia="Times New Roman" w:cs="Times New Roman"/>
          <w:color w:val="000000"/>
          <w:sz w:val="24"/>
          <w:highlight w:val="white"/>
        </w:rPr>
        <w:t xml:space="preserve"> kết quả lưu ý! </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line="264"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line="264"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64"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64"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64"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Xã Đa Phúc,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pPr>
            <w:r>
              <w:rPr>
                <w:color w:val="000000" w:themeColor="text1"/>
                <w:sz w:val="22"/>
                <w:szCs w:val="22"/>
              </w:rPr>
              <w:t xml:space="preserve">Xã Đa Phúc,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pPr>
            <w:r>
              <w:rPr>
                <w:color w:val="000000" w:themeColor="text1"/>
                <w:sz w:val="22"/>
                <w:szCs w:val="22"/>
              </w:rPr>
              <w:t xml:space="preserve">Xã Đa Phúc,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pPr>
            <w:r>
              <w:rPr>
                <w:color w:val="000000" w:themeColor="text1"/>
                <w:sz w:val="22"/>
                <w:szCs w:val="22"/>
              </w:rPr>
              <w:t xml:space="preserve">Xã Đa Phúc,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https://batdongsan.com.vn/ban-dat-duong-tinh-lo-296-xa-bac-phu-12/at-a-phuc-soc-son-at-ep-gia-tot-sat-giao-oto-tranh-pr45594170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https://batdongsan.com.vn/ban-dat-duong-tinh-lo-296-xa-bac-phu-12/ban-at-tai-uong-296-soc-son-38-trieu-100m2-hang-hiem-pr45535155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https://www.facebook.com/groups/357841104554802/posts/2999848990353987/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0335802238</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0886523523</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0983525632</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Đa Phúc, Thành phố Hà Nội</w:t>
            </w:r>
            <w:r>
              <w:rPr>
                <w:sz w:val="22"/>
                <w:szCs w:val="22"/>
              </w:rPr>
            </w:r>
            <w:r>
              <w:rPr>
                <w:sz w:val="22"/>
                <w:szCs w:val="22"/>
              </w:rPr>
            </w:r>
          </w:p>
          <w:p>
            <w:pPr>
              <w:pBdr/>
              <w:spacing w:line="264" w:lineRule="auto"/>
              <w:ind/>
              <w:jc w:val="center"/>
              <w:rPr>
                <w:color w:val="000000"/>
                <w:sz w:val="22"/>
                <w:szCs w:val="22"/>
              </w:rPr>
            </w:pPr>
            <w:r>
              <w:rPr>
                <w:color w:val="000000" w:themeColor="text1"/>
                <w:sz w:val="22"/>
                <w:szCs w:val="22"/>
              </w:rPr>
              <w:t xml:space="preserve">đường Núi Đôi đi UBND xã Bắc Phú cũ, độ rộng đường trước mặt tài sản 15m,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Đa Phúc, Thành phố Hà Nội</w:t>
            </w:r>
            <w:r>
              <w:rPr>
                <w:sz w:val="22"/>
                <w:szCs w:val="22"/>
              </w:rPr>
            </w:r>
            <w:r>
              <w:rPr>
                <w:sz w:val="22"/>
                <w:szCs w:val="22"/>
              </w:rPr>
            </w:r>
          </w:p>
          <w:p>
            <w:pPr>
              <w:pBdr/>
              <w:spacing w:line="264" w:lineRule="auto"/>
              <w:ind/>
              <w:jc w:val="center"/>
              <w:rPr>
                <w:color w:val="000000"/>
                <w:sz w:val="22"/>
                <w:szCs w:val="22"/>
              </w:rPr>
            </w:pPr>
            <w:r>
              <w:rPr>
                <w:color w:val="000000" w:themeColor="text1"/>
                <w:sz w:val="22"/>
                <w:szCs w:val="22"/>
              </w:rPr>
              <w:t xml:space="preserve">đường Núi Đôi đi UBND xã Bắc Phú cũ, độ rộng đường trước mặt tài sản 15m,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Đa Phúc, Thành phố Hà Nội</w:t>
            </w:r>
            <w:r>
              <w:rPr>
                <w:sz w:val="22"/>
                <w:szCs w:val="22"/>
              </w:rPr>
            </w:r>
            <w:r>
              <w:rPr>
                <w:sz w:val="22"/>
                <w:szCs w:val="22"/>
              </w:rPr>
            </w:r>
          </w:p>
          <w:p>
            <w:pPr>
              <w:pBdr/>
              <w:spacing w:line="264" w:lineRule="auto"/>
              <w:ind/>
              <w:jc w:val="center"/>
              <w:rPr>
                <w:color w:val="000000"/>
                <w:sz w:val="22"/>
                <w:szCs w:val="22"/>
              </w:rPr>
            </w:pPr>
            <w:r>
              <w:rPr>
                <w:color w:val="000000" w:themeColor="text1"/>
                <w:sz w:val="22"/>
                <w:szCs w:val="22"/>
              </w:rPr>
              <w:t xml:space="preserve">đường Núi Đôi đi UBND xã Bắc Phú cũ, độ rộng đường trước mặt tài sản 15m,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Đa Phúc, Thành phố Hà Nội</w:t>
            </w:r>
            <w:r>
              <w:rPr>
                <w:sz w:val="22"/>
                <w:szCs w:val="22"/>
              </w:rPr>
            </w:r>
            <w:r>
              <w:rPr>
                <w:sz w:val="22"/>
                <w:szCs w:val="22"/>
              </w:rPr>
            </w:r>
          </w:p>
          <w:p>
            <w:pPr>
              <w:pBdr/>
              <w:spacing w:line="264" w:lineRule="auto"/>
              <w:ind/>
              <w:jc w:val="center"/>
              <w:rPr>
                <w:color w:val="000000"/>
                <w:sz w:val="22"/>
                <w:szCs w:val="22"/>
              </w:rPr>
            </w:pPr>
            <w:r>
              <w:rPr>
                <w:color w:val="000000" w:themeColor="text1"/>
                <w:sz w:val="22"/>
                <w:szCs w:val="22"/>
              </w:rPr>
              <w:t xml:space="preserve">Cách đường Núi Đôi đi UBND xã Bắc Phú cũ</w:t>
            </w:r>
            <w:r>
              <w:rPr>
                <w:color w:val="000000" w:themeColor="text1"/>
                <w:sz w:val="22"/>
                <w:szCs w:val="22"/>
              </w:rPr>
              <w:t xml:space="preserve"> khoảng 300m, độ rộng đường trước mặt tài sản 4m.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5,27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4,21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line="264"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line="264" w:lineRule="auto"/>
              <w:ind/>
              <w:rPr>
                <w:color w:val="000000" w:themeColor="text1"/>
                <w:sz w:val="22"/>
                <w:szCs w:val="22"/>
              </w:rPr>
            </w:pPr>
            <w:r>
              <w:rPr>
                <w:color w:val="000000" w:themeColor="text1"/>
                <w:sz w:val="22"/>
                <w:szCs w:val="22"/>
              </w:rPr>
              <w:t xml:space="preserve">Công trình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line="264"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line="264" w:lineRule="auto"/>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line="264" w:lineRule="auto"/>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line="264" w:lineRule="auto"/>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Giá rao (</w:t>
            </w:r>
            <w:r>
              <w:rPr>
                <w:color w:val="000000" w:themeColor="text1"/>
                <w:sz w:val="22"/>
                <w:szCs w:val="22"/>
              </w:rPr>
              <w:t xml:space="preserve">đồng</w:t>
            </w: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3.800.000.000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1.285.000.000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3.420.000.000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1.158.000.000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3.420.000.000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1.158.000.000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19.300.000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5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64"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64"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64"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1.350.000.000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3.420.000.000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1.158.000.000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19.300.000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19.275.000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19.275.000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19.275.000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Đa Phúc, Thành phố Hà Nội</w:t>
            </w:r>
            <w:r>
              <w:rPr>
                <w:sz w:val="22"/>
                <w:szCs w:val="22"/>
              </w:rPr>
            </w:r>
            <w:r>
              <w:rPr>
                <w:sz w:val="22"/>
                <w:szCs w:val="22"/>
              </w:rPr>
            </w:r>
          </w:p>
          <w:p>
            <w:pPr>
              <w:pBdr/>
              <w:spacing w:line="276" w:lineRule="auto"/>
              <w:ind/>
              <w:jc w:val="center"/>
              <w:rPr>
                <w:color w:val="000000"/>
                <w:sz w:val="22"/>
                <w:szCs w:val="22"/>
              </w:rPr>
            </w:pPr>
            <w:r>
              <w:rPr>
                <w:color w:val="000000" w:themeColor="text1"/>
                <w:sz w:val="22"/>
                <w:szCs w:val="22"/>
              </w:rPr>
              <w:t xml:space="preserve">đường Núi Đôi đi UBND xã Bắc Phú cũ, độ rộng đường trước mặt tài sản 15m.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Đa Phúc, Thành phố Hà Nội</w:t>
            </w:r>
            <w:r>
              <w:rPr>
                <w:sz w:val="22"/>
                <w:szCs w:val="22"/>
              </w:rPr>
            </w:r>
            <w:r>
              <w:rPr>
                <w:sz w:val="22"/>
                <w:szCs w:val="22"/>
              </w:rPr>
            </w:r>
          </w:p>
          <w:p>
            <w:pPr>
              <w:pBdr/>
              <w:spacing w:line="276" w:lineRule="auto"/>
              <w:ind/>
              <w:jc w:val="center"/>
              <w:rPr>
                <w:color w:val="000000"/>
                <w:sz w:val="22"/>
                <w:szCs w:val="22"/>
              </w:rPr>
            </w:pPr>
            <w:r>
              <w:rPr>
                <w:color w:val="000000" w:themeColor="text1"/>
                <w:sz w:val="22"/>
                <w:szCs w:val="22"/>
              </w:rPr>
              <w:t xml:space="preserve">đường Núi Đôi đi UBND xã Bắc Phú cũ, độ rộng đường trước mặt tài sản 15m.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Đa Phúc, Thành phố Hà Nội</w:t>
            </w:r>
            <w:r>
              <w:rPr>
                <w:sz w:val="22"/>
                <w:szCs w:val="22"/>
              </w:rPr>
            </w:r>
            <w:r>
              <w:rPr>
                <w:sz w:val="22"/>
                <w:szCs w:val="22"/>
              </w:rPr>
            </w:r>
          </w:p>
          <w:p>
            <w:pPr>
              <w:pBdr/>
              <w:spacing w:line="276" w:lineRule="auto"/>
              <w:ind/>
              <w:jc w:val="center"/>
              <w:rPr>
                <w:color w:val="000000"/>
                <w:sz w:val="22"/>
                <w:szCs w:val="22"/>
              </w:rPr>
            </w:pPr>
            <w:r>
              <w:rPr>
                <w:color w:val="000000" w:themeColor="text1"/>
                <w:sz w:val="22"/>
                <w:szCs w:val="22"/>
              </w:rPr>
              <w:t xml:space="preserve">đường Núi Đôi đi UBND xã Bắc Phú cũ, độ rộng đường trước mặt tài sản 15m.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Đa Phúc, Thành phố Hà Nội</w:t>
            </w:r>
            <w:r>
              <w:rPr>
                <w:sz w:val="22"/>
                <w:szCs w:val="22"/>
              </w:rPr>
            </w:r>
            <w:r>
              <w:rPr>
                <w:sz w:val="22"/>
                <w:szCs w:val="22"/>
              </w:rPr>
            </w:r>
          </w:p>
          <w:p>
            <w:pPr>
              <w:pBdr/>
              <w:spacing w:line="276" w:lineRule="auto"/>
              <w:ind/>
              <w:jc w:val="center"/>
              <w:rPr>
                <w:color w:val="000000"/>
                <w:sz w:val="22"/>
                <w:szCs w:val="22"/>
              </w:rPr>
            </w:pPr>
            <w:r>
              <w:rPr>
                <w:color w:val="000000" w:themeColor="text1"/>
                <w:sz w:val="22"/>
                <w:szCs w:val="22"/>
              </w:rPr>
              <w:t xml:space="preserve">Cách đường Núi Đôi đi UBND xã Bắc Phú cũ</w:t>
            </w:r>
            <w:r>
              <w:rPr>
                <w:color w:val="000000" w:themeColor="text1"/>
                <w:sz w:val="22"/>
                <w:szCs w:val="22"/>
              </w:rPr>
              <w:t xml:space="preserve"> khoảng 300m, độ rộng đường trước mặt tài sản 4m.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2.891.250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22.166.250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1.542.000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23.708.250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2.891.250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26.599.500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26.599.500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-1.156.500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27.600.000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32.490.000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25.443.000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4,21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963.750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29.100.000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32.490.000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26.406.750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29.100.000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32.490.000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26.406.750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29.100.000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31.806.000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26.406.750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2.891.250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29.100.000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31.806.000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29.298.000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29.100.000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31.806.000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29.323.000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30.076.333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w:t>
            </w:r>
            <w:commentRangeStart w:id="0"/>
            <w:r>
              <w:rPr>
                <w:color w:val="000000" w:themeColor="text1"/>
                <w:sz w:val="22"/>
                <w:szCs w:val="22"/>
              </w:rPr>
              <w:t xml:space="preserve">25</w:t>
            </w:r>
            <w:commentRangeEnd w:id="0"/>
            <w:r>
              <w:commentReference w:id="0"/>
            </w:r>
            <w:r>
              <w:rPr>
                <w:color w:val="000000" w:themeColor="text1"/>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3.900.000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2.394.000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12.336.000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900.000</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2.394.000</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10.023.000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-3,25</w:t>
      </w:r>
      <w:r>
        <w:t xml:space="preserve">% đến</w:t>
      </w:r>
      <w:r>
        <w:t xml:space="preserve"> </w:t>
      </w:r>
      <w:r>
        <w:t xml:space="preserve"> </w:t>
      </w:r>
      <w:r>
        <w:t xml:space="preserve">5,75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64" w:lineRule="auto"/>
              <w:ind/>
              <w:jc w:val="center"/>
              <w:rPr>
                <w:b/>
                <w:bCs/>
                <w:color w:val="000000"/>
              </w:rPr>
            </w:pPr>
            <w:r>
              <w:rPr>
                <w:b/>
                <w:bCs/>
                <w:color w:val="000000"/>
              </w:rPr>
            </w:r>
            <w:r>
              <w:rPr>
                <w:b/>
                <w:bCs/>
                <w:color w:val="000000"/>
              </w:rPr>
            </w:r>
            <w:r>
              <w:rPr>
                <w:b/>
                <w:bCs/>
                <w:color w:val="000000"/>
              </w:rPr>
            </w:r>
          </w:p>
          <w:p>
            <w:pPr>
              <w:pBdr/>
              <w:spacing w:line="264" w:lineRule="auto"/>
              <w:ind/>
              <w:jc w:val="center"/>
              <w:rPr>
                <w:b/>
                <w:bCs/>
                <w:color w:val="000000"/>
              </w:rPr>
            </w:pPr>
            <w:r>
              <w:rPr>
                <w:b/>
                <w:bCs/>
                <w:color w:val="000000"/>
              </w:rPr>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64"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64"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64"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64"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64"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64"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64" w:lineRule="auto"/>
              <w:ind/>
              <w:jc w:val="center"/>
              <w:rPr>
                <w:color w:val="000000"/>
              </w:rPr>
            </w:pPr>
            <w:r>
              <w:rPr>
                <w:color w:val="000000"/>
              </w:rPr>
              <w:t xml:space="preserve">29.100.000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64"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64" w:lineRule="auto"/>
              <w:ind/>
              <w:jc w:val="center"/>
              <w:rPr>
                <w:color w:val="000000"/>
              </w:rPr>
            </w:pPr>
            <w:r>
              <w:rPr>
                <w:color w:val="000000"/>
              </w:rPr>
              <w:t xml:space="preserve">10.185.000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64"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64"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64" w:lineRule="auto"/>
              <w:ind/>
              <w:jc w:val="center"/>
              <w:rPr>
                <w:color w:val="000000"/>
              </w:rPr>
            </w:pPr>
            <w:r>
              <w:rPr>
                <w:color w:val="000000"/>
              </w:rPr>
              <w:t xml:space="preserve">31.806.000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64"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64" w:lineRule="auto"/>
              <w:ind/>
              <w:jc w:val="center"/>
              <w:rPr>
                <w:color w:val="000000"/>
              </w:rPr>
            </w:pPr>
            <w:r>
              <w:rPr>
                <w:color w:val="000000"/>
              </w:rPr>
              <w:t xml:space="preserve">11.132.100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64"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64"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64" w:lineRule="auto"/>
              <w:ind/>
              <w:jc w:val="center"/>
              <w:rPr>
                <w:color w:val="000000"/>
              </w:rPr>
            </w:pPr>
            <w:r>
              <w:rPr>
                <w:color w:val="000000"/>
              </w:rPr>
              <w:t xml:space="preserve">29.323.000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64"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64" w:lineRule="auto"/>
              <w:ind/>
              <w:jc w:val="center"/>
              <w:rPr>
                <w:color w:val="000000"/>
              </w:rPr>
            </w:pPr>
            <w:r>
              <w:rPr>
                <w:color w:val="000000"/>
              </w:rPr>
              <w:t xml:space="preserve">8.796.900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64"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64" w:lineRule="auto"/>
              <w:ind/>
              <w:jc w:val="center"/>
              <w:rPr>
                <w:b/>
                <w:bCs/>
                <w:color w:val="000000"/>
              </w:rPr>
            </w:pPr>
            <w:r>
              <w:rPr>
                <w:b/>
                <w:bCs/>
                <w:color w:val="000000" w:themeColor="text1"/>
                <w:lang w:val="vi-VN"/>
              </w:rPr>
              <w:t xml:space="preserve">30.114.000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64"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64" w:lineRule="auto"/>
              <w:ind/>
              <w:jc w:val="center"/>
              <w:rPr>
                <w:b/>
                <w:bCs/>
                <w:color w:val="000000"/>
              </w:rPr>
            </w:pPr>
            <w:r>
              <w:rPr>
                <w:b/>
                <w:bCs/>
                <w:color w:val="000000" w:themeColor="text1"/>
                <w:lang w:val="vi-VN"/>
              </w:rPr>
              <w:t xml:space="preserve">30.000.000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15, tờ bản đồ số: 24, có địa chỉ thôn Yên Tàng, xã Bắc Phú, huyện Sóc Sơn, thành phố Hà Nội (Nay</w:t>
            </w:r>
            <w:r>
              <w:rPr>
                <w:b/>
                <w:bCs/>
                <w:color w:val="000000"/>
              </w:rPr>
              <w:t xml:space="preserve"> là xã Đa Phúc, thành phố Hà Nội) theo Giấy chứng nhận quyền sử dụng đất quyền sở hữu nhà ở và tài sản khác gắn liền với đất số DP 813232, số vào sổ cấp GCN CN00250 do chi nhánh văn phòng đăng ký đất đai huyện Sóc Sơn cấp ngày 12/8/2024 cho Bà Vũ Bích Diệp</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154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4.620.000.000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4.620.000.000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hai mươi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highlight w:val="white"/>
        </w:rPr>
        <w:t xml:space="preserve">Kết quả thẩm định giá chỉ được sử dụng cho một “mục đích thẩm định giá” duy nhất theo yêu</w:t>
        <w:br/>
        <w:t xml:space="preserve"> cầu của khách hàng đã được ghi tại phần đầu của chứng thư. Khách hàng phải hoàn toàn chịu</w:t>
        <w:br/>
        <w:t xml:space="preserve"> trách nhiệm khi sử dụng sai mục đích đã yêu cầu.</w:t>
      </w: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firstLine="0" w:left="357"/>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275/2026/0694/VFI-BC.24.A</w:t>
      </w:r>
      <w:r>
        <w:rPr>
          <w:color w:val="ff0000"/>
          <w:lang w:val="vi-VN"/>
        </w:rPr>
        <w:t xml:space="preserve"> </w:t>
      </w:r>
      <w:r>
        <w:rPr>
          <w:color w:val="000000" w:themeColor="text1"/>
        </w:rPr>
        <w:t xml:space="preserve">ngày 07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342" w:type="dxa"/>
        <w:tblW w:w="5159" w:type="pct"/>
        <w:tblBorders/>
        <w:tblLayout w:type="fixed"/>
        <w:tblLook w:val="01E0" w:firstRow="1" w:lastRow="1" w:firstColumn="1" w:lastColumn="1" w:noHBand="0" w:noVBand="0"/>
      </w:tblPr>
      <w:tblGrid>
        <w:gridCol w:w="4687"/>
        <w:gridCol w:w="5141"/>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41"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41"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41"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275/2026/0694/VFI-BC.24.A</w:t>
      </w:r>
      <w:r>
        <w:rPr>
          <w:i/>
          <w:lang w:val="pt-BR"/>
        </w:rPr>
        <w:t xml:space="preserve"> </w:t>
      </w:r>
      <w:r>
        <w:rPr>
          <w:i/>
          <w:lang w:val="pt-BR"/>
        </w:rPr>
        <w:t xml:space="preserve">ngày 07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6297" cy="196943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50601" name=""/>
                              <pic:cNvPicPr>
                                <a:picLocks noChangeAspect="1"/>
                              </pic:cNvPicPr>
                              <pic:nvPr/>
                            </pic:nvPicPr>
                            <pic:blipFill rotWithShape="1">
                              <a:blip r:embed="rId22"/>
                              <a:stretch/>
                            </pic:blipFill>
                            <pic:spPr bwMode="auto">
                              <a:xfrm flipH="0" flipV="0">
                                <a:off x="0" y="0"/>
                                <a:ext cx="2636297" cy="19694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7.58pt;height:155.0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7522" cy="187124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670475" name=""/>
                              <pic:cNvPicPr>
                                <a:picLocks noChangeAspect="1"/>
                              </pic:cNvPicPr>
                              <pic:nvPr/>
                            </pic:nvPicPr>
                            <pic:blipFill rotWithShape="1">
                              <a:blip r:embed="rId24"/>
                              <a:stretch/>
                            </pic:blipFill>
                            <pic:spPr bwMode="auto">
                              <a:xfrm flipH="0" flipV="0">
                                <a:off x="0" y="0"/>
                                <a:ext cx="2937521" cy="18712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30pt;height:147.3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275/2026/0694/VFI-BC.24.A</w:t>
      </w:r>
      <w:r>
        <w:rPr>
          <w:i/>
          <w:lang w:val="pt-BR"/>
        </w:rPr>
        <w:t xml:space="preserve"> </w:t>
      </w:r>
      <w:r>
        <w:rPr>
          <w:i/>
          <w:lang w:val="pt-BR"/>
        </w:rPr>
        <w:t xml:space="preserve">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https://batdongsan.com.vn/ban-dat-duong-tinh-lo-296-xa-bac-phu-12/at-a-phuc-soc-son-at-ep-gia-tot-sat-giao-oto-tranh-pr45594170</w:t>
            </w:r>
            <w:r>
              <w:rPr>
                <w:color w:val="000000" w:themeColor="text1"/>
                <w:sz w:val="22"/>
                <w:szCs w:val="22"/>
              </w:rPr>
              <w:br/>
              <w:t xml:space="preserve">0335802238</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Đa Phúc, Thành phố Hà Nội ường Núi Đôi đi UBND xã Bắc Phú cũ, độ rộng đường trước mặt tài sản 15m.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34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27169"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1271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3.7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4040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404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8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https://batdongsan.com.vn/ban-dat-duong-tinh-lo-296-xa-bac-phu-12/ban-at-tai-uong-296-soc-son-38-trieu-100m2-hang-hiem-pr45535155</w:t>
            </w:r>
            <w:r>
              <w:rPr>
                <w:color w:val="000000" w:themeColor="text1"/>
                <w:sz w:val="22"/>
                <w:szCs w:val="22"/>
              </w:rPr>
              <w:br/>
              <w:t xml:space="preserve">0886523523</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Đa Phúc, Thành phố Hà Nội ường Núi Đôi đi UBND xã Bắc Phú cũ, độ rộng đường trước mặt tài sản 15m.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5485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05485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8.0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235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https://www.facebook.com/groups/357841104554802/posts/2999848990353987/</w:t>
            </w:r>
            <w:r>
              <w:rPr>
                <w:color w:val="000000" w:themeColor="text1"/>
                <w:sz w:val="22"/>
                <w:szCs w:val="22"/>
              </w:rPr>
              <w:br/>
            </w:r>
            <w:r>
              <w:rPr>
                <w:sz w:val="22"/>
                <w:szCs w:val="22"/>
              </w:rPr>
              <w:t xml:space="preserve">SĐT: </w:t>
            </w:r>
            <w:r>
              <w:rPr>
                <w:color w:val="000000" w:themeColor="text1"/>
                <w:sz w:val="22"/>
                <w:szCs w:val="22"/>
              </w:rPr>
              <w:t xml:space="preserve">0983525632</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ài sản tại: Xã Đa Phúc, Thành phố Hà Nội</w:t>
              <w:br/>
              <w:t xml:space="preserve">Cách đường Núi Đôi đi UBND xã Bắc Phú cũ khoảng 300m, độ rộng đường trước mặt tài sản 4m.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125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12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1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36130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3613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00.8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46265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4626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0.1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414955529" name="" descr=""/>
                              <pic:cNvPicPr/>
                              <pic:nvPr/>
                            </pic:nvPicPr>
                            <pic:blipFill rotWithShape="1">
                              <a:blip r:embed="rId32"/>
                              <a:stretch/>
                            </pic:blipFill>
                            <pic:spPr bwMode="auto">
                              <a:xfrm>
                                <a:off x="0" y="0"/>
                                <a:ext cx="423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5-08T15:52:10Z" w:initials="NTTD">
    <w:p w14:paraId="00000001" w14:textId="00000001">
      <w:pPr>
        <w:spacing w:line="240" w:after="0" w:lineRule="auto" w:before="0"/>
        <w:ind w:firstLine="0" w:left="0" w:right="0"/>
        <w:jc w:val="left"/>
      </w:pPr>
      <w:r>
        <w:rPr>
          <w:rFonts w:eastAsia="Arial" w:ascii="Arial" w:hAnsi="Arial" w:cs="Arial"/>
          <w:sz w:val="22"/>
        </w:rPr>
        <w:t xml:space="preserv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AD32415" w16cex:dateUtc="2026-05-08T08:52:1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AD324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47A1550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284</cp:revision>
  <dcterms:created xsi:type="dcterms:W3CDTF">2025-09-15T09:58:00Z</dcterms:created>
  <dcterms:modified xsi:type="dcterms:W3CDTF">2026-05-09T08:04:09Z</dcterms:modified>
</cp:coreProperties>
</file>