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2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275/2026/0691/VFI-CT.51.A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NGUYỄN TÂM TRANG</w:t>
                            </w:r>
                            <w:r>
                              <w:rPr>
                                <w:rFonts w:ascii="Times New Roman Bold" w:hAnsi="Times New Roman Bold"/>
                                <w:b/>
                                <w:color w:val="000000" w:themeColor="text1"/>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Căn hộ chung cư số 801A-Nhà 17T1, CT2, Khu nhà ở Trung Văn, phường Đại Mỗ, thành phố Hà Nội</w:t>
                            </w:r>
                            <w:r>
                              <w:rPr>
                                <w:rFonts w:ascii="Times New Roman" w:hAnsi="Times New Roman" w:eastAsia="Times New Roman" w:cs="Times New Roman"/>
                                <w:color w:val="000000"/>
                                <w:sz w:val="24"/>
                              </w:rPr>
                              <w:t xml:space="preserve"> theo Giấy chứng nhận 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color w:val="000000"/>
                                <w:sz w:val="24"/>
                              </w:rPr>
                              <w:t xml:space="preserve">.</w:t>
                            </w:r>
                            <w:r>
                              <w:rPr>
                                <w:color w:val="000000"/>
                              </w:rPr>
                            </w:r>
                            <w:r>
                              <w:rPr>
                                <w:bCs/>
                                <w:i/>
                                <w:iCs/>
                              </w:rPr>
                            </w:r>
                          </w:p>
                          <w:p>
                            <w:pPr>
                              <w:pBdr/>
                              <w:spacing w:after="120" w:before="120" w:line="360" w:lineRule="auto"/>
                              <w:ind/>
                              <w:jc w:val="both"/>
                              <w:rPr>
                                <w:bCs/>
                                <w:i/>
                              </w:rPr>
                            </w:pPr>
                            <w:r>
                              <w:rPr>
                                <w:color w:val="000000"/>
                                <w:highlight w:val="none"/>
                              </w:rPr>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275/2026/0691/VFI-CT.51.A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NGUYỄN TÂM TRANG</w:t>
                      </w:r>
                      <w:r>
                        <w:rPr>
                          <w:rFonts w:ascii="Times New Roman Bold" w:hAnsi="Times New Roman Bold"/>
                          <w:b/>
                          <w:color w:val="000000" w:themeColor="text1"/>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Căn hộ chung cư số 801A-Nhà 17T1, CT2, Khu nhà ở Trung Văn, phường Đại Mỗ, thành phố Hà Nội</w:t>
                      </w:r>
                      <w:r>
                        <w:rPr>
                          <w:rFonts w:ascii="Times New Roman" w:hAnsi="Times New Roman" w:eastAsia="Times New Roman" w:cs="Times New Roman"/>
                          <w:color w:val="000000"/>
                          <w:sz w:val="24"/>
                        </w:rPr>
                        <w:t xml:space="preserve"> theo Giấy chứng nhận 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color w:val="000000"/>
                          <w:sz w:val="24"/>
                        </w:rPr>
                        <w:t xml:space="preserve">.</w:t>
                      </w:r>
                      <w:r>
                        <w:rPr>
                          <w:color w:val="000000"/>
                        </w:rPr>
                      </w:r>
                      <w:r>
                        <w:rPr>
                          <w:bCs/>
                          <w:i/>
                          <w:iCs/>
                        </w:rPr>
                      </w:r>
                    </w:p>
                    <w:p>
                      <w:pPr>
                        <w:pBdr/>
                        <w:spacing w:after="120" w:before="120" w:line="360" w:lineRule="auto"/>
                        <w:ind/>
                        <w:jc w:val="both"/>
                        <w:rPr>
                          <w:bCs/>
                          <w:i/>
                        </w:rPr>
                      </w:pPr>
                      <w:r>
                        <w:rPr>
                          <w:color w:val="000000"/>
                          <w:highlight w:val="none"/>
                        </w:rPr>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275/2026/0691/VFI-CT.51.A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7 tháng 5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NGUYỄN TÂM TRANG</w:t>
      </w:r>
      <w:r>
        <w:rPr>
          <w:rFonts w:ascii="Times New Roman Bold" w:hAnsi="Times New Roman Bold"/>
          <w:b/>
          <w:color w:val="000000" w:themeColor="text1"/>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275/2026/0691/VFI-HĐTĐ.51.A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bà </w:t>
      </w:r>
      <w:r>
        <w:rPr>
          <w:color w:val="000000" w:themeColor="text1"/>
          <w:spacing w:val="-4"/>
        </w:rPr>
        <w:t xml:space="preserve">Nguyễn Tâm  Trang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275/2026/0691/VFI-BC.51.A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Nguyễn Tâm Trang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015196001309</w:t>
            </w: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color w:val="000000"/>
          <w:sz w:val="24"/>
        </w:rPr>
        <w:t xml:space="preserve">Căn hộ chung cư số 801A-Nhà 17T1, CT2, Khu nhà ở Trung Văn, phường Đại Mỗ, thành phố Hà Nội</w:t>
      </w:r>
      <w:r>
        <w:rPr>
          <w:rFonts w:ascii="Times New Roman" w:hAnsi="Times New Roman" w:eastAsia="Times New Roman" w:cs="Times New Roman"/>
          <w:color w:val="000000"/>
          <w:sz w:val="24"/>
        </w:rPr>
        <w:t xml:space="preserve"> theo Giấy chứng nhận </w:t>
      </w:r>
      <w:r>
        <w:rPr>
          <w:rFonts w:ascii="Times New Roman" w:hAnsi="Times New Roman" w:eastAsia="Times New Roman" w:cs="Times New Roman"/>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color w:val="000000"/>
          <w:sz w:val="24"/>
        </w:rPr>
        <w:t xml:space="preserve">.</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801A-Nhà 17T1, CT2, Khu nhà ở Trung Văn, phường Đại Mỗ, thành phố Hà Nội</w:t>
            </w:r>
            <w:r>
              <w:rPr>
                <w:rFonts w:ascii="Times New Roman" w:hAnsi="Times New Roman" w:eastAsia="Times New Roman" w:cs="Times New Roman"/>
                <w:b/>
                <w:bCs/>
                <w:color w:val="000000"/>
                <w:sz w:val="24"/>
              </w:rPr>
              <w:t xml:space="preserve"> theo Giấy chứng nhận </w:t>
            </w:r>
            <w:r>
              <w:rPr>
                <w:rFonts w:ascii="Times New Roman" w:hAnsi="Times New Roman" w:eastAsia="Times New Roman" w:cs="Times New Roman"/>
                <w:b/>
                <w:bCs/>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b/>
                <w:bCs/>
                <w:color w:val="000000"/>
                <w:sz w:val="24"/>
              </w:rPr>
              <w:t xml:space="preserve">.</w:t>
            </w:r>
            <w:r>
              <w:rPr>
                <w:b/>
                <w:bCs/>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79</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6.320.000.000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6.320.000.000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hai mươi triệu đồng chẵn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275/2026/0691/VFI-BC.51.A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7 tháng 5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275/2026/0691/VFI-CT.51.A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Nguyễn Tâm Trang</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015196001309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Căn hộ chung cư số 801A-Nhà 17T1, CT2, Khu nhà ở Trung Văn, phường Đại Mỗ, thành phố Hà Nội</w:t>
            </w:r>
            <w:r>
              <w:rPr>
                <w:rFonts w:ascii="Times New Roman" w:hAnsi="Times New Roman" w:eastAsia="Times New Roman" w:cs="Times New Roman"/>
                <w:b w:val="0"/>
                <w:bCs w:val="0"/>
                <w:color w:val="000000"/>
                <w:sz w:val="24"/>
              </w:rPr>
              <w:t xml:space="preserve"> theo Giấy chứng nhận </w:t>
            </w:r>
            <w:r>
              <w:rPr>
                <w:rFonts w:ascii="Times New Roman" w:hAnsi="Times New Roman" w:eastAsia="Times New Roman" w:cs="Times New Roman"/>
                <w:b w:val="0"/>
                <w:bCs w:val="0"/>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b w:val="0"/>
                <w:bCs w:val="0"/>
                <w:color w:val="000000"/>
                <w:sz w:val="24"/>
              </w:rPr>
              <w:t xml:space="preserve">.</w:t>
            </w:r>
            <w:r>
              <w:rPr>
                <w:b w:val="0"/>
                <w:bCs w:val="0"/>
                <w:spacing w:val="2"/>
                <w:lang w:val="vi-VN"/>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Phường Đại Mỗ,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20.995055555556, 105.77880555556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w:t>
      </w:r>
      <w:r>
        <w:rPr>
          <w:rFonts w:ascii="Times New Roman" w:hAnsi="Times New Roman" w:eastAsia="Times New Roman" w:cs="Times New Roman"/>
          <w:b w:val="0"/>
          <w:bCs w:val="0"/>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b w:val="0"/>
          <w:bCs w:val="0"/>
          <w:color w:val="000000"/>
          <w:sz w:val="24"/>
        </w:rPr>
        <w:t xml:space="preserve">.</w:t>
      </w:r>
      <w:r/>
      <w:r>
        <w:rPr>
          <w:bCs/>
          <w:color w:val="000000" w:themeColor="text1"/>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275/2026/0691/VFI-HĐTĐ.51.A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bà </w:t>
      </w:r>
      <w:r>
        <w:rPr>
          <w:color w:val="000000" w:themeColor="text1"/>
          <w:spacing w:val="-4"/>
        </w:rPr>
        <w:t xml:space="preserve">Nguyễn Tâm  Trang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
        <w:rPr>
          <w:color w:val="000000" w:themeColor="text1"/>
          <w:lang w:val="pt-BR"/>
        </w:rPr>
        <w:t xml:space="preserve">.</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Style w:val="856"/>
        <w:numPr>
          <w:ilvl w:val="0"/>
          <w:numId w:val="39"/>
        </w:numPr>
        <w:pBdr/>
        <w:shd w:val="nil"/>
        <w:tabs>
          <w:tab w:val="left" w:leader="none" w:pos="360"/>
        </w:tabs>
        <w:spacing/>
        <w:ind w:right="0" w:firstLine="0" w:left="0"/>
        <w:jc w:val="both"/>
        <w:rPr>
          <w14:ligatures w14:val="none"/>
        </w:rPr>
      </w:pPr>
      <w:r>
        <w:t xml:space="preserve">Quý I, thị trường chung cư Hà Nội ghi nhận 4.000 giao dịch chuyển nhượng, giảm 60% theo quý do dòng tiền đầu tư rút mạnh, theo One Mount Group.</w:t>
      </w:r>
      <w:r/>
    </w:p>
    <w:p>
      <w:pPr>
        <w:pStyle w:val="856"/>
        <w:numPr>
          <w:ilvl w:val="0"/>
          <w:numId w:val="39"/>
        </w:numPr>
        <w:pBdr/>
        <w:shd w:val="nil"/>
        <w:tabs>
          <w:tab w:val="left" w:leader="none" w:pos="360"/>
        </w:tabs>
        <w:spacing/>
        <w:ind w:right="0" w:firstLine="0" w:left="0"/>
        <w:jc w:val="both"/>
        <w:rPr>
          <w14:ligatures w14:val="none"/>
        </w:rPr>
      </w:pPr>
      <w:r>
        <w:t xml:space="preserve">Trong báo cáo mới đây, One Mount Group - đơn vị do Techcombank và Masterise hậu thuẫn, đánh giá thị trường nhà đất Hà Nội giảm tốc rõ rệt sau giai đoạn tăng trưởng nóng.</w:t>
      </w:r>
      <w:r/>
    </w:p>
    <w:p>
      <w:pPr>
        <w:pStyle w:val="856"/>
        <w:numPr>
          <w:ilvl w:val="0"/>
          <w:numId w:val="39"/>
        </w:numPr>
        <w:pBdr/>
        <w:shd w:val="nil"/>
        <w:tabs>
          <w:tab w:val="left" w:leader="none" w:pos="360"/>
        </w:tabs>
        <w:spacing/>
        <w:ind w:right="0" w:firstLine="0" w:left="0"/>
        <w:jc w:val="both"/>
        <w:rPr>
          <w14:ligatures w14:val="none"/>
        </w:rPr>
      </w:pPr>
      <w:r>
        <w:t xml:space="preserve">Đơn vị này ghi nhận lượng giao dịch toàn thị trường đạt khoảng 11.100 sản phẩm, gồm cả nhà đất thổ cư và chung cư. Mức này giảm tới 50% so với quý trước và 12% cùng kỳ năm ngoái. Riêng loại hình chung cư có khoảng 4.000 giao dịch chuyển nhượng, sụt 60% the</w:t>
      </w:r>
      <w:r>
        <w:t xml:space="preserve">o quý và 26% theo năm.</w:t>
      </w:r>
      <w:r/>
    </w:p>
    <w:p>
      <w:pPr>
        <w:pStyle w:val="856"/>
        <w:numPr>
          <w:ilvl w:val="0"/>
          <w:numId w:val="39"/>
        </w:numPr>
        <w:pBdr/>
        <w:shd w:val="nil"/>
        <w:tabs>
          <w:tab w:val="left" w:leader="none" w:pos="360"/>
        </w:tabs>
        <w:spacing/>
        <w:ind w:right="0" w:firstLine="0" w:left="0"/>
        <w:jc w:val="both"/>
        <w:rPr>
          <w14:ligatures w14:val="none"/>
        </w:rPr>
      </w:pPr>
      <w:r>
        <w:t xml:space="preserve">Theo One Mount Group, đà giảm mạnh theo quý phản ánh yếu tố mùa vụ và tâm lý thận trọng của người mua sau Tết. Trong khi mức giảm theo năm cho thấy dòng tiền đầu tư ngày càng dè dặt hơn trước các yếu tố vĩ mô như lãi suất, lạm phát và rủi ro địa chính trị.</w:t>
      </w:r>
      <w:r/>
    </w:p>
    <w:p>
      <w:pPr>
        <w:pStyle w:val="856"/>
        <w:numPr>
          <w:ilvl w:val="0"/>
          <w:numId w:val="39"/>
        </w:numPr>
        <w:pBdr/>
        <w:shd w:val="nil"/>
        <w:tabs>
          <w:tab w:val="left" w:leader="none" w:pos="360"/>
        </w:tabs>
        <w:spacing/>
        <w:ind w:right="0" w:firstLine="0" w:left="0"/>
        <w:jc w:val="both"/>
        <w:rPr>
          <w14:ligatures w14:val="none"/>
        </w:rPr>
      </w:pPr>
      <w:r>
        <w:t xml:space="preserve">"Thị trường không còn vận hành theo tâm lý mua nhanh bán nhanh mà chuyển sang trạng thái chọn lọc hơn", ông Trần Minh Tiến, Giám đốc Trung tâm Nghiên cứu Thị trường &amp; Am hiểu khách hàng One Mount Group, nhận định.</w:t>
      </w:r>
      <w:r/>
    </w:p>
    <w:p>
      <w:pPr>
        <w:pStyle w:val="856"/>
        <w:numPr>
          <w:ilvl w:val="0"/>
          <w:numId w:val="39"/>
        </w:numPr>
        <w:pBdr/>
        <w:shd w:val="nil"/>
        <w:tabs>
          <w:tab w:val="left" w:leader="none" w:pos="360"/>
        </w:tabs>
        <w:spacing/>
        <w:ind w:right="0" w:firstLine="0" w:left="0"/>
        <w:jc w:val="both"/>
        <w:rPr>
          <w14:ligatures w14:val="none"/>
        </w:rPr>
      </w:pPr>
      <w:r>
        <w:t xml:space="preserve">Ông cũng nói dòng tiền đầu tư lướt sóng suy yếu, nhường chỗ cho các quyết định mua gắn với nhu cầu ở thực hoặc tích sản dài hạn.</w:t>
      </w:r>
      <w:r/>
    </w:p>
    <w:p>
      <w:pPr>
        <w:pStyle w:val="856"/>
        <w:numPr>
          <w:ilvl w:val="0"/>
          <w:numId w:val="39"/>
        </w:numPr>
        <w:pBdr/>
        <w:shd w:val="nil"/>
        <w:tabs>
          <w:tab w:val="left" w:leader="none" w:pos="360"/>
        </w:tabs>
        <w:spacing/>
        <w:ind w:right="0" w:firstLine="0" w:left="0"/>
        <w:jc w:val="both"/>
        <w:rPr>
          <w14:ligatures w14:val="none"/>
        </w:rPr>
      </w:pPr>
      <w:r>
        <w:t xml:space="preserve">Báo cáo của Bộ Xây dựng cũng ghi nhận diễn biến tương tự. Bộ cho biết cả nước có hơn 139.800 giao dịch trong quý I, giảm gần 8% so với cuối năm ngoái. Trong đó, phân khúc chung cư và nhà riêng lẻ giảm mạnh thanh khoản với 30.850 giao dịch, sụt gần 19% theo</w:t>
      </w:r>
      <w:r>
        <w:t xml:space="preserve"> quý.</w:t>
      </w:r>
      <w:r/>
    </w:p>
    <w:p>
      <w:pPr>
        <w:pStyle w:val="856"/>
        <w:numPr>
          <w:ilvl w:val="0"/>
          <w:numId w:val="39"/>
        </w:numPr>
        <w:pBdr/>
        <w:shd w:val="nil"/>
        <w:tabs>
          <w:tab w:val="left" w:leader="none" w:pos="360"/>
        </w:tabs>
        <w:spacing/>
        <w:ind w:right="0" w:firstLine="0" w:left="0"/>
        <w:jc w:val="both"/>
        <w:rPr>
          <w14:ligatures w14:val="none"/>
        </w:rPr>
      </w:pPr>
      <w:r>
        <w:t xml:space="preserve">Bà Nguyễn Ly Ly, Quản lý bộ phận Nghiên cứu thị trường của Cushman &amp; Wakefield Việt Nam, cho biết thanh khoản thị trường căn hộ đang sụt giảm do nguồn cung mới và sản phẩm chuẩn bị bàn giao tăng mạnh. Giai đoạn 2026-2028, Hà Nội dự kiến đón hơn 28.000 sản </w:t>
      </w:r>
      <w:r>
        <w:t xml:space="preserve">phẩm dự kiến được bàn giao cho người mua nhà. Nguồn cung lớn xuất hiện cùng lúc thanh khoản chậm lại sẽ tạo thách thức cho nhóm đầu tư dùng đòn bẩy tài chính.</w:t>
      </w:r>
      <w:r/>
    </w:p>
    <w:p>
      <w:pPr>
        <w:pStyle w:val="856"/>
        <w:numPr>
          <w:ilvl w:val="0"/>
          <w:numId w:val="39"/>
        </w:numPr>
        <w:pBdr/>
        <w:shd w:val="nil"/>
        <w:tabs>
          <w:tab w:val="left" w:leader="none" w:pos="360"/>
        </w:tabs>
        <w:spacing/>
        <w:ind w:right="0" w:firstLine="0" w:left="0"/>
        <w:jc w:val="both"/>
        <w:rPr>
          <w14:ligatures w14:val="none"/>
        </w:rPr>
      </w:pPr>
      <w:r>
        <w:t xml:space="preserve">"Nhóm này đang đối mặt với chi phí vốn cao để duy trì tài sản đồng thời phải cạnh tranh với giỏ hàng mới có chính sách bán hấp dẫn, nhiều ưu đãi từ chủ đầu tư", bà Ly cho hay.</w:t>
      </w:r>
      <w:r/>
    </w:p>
    <w:p>
      <w:pPr>
        <w:pStyle w:val="856"/>
        <w:numPr>
          <w:ilvl w:val="0"/>
          <w:numId w:val="39"/>
        </w:numPr>
        <w:pBdr/>
        <w:shd w:val="nil"/>
        <w:tabs>
          <w:tab w:val="left" w:leader="none" w:pos="360"/>
        </w:tabs>
        <w:spacing/>
        <w:ind w:right="0" w:firstLine="0" w:left="0"/>
        <w:jc w:val="both"/>
        <w:rPr>
          <w14:ligatures w14:val="none"/>
        </w:rPr>
      </w:pPr>
      <w:r>
        <w:t xml:space="preserve">Trong các quý còn lại của năm 2026, ông Trần Minh Tiến cho rằng thị trường địa ốc Hà Nội sẽ tiếp tục được dẫn dắt bởi nhu cầu ở thực, trong bối cảnh chi phí vốn chưa giảm đáng kể và tâm lý người mua vẫn thận trọng.</w:t>
      </w:r>
      <w:r/>
    </w:p>
    <w:p>
      <w:pPr>
        <w:pStyle w:val="856"/>
        <w:numPr>
          <w:ilvl w:val="0"/>
          <w:numId w:val="39"/>
        </w:numPr>
        <w:pBdr/>
        <w:shd w:val="nil"/>
        <w:tabs>
          <w:tab w:val="left" w:leader="none" w:pos="360"/>
        </w:tabs>
        <w:spacing/>
        <w:ind w:right="0" w:firstLine="0" w:left="0"/>
        <w:jc w:val="both"/>
        <w:rPr>
          <w14:ligatures w14:val="none"/>
        </w:rPr>
      </w:pPr>
      <w:r>
        <w:t xml:space="preserve">Các sản phẩm sở hữu pháp lý rõ ràng, có thể ở ngay, phù hợp với khả năng chi trả của số đông người mua sẽ chiếm ưu thế. "Khi các yếu tố đầu cơ dần thu hẹp, thị trường đang quay trở lại với giá trị cốt lõi là nhu cầu ở thực và khả năng khai thác sử dụng lâu</w:t>
      </w:r>
      <w:r>
        <w:t xml:space="preserve"> dài", ông nói.</w:t>
      </w:r>
      <w:r/>
    </w:p>
    <w:p>
      <w:pPr>
        <w:pStyle w:val="856"/>
        <w:numPr>
          <w:ilvl w:val="0"/>
          <w:numId w:val="39"/>
        </w:numPr>
        <w:pBdr/>
        <w:shd w:val="nil"/>
        <w:tabs>
          <w:tab w:val="left" w:leader="none" w:pos="360"/>
        </w:tabs>
        <w:spacing/>
        <w:ind w:right="0" w:firstLine="0" w:left="0"/>
        <w:jc w:val="both"/>
        <w:rPr>
          <w14:ligatures w14:val="none"/>
        </w:rPr>
      </w:pPr>
      <w:r>
        <w:t xml:space="preserve">Tương tự, chuyên gia Cushman &amp; Wakefield cho biết hai năm tới, Thủ đô có thể đón hơn 68.000 căn hộ mới với xu hướng dịch chuyển ra khu ven trung tâm. Nguồn cung lớn sẽ tạo áp lực giảm giá rõ rệt với những sản phẩm đầu cơ, phụ thuộc vào kỳ vọng tăng giá ở k</w:t>
      </w:r>
      <w:r>
        <w:t xml:space="preserve">hu vực đang trong quá trình phát triển.</w:t>
      </w:r>
      <w:r/>
    </w:p>
    <w:p>
      <w:pPr>
        <w:pStyle w:val="856"/>
        <w:numPr>
          <w:ilvl w:val="0"/>
          <w:numId w:val="39"/>
        </w:numPr>
        <w:pBdr/>
        <w:shd w:val="nil"/>
        <w:tabs>
          <w:tab w:val="left" w:leader="none" w:pos="360"/>
        </w:tabs>
        <w:spacing/>
        <w:ind w:right="0" w:firstLine="0" w:left="0"/>
        <w:jc w:val="both"/>
        <w:rPr>
          <w14:ligatures w14:val="none"/>
        </w:rPr>
      </w:pPr>
      <w:r>
        <w:t xml:space="preserve">"Tâm lý thận trọng của người mua có thể tiếp tục duy trì trong thời gian tới do biến động lãi suất cùng kỳ vọng thị trường có những đợt điều chỉnh giá hợp lý", bà cho hay.</w:t>
      </w:r>
      <w:r/>
    </w:p>
    <w:p>
      <w:pPr>
        <w:pBdr/>
        <w:tabs>
          <w:tab w:val="left" w:leader="none" w:pos="426"/>
        </w:tabs>
        <w:spacing w:after="120" w:before="120" w:line="276" w:lineRule="auto"/>
        <w:ind/>
        <w:jc w:val="center"/>
        <w:rPr>
          <w:i/>
          <w:iCs/>
        </w:rPr>
      </w:pPr>
      <w:r>
        <w:rPr>
          <w:i/>
          <w:iCs/>
          <w:lang w:val="pt-BR"/>
        </w:rPr>
        <w:tab/>
      </w:r>
      <w:r>
        <w:rPr>
          <w:i/>
          <w:iCs/>
          <w:shd w:val="clear" w:color="auto" w:fill="ffffff"/>
        </w:rPr>
        <w:t xml:space="preserve">(Nguồn: </w:t>
      </w:r>
      <w:r>
        <w:rPr>
          <w:i/>
          <w:iCs/>
          <w:shd w:val="clear" w:color="auto" w:fill="ffffff"/>
        </w:rPr>
        <w:t xml:space="preserve">https://vnexpress.net/giao-dich-chung-cu-ha-noi-giam-60-5070447.html</w:t>
      </w:r>
      <w:r>
        <w:rPr>
          <w:i/>
          <w:iCs/>
          <w:shd w:val="clear" w:color="auto" w:fill="ffffff"/>
        </w:rPr>
        <w:t xml:space="preserve">)</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1985"/>
        <w:gridCol w:w="2126"/>
        <w:gridCol w:w="2126"/>
        <w:gridCol w:w="2410"/>
      </w:tblGrid>
      <w:tr>
        <w:trPr>
          <w:trHeight w:val="169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Căn hộ chung cư số 801A-Nhà 17T1, CT2, Khu nhà ở Trung Văn, phường Đại Mỗ, thành phố Hà Nội</w:t>
            </w:r>
            <w:r>
              <w:rPr>
                <w:rFonts w:ascii="Times New Roman" w:hAnsi="Times New Roman" w:eastAsia="Times New Roman" w:cs="Times New Roman"/>
                <w:b w:val="0"/>
                <w:bCs w:val="0"/>
                <w:color w:val="000000"/>
                <w:sz w:val="24"/>
              </w:rPr>
              <w:t xml:space="preserve"> theo Giấy chứng nhận </w:t>
            </w:r>
            <w:r>
              <w:rPr>
                <w:rFonts w:ascii="Times New Roman" w:hAnsi="Times New Roman" w:eastAsia="Times New Roman" w:cs="Times New Roman"/>
                <w:b w:val="0"/>
                <w:bCs w:val="0"/>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32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val="0"/>
                <w:bCs w:val="0"/>
                <w:color w:val="000000"/>
                <w:sz w:val="24"/>
              </w:rPr>
              <w:t xml:space="preserve">CT2, Khu nhà ở Trung Văn, phường Đại Mỗ, thành phố Hà Nội</w:t>
            </w:r>
            <w:r/>
            <w:r>
              <w:rPr>
                <w:rFonts w:ascii="Times New Roman" w:hAnsi="Times New Roman" w:eastAsia="Times New Roman" w:cs="Times New Roman"/>
                <w:color w:val="000000"/>
                <w:sz w:val="24"/>
              </w:rPr>
            </w: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8815,0 m</w:t>
            </w:r>
            <w:r>
              <w:rPr>
                <w:rFonts w:ascii="Times New Roman" w:hAnsi="Times New Roman" w:eastAsia="Times New Roman" w:cs="Times New Roman"/>
                <w:color w:val="000000"/>
                <w:sz w:val="20"/>
                <w:vertAlign w:val="superscript"/>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szCs w:val="22"/>
              </w:rPr>
              <w:t xml:space="preserve">Vị trí tài sản thẩm định trên bản đồ vệ tinh: </w:t>
            </w:r>
            <w:r>
              <w:rPr>
                <w:rFonts w:ascii="Times New Roman" w:hAnsi="Times New Roman" w:eastAsia="Times New Roman" w:cs="Times New Roman"/>
                <w:color w:val="000000"/>
                <w:sz w:val="22"/>
                <w:szCs w:val="22"/>
              </w:rPr>
              <w:t xml:space="preserve">20.994947951942216, 105.77888982941619</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r>
      <w:tr>
        <w:trPr>
          <w:trHeight w:val="438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353050" cy="25050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95322" name=""/>
                              <pic:cNvPicPr>
                                <a:picLocks noChangeAspect="1"/>
                              </pic:cNvPicPr>
                              <pic:nvPr/>
                            </pic:nvPicPr>
                            <pic:blipFill rotWithShape="1">
                              <a:blip r:embed="rId17"/>
                              <a:stretch/>
                            </pic:blipFill>
                            <pic:spPr bwMode="auto">
                              <a:xfrm>
                                <a:off x="0" y="0"/>
                                <a:ext cx="5353049" cy="2505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50pt;height:197.25pt;mso-wrap-distance-left:0.00pt;mso-wrap-distance-top:0.00pt;mso-wrap-distance-right:0.00pt;mso-wrap-distance-bottom:0.00pt;z-index:1;" stroked="false">
                      <v:imagedata r:id="rId17"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val="0"/>
                <w:bCs w:val="0"/>
                <w:color w:val="000000"/>
                <w:sz w:val="24"/>
              </w:rPr>
              <w:t xml:space="preserve">CT2, Khu nhà ở Trung Văn, phường Đại Mỗ, thành phố Hà Nội</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color w:val="000000"/>
                <w:sz w:val="24"/>
              </w:rPr>
            </w:r>
            <w:r/>
            <w:r>
              <w:rPr>
                <w:rFonts w:ascii="Times New Roman" w:hAnsi="Times New Roman" w:eastAsia="Times New Roman" w:cs="Times New Roman"/>
                <w:sz w:val="24"/>
              </w:rPr>
            </w:r>
          </w:p>
        </w:tc>
      </w:tr>
      <w:tr>
        <w:trPr>
          <w:trHeight w:val="126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Cương Kiên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Tòa chung cư nằm tiếp giáp đường Cương Kiên</w:t>
            </w:r>
            <w:r/>
            <w:r>
              <w:rPr>
                <w:rFonts w:ascii="Times New Roman" w:hAnsi="Times New Roman" w:eastAsia="Times New Roman" w:cs="Times New Roman"/>
                <w:color w:val="000000"/>
                <w:sz w:val="24"/>
              </w:rPr>
            </w:r>
            <w:r/>
            <w:r>
              <w:rPr>
                <w:rFonts w:ascii="Times New Roman" w:hAnsi="Times New Roman" w:eastAsia="Times New Roman" w:cs="Times New Roman"/>
                <w:sz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801A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79,0m</w:t>
            </w:r>
            <w:r>
              <w:rPr>
                <w:rFonts w:ascii="Times New Roman" w:hAnsi="Times New Roman" w:eastAsia="Times New Roman" w:cs="Times New Roman"/>
                <w:color w:val="000000"/>
                <w:sz w:val="20"/>
                <w:vertAlign w:val="superscript"/>
              </w:rPr>
              <w:t xml:space="preserve">2</w:t>
            </w:r>
            <w:r/>
          </w:p>
        </w:tc>
      </w:tr>
      <w:tr>
        <w:trPr>
          <w:trHeight w:val="66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sở hữu</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Tòa nhà 17T1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8/17 tầng +01 Tầng hầm</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tầng kỹ thuật + tầng tum + tầng hầm) </w:t>
            </w:r>
            <w:r/>
          </w:p>
        </w:tc>
      </w:tr>
      <w:tr>
        <w:trPr>
          <w:trHeight w:val="7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Nam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Bắc</w:t>
            </w:r>
            <w:r/>
          </w:p>
        </w:tc>
      </w:tr>
      <w:tr>
        <w:trPr>
          <w:trHeight w:val="98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2 vệ sinh, phòng khách, phòng bếp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dùng để cho thuê.</w:t>
            </w: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282"/>
        <w:gridCol w:w="1627"/>
        <w:gridCol w:w="1627"/>
        <w:gridCol w:w="1627"/>
        <w:gridCol w:w="1627"/>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top"/>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TSSS3</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top"/>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Thông tin về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r>
      <w:tr>
        <w:trPr>
          <w:trHeight w:val="160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w:t>
            </w:r>
            <w:r/>
          </w:p>
        </w:tc>
      </w:tr>
      <w:tr>
        <w:trPr>
          <w:trHeight w:val="85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ff"/>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Liên hệ trực tiếp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Liên hệ trực tiếp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666666"/>
                <w:sz w:val="22"/>
              </w:rPr>
              <w:t xml:space="preserve">https://batdongsan.com.vn/ban-can-ho-chung-cu-duong-to-huu-phuong-trung-van-khu-do-thi-trung-van-vinaconex-3/chinh-chu-ban-gap-3-70m-sang-thoang-tu-nhien-ca-ngay-pr44831976</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0936833988 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0936833988 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top w:val="none" w:color="000000" w:sz="4" w:space="0"/>
                <w:left w:val="none" w:color="000000" w:sz="4" w:space="0"/>
                <w:bottom w:val="none" w:color="000000" w:sz="4" w:space="0"/>
                <w:right w:val="none" w:color="000000" w:sz="4" w:space="0"/>
              </w:pBdr>
              <w:spacing/>
              <w:ind w:right="115" w:firstLine="0" w:left="115"/>
              <w:jc w:val="center"/>
              <w:rPr/>
            </w:pPr>
            <w:r>
              <w:rPr>
                <w:rFonts w:ascii="Times New Roman" w:hAnsi="Times New Roman" w:eastAsia="Times New Roman" w:cs="Times New Roman"/>
                <w:color w:val="000000"/>
                <w:sz w:val="22"/>
              </w:rPr>
              <w:t xml:space="preserve">989902578</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Đang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Đang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Đang giao dịch</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ff"/>
                <w:sz w:val="22"/>
                <w:u w:val="single"/>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Tháng 5/2025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Tháng 5/2025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Tháng 5/2025 </w:t>
            </w: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Loại hình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r>
      <w:tr>
        <w:trPr>
          <w:trHeight w:val="16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Diện tích trong GCN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79</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79</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70</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70</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Căn góc</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Căn góc</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Căn thường</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Căn thường</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Tầng 8/17</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Tầng trung</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Tầng trung</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Tầng trung</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Tây Bắc</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Tây Bắc</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Tây Nam</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Tây Nam</w:t>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02 phòng ngủ, 2 vệ sinh</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02 phòng ngủ, 2 vệ sinh</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02 phòng ngủ, 2 vệ sinh</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02 phòng ngủ, 2 vệ sinh</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hd w:val="nil"/>
              <w:spacing/>
              <w:ind/>
              <w:jc w:val="center"/>
              <w:rPr>
                <w:sz w:val="22"/>
                <w:szCs w:val="22"/>
                <w14:ligatures w14:val="none"/>
              </w:rPr>
            </w:pPr>
            <w:r>
              <w:rPr>
                <w:sz w:val="22"/>
                <w:szCs w:val="22"/>
              </w:rPr>
              <w:t xml:space="preserve">Nội thất cơ bản</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 Nội thất đầy đủ </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 Nội thất cơ bản </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hd w:val="nil"/>
              <w:spacing/>
              <w:ind/>
              <w:jc w:val="center"/>
              <w:rPr>
                <w:sz w:val="22"/>
                <w:szCs w:val="22"/>
                <w14:ligatures w14:val="none"/>
              </w:rPr>
            </w:pPr>
            <w:r>
              <w:rPr>
                <w:sz w:val="22"/>
                <w:szCs w:val="22"/>
              </w:rPr>
              <w:t xml:space="preserve"> Nội thất cơ bản </w:t>
            </w:r>
            <w:r>
              <w:rPr>
                <w:sz w:val="22"/>
                <w:szCs w:val="22"/>
              </w:rPr>
            </w:r>
          </w:p>
        </w:tc>
      </w:tr>
      <w:tr>
        <w:trPr>
          <w:trHeight w:val="25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rao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6.700.000.000</w:t>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6.200.000.000</w:t>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6.100.000.000</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hd w:val="nil"/>
              <w:spacing/>
              <w:ind/>
              <w:jc w:val="center"/>
              <w:rPr>
                <w:sz w:val="22"/>
                <w:szCs w:val="22"/>
                <w14:ligatures w14:val="none"/>
              </w:rPr>
            </w:pPr>
            <w:r>
              <w:rPr>
                <w:sz w:val="22"/>
                <w:szCs w:val="22"/>
              </w:rPr>
              <w:t xml:space="preserve">6.365.000.000 </w:t>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hd w:val="nil"/>
              <w:spacing/>
              <w:ind/>
              <w:jc w:val="center"/>
              <w:rPr>
                <w:sz w:val="22"/>
                <w:szCs w:val="22"/>
                <w14:ligatures w14:val="none"/>
              </w:rPr>
            </w:pPr>
            <w:r>
              <w:rPr>
                <w:sz w:val="22"/>
                <w:szCs w:val="22"/>
              </w:rPr>
              <w:t xml:space="preserve">  5.890.000.000 </w:t>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hd w:val="nil"/>
              <w:spacing/>
              <w:ind/>
              <w:jc w:val="center"/>
              <w:rPr>
                <w:sz w:val="22"/>
                <w:szCs w:val="22"/>
                <w14:ligatures w14:val="none"/>
              </w:rPr>
            </w:pPr>
            <w:r>
              <w:rPr>
                <w:sz w:val="22"/>
                <w:szCs w:val="22"/>
              </w:rPr>
              <w:t xml:space="preserve">  5.795.000.000 </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Đơn giá QSD căn hộ (đồng/m2)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rPr>
              <w:t xml:space="preserve">80.569.620</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rPr>
              <w:t xml:space="preserve">84.142.857</w:t>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rPr>
              <w:t xml:space="preserve">82.785.714</w:t>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NHẬN XÉT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Diện tích trong GCN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82"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7"/>
        <w:gridCol w:w="1270"/>
        <w:gridCol w:w="894"/>
        <w:gridCol w:w="1701"/>
        <w:gridCol w:w="1701"/>
        <w:gridCol w:w="1701"/>
        <w:gridCol w:w="170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6.365.000.000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5.890.000.000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5.795.000.000</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84.142.857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82.785.714</w:t>
            </w:r>
            <w:r/>
          </w:p>
        </w:tc>
      </w:tr>
      <w:tr>
        <w:trPr>
          <w:trHeight w:val="525"/>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84.142.857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82.785.714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Giấy chứng nhận Quyền sử dụng đất </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84.142.857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82.785.714 </w:t>
            </w:r>
            <w:r/>
          </w:p>
        </w:tc>
      </w:tr>
      <w:tr>
        <w:trPr>
          <w:trHeight w:val="193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Nhà 17T1, CT2, Khu nhà ở Trung Văn, phường Đại Mỗ, thành phố Hà Nội tiếp giáp đường Cương Kiên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Nhà 17T1, CT2, Khu nhà ở Trung Văn, phường Đại Mỗ, thành phố Hà Nội tiếp giáp đường Cương Kiên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Nhà 17T1, CT2, Khu nhà ở Trung Văn, phường Đại Mỗ, thành phố Hà Nội tiếp giáp đường Cương Kiên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Nhà 17T1, CT2, Khu nhà ở Trung Văn, phường Đại Mỗ, thành phố Hà Nội tiếp giáp đường Cương Kiên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84.142.857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82.785.714 </w:t>
            </w:r>
            <w:r/>
          </w:p>
        </w:tc>
      </w:tr>
      <w:tr>
        <w:trPr>
          <w:trHeight w:val="828"/>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Diện tích trong GCN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79</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79,0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70,0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70,0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-4.207.143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-4.139.286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79.935.714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78.646.429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2.524.286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2.483.571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81.130.000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Tầng 8/17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Tầng trung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81.130.000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Tây Bắc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Tây Bắc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Tây Nam</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Tây Nam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81.130.000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02 phòng ngủ, 2 vệ sinh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02 phòng ngủ, 2 vệ sinh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02 phòng ngủ, 2 vệ sinh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02 phòng ngủ, 2 vệ sinh</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80.569.620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81.130.000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557" w:type="dxa"/>
            <w:vAlign w:val="center"/>
            <w:vMerge w:val="restart"/>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Nội thất cơ bản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-4.028.481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76.541.139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81.130.000 </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76.541.139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82.460.000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81.130.000 </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5" w:space="0"/>
              <w:right w:val="single" w:color="000000" w:sz="5" w:space="0"/>
            </w:tcBorders>
            <w:tcMar>
              <w:left w:w="15" w:type="dxa"/>
              <w:top w:w="15" w:type="dxa"/>
              <w:right w:w="15" w:type="dxa"/>
              <w:bottom w:w="0" w:type="dxa"/>
            </w:tcMar>
            <w:tcW w:w="5103"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80.043.713 </w:t>
            </w:r>
            <w:r/>
          </w:p>
        </w:tc>
      </w:tr>
      <w:tr>
        <w:trPr>
          <w:trHeight w:val="30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1,4%</w:t>
            </w: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4.028.481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6.731.429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6.622.857 </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3-5%</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57"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70"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894"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4.028.481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1.682.857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1.655.714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-4,4</w:t>
      </w:r>
      <w:r>
        <w:t xml:space="preserve">% đến</w:t>
      </w:r>
      <w:r>
        <w:t xml:space="preserve"> </w:t>
      </w:r>
      <w:r>
        <w:t xml:space="preserve"> </w:t>
      </w:r>
      <w:r>
        <w:t xml:space="preserve">3,0</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76.541.139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25.511.162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82.460.000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27.483.918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81.130.000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27.040.629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80.035.709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80.000.000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r/>
    </w:p>
    <w:p>
      <w:pPr>
        <w:pStyle w:val="856"/>
        <w:pBdr/>
        <w:tabs>
          <w:tab w:val="left" w:leader="none" w:pos="993"/>
        </w:tabs>
        <w:spacing w:after="120" w:before="120" w:line="276" w:lineRule="auto"/>
        <w:ind w:left="0"/>
        <w:jc w:val="both"/>
        <w:rPr/>
      </w:pPr>
      <w:r>
        <w:rPr>
          <w:highlight w:val="none"/>
        </w:rPr>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801A-Nhà 17T1, CT2, Khu nhà ở Trung Văn, phường Đại Mỗ, thành phố Hà Nội</w:t>
            </w:r>
            <w:r>
              <w:rPr>
                <w:rFonts w:ascii="Times New Roman" w:hAnsi="Times New Roman" w:eastAsia="Times New Roman" w:cs="Times New Roman"/>
                <w:b/>
                <w:bCs/>
                <w:color w:val="000000"/>
                <w:sz w:val="24"/>
              </w:rPr>
              <w:t xml:space="preserve"> theo Giấy chứng nhận </w:t>
            </w:r>
            <w:r>
              <w:rPr>
                <w:rFonts w:ascii="Times New Roman" w:hAnsi="Times New Roman" w:eastAsia="Times New Roman" w:cs="Times New Roman"/>
                <w:b/>
                <w:bCs/>
                <w:color w:val="000000"/>
                <w:sz w:val="24"/>
              </w:rPr>
              <w:t xml:space="preserve">Quyền sử dụng đất, quyền sở hữu tài sản khác gắn liền với đất số: AA 04476378, số vào sổ cấp Giấy chứng nhận: CN 2597 do Chi nhánh Văn phòng đăng ký đất đai Quận Nam Từ Liêm-Hà Nội cấp ngày  11/12/2025 cho ông Nguyễn Đức Anh Vũ và vợ là bà Nguyễn Tâm Trang</w:t>
            </w:r>
            <w:r>
              <w:rPr>
                <w:rFonts w:ascii="Times New Roman" w:hAnsi="Times New Roman" w:eastAsia="Times New Roman" w:cs="Times New Roman"/>
                <w:b/>
                <w:bCs/>
                <w:color w:val="000000"/>
                <w:sz w:val="24"/>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854"/>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80.000.000</w:t>
            </w:r>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6.320.000.000</w:t>
            </w:r>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6.320.000.000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hai mươi triệu đồng chẵn</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275/2026/0691/VFI-CT.51.A</w:t>
      </w:r>
      <w:r>
        <w:rPr>
          <w:color w:val="ff0000"/>
          <w:lang w:val="vi-VN"/>
        </w:rPr>
        <w:t xml:space="preserve"> </w:t>
      </w:r>
      <w:r>
        <w:rPr>
          <w:color w:val="000000" w:themeColor="text1"/>
        </w:rPr>
        <w:t xml:space="preserve">ngày 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275/2026/0691/VFI-BC.51.A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chung cư</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bên ngoài căn hộ</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87809" name=""/>
                              <pic:cNvPicPr>
                                <a:picLocks noChangeAspect="1"/>
                              </pic:cNvPicPr>
                              <pic:nvPr/>
                            </pic:nvPicPr>
                            <pic:blipFill rotWithShape="1">
                              <a:blip r:embed="rId18"/>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5.60pt;height:123.84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20708" name=""/>
                              <pic:cNvPicPr>
                                <a:picLocks noChangeAspect="1"/>
                              </pic:cNvPicPr>
                              <pic:nvPr/>
                            </pic:nvPicPr>
                            <pic:blipFill rotWithShape="1">
                              <a:blip r:embed="rId19"/>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5.60pt;height:123.8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khách</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bếp và ban công</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50464" name=""/>
                              <pic:cNvPicPr>
                                <a:picLocks noChangeAspect="1"/>
                              </pic:cNvPicPr>
                              <pic:nvPr/>
                            </pic:nvPicPr>
                            <pic:blipFill rotWithShape="1">
                              <a:blip r:embed="rId2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5.60pt;height:123.8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31396" name=""/>
                              <pic:cNvPicPr>
                                <a:picLocks noChangeAspect="1"/>
                              </pic:cNvPicPr>
                              <pic:nvPr/>
                            </pic:nvPicPr>
                            <pic:blipFill rotWithShape="1">
                              <a:blip r:embed="rId21"/>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5.60pt;height:123.84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ngủ 1</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ngủ 2</w:t>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6873" name=""/>
                              <pic:cNvPicPr>
                                <a:picLocks noChangeAspect="1"/>
                              </pic:cNvPicPr>
                              <pic:nvPr/>
                            </pic:nvPicPr>
                            <pic:blipFill rotWithShape="1">
                              <a:blip r:embed="rId22"/>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5.60pt;height:123.8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10659" name=""/>
                              <pic:cNvPicPr>
                                <a:picLocks noChangeAspect="1"/>
                              </pic:cNvPicPr>
                              <pic:nvPr/>
                            </pic:nvPicPr>
                            <pic:blipFill rotWithShape="1">
                              <a:blip r:embed="rId23"/>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60pt;height:123.84pt;mso-wrap-distance-left:0.00pt;mso-wrap-distance-top:0.00pt;mso-wrap-distance-right:0.00pt;mso-wrap-distance-bottom:0.00pt;rotation:0;z-index:1;" stroked="false">
                      <v:imagedata r:id="rId23" o:title=""/>
                      <o:lock v:ext="edit" rotation="t"/>
                    </v:shape>
                  </w:pict>
                </mc:Fallback>
              </mc:AlternateContent>
            </w:r>
            <w:r>
              <w:rPr>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Phòng vệ sinh 1</w:t>
            </w:r>
            <w:r>
              <w:rPr>
                <w:b/>
                <w:bCs/>
                <w:i/>
                <w:lang w:val="pt-BR"/>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Phòng vệ sinh 2</w:t>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03120" cy="15727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6514" name=""/>
                              <pic:cNvPicPr>
                                <a:picLocks noChangeAspect="1"/>
                              </pic:cNvPicPr>
                              <pic:nvPr/>
                            </pic:nvPicPr>
                            <pic:blipFill rotWithShape="1">
                              <a:blip r:embed="rId24"/>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5.60pt;height:123.8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03120" cy="15727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03857" name=""/>
                              <pic:cNvPicPr>
                                <a:picLocks noChangeAspect="1"/>
                              </pic:cNvPicPr>
                              <pic:nvPr/>
                            </pic:nvPicPr>
                            <pic:blipFill rotWithShape="1">
                              <a:blip r:embed="rId25"/>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5.60pt;height:123.84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b/>
          <w:bCs/>
        </w:rPr>
      </w:pPr>
      <w:r>
        <w:rPr>
          <w:b/>
          <w:bCs/>
        </w:rPr>
      </w:r>
      <w:r>
        <w:rPr>
          <w:b/>
          <w:bCs/>
        </w:rPr>
      </w:r>
    </w:p>
    <w:p>
      <w:pPr>
        <w:pBdr/>
        <w:spacing w:after="200" w:line="276" w:lineRule="auto"/>
        <w:ind/>
        <w:rPr>
          <w:highlight w:val="none"/>
        </w:rPr>
      </w:pPr>
      <w:r>
        <w:br w:type="page" w:clear="all"/>
      </w:r>
      <w:r/>
      <w:r/>
    </w:p>
    <w:p>
      <w:pPr>
        <w:pBdr/>
        <w:spacing w:after="200" w:line="276" w:lineRule="auto"/>
        <w:ind/>
        <w:jc w:val="center"/>
        <w:rPr>
          <w:b/>
          <w:bCs/>
          <w:highlight w:val="none"/>
        </w:rPr>
      </w:pPr>
      <w:r>
        <w:rPr>
          <w:b/>
          <w:bCs/>
          <w:highlight w:val="none"/>
        </w:rPr>
        <w:t xml:space="preserve">PHÁP LÝ CỦA TÀI SẢN THẨM ĐỊNH</w:t>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8587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96730" name=""/>
                        <pic:cNvPicPr>
                          <a:picLocks noChangeAspect="1"/>
                        </pic:cNvPicPr>
                        <pic:nvPr/>
                      </pic:nvPicPr>
                      <pic:blipFill rotWithShape="1">
                        <a:blip r:embed="rId26"/>
                        <a:stretch/>
                      </pic:blipFill>
                      <pic:spPr bwMode="auto">
                        <a:xfrm rot="0" flipH="0" flipV="0">
                          <a:off x="0" y="0"/>
                          <a:ext cx="2743199" cy="3858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303.84pt;mso-wrap-distance-left:0.00pt;mso-wrap-distance-top:0.00pt;mso-wrap-distance-right:0.00pt;mso-wrap-distance-bottom:0.00pt;rotation:0;z-index:1;" stroked="false">
                <v:imagedata r:id="rId26" o:title=""/>
                <o:lock v:ext="edit" rotation="t"/>
              </v:shape>
            </w:pict>
          </mc:Fallback>
        </mc:AlternateContent>
      </w:r>
      <w:r>
        <w:rPr>
          <w:b/>
          <w:bCs/>
          <w:highlight w:val="none"/>
        </w:rPr>
      </w:r>
      <w:r>
        <w:rPr>
          <w:b/>
          <w:bCs/>
          <w:highlight w:val="none"/>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90448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07356" name=""/>
                        <pic:cNvPicPr>
                          <a:picLocks noChangeAspect="1"/>
                        </pic:cNvPicPr>
                        <pic:nvPr/>
                      </pic:nvPicPr>
                      <pic:blipFill rotWithShape="1">
                        <a:blip r:embed="rId27"/>
                        <a:stretch/>
                      </pic:blipFill>
                      <pic:spPr bwMode="auto">
                        <a:xfrm rot="0" flipH="0" flipV="0">
                          <a:off x="0" y="0"/>
                          <a:ext cx="2743199" cy="3904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307.44pt;mso-wrap-distance-left:0.00pt;mso-wrap-distance-top:0.00pt;mso-wrap-distance-right:0.00pt;mso-wrap-distance-bottom:0.00pt;rotation:0;z-index:1;" stroked="false">
                <v:imagedata r:id="rId27" o:title=""/>
                <o:lock v:ext="edit" rotation="t"/>
              </v:shape>
            </w:pict>
          </mc:Fallback>
        </mc:AlternateContent>
      </w:r>
      <w:r>
        <w:rPr>
          <w:b/>
          <w:bCs/>
          <w:highlight w:val="none"/>
        </w:rPr>
      </w:r>
      <w:r>
        <w:rPr>
          <w:b/>
          <w:bCs/>
          <w:highlight w:val="none"/>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5125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78593" name=""/>
                        <pic:cNvPicPr>
                          <a:picLocks noChangeAspect="1"/>
                        </pic:cNvPicPr>
                        <pic:nvPr/>
                      </pic:nvPicPr>
                      <pic:blipFill rotWithShape="1">
                        <a:blip r:embed="rId28"/>
                        <a:stretch/>
                      </pic:blipFill>
                      <pic:spPr bwMode="auto">
                        <a:xfrm>
                          <a:off x="0" y="0"/>
                          <a:ext cx="6048374" cy="8512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70.28pt;mso-wrap-distance-left:0.00pt;mso-wrap-distance-top:0.00pt;mso-wrap-distance-right:0.00pt;mso-wrap-distance-bottom:0.00pt;z-index:1;" stroked="false">
                <v:imagedata r:id="rId28" o:title=""/>
                <o:lock v:ext="edit" rotation="t"/>
              </v:shape>
            </w:pict>
          </mc:Fallback>
        </mc:AlternateContent>
      </w:r>
      <w:r>
        <w:rPr>
          <w:b/>
          <w:bCs/>
          <w:highlight w:val="none"/>
        </w:rPr>
      </w:r>
      <w:r>
        <w:rPr>
          <w:b/>
          <w:bCs/>
          <w:highlight w:val="none"/>
        </w:rPr>
      </w:r>
      <w:r>
        <w:rPr>
          <w:b/>
          <w:bCs/>
          <w:highlight w:val="none"/>
        </w:rPr>
      </w:r>
    </w:p>
    <w:p>
      <w:pPr>
        <w:pBdr/>
        <w:spacing w:after="200" w:line="276" w:lineRule="auto"/>
        <w:ind/>
        <w:jc w:val="center"/>
        <w:rPr>
          <w:bCs/>
          <w:i/>
          <w:lang w:val="pt-BR"/>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275/2026/0691/VFI-BC.51.A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2"/>
        <w:gridCol w:w="3243"/>
        <w:gridCol w:w="5669"/>
      </w:tblGrid>
      <w:tr>
        <w:trPr>
          <w:trHeight w:val="276"/>
        </w:trPr>
        <w:tc>
          <w:tcPr>
            <w:gridSpan w:val="3"/>
            <w:tcBorders/>
            <w:tcMar>
              <w:left w:w="15" w:type="dxa"/>
              <w:top w:w="15" w:type="dxa"/>
              <w:right w:w="15" w:type="dxa"/>
              <w:bottom w:w="0" w:type="dxa"/>
            </w:tcMar>
            <w:tcW w:w="9524" w:type="dxa"/>
            <w:vAlign w:val="bottom"/>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2"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243" w:type="dxa"/>
            <w:vAlign w:val="top"/>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5669"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Liên hệ trực tiếp  - 0936833988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6.700.000.000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6.365.000.000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Tháng 5/2025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Giao dịch bình thường trên thị trường</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r>
      <w:tr>
        <w:trPr>
          <w:trHeight w:val="828"/>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79</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Tầng trung</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Tây Bắc</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02 phòng ngủ, 2 vệ sinh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243"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5669"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gridSpan w:val="2"/>
            <w:tcBorders>
              <w:top w:val="single" w:color="000000" w:sz="5" w:space="0"/>
              <w:bottom w:val="single" w:color="000000" w:sz="5" w:space="0"/>
              <w:right w:val="single" w:color="000000" w:sz="4" w:space="0"/>
            </w:tcBorders>
            <w:tcMar>
              <w:left w:w="15" w:type="dxa"/>
              <w:top w:w="15" w:type="dxa"/>
              <w:right w:w="15" w:type="dxa"/>
              <w:bottom w:w="0" w:type="dxa"/>
            </w:tcMar>
            <w:tcW w:w="8912"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r>
            <w:r/>
            <w:r/>
            <w:r/>
            <w:r>
              <mc:AlternateContent>
                <mc:Choice Requires="wpg">
                  <w:drawing>
                    <wp:inline xmlns:wp="http://schemas.openxmlformats.org/drawingml/2006/wordprocessingDrawing" distT="0" distB="0" distL="0" distR="0">
                      <wp:extent cx="2452119" cy="232650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3018" name=""/>
                              <pic:cNvPicPr>
                                <a:picLocks noChangeAspect="1"/>
                              </pic:cNvPicPr>
                              <pic:nvPr/>
                            </pic:nvPicPr>
                            <pic:blipFill rotWithShape="1">
                              <a:blip r:embed="rId29"/>
                              <a:stretch/>
                            </pic:blipFill>
                            <pic:spPr bwMode="auto">
                              <a:xfrm rot="0" flipH="0" flipV="0">
                                <a:off x="0" y="0"/>
                                <a:ext cx="2452119" cy="2326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3.08pt;height:183.19pt;mso-wrap-distance-left:0.00pt;mso-wrap-distance-top:0.00pt;mso-wrap-distance-right:0.00pt;mso-wrap-distance-bottom:0.00pt;rotation:0;z-index:1;" stroked="false">
                      <v:imagedata r:id="rId29" o:title=""/>
                      <o:lock v:ext="edit" rotation="t"/>
                    </v:shape>
                  </w:pict>
                </mc:Fallback>
              </mc:AlternateContent>
            </w:r>
            <w:r/>
            <w:r/>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510925" cy="232650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36741" name=""/>
                              <pic:cNvPicPr>
                                <a:picLocks noChangeAspect="1"/>
                              </pic:cNvPicPr>
                              <pic:nvPr/>
                            </pic:nvPicPr>
                            <pic:blipFill rotWithShape="1">
                              <a:blip r:embed="rId30"/>
                              <a:stretch/>
                            </pic:blipFill>
                            <pic:spPr bwMode="auto">
                              <a:xfrm rot="0" flipH="0" flipV="0">
                                <a:off x="0" y="0"/>
                                <a:ext cx="2510925" cy="2326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7.71pt;height:183.19pt;mso-wrap-distance-left:0.00pt;mso-wrap-distance-top:0.00pt;mso-wrap-distance-right:0.00pt;mso-wrap-distance-bottom:0.00pt;rotation:0;z-index:1;" stroked="false">
                      <v:imagedata r:id="rId30" o:title=""/>
                      <o:lock v:ext="edit" rotation="t"/>
                    </v:shape>
                  </w:pict>
                </mc:Fallback>
              </mc:AlternateContent>
            </w:r>
            <w:r>
              <w:rPr>
                <w:rFonts w:ascii="Times New Roman" w:hAnsi="Times New Roman" w:eastAsia="Times New Roman" w:cs="Times New Roman"/>
                <w:color w:val="000000"/>
                <w:sz w:val="22"/>
              </w:rPr>
            </w:r>
            <w:r/>
            <w:r/>
            <w:r/>
            <w:r>
              <w:rPr>
                <w:rFonts w:ascii="Times New Roman" w:hAnsi="Times New Roman" w:eastAsia="Times New Roman" w:cs="Times New Roman"/>
                <w:color w:val="000000"/>
                <w:sz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1"/>
        <w:gridCol w:w="3087"/>
        <w:gridCol w:w="5400"/>
      </w:tblGrid>
      <w:tr>
        <w:trPr>
          <w:trHeight w:val="276"/>
        </w:trPr>
        <w:tc>
          <w:tcPr>
            <w:gridSpan w:val="3"/>
            <w:tcBorders/>
            <w:tcMar>
              <w:left w:w="15" w:type="dxa"/>
              <w:top w:w="15" w:type="dxa"/>
              <w:right w:w="15" w:type="dxa"/>
              <w:bottom w:w="0" w:type="dxa"/>
            </w:tcMar>
            <w:tcW w:w="9099" w:type="dxa"/>
            <w:vAlign w:val="bottom"/>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1" w:type="dxa"/>
            <w:vAlign w:val="top"/>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87" w:type="dxa"/>
            <w:vAlign w:val="top"/>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5400" w:type="dxa"/>
            <w:vAlign w:val="top"/>
            <w:textDirection w:val="lrTb"/>
            <w:noWrap w:val="false"/>
          </w:tcPr>
          <w:p>
            <w:pPr>
              <w:suppressLineNumbers w:val="false"/>
              <w:pBdr/>
              <w:tabs>
                <w:tab w:val="right" w:leader="none" w:pos="4945"/>
              </w:tabs>
              <w:spacing w:after="0" w:before="0" w:line="240"/>
              <w:ind w:right="115" w:left="115"/>
              <w:jc w:val="center"/>
              <w:rPr/>
            </w:pPr>
            <w:r>
              <w:rPr>
                <w:rFonts w:ascii="Times New Roman" w:hAnsi="Times New Roman" w:eastAsia="Times New Roman" w:cs="Times New Roman"/>
                <w:color w:val="000000"/>
                <w:sz w:val="22"/>
              </w:rPr>
              <w:t xml:space="preserve"> </w:t>
            </w:r>
            <w:r>
              <w:tab/>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Liên hệ trực tiếp  - 0936833988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6.200.000.000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5.890.000.000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Tháng 5/2025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Giao dịch bình thường trên thị trường</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Nhà 17T1, CT2, Khu nhà ở Trung Văn, phường Đại Mỗ, thành phố Hà Nội tiếp giáp đường Cương Kiên</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Diện tích trong GCN </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70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Tây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02 phòng ngủ, 2 vệ sinh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pacing w:after="0" w:before="0" w:line="240"/>
              <w:ind w:right="115" w:left="115"/>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5400" w:type="dxa"/>
            <w:vAlign w:val="center"/>
            <w:textDirection w:val="lrTb"/>
            <w:noWrap w:val="false"/>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pacing w:after="0" w:before="0" w:line="240"/>
              <w:ind w:right="115" w:left="115"/>
              <w:jc w:val="center"/>
              <w:rPr/>
            </w:pPr>
            <w:r>
              <w:rPr>
                <w:rFonts w:ascii="Times New Roman" w:hAnsi="Times New Roman" w:eastAsia="Times New Roman" w:cs="Times New Roman"/>
                <w:color w:val="000000"/>
                <w:sz w:val="22"/>
              </w:rPr>
              <w:t xml:space="preserve"> </w:t>
            </w:r>
            <w:r/>
          </w:p>
        </w:tc>
        <w:tc>
          <w:tcPr>
            <w:gridSpan w:val="2"/>
            <w:tcBorders>
              <w:bottom w:val="single" w:color="000000" w:sz="5" w:space="0"/>
              <w:right w:val="single" w:color="000000" w:sz="5" w:space="0"/>
            </w:tcBorders>
            <w:tcMar>
              <w:left w:w="15" w:type="dxa"/>
              <w:top w:w="15" w:type="dxa"/>
              <w:right w:w="15" w:type="dxa"/>
              <w:bottom w:w="0" w:type="dxa"/>
            </w:tcMar>
            <w:tcW w:w="8487" w:type="dxa"/>
            <w:vAlign w:val="center"/>
            <w:textDirection w:val="lrTb"/>
            <w:noWrap w:val="false"/>
          </w:tcPr>
          <w:p>
            <w:pPr>
              <w:suppressLineNumbers w:val="false"/>
              <w:pBdr/>
              <w:tabs>
                <w:tab w:val="right" w:leader="none" w:pos="3057"/>
              </w:tabs>
              <w:spacing w:after="0" w:before="0" w:line="240"/>
              <w:ind w:right="115" w:left="0"/>
              <w:jc w:val="center"/>
              <w:rPr/>
            </w:pPr>
            <w:r/>
            <w:r>
              <mc:AlternateContent>
                <mc:Choice Requires="wpg">
                  <w:drawing>
                    <wp:inline xmlns:wp="http://schemas.openxmlformats.org/drawingml/2006/wordprocessingDrawing" distT="0" distB="0" distL="0" distR="0">
                      <wp:extent cx="1188720" cy="257860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13498" name=""/>
                              <pic:cNvPicPr>
                                <a:picLocks noChangeAspect="1"/>
                              </pic:cNvPicPr>
                              <pic:nvPr/>
                            </pic:nvPicPr>
                            <pic:blipFill rotWithShape="1">
                              <a:blip r:embed="rId31"/>
                              <a:stretch/>
                            </pic:blipFill>
                            <pic:spPr bwMode="auto">
                              <a:xfrm rot="0" flipH="0" flipV="0">
                                <a:off x="0" y="0"/>
                                <a:ext cx="1188719" cy="25786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93.60pt;height:203.04pt;mso-wrap-distance-left:0.00pt;mso-wrap-distance-top:0.00pt;mso-wrap-distance-right:0.00pt;mso-wrap-distance-bottom:0.00pt;rotation:0;z-index:1;" stroked="false">
                      <v:imagedata r:id="rId31" o:title=""/>
                      <o:lock v:ext="edit" rotation="t"/>
                    </v:shape>
                  </w:pict>
                </mc:Fallback>
              </mc:AlternateContent>
            </w:r>
            <w:r/>
            <w:r/>
            <w:r>
              <w:rPr>
                <w:rFonts w:ascii="Times New Roman" w:hAnsi="Times New Roman" w:eastAsia="Times New Roman" w:cs="Times New Roman"/>
                <w:color w:val="000000"/>
                <w:sz w:val="22"/>
              </w:rPr>
            </w:r>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188720" cy="25968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9092" name=""/>
                              <pic:cNvPicPr>
                                <a:picLocks noChangeAspect="1"/>
                              </pic:cNvPicPr>
                              <pic:nvPr/>
                            </pic:nvPicPr>
                            <pic:blipFill rotWithShape="1">
                              <a:blip r:embed="rId32"/>
                              <a:stretch/>
                            </pic:blipFill>
                            <pic:spPr bwMode="auto">
                              <a:xfrm rot="0" flipH="0" flipV="0">
                                <a:off x="0" y="0"/>
                                <a:ext cx="1188719" cy="2596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93.60pt;height:204.48pt;mso-wrap-distance-left:0.00pt;mso-wrap-distance-top:0.00pt;mso-wrap-distance-right:0.00pt;mso-wrap-distance-bottom:0.00pt;rotation:0;z-index:1;" stroked="false">
                      <v:imagedata r:id="rId32" o:title=""/>
                      <o:lock v:ext="edit" rotation="t"/>
                    </v:shape>
                  </w:pict>
                </mc:Fallback>
              </mc:AlternateContent>
            </w:r>
            <w:r>
              <mc:AlternateContent>
                <mc:Choice Requires="wpg">
                  <w:drawing>
                    <wp:inline xmlns:wp="http://schemas.openxmlformats.org/drawingml/2006/wordprocessingDrawing" distT="0" distB="0" distL="0" distR="0">
                      <wp:extent cx="1188720" cy="258775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85377" name=""/>
                              <pic:cNvPicPr>
                                <a:picLocks noChangeAspect="1"/>
                              </pic:cNvPicPr>
                              <pic:nvPr/>
                            </pic:nvPicPr>
                            <pic:blipFill rotWithShape="1">
                              <a:blip r:embed="rId33"/>
                              <a:stretch/>
                            </pic:blipFill>
                            <pic:spPr bwMode="auto">
                              <a:xfrm rot="0" flipH="0" flipV="0">
                                <a:off x="0" y="0"/>
                                <a:ext cx="1188719" cy="25877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93.60pt;height:203.76pt;mso-wrap-distance-left:0.00pt;mso-wrap-distance-top:0.00pt;mso-wrap-distance-right:0.00pt;mso-wrap-distance-bottom:0.00pt;rotation:0;z-index:1;" stroked="false">
                      <v:imagedata r:id="rId33" o:title=""/>
                      <o:lock v:ext="edit" rotation="t"/>
                    </v:shape>
                  </w:pict>
                </mc:Fallback>
              </mc:AlternateContent>
            </w:r>
            <w:r/>
            <w:r>
              <w:rPr>
                <w:rFonts w:ascii="Times New Roman" w:hAnsi="Times New Roman" w:eastAsia="Times New Roman" w:cs="Times New Roman"/>
                <w:color w:val="000000"/>
                <w:sz w:val="22"/>
              </w:rPr>
            </w:r>
            <w: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i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1"/>
        <w:gridCol w:w="3087"/>
        <w:gridCol w:w="6899"/>
      </w:tblGrid>
      <w:tr>
        <w:trPr>
          <w:trHeight w:val="276"/>
        </w:trPr>
        <w:tc>
          <w:tcPr>
            <w:gridSpan w:val="3"/>
            <w:tcBorders/>
            <w:tcMar>
              <w:left w:w="15" w:type="dxa"/>
              <w:top w:w="15" w:type="dxa"/>
              <w:right w:w="15" w:type="dxa"/>
              <w:bottom w:w="0" w:type="dxa"/>
            </w:tcMar>
            <w:tcW w:w="10598" w:type="dxa"/>
            <w:vAlign w:val="bottom"/>
            <w:textDirection w:val="lrTb"/>
            <w:noWrap/>
          </w:tcPr>
          <w:p>
            <w:pPr>
              <w:suppressLineNumbers w:val="false"/>
              <w:pBdr/>
              <w:shd w:val="nil"/>
              <w:spacing/>
              <w:ind w:right="115" w:left="115"/>
              <w:jc w:val="center"/>
              <w:rPr>
                <w:b/>
                <w:bCs/>
                <w14:ligatures w14:val="none"/>
              </w:rPr>
            </w:pPr>
            <w:r>
              <w:rPr>
                <w:b/>
                <w:bCs/>
              </w:rPr>
              <w:t xml:space="preserve">PHIẾU ĐIỀU TRA, KHẢO SÁT TÀI SẢN SO SÁNH-TSSS3</w:t>
            </w:r>
            <w:r>
              <w:rPr>
                <w:b/>
                <w:bCs/>
              </w:rPr>
            </w:r>
          </w:p>
        </w:tc>
      </w:tr>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1" w:type="dxa"/>
            <w:vAlign w:val="top"/>
            <w:textDirection w:val="lrTb"/>
            <w:noWrap w:val="false"/>
          </w:tcPr>
          <w:p>
            <w:pPr>
              <w:suppressLineNumbers w:val="false"/>
              <w:pBdr/>
              <w:shd w:val="nil"/>
              <w:spacing/>
              <w:ind w:right="115" w:left="115"/>
              <w:jc w:val="center"/>
              <w:rPr>
                <w14:ligatures w14:val="none"/>
              </w:rPr>
            </w:pPr>
            <w: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87" w:type="dxa"/>
            <w:vAlign w:val="top"/>
            <w:textDirection w:val="lrTb"/>
            <w:noWrap w:val="false"/>
          </w:tcPr>
          <w:p>
            <w:pPr>
              <w:suppressLineNumbers w:val="false"/>
              <w:pBdr/>
              <w:shd w:val="nil"/>
              <w:spacing/>
              <w:ind w:right="115" w:left="115"/>
              <w:jc w:val="center"/>
              <w:rPr>
                <w14:ligatures w14:val="none"/>
              </w:rPr>
            </w:pPr>
            <w: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899" w:type="dxa"/>
            <w:vAlign w:val="top"/>
            <w:textDirection w:val="lrTb"/>
            <w:noWrap w:val="false"/>
          </w:tcPr>
          <w:p>
            <w:pPr>
              <w:suppressLineNumbers w:val="false"/>
              <w:pBdr/>
              <w:shd w:val="nil"/>
              <w:spacing/>
              <w:ind w:right="115" w:left="115"/>
              <w:jc w:val="center"/>
              <w:rPr>
                <w14:ligatures w14:val="none"/>
              </w:rPr>
            </w:pPr>
            <w:r>
              <w:t xml:space="preserve"> </w:t>
            </w:r>
            <w:r/>
          </w:p>
        </w:tc>
      </w:tr>
      <w:tr>
        <w:trPr>
          <w:trHeight w:val="840"/>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Nguồn tham khảo</w:t>
            </w:r>
            <w:r/>
          </w:p>
        </w:tc>
        <w:tc>
          <w:tcPr>
            <w:shd w:val="clear" w:color="ffffff" w:fill="ffffff"/>
            <w:tcBorders>
              <w:left w:val="single" w:color="d9d9d9" w:sz="5" w:space="0"/>
              <w:bottom w:val="single" w:color="d9d9d9" w:sz="5" w:space="0"/>
              <w:right w:val="single" w:color="d9d9d9"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hyperlink r:id="rId34" w:tooltip="https://batdongsan.com.vn/ban-can-ho-chung-cu-duong-to-huu-phuong-trung-van-khu-do-thi-trung-van-vinaconex-3/chinh-chu-ban-gap-3-70m-sang-thoang-tu-nhien-ca-ngay-pr44831976" w:history="1">
              <w:r>
                <w:t xml:space="preserve">https://batdongsan.com.vn/ban-can-ho-chung-cu-duong-to-huu-phuong-trung-van-khu-do-thi-trung-van-vinaconex-3/chinh-chu-ban-gap-3-70m-sang-thoang-tu-nhien-ca-ngay-pr44831976</w:t>
              </w:r>
            </w:hyperlink>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2</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Giá rao (đồng)</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6.100.000.000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3</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5.795.000.000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4</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5</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Tháng 5/2025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6</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7</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Pháp lý</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8</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Căn hộ chung cư</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9</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Vị trí</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Nhà 17T1, CT2, Khu nhà ở Trung Văn, phường Đại Mỗ, thành phố Hà Nội tiếp giáp đường Cương Kiên</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10</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Diện tích trong GCN </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70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11</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Mặt tiếp giáp</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Căn thường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12</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Tầng</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Tầng trung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13</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Hướng ban công</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Tây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14</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Cấu trúc</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02 phòng ngủ, 2 vệ sinh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15</w:t>
            </w:r>
            <w:r/>
          </w:p>
        </w:tc>
        <w:tc>
          <w:tcPr>
            <w:tcBorders>
              <w:bottom w:val="single" w:color="000000" w:sz="5"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Nội thất</w:t>
            </w:r>
            <w:r/>
          </w:p>
        </w:tc>
        <w:tc>
          <w:tcPr>
            <w:tcBorders>
              <w:bottom w:val="single" w:color="000000" w:sz="5"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Nội thất cơ bản</w:t>
            </w:r>
            <w:r/>
          </w:p>
        </w:tc>
      </w:tr>
      <w:tr>
        <w:trPr>
          <w:trHeight w:val="276"/>
        </w:trPr>
        <w:tc>
          <w:tcPr>
            <w:tcBorders>
              <w:left w:val="single" w:color="000000" w:sz="5" w:space="0"/>
              <w:bottom w:val="single" w:color="000000" w:sz="4" w:space="0"/>
              <w:right w:val="single" w:color="000000" w:sz="5"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t xml:space="preserve">B</w:t>
            </w:r>
            <w:r/>
          </w:p>
        </w:tc>
        <w:tc>
          <w:tcPr>
            <w:tcBorders>
              <w:bottom w:val="single" w:color="000000" w:sz="4" w:space="0"/>
              <w:right w:val="single" w:color="000000" w:sz="5" w:space="0"/>
            </w:tcBorders>
            <w:tcMar>
              <w:left w:w="15" w:type="dxa"/>
              <w:top w:w="15" w:type="dxa"/>
              <w:right w:w="15" w:type="dxa"/>
              <w:bottom w:w="0" w:type="dxa"/>
            </w:tcMar>
            <w:tcW w:w="3087" w:type="dxa"/>
            <w:vAlign w:val="center"/>
            <w:textDirection w:val="lrTb"/>
            <w:noWrap w:val="false"/>
          </w:tcPr>
          <w:p>
            <w:pPr>
              <w:suppressLineNumbers w:val="false"/>
              <w:pBdr/>
              <w:shd w:val="nil"/>
              <w:spacing/>
              <w:ind w:right="115" w:left="115"/>
              <w:jc w:val="left"/>
              <w:rPr>
                <w14:ligatures w14:val="none"/>
              </w:rPr>
            </w:pPr>
            <w:r>
              <w:t xml:space="preserve">Bằng chứng thu thập</w:t>
            </w:r>
            <w:r/>
          </w:p>
        </w:tc>
        <w:tc>
          <w:tcPr>
            <w:tcBorders>
              <w:bottom w:val="single" w:color="000000" w:sz="4" w:space="0"/>
              <w:right w:val="single" w:color="000000" w:sz="5" w:space="0"/>
            </w:tcBorders>
            <w:tcMar>
              <w:left w:w="15" w:type="dxa"/>
              <w:top w:w="15" w:type="dxa"/>
              <w:right w:w="15" w:type="dxa"/>
              <w:bottom w:w="0" w:type="dxa"/>
            </w:tcMar>
            <w:tcW w:w="6899" w:type="dxa"/>
            <w:vAlign w:val="center"/>
            <w:textDirection w:val="lrTb"/>
            <w:noWrap w:val="false"/>
          </w:tcPr>
          <w:p>
            <w:pPr>
              <w:suppressLineNumbers w:val="false"/>
              <w:pBdr/>
              <w:shd w:val="nil"/>
              <w:spacing/>
              <w:ind w:right="115" w:left="115"/>
              <w:jc w:val="center"/>
              <w:rPr>
                <w14:ligatures w14:val="none"/>
              </w:rPr>
            </w:pPr>
            <w: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1" w:type="dxa"/>
            <w:vAlign w:val="center"/>
            <w:textDirection w:val="lrTb"/>
            <w:noWrap/>
          </w:tcPr>
          <w:p>
            <w:pPr>
              <w:suppressLineNumbers w:val="false"/>
              <w:pBdr/>
              <w:shd w:val="nil"/>
              <w:spacing/>
              <w:ind w:right="115" w:left="115"/>
              <w:jc w:val="center"/>
              <w:rPr>
                <w14:ligatures w14:val="none"/>
              </w:rPr>
            </w:pPr>
            <w:r/>
          </w:p>
        </w:tc>
        <w:tc>
          <w:tcPr>
            <w:gridSpan w:val="2"/>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973" w:type="dxa"/>
            <w:vAlign w:val="center"/>
            <w:textDirection w:val="lrTb"/>
            <w:noWrap w:val="false"/>
          </w:tcPr>
          <w:p>
            <w:pPr>
              <w:suppressLineNumbers w:val="false"/>
              <w:pBdr/>
              <w:shd w:val="nil"/>
              <w:spacing/>
              <w:ind w:right="115" w:left="115"/>
              <w:jc w:val="left"/>
              <w:rPr>
                <w14:ligatures w14:val="none"/>
              </w:rPr>
            </w:pPr>
            <w:r/>
            <w:r>
              <mc:AlternateContent>
                <mc:Choice Requires="wpg">
                  <w:drawing>
                    <wp:inline xmlns:wp="http://schemas.openxmlformats.org/drawingml/2006/wordprocessingDrawing" distT="0" distB="0" distL="0" distR="0">
                      <wp:extent cx="2743200" cy="257256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22394" name=""/>
                              <pic:cNvPicPr>
                                <a:picLocks noChangeAspect="1"/>
                              </pic:cNvPicPr>
                              <pic:nvPr/>
                            </pic:nvPicPr>
                            <pic:blipFill rotWithShape="1">
                              <a:blip r:embed="rId35"/>
                              <a:stretch/>
                            </pic:blipFill>
                            <pic:spPr bwMode="auto">
                              <a:xfrm rot="0" flipH="0" flipV="0">
                                <a:off x="0" y="0"/>
                                <a:ext cx="2743199" cy="25725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6.00pt;height:202.56pt;mso-wrap-distance-left:0.00pt;mso-wrap-distance-top:0.00pt;mso-wrap-distance-right:0.00pt;mso-wrap-distance-bottom:0.00pt;rotation:0;z-index:1;" stroked="false">
                      <v:imagedata r:id="rId35" o:title=""/>
                      <o:lock v:ext="edit" rotation="t"/>
                    </v:shape>
                  </w:pict>
                </mc:Fallback>
              </mc:AlternateContent>
            </w:r>
            <w:r>
              <mc:AlternateContent>
                <mc:Choice Requires="wpg">
                  <w:drawing>
                    <wp:inline xmlns:wp="http://schemas.openxmlformats.org/drawingml/2006/wordprocessingDrawing" distT="0" distB="0" distL="0" distR="0">
                      <wp:extent cx="2743200" cy="257256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59503" name=""/>
                              <pic:cNvPicPr>
                                <a:picLocks noChangeAspect="1"/>
                              </pic:cNvPicPr>
                              <pic:nvPr/>
                            </pic:nvPicPr>
                            <pic:blipFill rotWithShape="1">
                              <a:blip r:embed="rId36"/>
                              <a:stretch/>
                            </pic:blipFill>
                            <pic:spPr bwMode="auto">
                              <a:xfrm rot="0" flipH="0" flipV="0">
                                <a:off x="0" y="0"/>
                                <a:ext cx="2743199" cy="25725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6.00pt;height:202.56pt;mso-wrap-distance-left:0.00pt;mso-wrap-distance-top:0.00pt;mso-wrap-distance-right:0.00pt;mso-wrap-distance-bottom:0.00pt;rotation:0;z-index:1;" stroked="false">
                      <v:imagedata r:id="rId36" o:title=""/>
                      <o:lock v:ext="edit" rotation="t"/>
                    </v:shape>
                  </w:pict>
                </mc:Fallback>
              </mc:AlternateContent>
            </w:r>
            <w:r/>
            <w:r/>
          </w:p>
        </w:tc>
      </w:tr>
    </w:tbl>
    <w:p>
      <w:pPr>
        <w:pBdr/>
        <w:spacing w:after="200" w:line="276" w:lineRule="auto"/>
        <w:ind/>
        <w:jc w:val="center"/>
        <w:rPr>
          <w:b/>
          <w:bCs/>
          <w:lang w:val="pt-BR"/>
        </w:rPr>
      </w:pPr>
      <w:r>
        <w:rPr>
          <w:b/>
          <w:bCs/>
          <w:iCs/>
          <w:highlight w:val="none"/>
          <w:lang w:val="pt-BR" w:bidi="pt-BR"/>
        </w:rPr>
      </w:r>
      <w:r>
        <w:rPr>
          <w:b/>
          <w:bCs/>
          <w:iCs/>
          <w:highlight w:val="none"/>
          <w:lang w:val="pt-BR" w:bidi="pt-BR"/>
        </w:rPr>
      </w:r>
      <w:r>
        <w:rPr>
          <w:b/>
          <w:bCs/>
          <w:iCs/>
          <w:highlight w:val="none"/>
          <w:lang w:val="pt-BR"/>
        </w:rPr>
      </w:r>
    </w:p>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i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F74F420"/>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gif"/><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hyperlink" Target="https://batdongsan.com.vn/ban-can-ho-chung-cu-duong-to-huu-phuong-trung-van-khu-do-thi-trung-van-vinaconex-3/chinh-chu-ban-gap-3-70m-sang-thoang-tu-nhien-ca-ngay-pr44831976" TargetMode="External"/><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279</cp:revision>
  <dcterms:created xsi:type="dcterms:W3CDTF">2025-09-15T09:58:00Z</dcterms:created>
  <dcterms:modified xsi:type="dcterms:W3CDTF">2026-05-07T08:40:05Z</dcterms:modified>
</cp:coreProperties>
</file>