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402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402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275/2026/0359/VFI-CT.48.A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THƯƠNG MẠI VÀ DỊCH VỤ LÂN HUẾ</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thuê trả tiền một lần tại thửa đất số:</w:t>
                            </w:r>
                            <w:r>
                              <w:rPr>
                                <w:color w:val="000000"/>
                              </w:rPr>
                              <w:t xml:space="preserve"> 14,17,18,19,21,22, tờ bản đồ số: 06/2025/TĐĐC-TC có địa chỉ: Lô TT1, Cụm công nghiệp Vạn Xuân, xã Lam Sơn và xã Vạn Xuân, huyện Tam Nông, tỉnh Phú Thọ (nay là xã Vạn Xuâ</w:t>
                            </w:r>
                            <w:r>
                              <w:rPr>
                                <w:color w:val="000000"/>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0.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275/2026/0359/VFI-CT.48.A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THƯƠNG MẠI VÀ DỊCH VỤ LÂN HUẾ</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thuê trả tiền một lần tại thửa đất số:</w:t>
                      </w:r>
                      <w:r>
                        <w:rPr>
                          <w:color w:val="000000"/>
                        </w:rPr>
                        <w:t xml:space="preserve"> 14,17,18,19,21,22, tờ bản đồ số: 06/2025/TĐĐC-TC có địa chỉ: Lô TT1, Cụm công nghiệp Vạn Xuân, xã Lam Sơn và xã Vạn Xuân, huyện Tam Nông, tỉnh Phú Thọ (nay là xã Vạn Xuâ</w:t>
                      </w:r>
                      <w:r>
                        <w:rPr>
                          <w:color w:val="000000"/>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275/2026/0359/VFI-CT.48.A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VÀ DỊCH VỤ LÂN HUẾ</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275/2026/0359/VFI-HĐTĐ.48.A</w:t>
      </w:r>
      <w:r>
        <w:rPr>
          <w:spacing w:val="-4"/>
          <w:lang w:val="vi-VN"/>
        </w:rPr>
        <w:t xml:space="preserve"> ký ngày </w:t>
      </w:r>
      <w:r>
        <w:rPr>
          <w:color w:val="000000" w:themeColor="text1"/>
          <w:spacing w:val="-4"/>
        </w:rPr>
        <w:t xml:space="preserve">4 tháng 3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6"/>
          <w:sz w:val="24"/>
        </w:rPr>
        <w:t xml:space="preserve">Công ty TNHH Thương Mại và Dịch vụ Lân Huế</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275/2026/0359/VFI-BC.48.A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THƯƠNG MẠI VÀ DỊCH VỤ LÂN HUẾ</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9" w:firstLine="0" w:left="0"/>
              <w:rPr/>
            </w:pPr>
            <w:r>
              <w:rPr>
                <w:rFonts w:ascii="Times New Roman" w:hAnsi="Times New Roman" w:eastAsia="Times New Roman" w:cs="Times New Roman"/>
                <w:color w:val="000000"/>
                <w:sz w:val="24"/>
              </w:rPr>
              <w:t xml:space="preserve">Mã số thuế </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0104228834</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Bà Nguyễn Thị Huế </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 </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Lô TT01, Cụm công nghiệp Vạn Xuân, xã Vạn Xuân, tỉnh Phú Thọ</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white"/>
        </w:rPr>
        <w:t xml:space="preserve">Quyền sử dụng đất thuê trả tiền một lần tại thửa đất số:</w:t>
      </w:r>
      <w:r>
        <w:rPr>
          <w:color w:val="000000" w:themeColor="text1"/>
          <w:highlight w:val="white"/>
        </w:rPr>
        <w:t xml:space="preserve"> 14,17,18,19,21,22, tờ bản đồ số: 06/2025/TĐĐC-TC có địa chỉ: Lô TT1, Cụm công nghiệp Vạn Xuân,</w:t>
      </w:r>
      <w:r>
        <w:rPr>
          <w:color w:val="000000" w:themeColor="text1"/>
        </w:rPr>
        <w:t xml:space="preserve"> xã Lam Sơn và xã Vạn Xuân, huyện Tam Nông, tỉnh Phú Thọ (nay là xã Vạn Xuâ</w:t>
      </w:r>
      <w:r>
        <w:rPr>
          <w:color w:val="000000" w:themeColor="text1"/>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761"/>
        <w:gridCol w:w="1559"/>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thuê trả tiền một lần tại thửa đất số: 14,17,18,19,21,22, tờ bản đồ số: 06/2025/TĐĐC-TC có địa chỉ: Lô TT1, Cụm công nghiệp Vạn Xuân, xã Lam Sơn và xã Vạn Xuân, huyện Tam Nông, tỉnh Phú Thọ (nay là xã Vạn Xuâ</w:t>
            </w:r>
            <w:r>
              <w:rPr>
                <w:color w:val="000000"/>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Đất cụm công nghiệp</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14656,3</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3.100.000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45.434.530.000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45.434.530.000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45.434.500.000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lăm tỷ bốn trăm ba mươi bốn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1"/>
        <w:gridCol w:w="29"/>
        <w:gridCol w:w="3302"/>
        <w:gridCol w:w="5031"/>
        <w:gridCol w:w="29"/>
      </w:tblGrid>
      <w:tr>
        <w:trPr>
          <w:trHeight w:val="184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275/2026/0359/</w:t>
            </w:r>
            <w:r>
              <w:rPr>
                <w:rStyle w:val="1023"/>
                <w:rFonts w:ascii="Times New Roman" w:hAnsi="Times New Roman"/>
                <w:color w:val="000000" w:themeColor="text1"/>
                <w:lang w:val="pt-BR"/>
              </w:rPr>
              <w:t xml:space="preserve">VFI-</w:t>
            </w:r>
            <w:r>
              <w:rPr>
                <w:rStyle w:val="1023"/>
                <w:rFonts w:ascii="Times New Roman" w:hAnsi="Times New Roman"/>
                <w:color w:val="000000" w:themeColor="text1"/>
                <w:highlight w:val="white"/>
                <w:lang w:val="pt-BR"/>
              </w:rPr>
              <w:t xml:space="preserve">BC</w:t>
            </w:r>
            <w:r>
              <w:rPr>
                <w:rStyle w:val="1023"/>
                <w:rFonts w:ascii="Times New Roman" w:hAnsi="Times New Roman"/>
                <w:color w:val="000000" w:themeColor="text1"/>
                <w:highlight w:val="white"/>
                <w:lang w:val="pt-BR"/>
              </w:rPr>
              <w:t xml:space="preserve">.4</w:t>
            </w:r>
            <w:r>
              <w:rPr>
                <w:rStyle w:val="1023"/>
                <w:rFonts w:ascii="Times New Roman" w:hAnsi="Times New Roman"/>
                <w:color w:val="000000" w:themeColor="text1"/>
                <w:highlight w:val="white"/>
                <w:lang w:val="pt-BR"/>
              </w:rPr>
              <w:t xml:space="preserve">8.</w:t>
            </w:r>
            <w:r>
              <w:rPr>
                <w:rStyle w:val="1023"/>
                <w:rFonts w:ascii="Times New Roman" w:hAnsi="Times New Roman"/>
                <w:color w:val="000000" w:themeColor="text1"/>
                <w:highlight w:val="white"/>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4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275/2026/0359/VFI-CT.48.A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THƯƠNG MẠI VÀ DỊCH VỤ LÂN HUẾ</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9" w:firstLine="0" w:left="0"/>
              <w:rPr/>
            </w:pPr>
            <w:r>
              <w:rPr>
                <w:rFonts w:ascii="Times New Roman" w:hAnsi="Times New Roman" w:eastAsia="Times New Roman" w:cs="Times New Roman"/>
                <w:color w:val="000000"/>
                <w:sz w:val="24"/>
              </w:rPr>
              <w:t xml:space="preserve">Mã số thuế </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0104228834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Bà Nguyễn Thị Huế </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Chức vụ </w:t>
            </w:r>
            <w:r/>
          </w:p>
        </w:tc>
        <w:tc>
          <w:tcPr>
            <w:tcBorders/>
            <w:tcW w:w="284" w:type="dxa"/>
            <w:vAlign w:val="center"/>
            <w:vMerge w:val="restart"/>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Lô TT01, Cụm công nghiệp Vạn Xuân, xã Vạn Xuân, tỉnh Phú Thọ</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thuê trả tiền một lần tại thửa đất số: 14,17,18,19,21,22, tờ bản đồ số: 06/2025/TĐĐC-TC có địa chỉ: Lô TT1, Cụm công nghiệp Vạn Xuân, xã Lam Sơn và xã Vạn Xuân, huyện Tam Nông, tỉnh Phú Thọ (nay là xã Vạn Xuâ</w:t>
            </w:r>
            <w:r>
              <w:rPr>
                <w:bCs/>
                <w:color w:val="000000" w:themeColor="text1"/>
                <w:lang w:val="pt-BR"/>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Lô TT01, Cụm công nghiệp Vạn Xuân, xã Vạn Xuân,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21.283416666667, 105.23272222222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275/2026/0359/VFI-HĐTĐ.48.A ngày 04/03/2026 giữa </w:t>
      </w:r>
      <w:r>
        <w:rPr>
          <w:rFonts w:ascii="Times New Roman" w:hAnsi="Times New Roman" w:eastAsia="Times New Roman" w:cs="Times New Roman"/>
          <w:color w:val="000000"/>
          <w:spacing w:val="-6"/>
          <w:sz w:val="24"/>
        </w:rPr>
        <w:t xml:space="preserve">Công ty TNHH Thương Mại và Dịch vụ Lân Huế</w:t>
      </w:r>
      <w:r>
        <w:rPr>
          <w:color w:val="000000" w:themeColor="text1"/>
          <w:lang w:val="pt-BR"/>
        </w:rPr>
        <w:t xml:space="preserve">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color w:val="000000"/>
          <w:sz w:val="24"/>
        </w:rPr>
        <w:t xml:space="preserve">Những chuyển biến của thị trường bất động sản Phú Thọ gần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color w:val="000000"/>
          <w:sz w:val="24"/>
        </w:rPr>
        <w:tab/>
      </w:r>
      <w:r>
        <w:rPr>
          <w:rFonts w:ascii="Times New Roman" w:hAnsi="Times New Roman" w:eastAsia="Times New Roman" w:cs="Times New Roman"/>
          <w:color w:val="000000"/>
          <w:sz w:val="24"/>
        </w:rPr>
        <w:t xml:space="preserve">Sự phát triển của các khu công nghiệp đã thúc đẩy nhu cầu bất động sản Phú Thọ, nhất là trong việc phát triển các dự án nhà ở phục vụ đối tượng lao động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Dự án bất động sản chung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Nhờ vào việc đẩy mạnh đầu tư hạ tầng cùng những cải tiến trong thủ tục hành chính, bất động sản Phú Thọ đang được dự đoán sẽ trở thành điểm thu hút đối với các nhà đầu tư. Những dự án nằm tại các khu vực trung tâm và cửa ngõ của thành phố được kỳ vọng sẽ </w:t>
      </w:r>
      <w:r>
        <w:rPr>
          <w:rFonts w:ascii="Times New Roman" w:hAnsi="Times New Roman" w:eastAsia="Times New Roman" w:cs="Times New Roman"/>
          <w:color w:val="000000"/>
          <w:sz w:val="24"/>
        </w:rPr>
        <w:t xml:space="preserve">hưởng lợi lớn từ dòng vốn đầu tư này, với tiềm năng tăng giá trị mạnh mẽ trong thời gian tới.</w:t>
      </w:r>
      <w:r/>
    </w:p>
    <w:p>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Dự án VIC Grand Square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VIC Grand Square được ra mắt nhằm đáp ứng nhu cầu ngày càng cao về nhà ở chất lượng tại thành phố Việt Trì, Phú Thọ. VIC Grand Square quy mô gồm 1.478 căn hộ cao cấp, tọa lạc tại vị trí đắc địa gần quảng trường Hùng Vương. Không chỉ sở hữu vị trí thuận lợ</w:t>
      </w:r>
      <w:r>
        <w:rPr>
          <w:rFonts w:ascii="Times New Roman" w:hAnsi="Times New Roman" w:eastAsia="Times New Roman" w:cs="Times New Roman"/>
          <w:color w:val="000000"/>
          <w:sz w:val="24"/>
        </w:rPr>
        <w:t xml:space="preserve">i, dự án còn được đánh giá cao nhờ tầm nhìn ấn tượng ra ngã ba sông Hồng, sông Lô và sông Đà, quảng trường Hùng Vương, hồ Văn Lang và toàn cảnh thành phố Việt Trì từ trên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VIC Grand Square mang đến một không gian sống đẳng cấp với 68 tiện ích hiện đại và thông minh. Dự án hứa hẹn sẽ là một lựa chọn lý tưởng cho những người đang tìm kiếm một môi trường sống sang trọng và đầy đủ tiện ích. (Nguồn: Dân trí, 22/6/2024)</w:t>
      </w:r>
      <w:r/>
    </w:p>
    <w:p>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Việt Trì Spring City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Khu đô thị Việt Trì Spring City, nằm tại giao lộ chiến lược giữa các trục đường huyết mạch Nguyễn Tất Thành - Trường Chinh. Dự án này sở hữu tiềm năng lớn nhờ vị trí cửa ngõ của khu quy hoạch gần 1.000 ha gồm các khu giải trí, du lịch cội nguồn và khu côn</w:t>
      </w:r>
      <w:r>
        <w:rPr>
          <w:rFonts w:ascii="Times New Roman" w:hAnsi="Times New Roman" w:eastAsia="Times New Roman" w:cs="Times New Roman"/>
          <w:color w:val="000000"/>
          <w:sz w:val="24"/>
        </w:rPr>
        <w:t xml:space="preserve">g nghiệp của thành phố. Theo quy hoạch của tỉnh Phú Thọ, khu đô thị này nằm đối diện với khu di tích lịch sử quốc gia Đền Hùng, có diện tích 812,8 ha, dễ dàng kết nối với các tiện ích cao cấp như sân golf, resort và khách sạn 5 sao.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Nhờ vào vị trí đắt giá và khả năng khai thác vượt trội, Việt Trì Spring City hứa hẹn mang lại giá trị sinh lời cao cho các nhà đầu tư. Đặc biệt, giá bất động sản tại đây vẫn ở mức thấp hơn so với các khu đô thị tương tự trong trung tâm thành phố, tạo ra c</w:t>
      </w:r>
      <w:r>
        <w:rPr>
          <w:rFonts w:ascii="Times New Roman" w:hAnsi="Times New Roman" w:eastAsia="Times New Roman" w:cs="Times New Roman"/>
          <w:color w:val="000000"/>
          <w:sz w:val="24"/>
        </w:rPr>
        <w:t xml:space="preserve">ơ hội đầu tư hấp dẫn.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Các loại nhà đất khác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Ông Vũ Cương Quyết, Tổng Giám đốc Đất Xanh Miền Bắc nhận định rằng, Phú Thọ là một thị trường giàu tiềm năng với giá bất động sản hiện tại vẫn ở mức thấp, mở ra cơ hội tăng giá trong tương lai. Theo ông, Phú Thọ có khả năng phát triển thành một trung tâm </w:t>
      </w:r>
      <w:r>
        <w:rPr>
          <w:rFonts w:ascii="Times New Roman" w:hAnsi="Times New Roman" w:eastAsia="Times New Roman" w:cs="Times New Roman"/>
          <w:color w:val="000000"/>
          <w:sz w:val="24"/>
        </w:rPr>
        <w:t xml:space="preserve">công nghiệp mới ở miền Bắc, theo mô hình phát triển của Bắc Ninh – nơi được mệnh danh là "thủ phủ công nghiệp miền Bắc" (Nguồn: Người Quan Sát, 26/12/2023).</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Ông Quyết cũng đánh giá, các loại hình bất động sản như biệt thự nghỉ dưỡng, nhà liền kề, và đất nền đã có sự phát triển mạnh mẽ trong thời gian qua, với giá trị tăng từ 3-5 lần, thậm chí có nơi tăng đến 10 lần. Từ năm 2013 đến 2023, thị trường đã trải qu</w:t>
      </w:r>
      <w:r>
        <w:rPr>
          <w:rFonts w:ascii="Times New Roman" w:hAnsi="Times New Roman" w:eastAsia="Times New Roman" w:cs="Times New Roman"/>
          <w:color w:val="000000"/>
          <w:sz w:val="24"/>
        </w:rPr>
        <w:t xml:space="preserve">a giai đoạn phát triển mạnh mẽ trước khi chững lại. Dự đoán rằng, trong giai đoạn phục hồi sắp tới, những sản phẩm bất động sản bền vững sẽ là trọng tâm.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các chuyên gia, những dự án bất động sản gần khu công nghiệp đang trở thành xu hướng đầu tư mới với sự gia tăng nhu cầu về nhà ở và mặt bằng kinh doanh quanh các khu công nghiệp. Bất động sản vùng ven và gần khu công nghiệp sẽ phát triển mạnh trong t</w:t>
      </w:r>
      <w:r>
        <w:rPr>
          <w:rFonts w:ascii="Times New Roman" w:hAnsi="Times New Roman" w:eastAsia="Times New Roman" w:cs="Times New Roman"/>
          <w:color w:val="000000"/>
          <w:sz w:val="24"/>
        </w:rPr>
        <w:t xml:space="preserve">hời gian tới. (Nguồn: Người Quan Sát, 26/12/2023)</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lợi thế về công nghiệp, hạ tầng, cùng tiềm năng tăng giá bất động sản đã giúp Phú Thọ trở thành một điểm đến lý tưởng cho các nhà đầu tư. Sự phát triển mạnh của bất động sản Phú Thọ trong tương lai không chỉ mang lại cơ hội đầu tư hấp dẫn mà còn mở </w:t>
      </w:r>
      <w:r>
        <w:rPr>
          <w:rFonts w:ascii="Times New Roman" w:hAnsi="Times New Roman" w:eastAsia="Times New Roman" w:cs="Times New Roman"/>
          <w:color w:val="000000"/>
          <w:sz w:val="24"/>
        </w:rPr>
        <w:t xml:space="preserve">ra triển vọng tươi sáng cho sự phát triển kinh tế toàn diện của tỉnh. Các nhà đầu tư nên cập nhật thường xuyên và nắm bắt thời điểm thích hợp để không bỏ lỡ cơ hội đầu tư đầy tiềm năng tại khu vực này.</w:t>
      </w:r>
      <w:r/>
    </w:p>
    <w:p>
      <w:pPr>
        <w:pBdr/>
        <w:tabs>
          <w:tab w:val="left" w:leader="none" w:pos="426"/>
        </w:tabs>
        <w:spacing w:after="120" w:before="120" w:line="276" w:lineRule="auto"/>
        <w:ind/>
        <w:jc w:val="center"/>
        <w:rPr>
          <w:i/>
          <w:iCs/>
          <w:lang w:val="pt-BR"/>
        </w:rPr>
      </w:pPr>
      <w:r>
        <w:rPr>
          <w:rFonts w:ascii="Times New Roman" w:hAnsi="Times New Roman" w:eastAsia="Times New Roman" w:cs="Times New Roman"/>
          <w:i/>
          <w:color w:val="000000"/>
          <w:sz w:val="24"/>
        </w:rPr>
        <w:t xml:space="preserve">(Nguồn: https://onehousing.vn/blog/nhung-bien-dong-thi-truong-bat-dong-san-phu-tho-n17t?utm_source=social_share&amp;utm_medium=copyurl&amp;utm_campaign=efc31d7e-04f8-4713-9ae1-5036060f4085)</w:t>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thuê trả tiền một lần tại thửa đất số: 14,17,18,19,21,22, tờ bản đồ số: 06/2025/TĐĐC-TC có địa chỉ: Lô TT1, Cụm công nghiệp Vạn Xuân, xã Lam Sơn và xã Vạn Xuân, huyện Tam Nông, tỉnh Phú Thọ (nay là xã Vạn Xuâ</w:t>
            </w:r>
            <w:r>
              <w:rPr>
                <w:b/>
                <w:bCs/>
                <w:color w:val="000000"/>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14,17,18,19,21,22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06/2025/TĐĐC-TC</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Lô TT1, Cụm công nghiệp Vạn Xuân, xã Lam Sơn và xã Vạn Xuân, huyện Tam Nông, tỉnh Phú Thọ</w:t>
            </w:r>
            <w:r>
              <w:rPr>
                <w:b w:val="0"/>
                <w:bCs w:val="0"/>
                <w:color w:val="000000"/>
              </w:rPr>
              <w:t xml:space="preserve"> (nay là xã Vạn Xuâ</w:t>
            </w:r>
            <w:r>
              <w:rPr>
                <w:b w:val="0"/>
                <w:bCs w:val="0"/>
                <w:color w:val="000000"/>
              </w:rPr>
              <w:t xml:space="preserve">n,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14656,3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Đến ngày 22/10/2070</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Nguồn gốc sử dụng:</w:t>
            </w:r>
            <w:r>
              <w:rPr>
                <w:color w:val="000000"/>
              </w:rPr>
            </w:r>
            <w:r>
              <w:rPr>
                <w:color w:val="000000"/>
              </w:rPr>
            </w:r>
          </w:p>
        </w:tc>
        <w:tc>
          <w:tcPr>
            <w:gridSpan w:val="3"/>
            <w:tcBorders/>
            <w:tcW w:w="6259" w:type="dxa"/>
            <w:vAlign w:val="center"/>
            <w:vMerge w:val="restart"/>
            <w:textDirection w:val="lrTb"/>
            <w:noWrap w:val="false"/>
          </w:tcPr>
          <w:p>
            <w:pPr>
              <w:pBdr/>
              <w:spacing/>
              <w:ind/>
              <w:rPr/>
            </w:pPr>
            <w:r>
              <w:t xml:space="preserve">Nhà nước cho thuê đất trả tiền một lần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khu cụm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Đường đôi 20,0m + vỉa hè mỗi bên 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Đường đôi 20,0m + vỉa hè mỗi bên 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QL32 khoảng 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Bắc: Tiếp giáp đường giao thông </w:t>
            </w:r>
            <w:r>
              <w:rPr>
                <w:color w:val="000000" w:themeColor="text1"/>
              </w:rPr>
              <w:t xml:space="preserve">20,0m + vỉa hè mỗi bên 5m</w:t>
            </w:r>
            <w:r>
              <w:rPr>
                <w:color w:val="000000" w:themeColor="text1"/>
              </w:rPr>
            </w:r>
            <w:r>
              <w:rPr>
                <w:color w:val="000000" w:themeColor="text1"/>
              </w:rPr>
            </w:r>
          </w:p>
          <w:p>
            <w:pPr>
              <w:pBdr/>
              <w:spacing/>
              <w:ind/>
              <w:rPr>
                <w:color w:val="000000" w:themeColor="text1"/>
              </w:rPr>
            </w:pPr>
            <w:r>
              <w:rPr>
                <w:color w:val="000000" w:themeColor="text1"/>
              </w:rPr>
              <w:t xml:space="preserve">Hướng Đông Nam: </w:t>
            </w:r>
            <w:r>
              <w:rPr>
                <w:color w:val="000000" w:themeColor="text1"/>
              </w:rPr>
              <w:t xml:space="preserve">Tiếp giáp đường giao thông </w:t>
            </w:r>
            <w:r>
              <w:rPr>
                <w:color w:val="000000" w:themeColor="text1"/>
              </w:rPr>
              <w:t xml:space="preserve">9,0m + vỉa hè mỗi bên 3m</w:t>
            </w:r>
            <w:r>
              <w:rPr>
                <w:color w:val="000000" w:themeColor="text1"/>
              </w:rPr>
            </w:r>
            <w:r>
              <w:rPr>
                <w:color w:val="000000" w:themeColor="text1"/>
              </w:rPr>
            </w:r>
          </w:p>
          <w:p>
            <w:pPr>
              <w:pBdr/>
              <w:spacing/>
              <w:ind/>
              <w:rPr>
                <w:color w:val="000000" w:themeColor="text1"/>
              </w:rPr>
            </w:pPr>
            <w:r>
              <w:rPr>
                <w:color w:val="000000" w:themeColor="text1"/>
              </w:rP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21.283416666667</w:t>
            </w:r>
            <w:r>
              <w:rPr>
                <w:color w:val="000000"/>
              </w:rPr>
              <w:t xml:space="preserve">, </w:t>
            </w:r>
            <w:r>
              <w:rPr>
                <w:color w:val="000000"/>
              </w:rPr>
              <w:t xml:space="preserve">105.23272222222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92395" cy="2337893"/>
                      <wp:effectExtent l="0" t="0" r="0" b="0"/>
                      <wp:docPr id="5" name=""/>
                      <wp:cNvGraphicFramePr/>
                      <a:graphic xmlns:a="http://schemas.openxmlformats.org/drawingml/2006/main">
                        <a:graphicData uri="http://schemas.openxmlformats.org/drawingml/2006/picture">
                          <pic:pic xmlns:pic="http://schemas.openxmlformats.org/drawingml/2006/picture">
                            <pic:nvPicPr>
                              <pic:cNvPr id="1802305274" name="" descr=""/>
                              <pic:cNvPicPr/>
                              <pic:nvPr/>
                            </pic:nvPicPr>
                            <pic:blipFill rotWithShape="1">
                              <a:blip r:embed="rId17"/>
                              <a:stretch/>
                            </pic:blipFill>
                            <pic:spPr bwMode="auto">
                              <a:xfrm flipH="0" flipV="0">
                                <a:off x="0" y="0"/>
                                <a:ext cx="4992394" cy="2337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10pt;height:184.0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14.656,3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160,53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khảo sát, trên đất có: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t xml:space="preserve">+ 01 cây xăng</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ind/>
              <w:jc w:val="both"/>
              <w:rPr>
                <w:rFonts w:ascii="Times New Roman" w:hAnsi="Times New Roman" w:eastAsia="Times New Roman" w:cs="Times New Roman"/>
                <w:color w:val="000000"/>
                <w:sz w:val="24"/>
                <w:szCs w:val="24"/>
                <w:highlight w:val="none"/>
                <w:vertAlign w:val="baseline"/>
              </w:rPr>
            </w:pPr>
            <w:r>
              <w:rPr>
                <w:rFonts w:ascii="Times New Roman" w:hAnsi="Times New Roman" w:eastAsia="Times New Roman" w:cs="Times New Roman"/>
                <w:color w:val="000000"/>
                <w:sz w:val="24"/>
                <w:highlight w:val="none"/>
              </w:rPr>
              <w:t xml:space="preserve">+ 01 nhà điều hành 2 tầng, diện tích xây dựng khoảng 400,0m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vertAlign w:val="baseline"/>
              </w:rPr>
              <w:t xml:space="preserve">/sàn. Kết cấu bê tông cốt thép, tường gạch chịu lực, sàn lát gạch hoa, ngoại quan khá.</w:t>
            </w:r>
            <w:r>
              <w:rPr>
                <w:rFonts w:ascii="Times New Roman" w:hAnsi="Times New Roman" w:eastAsia="Times New Roman" w:cs="Times New Roman"/>
                <w:color w:val="000000"/>
                <w:sz w:val="24"/>
                <w:szCs w:val="24"/>
                <w:highlight w:val="none"/>
                <w:vertAlign w:val="baseline"/>
              </w:rPr>
            </w:r>
            <w:r>
              <w:rPr>
                <w:rFonts w:ascii="Times New Roman" w:hAnsi="Times New Roman" w:eastAsia="Times New Roman" w:cs="Times New Roman"/>
                <w:color w:val="000000"/>
                <w:sz w:val="24"/>
                <w:szCs w:val="24"/>
                <w:highlight w:val="none"/>
                <w:vertAlign w:val="baseline"/>
              </w:rPr>
            </w:r>
          </w:p>
          <w:p>
            <w:pPr>
              <w:pBdr/>
              <w:spacing/>
              <w:ind/>
              <w:jc w:val="both"/>
              <w:rPr>
                <w:rFonts w:ascii="Times New Roman" w:hAnsi="Times New Roman" w:eastAsia="Times New Roman" w:cs="Times New Roman"/>
                <w:color w:val="000000"/>
                <w:sz w:val="24"/>
                <w:szCs w:val="24"/>
                <w:vertAlign w:val="baseline"/>
              </w:rPr>
            </w:pPr>
            <w:r>
              <w:rPr>
                <w:rFonts w:ascii="Times New Roman" w:hAnsi="Times New Roman" w:eastAsia="Times New Roman" w:cs="Times New Roman"/>
                <w:color w:val="000000"/>
                <w:sz w:val="24"/>
                <w:highlight w:val="none"/>
                <w:vertAlign w:val="baseline"/>
              </w:rPr>
              <w:t xml:space="preserve">+ </w:t>
            </w:r>
            <w:r>
              <w:rPr>
                <w:rFonts w:ascii="Times New Roman" w:hAnsi="Times New Roman" w:eastAsia="Times New Roman" w:cs="Times New Roman"/>
                <w:color w:val="000000"/>
                <w:sz w:val="24"/>
                <w:highlight w:val="none"/>
              </w:rPr>
              <w:t xml:space="preserve">01 nhà nghỉ công nhân + ăn ca, diện tích xây dựng khoảng 150,0m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vertAlign w:val="baseline"/>
              </w:rPr>
              <w:t xml:space="preserve">/sàn. Kết cấu bê tông cốt thép, tường gạch chịu lực, sàn lát gạch hoa, ngoại quan khá</w:t>
            </w:r>
            <w:r>
              <w:rPr>
                <w:rFonts w:ascii="Times New Roman" w:hAnsi="Times New Roman" w:eastAsia="Times New Roman" w:cs="Times New Roman"/>
                <w:color w:val="000000"/>
                <w:sz w:val="24"/>
                <w:szCs w:val="24"/>
                <w:vertAlign w:val="baseline"/>
              </w:rPr>
            </w:r>
            <w:r>
              <w:rPr>
                <w:rFonts w:ascii="Times New Roman" w:hAnsi="Times New Roman" w:eastAsia="Times New Roman" w:cs="Times New Roman"/>
                <w:color w:val="000000"/>
                <w:sz w:val="24"/>
                <w:szCs w:val="24"/>
                <w:vertAlign w:val="baseline"/>
              </w:rPr>
            </w:r>
          </w:p>
          <w:p>
            <w:pPr>
              <w:pBdr/>
              <w:spacing/>
              <w:ind/>
              <w:jc w:val="both"/>
              <w:rPr>
                <w:b w:val="0"/>
                <w:bCs w:val="0"/>
                <w:color w:val="000000"/>
              </w:rPr>
            </w:pPr>
            <w:r>
              <w:rPr>
                <w:rFonts w:ascii="Times New Roman" w:hAnsi="Times New Roman" w:eastAsia="Times New Roman" w:cs="Times New Roman"/>
                <w:b w:val="0"/>
                <w:bCs w:val="0"/>
                <w:color w:val="000000"/>
                <w:sz w:val="24"/>
              </w:rPr>
              <w:t xml:space="preserve">Cả 3 công trình đều chưa được chứng nhận trên GCN QSDĐ số </w:t>
            </w:r>
            <w:r>
              <w:rPr>
                <w:b w:val="0"/>
                <w:bCs w:val="0"/>
                <w:color w:val="000000"/>
              </w:rPr>
              <w:t xml:space="preserve">AA 00206335</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khảo sát, trên đất có:</w:t>
      </w:r>
      <w:r>
        <w:rPr>
          <w:rFonts w:ascii="Times New Roman" w:hAnsi="Times New Roman" w:eastAsia="Times New Roman" w:cs="Times New Roman"/>
          <w:color w:val="000000"/>
          <w:sz w:val="24"/>
          <w:highlight w:val="none"/>
        </w:rPr>
        <w:t xml:space="preserve"> 01 cây xăng, </w:t>
      </w:r>
      <w:r>
        <w:rPr>
          <w:rFonts w:ascii="Times New Roman" w:hAnsi="Times New Roman" w:eastAsia="Times New Roman" w:cs="Times New Roman"/>
          <w:color w:val="000000"/>
          <w:sz w:val="24"/>
          <w:highlight w:val="none"/>
        </w:rPr>
        <w:t xml:space="preserve">01 nhà điều hành 2 tầng, </w:t>
      </w:r>
      <w:r>
        <w:rPr>
          <w:rFonts w:ascii="Times New Roman" w:hAnsi="Times New Roman" w:eastAsia="Times New Roman" w:cs="Times New Roman"/>
          <w:color w:val="000000"/>
          <w:sz w:val="24"/>
          <w:highlight w:val="none"/>
        </w:rPr>
        <w:t xml:space="preserve">01 nhà nghỉ công nhân + ăn ca. </w:t>
      </w:r>
      <w:r>
        <w:rPr>
          <w:rFonts w:ascii="Times New Roman" w:hAnsi="Times New Roman" w:eastAsia="Times New Roman" w:cs="Times New Roman"/>
          <w:b w:val="0"/>
          <w:bCs w:val="0"/>
          <w:color w:val="000000"/>
          <w:sz w:val="24"/>
        </w:rPr>
        <w:t xml:space="preserve">Cả 3 công trình đều chưa được chứng nhận trên GCN QSDĐ số </w:t>
      </w:r>
      <w:r>
        <w:rPr>
          <w:b w:val="0"/>
          <w:bCs w:val="0"/>
          <w:color w:val="000000"/>
        </w:rPr>
        <w:t xml:space="preserve">AA 00206335. </w:t>
      </w:r>
      <w:r>
        <w:rPr>
          <w:rFonts w:ascii="Times New Roman" w:hAnsi="Times New Roman" w:eastAsia="Times New Roman" w:cs="Times New Roman"/>
          <w:color w:val="000000"/>
          <w:sz w:val="24"/>
        </w:rPr>
        <w:t xml:space="preserve">Tổ thẩm định cũng không được cung cấp bất kỳ hồ sơ pháp lý nào liên quan đến các công trình xây dựng hiện có trên thửa đất này. Do vậy, theo đề nghị của Khách hàng/Ngân hàng, chúng tôi không xác định giá t</w:t>
      </w:r>
      <w:r>
        <w:rPr>
          <w:rFonts w:ascii="Times New Roman" w:hAnsi="Times New Roman" w:eastAsia="Times New Roman" w:cs="Times New Roman"/>
          <w:color w:val="000000"/>
          <w:sz w:val="24"/>
        </w:rPr>
        <w:t xml:space="preserve">rị công trình xây dựng hiện có trên đất, nhưng vẫn coi đó là phần không thể tách rời của tài sản thẩm định. Kính đề nghị đơn vị sử dụng chứng thư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26"/>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Vạn Xuân, Tỉnh Phú Thọ</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Vạn Xuân, Tỉnh Phú Thọ</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Vạn Xuân, Tỉnh Phú Thọ</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Vạn Xuân, Tỉnh Phú Thọ</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0867219856 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0867219856 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0902132628</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(Ngô Khánh)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(Ngô Khánh)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(Ms Nhung)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3/2026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3/2026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3/2026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cụm công nghiệp - Nhà nước cho thuê đất trả tiền một lần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cụm công nghiệp - Nhà nước cho thuê đất trả tiền một lần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cụm công nghiệp - Nhà nước cho thuê đất trả tiền một lần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cụm công nghiệp - Nhà nước cho thuê đất trả tiền một lần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Đến ngày 22/10/</w:t>
            </w:r>
            <w:r>
              <w:rPr>
                <w:rFonts w:ascii="Times New Roman" w:hAnsi="Times New Roman" w:eastAsia="Times New Roman" w:cs="Times New Roman"/>
                <w:color w:val="000000"/>
                <w:sz w:val="22"/>
                <w:highlight w:val="white"/>
              </w:rPr>
              <w:t xml:space="preserve">2027</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Đến năm </w:t>
            </w:r>
            <w:r>
              <w:rPr>
                <w:rFonts w:ascii="Times New Roman" w:hAnsi="Times New Roman" w:eastAsia="Times New Roman" w:cs="Times New Roman"/>
                <w:color w:val="000000"/>
                <w:sz w:val="22"/>
                <w:highlight w:val="white"/>
              </w:rPr>
              <w:t xml:space="preserve">2027</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Đến năm </w:t>
            </w:r>
            <w:r>
              <w:rPr>
                <w:rFonts w:ascii="Times New Roman" w:hAnsi="Times New Roman" w:eastAsia="Times New Roman" w:cs="Times New Roman"/>
                <w:color w:val="000000"/>
                <w:sz w:val="22"/>
                <w:highlight w:val="white"/>
              </w:rPr>
              <w:t xml:space="preserve">2027</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Đến năm </w:t>
            </w:r>
            <w:r>
              <w:rPr>
                <w:rFonts w:ascii="Times New Roman" w:hAnsi="Times New Roman" w:eastAsia="Times New Roman" w:cs="Times New Roman"/>
                <w:color w:val="000000"/>
                <w:sz w:val="22"/>
                <w:highlight w:val="white"/>
              </w:rPr>
              <w:t xml:space="preserve">2027</w:t>
            </w:r>
            <w:r>
              <w:rPr>
                <w:highlight w:val="white"/>
              </w:rPr>
            </w:r>
            <w:r>
              <w:rPr>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lô TT1, Cụm công nghiệp Vạn Xuân. Tài sản cách QL32 khoảng 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lô TT28, Cụm công nghiệp Vạn Xuân. Tài sản cách QL32 khoảng 150m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lô TT31, Cụm công nghiệp Vạn Xuân. Tài sản cách QL32 khoảng 150m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lô TT30, Cụm công nghiệp Vạn Xuân. Tài sản cách QL32 khoảng 150m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20m + vỉa hè mỗi bên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9m + vỉa hè mỗi bên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9m + vỉa hè mỗi bên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9m + vỉa hè mỗi bên 3m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14656,3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160,53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Hạ tầng cụm công nghiệp</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Hạ tầng cụm công nghiệp</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Hạ tầng cụm công nghiệp</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2"/>
                <w:highlight w:val="white"/>
              </w:rPr>
              <w:t xml:space="preserve">Hạ tầng cụm công nghiệp</w:t>
            </w:r>
            <w:r>
              <w:rPr>
                <w:highlight w:val="white"/>
              </w:rPr>
            </w:r>
            <w:r>
              <w:rPr>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41.325.900.000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41.325.900.000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41.325.900.000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37.193.310.000  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2.479.554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3"/>
        <w:gridCol w:w="2053"/>
        <w:gridCol w:w="1030"/>
        <w:gridCol w:w="1467"/>
        <w:gridCol w:w="1467"/>
        <w:gridCol w:w="1"/>
        <w:gridCol w:w="1466"/>
        <w:gridCol w:w="1"/>
        <w:gridCol w:w="1468"/>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37.193.310.000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37.193.310.000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37.193.310.000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cụm công nghiệp - Nhà nước cho thuê đất trả tiền một 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cụm công nghiệp - Nhà nước cho thuê đất trả tiền một lần</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cụm công nghiệp - Nhà nước cho thuê đất trả tiền một lần</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cụm công nghiệp - Nhà nước cho thuê đất trả tiền một lần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2.479.554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2"/>
              </w:rPr>
              <w:t xml:space="preserve">Tài sản là lô TT1, Cụm công nghiệp Vạn Xuân. Tài sản cách QL32 khoảng 50m</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2"/>
              </w:rPr>
              <w:t xml:space="preserve">Tài sản là lô TT28, Cụm công nghiệp Vạn Xuân. Tài sản cách QL32 khoảng 150m</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2"/>
              </w:rPr>
              <w:t xml:space="preserve">Tài sản là lô TT31, Cụm công nghiệp Vạn Xuân. Tài sản cách QL32 khoảng 150m</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2"/>
              </w:rPr>
              <w:t xml:space="preserve">Tài sản là lô TT30, Cụm công nghiệp Vạn Xuân. Tài sản cách QL32 khoảng 150m</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2.603.532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2.603.532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2.603.532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20m + vỉa hè mỗi bên 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9m + vỉa hè mỗi bên 3m</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9m + vỉa hè mỗi bên 3m</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9m + vỉa hè mỗi bên 3m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14656,3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2.851.487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160,53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148.773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148.773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148.773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3.000.260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3.000.260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3.000.260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2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247.955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3.248.216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3.248.216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3.248.216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-123.978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3.124.238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3.124.238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3.124.238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D</w:t>
            </w:r>
            <w:r>
              <w:rPr>
                <w:color w:val="000000" w:themeColor="text1"/>
                <w:highlight w:val="white"/>
              </w:rPr>
            </w:r>
            <w:r>
              <w:rPr>
                <w:color w:val="000000" w:themeColor="text1"/>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highlight w:val="white"/>
              </w:rPr>
            </w:pPr>
            <w:r>
              <w:rPr>
                <w:rFonts w:ascii="Times New Roman" w:hAnsi="Times New Roman" w:eastAsia="Times New Roman" w:cs="Times New Roman"/>
                <w:b/>
                <w:color w:val="000000" w:themeColor="text1"/>
                <w:sz w:val="22"/>
                <w:highlight w:val="white"/>
              </w:rPr>
              <w:t xml:space="preserve">Mức giá chỉ dẫn </w:t>
            </w:r>
            <w:r>
              <w:rPr>
                <w:color w:val="000000" w:themeColor="text1"/>
                <w:highlight w:val="white"/>
              </w:rPr>
            </w:r>
            <w:r>
              <w:rPr>
                <w:color w:val="000000" w:themeColor="text1"/>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Đồng/m²</w:t>
            </w:r>
            <w:r>
              <w:rPr>
                <w:color w:val="000000" w:themeColor="text1"/>
                <w:highlight w:val="white"/>
              </w:rPr>
            </w:r>
            <w:r>
              <w:rPr>
                <w:color w:val="000000" w:themeColor="text1"/>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 </w:t>
            </w:r>
            <w:r>
              <w:rPr>
                <w:color w:val="000000" w:themeColor="text1"/>
                <w:highlight w:val="white"/>
              </w:rPr>
            </w:r>
            <w:r>
              <w:rPr>
                <w:color w:val="000000" w:themeColor="text1"/>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3.124.238 </w:t>
            </w:r>
            <w:r>
              <w:rPr>
                <w:color w:val="000000" w:themeColor="text1"/>
                <w:highlight w:val="white"/>
              </w:rPr>
            </w:r>
            <w:r>
              <w:rPr>
                <w:color w:val="000000" w:themeColor="text1"/>
                <w:highlight w:val="white"/>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3.124.238 </w:t>
            </w:r>
            <w:r>
              <w:rPr>
                <w:color w:val="000000" w:themeColor="text1"/>
                <w:highlight w:val="white"/>
              </w:rPr>
            </w:r>
            <w:r>
              <w:rPr>
                <w:color w:val="000000" w:themeColor="text1"/>
                <w:highlight w:val="white"/>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white"/>
              </w:rPr>
            </w:pPr>
            <w:r>
              <w:rPr>
                <w:rFonts w:ascii="Times New Roman" w:hAnsi="Times New Roman" w:eastAsia="Times New Roman" w:cs="Times New Roman"/>
                <w:b/>
                <w:color w:val="000000" w:themeColor="text1"/>
                <w:sz w:val="22"/>
                <w:highlight w:val="white"/>
              </w:rPr>
              <w:t xml:space="preserve">3.124.238 </w:t>
            </w:r>
            <w:r>
              <w:rPr>
                <w:color w:val="000000" w:themeColor="text1"/>
                <w:highlight w:val="white"/>
              </w:rPr>
            </w:r>
            <w:r>
              <w:rPr>
                <w:color w:val="000000" w:themeColor="text1"/>
                <w:highlight w:val="white"/>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44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3.124.238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8"/>
            <w:shd w:val="clear" w:color="ffffff" w:fill="ffffff"/>
            <w:tcBorders>
              <w:bottom w:val="single" w:color="000000" w:sz="8" w:space="0"/>
              <w:right w:val="single" w:color="000000" w:sz="8" w:space="0"/>
            </w:tcBorders>
            <w:tcMar>
              <w:left w:w="108" w:type="dxa"/>
              <w:top w:w="0" w:type="dxa"/>
              <w:right w:w="108" w:type="dxa"/>
              <w:bottom w:w="0" w:type="dxa"/>
            </w:tcMar>
            <w:tcW w:w="89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892.639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892.639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892.639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0-10%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0-10%</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0-10%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4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644.684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644.684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4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644.684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là</w:t>
      </w:r>
      <w:r>
        <w:t xml:space="preserve"> </w:t>
      </w:r>
      <w:r>
        <w:t xml:space="preserve">0</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3.124.237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1.041.621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3.124.237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1.041.308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3.124.237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1.041.308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3.124.237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3.100.000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3.100.000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thuê trả tiền một lần tại thửa đất số: 14,17,18,19,21,22, tờ bản đồ số: 06/2025/TĐĐC-TC có địa chỉ: Lô TT1, Cụm công nghiệp Vạn Xuân, xã Lam Sơn và xã Vạn Xuân, huyện Tam Nông, tỉnh Phú Thọ (nay là xã Vạn Xuâ</w:t>
            </w:r>
            <w:r>
              <w:rPr>
                <w:color w:val="000000"/>
              </w:rPr>
              <w:t xml:space="preserve">n, tỉnh Phú Thọ) theo Giấy chứng nhận quyền sử dụng đất quyền sở hữu tài sản gắn liền với đất số: AA 00206335, số vào sổ cấp Giấy chứng nhận: VP430 do Văn phòng đăng ký đất đai tỉnh Phú Thọ cấp ngày 24/01/2025 cho Công ty TNHH Thương Mại và Dịch vụ Lân Huế</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cụm công nghiệp</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14656,3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3.100.000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45.434.530.000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45.434.530.000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45.434.500.000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mươi lăm tỷ bốn trăm ba mươi bốn triệu năm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275/2026/0359/VFI-CT.48.A</w:t>
      </w:r>
      <w:r>
        <w:rPr>
          <w:color w:val="ff0000"/>
          <w:lang w:val="vi-VN"/>
        </w:rPr>
        <w:t xml:space="preserve"> </w:t>
      </w:r>
      <w:r>
        <w:rPr>
          <w:color w:val="000000" w:themeColor="text1"/>
        </w:rPr>
        <w:t xml:space="preserve">ngày 4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w:t>
      </w:r>
      <w:r>
        <w:rPr>
          <w:b/>
          <w:lang w:val="vi-VN"/>
        </w:rPr>
        <w:t xml:space="preserve">ỆN TRẠNG</w:t>
      </w:r>
      <w:r>
        <w:rPr>
          <w:b/>
          <w:lang w:val="pt-BR"/>
        </w:rPr>
        <w:t xml:space="preserve"> </w:t>
      </w:r>
      <w:r>
        <w:rPr>
          <w:b/>
          <w:lang w:val="pt-BR"/>
        </w:rPr>
        <w:t xml:space="preserve">VÀ PHÁP LÝ </w:t>
      </w:r>
      <w:r>
        <w:rPr>
          <w:b/>
          <w:lang w:val="pt-BR"/>
        </w:rPr>
        <w:t xml:space="preserve">CỦ</w:t>
      </w:r>
      <w:r>
        <w:rPr>
          <w:b/>
          <w:lang w:val="pt-BR"/>
        </w:rPr>
        <w:t xml:space="preserve">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275/2026/0359/VFI-BC.48.A</w:t>
      </w:r>
      <w:r>
        <w:rPr>
          <w:i/>
          <w:lang w:val="pt-BR"/>
        </w:rPr>
        <w:t xml:space="preserve"> </w:t>
      </w:r>
      <w:r>
        <w:rPr>
          <w:i/>
          <w:lang w:val="pt-BR"/>
        </w:rPr>
        <w:t xml:space="preserve">4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50261" cy="22794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01514" name=""/>
                              <pic:cNvPicPr>
                                <a:picLocks noChangeAspect="1"/>
                              </pic:cNvPicPr>
                              <pic:nvPr/>
                            </pic:nvPicPr>
                            <pic:blipFill rotWithShape="1">
                              <a:blip r:embed="rId18"/>
                              <a:stretch/>
                            </pic:blipFill>
                            <pic:spPr bwMode="auto">
                              <a:xfrm flipH="0" flipV="0">
                                <a:off x="0" y="0"/>
                                <a:ext cx="1050261" cy="2279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2.70pt;height:179.4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6313" cy="22022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3863" name=""/>
                              <pic:cNvPicPr>
                                <a:picLocks noChangeAspect="1"/>
                              </pic:cNvPicPr>
                              <pic:nvPr/>
                            </pic:nvPicPr>
                            <pic:blipFill rotWithShape="1">
                              <a:blip r:embed="rId19"/>
                              <a:stretch/>
                            </pic:blipFill>
                            <pic:spPr bwMode="auto">
                              <a:xfrm flipH="0" flipV="0">
                                <a:off x="0" y="0"/>
                                <a:ext cx="2936312" cy="2202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21pt;height:173.4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2883" cy="166189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80317" name=""/>
                              <pic:cNvPicPr>
                                <a:picLocks noChangeAspect="1"/>
                              </pic:cNvPicPr>
                              <pic:nvPr/>
                            </pic:nvPicPr>
                            <pic:blipFill rotWithShape="1">
                              <a:blip r:embed="rId20"/>
                              <a:srcRect l="0" t="0" r="0" b="20942"/>
                              <a:stretch/>
                            </pic:blipFill>
                            <pic:spPr bwMode="auto">
                              <a:xfrm flipH="0" flipV="0">
                                <a:off x="0" y="0"/>
                                <a:ext cx="2802882" cy="16618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70pt;height:130.86pt;mso-wrap-distance-left:0.00pt;mso-wrap-distance-top:0.00pt;mso-wrap-distance-right:0.00pt;mso-wrap-distance-bottom:0.00pt;z-index:1;" stroked="false">
                      <v:imagedata r:id="rId20" o:title="" croptop="0f" cropleft="0f" cropbottom="13725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4695" cy="19160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48195" name=""/>
                              <pic:cNvPicPr>
                                <a:picLocks noChangeAspect="1"/>
                              </pic:cNvPicPr>
                              <pic:nvPr/>
                            </pic:nvPicPr>
                            <pic:blipFill rotWithShape="1">
                              <a:blip r:embed="rId21"/>
                              <a:stretch/>
                            </pic:blipFill>
                            <pic:spPr bwMode="auto">
                              <a:xfrm flipH="0" flipV="0">
                                <a:off x="0" y="0"/>
                                <a:ext cx="2554695" cy="19160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16pt;height:150.8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6132" cy="20445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8359" name=""/>
                              <pic:cNvPicPr>
                                <a:picLocks noChangeAspect="1"/>
                              </pic:cNvPicPr>
                              <pic:nvPr/>
                            </pic:nvPicPr>
                            <pic:blipFill rotWithShape="1">
                              <a:blip r:embed="rId22"/>
                              <a:stretch/>
                            </pic:blipFill>
                            <pic:spPr bwMode="auto">
                              <a:xfrm flipH="0" flipV="0">
                                <a:off x="0" y="0"/>
                                <a:ext cx="2726132" cy="2044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66pt;height:160.9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6387" cy="20822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06018" name=""/>
                              <pic:cNvPicPr>
                                <a:picLocks noChangeAspect="1"/>
                              </pic:cNvPicPr>
                              <pic:nvPr/>
                            </pic:nvPicPr>
                            <pic:blipFill rotWithShape="1">
                              <a:blip r:embed="rId23"/>
                              <a:stretch/>
                            </pic:blipFill>
                            <pic:spPr bwMode="auto">
                              <a:xfrm flipH="0" flipV="0">
                                <a:off x="0" y="0"/>
                                <a:ext cx="2776386" cy="2082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61pt;height:163.9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275/2026/0359/VFI-BC</w:t>
      </w:r>
      <w:r>
        <w:rPr>
          <w:i/>
          <w:highlight w:val="white"/>
        </w:rPr>
        <w:t xml:space="preserve">.4</w:t>
      </w:r>
      <w:r>
        <w:rPr>
          <w:i/>
          <w:highlight w:val="white"/>
        </w:rPr>
        <w:t xml:space="preserve">8.A</w:t>
      </w:r>
      <w:r>
        <w:rPr>
          <w:i/>
          <w:highlight w:val="white"/>
          <w:lang w:val="pt-BR"/>
        </w:rPr>
        <w:t xml:space="preserve"> ngày </w:t>
      </w:r>
      <w:r>
        <w:rPr>
          <w:i/>
          <w:highlight w:val="white"/>
          <w:lang w:val="pt-BR"/>
        </w:rPr>
        <w:t xml:space="preserve">4 thán</w:t>
      </w:r>
      <w:r>
        <w:rPr>
          <w:i/>
          <w:highlight w:val="white"/>
          <w:lang w:val="pt-BR"/>
        </w:rPr>
        <w:t xml:space="preserve">g 3</w:t>
      </w:r>
      <w:r>
        <w:rPr>
          <w:i/>
          <w:lang w:val="pt-BR"/>
        </w:rPr>
        <w:t xml:space="preserve">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6048375" cy="66032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96671" name=""/>
                        <pic:cNvPicPr>
                          <a:picLocks noChangeAspect="1"/>
                        </pic:cNvPicPr>
                        <pic:nvPr/>
                      </pic:nvPicPr>
                      <pic:blipFill rotWithShape="1">
                        <a:blip r:embed="rId24"/>
                        <a:stretch/>
                      </pic:blipFill>
                      <pic:spPr bwMode="auto">
                        <a:xfrm>
                          <a:off x="0" y="0"/>
                          <a:ext cx="6048374" cy="6603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19.9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5860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28977" name=""/>
                        <pic:cNvPicPr>
                          <a:picLocks noChangeAspect="1"/>
                        </pic:cNvPicPr>
                        <pic:nvPr/>
                      </pic:nvPicPr>
                      <pic:blipFill rotWithShape="1">
                        <a:blip r:embed="rId25"/>
                        <a:stretch/>
                      </pic:blipFill>
                      <pic:spPr bwMode="auto">
                        <a:xfrm>
                          <a:off x="0" y="0"/>
                          <a:ext cx="6048374" cy="6586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18.58pt;mso-wrap-distance-left:0.00pt;mso-wrap-distance-top:0.00pt;mso-wrap-distance-right:0.00pt;mso-wrap-distance-bottom:0.00pt;z-index:1;" stroked="false">
                <v:imagedata r:id="rId25"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86539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56703" name=""/>
                        <pic:cNvPicPr>
                          <a:picLocks noChangeAspect="1"/>
                        </pic:cNvPicPr>
                        <pic:nvPr/>
                      </pic:nvPicPr>
                      <pic:blipFill rotWithShape="1">
                        <a:blip r:embed="rId26"/>
                        <a:stretch/>
                      </pic:blipFill>
                      <pic:spPr bwMode="auto">
                        <a:xfrm>
                          <a:off x="0" y="0"/>
                          <a:ext cx="6048374" cy="6865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40.58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highlight w:val="none"/>
        </w:rPr>
      </w:r>
      <w:r>
        <w:rPr>
          <w:b/>
          <w:bCs/>
          <w:iCs/>
          <w:highlight w:val="none"/>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59009"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rPr>
          <w:highlight w:val="none"/>
          <w:lang w:val="pt-BR" w:bidi="pt-BR"/>
        </w:rPr>
      </w:r>
      <w:r>
        <w:rPr>
          <w:highlight w:val="none"/>
          <w:lang w:val="pt-BR" w:bidi="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GIẤY C</w:t>
      </w:r>
      <w:r>
        <w:rPr>
          <w:b/>
          <w:bCs/>
          <w:iCs/>
          <w:highlight w:val="none"/>
          <w:lang w:val="pt-BR" w:bidi="pt-BR"/>
        </w:rPr>
        <w:t xml:space="preserve">HỨNG NHẬN QSDĐ</w: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6013966" cy="844894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81652" name=""/>
                        <pic:cNvPicPr>
                          <a:picLocks noChangeAspect="1"/>
                        </pic:cNvPicPr>
                        <pic:nvPr/>
                      </pic:nvPicPr>
                      <pic:blipFill rotWithShape="1">
                        <a:blip r:embed="rId28"/>
                        <a:stretch/>
                      </pic:blipFill>
                      <pic:spPr bwMode="auto">
                        <a:xfrm flipH="0" flipV="0">
                          <a:off x="0" y="0"/>
                          <a:ext cx="6013966" cy="8448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3.54pt;height:665.27pt;mso-wrap-distance-left:0.00pt;mso-wrap-distance-top:0.00pt;mso-wrap-distance-right:0.00pt;mso-wrap-distance-bottom:0.00pt;z-index:1;" stroked="false">
                <v:imagedata r:id="rId28" o:title=""/>
                <o:lock v:ext="edit" rotation="t"/>
              </v:shape>
            </w:pict>
          </mc:Fallback>
        </mc:AlternateContent>
      </w:r>
      <w:r>
        <w:rPr>
          <w:b/>
          <w:bCs/>
          <w:highlight w:val="none"/>
          <w:lang w:val="pt-BR" w:bidi="pt-BR"/>
        </w:rPr>
      </w:r>
      <w:r>
        <w:rPr>
          <w:b/>
          <w:bCs/>
          <w:highlight w:val="none"/>
          <w:lang w:val="pt-BR" w:bidi="pt-BR"/>
        </w:rPr>
      </w:r>
    </w:p>
    <w:p>
      <w:pPr>
        <w:pBdr/>
        <w:shd w:val="nil" w:color="auto"/>
        <w:spacing/>
        <w:ind/>
        <w:rPr>
          <w:b/>
          <w:bCs/>
        </w:rPr>
      </w:pPr>
      <w:r>
        <w:rPr>
          <w:b/>
          <w:bCs/>
        </w:rPr>
        <w:br w:type="page" w:clear="all"/>
      </w:r>
      <w:r>
        <w:rPr>
          <w:b/>
          <w:bCs/>
        </w:rPr>
      </w:r>
      <w:r>
        <w:rPr>
          <w:b/>
          <w:bCs/>
        </w:rPr>
      </w:r>
    </w:p>
    <w:p>
      <w:pPr>
        <w:pBdr/>
        <w:spacing w:after="200" w:line="276" w:lineRule="auto"/>
        <w:ind/>
        <w:jc w:val="center"/>
        <w:rPr>
          <w:highlight w:val="none"/>
        </w:rPr>
      </w:pPr>
      <w:r>
        <w:rPr>
          <w:b/>
          <w:bCs/>
          <w:iCs/>
          <w:highlight w:val="none"/>
          <w:lang w:val="pt-BR" w:bidi="pt-BR"/>
        </w:rPr>
      </w:r>
      <w:r>
        <mc:AlternateContent>
          <mc:Choice Requires="wpg">
            <w:drawing>
              <wp:inline xmlns:wp="http://schemas.openxmlformats.org/drawingml/2006/wordprocessingDrawing" distT="0" distB="0" distL="0" distR="0">
                <wp:extent cx="6003552" cy="850759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91950" name=""/>
                        <pic:cNvPicPr>
                          <a:picLocks noChangeAspect="1"/>
                        </pic:cNvPicPr>
                        <pic:nvPr/>
                      </pic:nvPicPr>
                      <pic:blipFill rotWithShape="1">
                        <a:blip r:embed="rId29"/>
                        <a:stretch/>
                      </pic:blipFill>
                      <pic:spPr bwMode="auto">
                        <a:xfrm flipH="0" flipV="0">
                          <a:off x="0" y="0"/>
                          <a:ext cx="6003551" cy="85075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2.72pt;height:669.89pt;mso-wrap-distance-left:0.00pt;mso-wrap-distance-top:0.00pt;mso-wrap-distance-right:0.00pt;mso-wrap-distance-bottom:0.00pt;z-index:1;" stroked="false">
                <v:imagedata r:id="rId29" o:title=""/>
                <o:lock v:ext="edit" rotation="t"/>
              </v:shape>
            </w:pict>
          </mc:Fallback>
        </mc:AlternateContent>
      </w:r>
      <w:r>
        <w:rPr>
          <w:b/>
          <w:bCs/>
        </w:rPr>
      </w:r>
      <w:r>
        <w:rPr>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highlight w:val="none"/>
        </w:rPr>
        <w:t xml:space="preserve">GIẤY CHỨNG NHẬN QUÉT QR</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809135" cy="798625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24963" name=""/>
                        <pic:cNvPicPr>
                          <a:picLocks noChangeAspect="1"/>
                        </pic:cNvPicPr>
                        <pic:nvPr/>
                      </pic:nvPicPr>
                      <pic:blipFill rotWithShape="1">
                        <a:blip r:embed="rId30"/>
                        <a:stretch/>
                      </pic:blipFill>
                      <pic:spPr bwMode="auto">
                        <a:xfrm flipH="0" flipV="0">
                          <a:off x="0" y="0"/>
                          <a:ext cx="5809135" cy="7986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7.41pt;height:628.84pt;mso-wrap-distance-left:0.00pt;mso-wrap-distance-top:0.00pt;mso-wrap-distance-right:0.00pt;mso-wrap-distance-bottom:0.00pt;z-index:1;" stroked="false">
                <v:imagedata r:id="rId30"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5962635" cy="807666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7735" name=""/>
                        <pic:cNvPicPr>
                          <a:picLocks noChangeAspect="1"/>
                        </pic:cNvPicPr>
                        <pic:nvPr/>
                      </pic:nvPicPr>
                      <pic:blipFill rotWithShape="1">
                        <a:blip r:embed="rId31"/>
                        <a:stretch/>
                      </pic:blipFill>
                      <pic:spPr bwMode="auto">
                        <a:xfrm flipH="0" flipV="0">
                          <a:off x="0" y="0"/>
                          <a:ext cx="5962634" cy="8076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9.50pt;height:635.96pt;mso-wrap-distance-left:0.00pt;mso-wrap-distance-top:0.00pt;mso-wrap-distance-right:0.00pt;mso-wrap-distance-bottom:0.00pt;z-index:1;" stroked="false">
                <v:imagedata r:id="rId31" o:title=""/>
                <o:lock v:ext="edit" rotation="t"/>
              </v:shape>
            </w:pict>
          </mc:Fallback>
        </mc:AlternateContent>
      </w:r>
      <w:r>
        <w:rPr>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285</cp:revision>
  <dcterms:created xsi:type="dcterms:W3CDTF">2025-09-15T09:58:00Z</dcterms:created>
  <dcterms:modified xsi:type="dcterms:W3CDTF">2026-05-18T03:13:10Z</dcterms:modified>
</cp:coreProperties>
</file>