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020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020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275/2026/0639/VFI-CT.21.A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TRỌNG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i w:val="0"/>
                                <w:iCs w:val="0"/>
                              </w:rPr>
                              <w:t xml:space="preserve">Q</w:t>
                            </w:r>
                            <w:r>
                              <w:rPr>
                                <w:i w:val="0"/>
                                <w:iCs w:val="0"/>
                              </w:rPr>
                              <w:t xml:space="preserve">uyền sử dụng đất tại thửa đất số: 156, tờ bản đồ số 96 có địa chỉ: Xã Giao Phúc, tỉnh Ninh Bình theo Giấy chứng nhận quyền sử dụng đất, quyền sở hữu tài sản gắn liền với đất số: AA 04959442, số vào sổ cấp GCN: VP 40372 do Văn phòng đăng ký đất đai Nam Định</w:t>
                            </w:r>
                            <w:r>
                              <w:rPr>
                                <w:i w:val="0"/>
                                <w:iCs w:val="0"/>
                              </w:rPr>
                              <w:t xml:space="preserve"> cấp ngày 21/01/2026; Chủ sử dụng đất là Ông Nguyễn Văn Trọng và vợ Bà Lê Thị Thuỷ</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275/2026/0639/VFI-CT.21.A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TRỌNG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i w:val="0"/>
                          <w:iCs w:val="0"/>
                        </w:rPr>
                        <w:t xml:space="preserve">Q</w:t>
                      </w:r>
                      <w:r>
                        <w:rPr>
                          <w:i w:val="0"/>
                          <w:iCs w:val="0"/>
                        </w:rPr>
                        <w:t xml:space="preserve">uyền sử dụng đất tại thửa đất số: 156, tờ bản đồ số 96 có địa chỉ: Xã Giao Phúc, tỉnh Ninh Bình theo Giấy chứng nhận quyền sử dụng đất, quyền sở hữu tài sản gắn liền với đất số: AA 04959442, số vào sổ cấp GCN: VP 40372 do Văn phòng đăng ký đất đai Nam Định</w:t>
                      </w:r>
                      <w:r>
                        <w:rPr>
                          <w:i w:val="0"/>
                          <w:iCs w:val="0"/>
                        </w:rPr>
                        <w:t xml:space="preserve"> cấp ngày 21/01/2026; Chủ sử dụng đất là Ông Nguyễn Văn Trọng và vợ Bà Lê Thị Thuỷ</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19-24</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23" w:type="dxa"/>
        <w:tblBorders/>
        <w:tblLayout w:type="fixed"/>
        <w:tblLook w:val="04A0" w:firstRow="1" w:lastRow="0" w:firstColumn="1" w:lastColumn="0" w:noHBand="0" w:noVBand="1"/>
      </w:tblPr>
      <w:tblGrid>
        <w:gridCol w:w="454"/>
        <w:gridCol w:w="1134"/>
        <w:gridCol w:w="8220"/>
        <w:gridCol w:w="15"/>
      </w:tblGrid>
      <w:tr>
        <w:trPr>
          <w:trHeight w:val="1701"/>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3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16"/>
        </w:trPr>
        <w:tc>
          <w:tcPr>
            <w:gridSpan w:val="2"/>
            <w:shd w:val="clear" w:color="auto" w:fill="auto"/>
            <w:tcBorders/>
            <w:tcMar>
              <w:left w:w="108" w:type="dxa"/>
              <w:top w:w="0" w:type="dxa"/>
              <w:right w:w="108" w:type="dxa"/>
              <w:bottom w:w="0" w:type="dxa"/>
            </w:tcMar>
            <w:tcW w:w="935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275/2026/0639/VFI-CT.21.A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4 năm 2026</w:t>
            </w:r>
            <w:r>
              <w:rPr>
                <w:color w:val="000000" w:themeColor="text1"/>
                <w:sz w:val="24"/>
                <w:szCs w:val="24"/>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TRỌNG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275/2026/0639/VFI-HĐTĐ.21.A</w:t>
      </w:r>
      <w:r>
        <w:rPr>
          <w:spacing w:val="-4"/>
          <w:lang w:val="vi-VN"/>
        </w:rPr>
        <w:t xml:space="preserve"> ký ngày </w:t>
      </w:r>
      <w:r>
        <w:rPr>
          <w:color w:val="000000" w:themeColor="text1"/>
          <w:spacing w:val="-4"/>
        </w:rPr>
        <w:t xml:space="preserve">22 tháng 4 năm 2026</w:t>
      </w:r>
      <w:r>
        <w:rPr>
          <w:spacing w:val="-4"/>
          <w:lang w:val="vi-VN"/>
        </w:rPr>
        <w:t xml:space="preserve"> </w:t>
      </w:r>
      <w:r>
        <w:rPr>
          <w:spacing w:val="-4"/>
          <w:lang w:val="vi-VN"/>
        </w:rPr>
        <w:t xml:space="preserve">giữa </w:t>
      </w:r>
      <w:r>
        <w:rPr>
          <w:color w:val="000000" w:themeColor="text1"/>
          <w:spacing w:val="-4"/>
        </w:rPr>
        <w:t xml:space="preserve">Ông Nguyễn Văn Trọng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275/2026/0639/VFI-BC.21.A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VĂN TRỌNG</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036079011267</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i w:val="0"/>
          <w:iCs w:val="0"/>
          <w:color w:val="000000" w:themeColor="text1"/>
        </w:rPr>
        <w:t xml:space="preserve"> </w:t>
      </w:r>
      <w:r>
        <w:rPr>
          <w:i w:val="0"/>
          <w:iCs w:val="0"/>
        </w:rPr>
        <w:t xml:space="preserve">Q</w:t>
      </w:r>
      <w:r>
        <w:rPr>
          <w:i w:val="0"/>
          <w:iCs w:val="0"/>
        </w:rPr>
        <w:t xml:space="preserve">uyền sử dụng đất tại thửa đất số: 156, tờ bản đồ số 96 có địa chỉ: Xã Giao Phúc, tỉnh Ninh Bình theo Giấy chứng nhận quyền sử dụng đất, quyền sở hữu tài sản gắn liền với đất số: AA 04959442, số vào sổ cấp GCN: VP 40372 do Văn phòng đăng ký đất đai Nam Định</w:t>
      </w:r>
      <w:r>
        <w:rPr>
          <w:i w:val="0"/>
          <w:iCs w:val="0"/>
        </w:rPr>
        <w:t xml:space="preserve"> cấp ngày 21/01/2026; Chủ sử dụng đất là Ông Nguyễn Văn Trọng và vợ Bà Lê Thị Thuỷ</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118"/>
        <w:gridCol w:w="1701"/>
        <w:gridCol w:w="1843"/>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19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156, tờ bản đồ số 96 có địa chỉ: Xã Giao Phúc, tỉnh Ninh Bình theo Giấy chứng nhận quyền sử dụng đất, quyền sở hữu tài sản gắn liền với đất số: AA 04959442, số vào sổ cấp GCN: VP 40372 do Văn phòng đăng ký đất đai Nam Địn</w:t>
            </w:r>
            <w:r>
              <w:rPr>
                <w:rFonts w:ascii="Times New Roman" w:hAnsi="Times New Roman" w:eastAsia="Times New Roman" w:cs="Times New Roman"/>
                <w:b/>
                <w:color w:val="000000"/>
                <w:sz w:val="24"/>
              </w:rPr>
              <w:t xml:space="preserve">h cấp ngày 21/01/2026; Chủ sử dụng đất là Ông Nguyễn Văn Trọng và vợ Bà Lê Thị Thuỷ.</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112,0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14.000.000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1.568.000.000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1.568.000.000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Một tỷ, năm trăm sáu mươi tám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255"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15" w:type="dxa"/>
        <w:tblBorders/>
        <w:tblLayout w:type="fixed"/>
        <w:tblLook w:val="04A0" w:firstRow="1" w:lastRow="0" w:firstColumn="1" w:lastColumn="0" w:noHBand="0" w:noVBand="1"/>
      </w:tblPr>
      <w:tblGrid>
        <w:gridCol w:w="454"/>
        <w:gridCol w:w="1134"/>
        <w:gridCol w:w="8079"/>
        <w:gridCol w:w="149"/>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273"/>
        </w:trPr>
        <w:tc>
          <w:tcPr>
            <w:gridSpan w:val="2"/>
            <w:shd w:val="clear" w:color="auto" w:fill="auto"/>
            <w:tcBorders/>
            <w:tcMar>
              <w:left w:w="108" w:type="dxa"/>
              <w:top w:w="0" w:type="dxa"/>
              <w:right w:w="108" w:type="dxa"/>
              <w:bottom w:w="0" w:type="dxa"/>
            </w:tcMar>
            <w:tcW w:w="921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275/2026/0639/VFI-</w:t>
            </w:r>
            <w:r>
              <w:rPr>
                <w:rStyle w:val="1023"/>
                <w:rFonts w:ascii="Times New Roman" w:hAnsi="Times New Roman"/>
                <w:color w:val="ff0000"/>
                <w:lang w:val="pt-BR"/>
              </w:rPr>
              <w:t xml:space="preserve">BC</w:t>
            </w:r>
            <w:r>
              <w:rPr>
                <w:rStyle w:val="1023"/>
                <w:rFonts w:ascii="Times New Roman" w:hAnsi="Times New Roman"/>
                <w:color w:val="000000" w:themeColor="text1"/>
                <w:lang w:val="pt-BR"/>
              </w:rPr>
              <w:t xml:space="preserve">.21.A                             </w:t>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4 năm 2026</w:t>
            </w:r>
            <w:r>
              <w:rPr>
                <w:color w:val="000000" w:themeColor="text1"/>
                <w:sz w:val="24"/>
                <w:szCs w:val="24"/>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275/2026/0639/VFI-CT.21.A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VĂN TRỌNG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036079011267</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jc w:val="both"/>
              <w:rPr/>
            </w:pPr>
            <w:r>
              <w:rPr>
                <w:i w:val="0"/>
                <w:iCs w:val="0"/>
              </w:rPr>
              <w:t xml:space="preserve">Q</w:t>
            </w:r>
            <w:r>
              <w:rPr>
                <w:i w:val="0"/>
                <w:iCs w:val="0"/>
              </w:rPr>
              <w:t xml:space="preserve">uyền sử dụng đất tại thửa đất số: 156, tờ bản đồ số 96 có địa chỉ: Xã Giao Phúc, tỉnh Ninh Bình theo Giấy chứng nhận quyền sử dụng đất, quyền sở hữu tài sản gắn liền với đất số: AA 04959442, số vào sổ cấp GCN: VP 40372 do Văn phòng đăng ký đất đai Nam Định</w:t>
            </w:r>
            <w:r>
              <w:rPr>
                <w:i w:val="0"/>
                <w:iCs w:val="0"/>
              </w:rPr>
              <w:t xml:space="preserve"> cấp ngày 21/01/2026; Chủ sử dụng đất là Ông Nguyễn Văn Trọng và vợ Bà Lê Thị Thuỷ</w:t>
            </w:r>
            <w:r>
              <w:t xml:space="preserve">.</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Giao Phúc, tỉnh Ninh Bình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20.26421, 106.455318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lang w:val="pt-BR"/>
        </w:rPr>
      </w:r>
      <w:r>
        <w:rPr>
          <w:i w:val="0"/>
          <w:iCs w:val="0"/>
        </w:rPr>
        <w:t xml:space="preserve">Giấy chứng nhận quyền sử dụng đất, quyền sở hữu tài sản gắn liền với đất số: AA 04959442, số vào sổ cấp GCN: VP 40372 do Văn phòng đăng ký đất đai Nam Định</w:t>
      </w:r>
      <w:r>
        <w:rPr>
          <w:i w:val="0"/>
          <w:iCs w:val="0"/>
        </w:rPr>
        <w:t xml:space="preserve"> cấp ngày 21/01/2026; Chủ sử dụng đất là Ông Nguyễn Văn Trọng và vợ Bà Lê Thị Thuỷ</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275/2026/0639/VFI-HĐTĐ.21.A</w:t>
      </w:r>
      <w:r>
        <w:rPr>
          <w:spacing w:val="-4"/>
          <w:lang w:val="vi-VN"/>
        </w:rPr>
        <w:t xml:space="preserve"> ký ngày </w:t>
      </w:r>
      <w:r>
        <w:rPr>
          <w:color w:val="000000" w:themeColor="text1"/>
          <w:spacing w:val="-4"/>
        </w:rPr>
        <w:t xml:space="preserve">22 tháng 4 năm 2026</w:t>
      </w:r>
      <w:r>
        <w:rPr>
          <w:spacing w:val="-4"/>
          <w:lang w:val="vi-VN"/>
        </w:rPr>
        <w:t xml:space="preserve"> </w:t>
      </w:r>
      <w:r>
        <w:rPr>
          <w:spacing w:val="-4"/>
          <w:lang w:val="vi-VN"/>
        </w:rPr>
        <w:t xml:space="preserve">giữa </w:t>
      </w:r>
      <w:r>
        <w:rPr>
          <w:color w:val="000000" w:themeColor="text1"/>
          <w:spacing w:val="-4"/>
        </w:rPr>
        <w:t xml:space="preserve">Ông Nguyễn Văn Trọng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Tổng quan bất động sản Nam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quý II/2025, thị trường bất động sản Nam Định đã có những bước tiến vượt bậc, với hàng loạt dự án hạ tầng trọng điểm hoàn thành và đi vào hoạt động. Sự phát triển này đang tạo nên một làn sóng đầu tư mới, thu hút mạnh mẽ các nhà đầu tư từ khắp m</w:t>
      </w:r>
      <w:r>
        <w:rPr>
          <w:rFonts w:ascii="Times New Roman" w:hAnsi="Times New Roman" w:eastAsia="Times New Roman" w:cs="Times New Roman"/>
          <w:color w:val="000000"/>
          <w:sz w:val="24"/>
        </w:rPr>
        <w:t xml:space="preserve">iền Bắc.</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giao thông hoàn thiện – Động lực chính cho thị trường quý II/2025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Điểm đặc biệt của quý II/2025 là việc nhiều dự án hạ tầng giao thông quan trọng đã hoàn thành và đưa vào sử dụng. Tuyến đường bộ mới Nam Định – Lạc Quần – đường ven biển (tỉnh lộ 484) đã chính thức thông xe, tạo ra hành lang giao thông thuận lợi kết nối t</w:t>
      </w:r>
      <w:r>
        <w:rPr>
          <w:rFonts w:ascii="Times New Roman" w:hAnsi="Times New Roman" w:eastAsia="Times New Roman" w:cs="Times New Roman"/>
          <w:color w:val="000000"/>
          <w:sz w:val="24"/>
        </w:rPr>
        <w:t xml:space="preserve">hẳng từ trung tâm thành phố ra khu vực ven biển. Cao tốc CT08 đoạn qua Nam Định cũng đã hoàn thành 80% khối lượng công việc, dự kiến sẽ thông xe vào cuối năm 2025. Đặc biệt, cầu qua sông Đào và đường trục phía Nam đã chính thức khánh thành, giúp kết nối li</w:t>
      </w:r>
      <w:r>
        <w:rPr>
          <w:rFonts w:ascii="Times New Roman" w:hAnsi="Times New Roman" w:eastAsia="Times New Roman" w:cs="Times New Roman"/>
          <w:color w:val="000000"/>
          <w:sz w:val="24"/>
        </w:rPr>
        <w:t xml:space="preserve">ền mạch giữa các khu vực trong thành phố. Việc hoàn thiện hạ tầng giao thông đã tạo ra hiệu ứng tích cực ngay lập tức đối với thị trường bất động sản. Các khu vực trước đây được coi là xa xôi, khó tiếp cận nay đã trở thành “đất vàng” mới với tiềm năng phát</w:t>
      </w:r>
      <w:r>
        <w:rPr>
          <w:rFonts w:ascii="Times New Roman" w:hAnsi="Times New Roman" w:eastAsia="Times New Roman" w:cs="Times New Roman"/>
          <w:color w:val="000000"/>
          <w:sz w:val="24"/>
        </w:rPr>
        <w:t xml:space="preserve"> triển to lớn.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Giá đất tăng nóng trong quý II/2025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Khác với sự tăng trưởng ổn định của quý I, thị trường quý II/2025 đã chứng kiến những bước nhảy vọt về giá cả. Khu đô thị Nam Sông Đào, nhờ hưởng lợi từ tuyến đường ven biển mới thông xe, giá đất đã tăng từ 30-38 triệu đồng/m2 lên 42-55 triệu đồng/m2, tăn</w:t>
      </w:r>
      <w:r>
        <w:rPr>
          <w:rFonts w:ascii="Times New Roman" w:hAnsi="Times New Roman" w:eastAsia="Times New Roman" w:cs="Times New Roman"/>
          <w:color w:val="000000"/>
          <w:sz w:val="24"/>
        </w:rPr>
        <w:t xml:space="preserve">g trung bình 35% chỉ trong 3 tháng.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Khu đô thị Mỹ Trung đã chính thức mở bán với giá khởi điểm từ 48-65 triệu đồng/m2, cao hơn 15-20% so với dự kiến ban đầu. Theo thông tin từ chủ đầu tư, 70% sản phẩm đã được đặt mua chỉ trong tuần đầu mở bán.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Đáng chú ý nhất là khu vực Thịnh Long và Quất Lâm, nhờ tuyến đường bao biển đã hoàn thành, giá đất đã tăng 40-50% so với đầu năm. “Giá đất nền tại Thịnh Long khu vực mặt đường bao biển hiện tại đã lên tới 35-40 triệu/m2, còn các lô đi sâu vào trong cũng đ</w:t>
      </w:r>
      <w:r>
        <w:rPr>
          <w:rFonts w:ascii="Times New Roman" w:hAnsi="Times New Roman" w:eastAsia="Times New Roman" w:cs="Times New Roman"/>
          <w:color w:val="000000"/>
          <w:sz w:val="24"/>
        </w:rPr>
        <w:t xml:space="preserve">ã vào khoảng 18-22 triệu/m2. Tốc độ tăng giá nhanh chưa từng có” – Anh Hùng, đại diện môi giới khu vực Thịnh Long chia sẻ.</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khan hiếm, nhu cầu tăng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điểm nổi bật khác của quý II/2025 là tình trạng khan hiếm nguồn cung trầm trọng hơn. Khu đô thị Dệt May Nam Định đã hết hàng hoàn toàn, với giá giao dịch thực tế đã lên tới 100-120 triệu đồng/m2. Khu shophouse mặt đường Trần Phú thậm chí đã có giao dị</w:t>
      </w:r>
      <w:r>
        <w:rPr>
          <w:rFonts w:ascii="Times New Roman" w:hAnsi="Times New Roman" w:eastAsia="Times New Roman" w:cs="Times New Roman"/>
          <w:color w:val="000000"/>
          <w:sz w:val="24"/>
        </w:rPr>
        <w:t xml:space="preserve">ch với giá 220-250 triệu/m2, thiết lập kỷ lục mới cho thị trường Nam Định. Theo khảo sát, hầu hết các dự án đất nền tại trung tâm thành phố đều đã bán hết, khiến các nhà đầu tư phải tìm kiếm cơ hội tại các khu vực ngoại ô và ven biển.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Dòng tiền đầu tư ồ ạt đổ về Nam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Trao đổi với phóng viên, Ông Trần Quốc Tuấn – Phó Trưởng Ban Điều hành VARS tại Nam Định cho biết, quý II/2025 đã chứng kiến một làn sóng đầu tư chưa từng có. Lượng giao dịch tăng tới 60-70% so với cùng kỳ năm trước, với tổng giá trị giao dịch ước tính đạ</w:t>
      </w:r>
      <w:r>
        <w:rPr>
          <w:rFonts w:ascii="Times New Roman" w:hAnsi="Times New Roman" w:eastAsia="Times New Roman" w:cs="Times New Roman"/>
          <w:color w:val="000000"/>
          <w:sz w:val="24"/>
        </w:rPr>
        <w:t xml:space="preserve">t hơn 2.000 tỷ đồng.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“Điều đặc biệt là tỷ lệ nhà đầu tư từ Hà Nội, Hải Phòng và các tỉnh miền Trung đã chiếm tới 40% tổng lượng giao dịch. Họ không chỉ mua để đầu tư mà còn có xu hướng dịch chuyển cơ sở kinh doanh về Nam Định”, ông Tuấn phân tích.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Tuấn, giá bất động sản tại Nam Định tăng trung bình 25-30% trong quý II, với một số khu vực hot như ven biển, gần các tuyến đường mới có mức tăng tới 50-60%. “Tâm lý FOMO (sợ bỏ lỡ cơ hội) đang lan tỏa mạnh mẽ trong cộng đồng nhà đầu tư. Nhiều ng</w:t>
      </w:r>
      <w:r>
        <w:rPr>
          <w:rFonts w:ascii="Times New Roman" w:hAnsi="Times New Roman" w:eastAsia="Times New Roman" w:cs="Times New Roman"/>
          <w:color w:val="000000"/>
          <w:sz w:val="24"/>
        </w:rPr>
        <w:t xml:space="preserve">ười mua với tâm lý nắm giữ dài hạn, kỳ vọng vào tiềm năng tăng giá trong 2-3 năm tới”, ông Tuấn nhận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Phân khúc condotel và bất động sản nghỉ dưỡng bùng nổ</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hiện tượng mới của quý II/2025 là sự xuất hiện của nhiều dự án condotel và bất động sản nghỉ dưỡng tại khu vực ven biển Nam Định. Với việc tuyến đường ven biển hoàn thành, thời gian di chuyển từ Hà Nội về Nam Định đã rút ngắn còn 1,5 giờ, tạo điều kiệ</w:t>
      </w:r>
      <w:r>
        <w:rPr>
          <w:rFonts w:ascii="Times New Roman" w:hAnsi="Times New Roman" w:eastAsia="Times New Roman" w:cs="Times New Roman"/>
          <w:color w:val="000000"/>
          <w:sz w:val="24"/>
        </w:rPr>
        <w:t xml:space="preserve">n thuận lợi cho việc phát triển du lịch cuối tuần.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Trần Thanh Thương – Chủ tịch HĐQT Công ty CP Hội Môi giới bất động sản Nam Định cho biết: “Ngoài hai phân khúc truyền thống là đất nền và nhà phố liền kề, condotel đang nổi lên như một phân khúc mới đầy tiềm năng. Chúng tôi đã tiếp nhận thông tin về 3</w:t>
      </w:r>
      <w:r>
        <w:rPr>
          <w:rFonts w:ascii="Times New Roman" w:hAnsi="Times New Roman" w:eastAsia="Times New Roman" w:cs="Times New Roman"/>
          <w:color w:val="000000"/>
          <w:sz w:val="24"/>
        </w:rPr>
        <w:t xml:space="preserve">-4 dự án condotel sẽ khởi công trong quý III/2025”.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Thương, bất động sản công nghiệp cũng đang có sự phát triển mạnh mẽ. Với việc nhiều doanh nghiệp lớn như Samsung, Canon mở rộng hoạt động tại các khu công nghiệp Nam Định, nhu cầu về nhà ở cho công nhân và cán bộ kỹ thuật đang tăng cao.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426" w:left="0"/>
        <w:jc w:val="both"/>
        <w:rPr/>
      </w:pPr>
      <w:r>
        <w:rPr>
          <w:rFonts w:ascii="Times New Roman" w:hAnsi="Times New Roman" w:eastAsia="Times New Roman" w:cs="Times New Roman"/>
          <w:i/>
          <w:color w:val="000000"/>
          <w:sz w:val="24"/>
        </w:rPr>
        <w:t xml:space="preserve">Triển vọng nửa cuối năm 2025</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báo cho nửa cuối năm 2025, thị trường bất động sản Nam Định sẽ tiếp tục duy trì đà tăng trưởng mạnh mẽ. Với việc cao tốc CT08 dự kiến hoàn thành cuối năm, các khu vực dọc tuyến cao tốc sẽ trở thành điểm sáng mới.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“Chúng tôi dự báo giá bất động sản tại Nam Định sẽ tiếp tục tăng 20-30% trong nửa cuối năm. Các dự án mới sẽ tập trung vào phân khúc cao cấp và siêu cao cấp để phục vụ dòng khách hàng có thu nhập cao từ Hà Nội và các tỉnh lân cận”, ông Thương dự báo.</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Về tác động của việc sáp nhập tỉnh thành, ông Thương cho rằng đây sẽ là yếu tố tích cực trong dài hạn. “Việc sáp nhập sẽ tạo ra quy mô kinh tế lớn hơn, thu hút được nhiều dự án đầu tư quy mô lớn hơn. Tuy nhiên, trong ngắn hạn có thể sẽ có một số biến động</w:t>
      </w:r>
      <w:r>
        <w:rPr>
          <w:rFonts w:ascii="Times New Roman" w:hAnsi="Times New Roman" w:eastAsia="Times New Roman" w:cs="Times New Roman"/>
          <w:color w:val="000000"/>
          <w:sz w:val="24"/>
        </w:rPr>
        <w:t xml:space="preserve"> do chính sách và quy hoạch cần được điều chỉnh”, ông Thương nhận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https://anvuonginvest.vn/quy-ii-2025-thi-truong-bat-dong-san-nam-dinh-but-pha-manh-me/)</w:t>
      </w:r>
      <w:r>
        <w:rPr>
          <w:rFonts w:ascii="Times New Roman" w:hAnsi="Times New Roman" w:eastAsia="Times New Roman" w:cs="Times New Roman"/>
          <w:sz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156, tờ bản đồ số 96 có địa chỉ: Xã Giao Phúc, tỉnh Ninh Bình theo Giấy chứng nhận quyền sử dụng đất, quyền sở hữu tài sản gắn liền với đất số: AA 04959442, số vào sổ cấp GCN: VP 40372 do Văn phòng đăng ký đất đai Nam Địn</w:t>
            </w:r>
            <w:r>
              <w:rPr>
                <w:rFonts w:ascii="Times New Roman" w:hAnsi="Times New Roman" w:eastAsia="Times New Roman" w:cs="Times New Roman"/>
                <w:b/>
                <w:color w:val="000000"/>
                <w:sz w:val="24"/>
              </w:rPr>
              <w:t xml:space="preserve">h cấp ngày 21/01/2026; Chủ sử dụng đất là Ông Nguyễn Văn Trọng và vợ Bà Lê Thị Thuỷ.</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156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Giao Phúc, tỉnh Ninh Bình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112,0</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bộ</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02 mặt tiền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center"/>
              <w:rPr>
                <w:bCs/>
                <w:i/>
              </w:rPr>
            </w:pPr>
            <w:r>
              <w:rPr>
                <w:rFonts w:ascii="Times New Roman" w:hAnsi="Times New Roman" w:eastAsia="Times New Roman" w:cs="Times New Roman"/>
                <w:color w:val="000000"/>
                <w:sz w:val="24"/>
              </w:rPr>
            </w:r>
            <w:r>
              <w:rPr>
                <w:rFonts w:ascii="Times New Roman" w:hAnsi="Times New Roman" w:eastAsia="Times New Roman" w:cs="Times New Roman"/>
                <w:i/>
                <w:iCs/>
                <w:color w:val="000000"/>
                <w:sz w:val="24"/>
              </w:rPr>
              <w:t xml:space="preserve">(lô góc)</w:t>
            </w:r>
            <w:r>
              <w:rPr>
                <w:bCs/>
                <w:i/>
              </w:rPr>
            </w:r>
            <w:r>
              <w:rPr>
                <w:bCs/>
                <w:i/>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 + vỉa hè</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 + 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bộ Khu dân cư thôn Sơn Hà, xã Giao Phúc, tỉnh Ninh Bình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Bắc: Tiếp giáp đường nội bộ</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Các hướng khác: Tiếp giáp các thửa đất khác.</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20.264210, 106.455318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56895" cy="307213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13172" name=""/>
                              <pic:cNvPicPr>
                                <a:picLocks noChangeAspect="1"/>
                              </pic:cNvPicPr>
                              <pic:nvPr/>
                            </pic:nvPicPr>
                            <pic:blipFill rotWithShape="1">
                              <a:blip r:embed="rId17"/>
                              <a:stretch/>
                            </pic:blipFill>
                            <pic:spPr bwMode="auto">
                              <a:xfrm flipH="0" flipV="0">
                                <a:off x="0" y="0"/>
                                <a:ext cx="5456894" cy="30721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68pt;height:241.9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112,0</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2m + vạt góc 5,66m</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Bất lợi thương mại:</w:t>
            </w:r>
            <w:r>
              <w:rPr>
                <w:color w:val="000000"/>
              </w:rPr>
            </w:r>
            <w:r>
              <w:rPr>
                <w:color w:val="000000"/>
              </w:rPr>
            </w:r>
          </w:p>
        </w:tc>
        <w:tc>
          <w:tcPr>
            <w:gridSpan w:val="3"/>
            <w:tcBorders/>
            <w:tcW w:w="6259" w:type="dxa"/>
            <w:vAlign w:val="center"/>
            <w:vMerge w:val="restart"/>
            <w:textDirection w:val="lrTb"/>
            <w:noWrap w:val="false"/>
          </w:tcPr>
          <w:p>
            <w:pPr>
              <w:pBdr/>
              <w:spacing w:after="0" w:before="0" w:line="240" w:lineRule="auto"/>
              <w:ind/>
              <w:jc w:val="lef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Cạnh đất có cột điện</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Khu dân cư mới chưa có dân cư sinh sống</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w:t>
            </w:r>
            <w:r>
              <w:rPr>
                <w:b/>
                <w:bCs/>
                <w:i/>
                <w:iCs/>
                <w:color w:val="000000"/>
              </w:rPr>
              <w:t xml:space="preserve">(Đất trống)</w:t>
            </w:r>
            <w:r>
              <w:rPr>
                <w:b/>
                <w:bCs/>
                <w:color w:val="000000"/>
              </w:rPr>
            </w:r>
            <w:r>
              <w:rPr>
                <w:b/>
                <w:bCs/>
                <w:color w:val="000000"/>
              </w:rPr>
            </w:r>
          </w:p>
        </w:tc>
      </w:tr>
    </w:tbl>
    <w:p>
      <w:pPr>
        <w:pBdr/>
        <w:spacing w:line="235" w:lineRule="auto"/>
        <w:ind w:left="0"/>
        <w:jc w:val="both"/>
        <w:rPr>
          <w:u w:val="single"/>
        </w:rPr>
      </w:pPr>
      <w:r>
        <w:rPr>
          <w:u w:val="single"/>
        </w:rPr>
      </w:r>
      <w:r>
        <w:rPr>
          <w:u w:val="single"/>
        </w:rPr>
      </w:r>
      <w:r>
        <w:rPr>
          <w:u w:val="single"/>
        </w:rPr>
      </w:r>
    </w:p>
    <w:p>
      <w:pPr>
        <w:pBdr/>
        <w:spacing w:line="288"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732"/>
        <w:gridCol w:w="1843"/>
        <w:gridCol w:w="2055"/>
        <w:gridCol w:w="2055"/>
        <w:gridCol w:w="1415"/>
        <w:gridCol w:w="1415"/>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84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055"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05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415"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41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843" w:type="dxa"/>
            <w:vAlign w:val="center"/>
            <w:textDirection w:val="lrTb"/>
            <w:noWrap w:val="false"/>
          </w:tcPr>
          <w:p>
            <w:pPr>
              <w:pBdr/>
              <w:spacing/>
              <w:ind/>
              <w:jc w:val="center"/>
              <w:rPr/>
            </w:pPr>
            <w:r>
              <w:t xml:space="preserve">Địa chỉ trên sổ</w:t>
            </w:r>
            <w:r/>
          </w:p>
        </w:tc>
        <w:tc>
          <w:tcPr>
            <w:tcBorders/>
            <w:tcW w:w="2055" w:type="dxa"/>
            <w:vAlign w:val="center"/>
            <w:textDirection w:val="lrTb"/>
            <w:noWrap w:val="false"/>
          </w:tcPr>
          <w:p>
            <w:pPr>
              <w:pBdr/>
              <w:spacing/>
              <w:ind/>
              <w:jc w:val="center"/>
              <w:rPr/>
            </w:pPr>
            <w:r>
              <w:t xml:space="preserve">Xã Giao Phúc, tỉnh Ninh Bình</w:t>
            </w:r>
            <w:r/>
          </w:p>
        </w:tc>
        <w:tc>
          <w:tcPr>
            <w:tcBorders/>
            <w:tcW w:w="2055" w:type="dxa"/>
            <w:vAlign w:val="center"/>
            <w:textDirection w:val="lrTb"/>
            <w:noWrap w:val="false"/>
          </w:tcPr>
          <w:p>
            <w:pPr>
              <w:pBdr/>
              <w:spacing/>
              <w:ind/>
              <w:jc w:val="center"/>
              <w:rPr/>
            </w:pPr>
            <w:r>
              <w:t xml:space="preserve">Xã Giao Phúc, tỉnh Ninh Bình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843" w:type="dxa"/>
            <w:vAlign w:val="center"/>
            <w:textDirection w:val="lrTb"/>
            <w:noWrap w:val="false"/>
          </w:tcPr>
          <w:p>
            <w:pPr>
              <w:pBdr/>
              <w:spacing/>
              <w:ind/>
              <w:jc w:val="center"/>
              <w:rPr/>
            </w:pPr>
            <w:r>
              <w:t xml:space="preserve">Địa chỉ thực tế</w:t>
            </w:r>
            <w:r/>
          </w:p>
        </w:tc>
        <w:tc>
          <w:tcPr>
            <w:tcBorders/>
            <w:tcW w:w="2055" w:type="dxa"/>
            <w:vAlign w:val="center"/>
            <w:textDirection w:val="lrTb"/>
            <w:noWrap w:val="false"/>
          </w:tcPr>
          <w:p>
            <w:pPr>
              <w:pBdr/>
              <w:spacing/>
              <w:ind/>
              <w:jc w:val="center"/>
              <w:rPr/>
            </w:pPr>
            <w:r>
              <w:t xml:space="preserve">Xã Giao Phúc, tỉnh Ninh Bình</w:t>
            </w:r>
            <w:r/>
          </w:p>
        </w:tc>
        <w:tc>
          <w:tcPr>
            <w:tcBorders/>
            <w:tcW w:w="2055" w:type="dxa"/>
            <w:vAlign w:val="center"/>
            <w:textDirection w:val="lrTb"/>
            <w:noWrap w:val="false"/>
          </w:tcPr>
          <w:p>
            <w:pPr>
              <w:pBdr/>
              <w:spacing/>
              <w:ind/>
              <w:jc w:val="center"/>
              <w:rPr/>
            </w:pPr>
            <w:r>
              <w:t xml:space="preserve">Xã Giao Phúc, tỉnh Ninh Bình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843" w:type="dxa"/>
            <w:vAlign w:val="center"/>
            <w:textDirection w:val="lrTb"/>
            <w:noWrap w:val="false"/>
          </w:tcPr>
          <w:p>
            <w:pPr>
              <w:pBdr/>
              <w:spacing/>
              <w:ind/>
              <w:jc w:val="center"/>
              <w:rPr/>
            </w:pPr>
            <w:r>
              <w:t xml:space="preserve">Pháp lý</w:t>
            </w:r>
            <w:r/>
          </w:p>
        </w:tc>
        <w:tc>
          <w:tcPr>
            <w:tcBorders/>
            <w:tcW w:w="2055"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05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843" w:type="dxa"/>
            <w:vAlign w:val="center"/>
            <w:textDirection w:val="lrTb"/>
            <w:noWrap w:val="false"/>
          </w:tcPr>
          <w:p>
            <w:pPr>
              <w:pBdr/>
              <w:spacing/>
              <w:ind/>
              <w:jc w:val="center"/>
              <w:rPr/>
            </w:pPr>
            <w:r>
              <w:t xml:space="preserve">Loại đất</w:t>
            </w:r>
            <w:r/>
          </w:p>
        </w:tc>
        <w:tc>
          <w:tcPr>
            <w:tcBorders/>
            <w:tcW w:w="2055" w:type="dxa"/>
            <w:vAlign w:val="center"/>
            <w:textDirection w:val="lrTb"/>
            <w:noWrap w:val="false"/>
          </w:tcPr>
          <w:p>
            <w:pPr>
              <w:pBdr/>
              <w:spacing/>
              <w:ind/>
              <w:jc w:val="center"/>
              <w:rPr/>
            </w:pPr>
            <w:r>
              <w:t xml:space="preserve">Đất ở tại nông thôn</w:t>
            </w:r>
            <w:r/>
          </w:p>
        </w:tc>
        <w:tc>
          <w:tcPr>
            <w:tcBorders/>
            <w:tcW w:w="2055" w:type="dxa"/>
            <w:vAlign w:val="center"/>
            <w:textDirection w:val="lrTb"/>
            <w:noWrap w:val="false"/>
          </w:tcPr>
          <w:p>
            <w:pPr>
              <w:pBdr/>
              <w:spacing/>
              <w:ind/>
              <w:jc w:val="center"/>
              <w:rPr/>
            </w:pPr>
            <w:r>
              <w:t xml:space="preserve">Đất ở tại nông thôn</w:t>
            </w:r>
            <w:r>
              <w:t xml:space="preserve">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843" w:type="dxa"/>
            <w:vAlign w:val="center"/>
            <w:textDirection w:val="lrTb"/>
            <w:noWrap w:val="false"/>
          </w:tcPr>
          <w:p>
            <w:pPr>
              <w:pBdr/>
              <w:spacing/>
              <w:ind/>
              <w:jc w:val="center"/>
              <w:rPr/>
            </w:pPr>
            <w:r>
              <w:t xml:space="preserve">Thời hạn sử dụng</w:t>
            </w:r>
            <w:r/>
          </w:p>
        </w:tc>
        <w:tc>
          <w:tcPr>
            <w:tcBorders/>
            <w:tcW w:w="2055" w:type="dxa"/>
            <w:vAlign w:val="center"/>
            <w:textDirection w:val="lrTb"/>
            <w:noWrap w:val="false"/>
          </w:tcPr>
          <w:p>
            <w:pPr>
              <w:pBdr/>
              <w:spacing/>
              <w:ind/>
              <w:jc w:val="center"/>
              <w:rPr/>
            </w:pPr>
            <w:r>
              <w:t xml:space="preserve">Lâu dài</w:t>
            </w:r>
            <w:r/>
          </w:p>
        </w:tc>
        <w:tc>
          <w:tcPr>
            <w:tcBorders/>
            <w:tcW w:w="2055" w:type="dxa"/>
            <w:vAlign w:val="center"/>
            <w:textDirection w:val="lrTb"/>
            <w:noWrap w:val="false"/>
          </w:tcPr>
          <w:p>
            <w:pPr>
              <w:pBdr/>
              <w:spacing/>
              <w:ind/>
              <w:jc w:val="center"/>
              <w:rPr/>
            </w:pPr>
            <w:r>
              <w:t xml:space="preserve">Lâu dài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6</w:t>
            </w:r>
            <w:r/>
          </w:p>
        </w:tc>
        <w:tc>
          <w:tcPr>
            <w:tcBorders/>
            <w:tcW w:w="1843" w:type="dxa"/>
            <w:vAlign w:val="center"/>
            <w:textDirection w:val="lrTb"/>
            <w:noWrap w:val="false"/>
          </w:tcPr>
          <w:p>
            <w:pPr>
              <w:pBdr/>
              <w:spacing/>
              <w:ind/>
              <w:jc w:val="center"/>
              <w:rPr/>
            </w:pPr>
            <w:r>
              <w:t xml:space="preserve">Vị trí</w:t>
            </w:r>
            <w:r/>
          </w:p>
        </w:tc>
        <w:tc>
          <w:tcPr>
            <w:tcBorders/>
            <w:tcW w:w="2055" w:type="dxa"/>
            <w:vAlign w:val="center"/>
            <w:textDirection w:val="lrTb"/>
            <w:noWrap w:val="false"/>
          </w:tcPr>
          <w:p>
            <w:pPr>
              <w:pBdr/>
              <w:spacing/>
              <w:ind/>
              <w:jc w:val="center"/>
              <w:rPr/>
            </w:pPr>
            <w:r>
              <w:t xml:space="preserve">VT2</w:t>
            </w:r>
            <w:r/>
          </w:p>
        </w:tc>
        <w:tc>
          <w:tcPr>
            <w:tcBorders/>
            <w:tcW w:w="2055" w:type="dxa"/>
            <w:vAlign w:val="center"/>
            <w:textDirection w:val="lrTb"/>
            <w:noWrap w:val="false"/>
          </w:tcPr>
          <w:p>
            <w:pPr>
              <w:pBdr/>
              <w:spacing/>
              <w:ind/>
              <w:jc w:val="center"/>
              <w:rPr/>
            </w:pPr>
            <w:r>
              <w:t xml:space="preserve">VT2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843" w:type="dxa"/>
            <w:vAlign w:val="center"/>
            <w:textDirection w:val="lrTb"/>
            <w:noWrap w:val="false"/>
          </w:tcPr>
          <w:p>
            <w:pPr>
              <w:pBdr/>
              <w:spacing/>
              <w:ind/>
              <w:jc w:val="center"/>
              <w:rPr/>
            </w:pPr>
            <w:r>
              <w:t xml:space="preserve">Kết cấu mặt đường</w:t>
            </w:r>
            <w:r/>
          </w:p>
        </w:tc>
        <w:tc>
          <w:tcPr>
            <w:tcBorders/>
            <w:tcW w:w="2055" w:type="dxa"/>
            <w:vAlign w:val="center"/>
            <w:textDirection w:val="lrTb"/>
            <w:noWrap w:val="false"/>
          </w:tcPr>
          <w:p>
            <w:pPr>
              <w:pBdr/>
              <w:spacing/>
              <w:ind/>
              <w:jc w:val="center"/>
              <w:rPr/>
            </w:pPr>
            <w:r>
              <w:t xml:space="preserve">Đường nhựa có vỉa hè</w:t>
            </w:r>
            <w:r/>
          </w:p>
        </w:tc>
        <w:tc>
          <w:tcPr>
            <w:tcBorders/>
            <w:tcW w:w="2055" w:type="dxa"/>
            <w:vAlign w:val="center"/>
            <w:textDirection w:val="lrTb"/>
            <w:noWrap w:val="false"/>
          </w:tcPr>
          <w:p>
            <w:pPr>
              <w:pBdr/>
              <w:spacing/>
              <w:ind/>
              <w:jc w:val="center"/>
              <w:rPr/>
            </w:pPr>
            <w:r>
              <w:t xml:space="preserve">Đường nhựa có vỉa hè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843" w:type="dxa"/>
            <w:vAlign w:val="center"/>
            <w:textDirection w:val="lrTb"/>
            <w:noWrap w:val="false"/>
          </w:tcPr>
          <w:p>
            <w:pPr>
              <w:pBdr/>
              <w:spacing/>
              <w:ind/>
              <w:jc w:val="center"/>
              <w:rPr/>
            </w:pPr>
            <w:r>
              <w:t xml:space="preserve">Mặt cắt đường trước nhà</w:t>
            </w:r>
            <w:r/>
          </w:p>
        </w:tc>
        <w:tc>
          <w:tcPr>
            <w:tcBorders/>
            <w:tcW w:w="2055" w:type="dxa"/>
            <w:vAlign w:val="center"/>
            <w:textDirection w:val="lrTb"/>
            <w:noWrap w:val="false"/>
          </w:tcPr>
          <w:p>
            <w:pPr>
              <w:pBdr/>
              <w:spacing/>
              <w:ind/>
              <w:jc w:val="center"/>
              <w:rPr/>
            </w:pPr>
            <w:r>
              <w:t xml:space="preserve">Khoảng 7m + vỉa hè</w:t>
            </w:r>
            <w:r/>
          </w:p>
        </w:tc>
        <w:tc>
          <w:tcPr>
            <w:tcBorders/>
            <w:tcW w:w="2055" w:type="dxa"/>
            <w:vAlign w:val="center"/>
            <w:textDirection w:val="lrTb"/>
            <w:noWrap w:val="false"/>
          </w:tcPr>
          <w:p>
            <w:pPr>
              <w:pBdr/>
              <w:spacing/>
              <w:ind/>
              <w:jc w:val="center"/>
              <w:rPr/>
            </w:pPr>
            <w:r>
              <w:t xml:space="preserve">Khoảng 7m + vỉa hè</w:t>
            </w:r>
            <w:r>
              <w:t xml:space="preserve">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9</w:t>
            </w:r>
            <w:r/>
          </w:p>
        </w:tc>
        <w:tc>
          <w:tcPr>
            <w:tcBorders/>
            <w:tcW w:w="1843" w:type="dxa"/>
            <w:vAlign w:val="center"/>
            <w:textDirection w:val="lrTb"/>
            <w:noWrap w:val="false"/>
          </w:tcPr>
          <w:p>
            <w:pPr>
              <w:pBdr/>
              <w:spacing/>
              <w:ind/>
              <w:jc w:val="center"/>
              <w:rPr/>
            </w:pPr>
            <w:r>
              <w:t xml:space="preserve">Diện tích</w:t>
            </w:r>
            <w:r/>
          </w:p>
        </w:tc>
        <w:tc>
          <w:tcPr>
            <w:tcBorders/>
            <w:tcW w:w="2055" w:type="dxa"/>
            <w:vAlign w:val="center"/>
            <w:textDirection w:val="lrTb"/>
            <w:noWrap w:val="false"/>
          </w:tcPr>
          <w:p>
            <w:pPr>
              <w:pBdr/>
              <w:spacing/>
              <w:ind/>
              <w:jc w:val="center"/>
              <w:rPr/>
            </w:pPr>
            <w:r>
              <w:t xml:space="preserve">112,0</w:t>
            </w:r>
            <w:r/>
          </w:p>
        </w:tc>
        <w:tc>
          <w:tcPr>
            <w:tcBorders/>
            <w:tcW w:w="2055" w:type="dxa"/>
            <w:vAlign w:val="center"/>
            <w:textDirection w:val="lrTb"/>
            <w:noWrap w:val="false"/>
          </w:tcPr>
          <w:p>
            <w:pPr>
              <w:pBdr/>
              <w:spacing/>
              <w:ind/>
              <w:jc w:val="center"/>
              <w:rPr/>
            </w:pPr>
            <w:r>
              <w:t xml:space="preserve">112,0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10</w:t>
            </w:r>
            <w:r/>
          </w:p>
        </w:tc>
        <w:tc>
          <w:tcPr>
            <w:tcBorders/>
            <w:tcW w:w="1843" w:type="dxa"/>
            <w:vAlign w:val="center"/>
            <w:textDirection w:val="lrTb"/>
            <w:noWrap w:val="false"/>
          </w:tcPr>
          <w:p>
            <w:pPr>
              <w:pBdr/>
              <w:spacing/>
              <w:ind/>
              <w:jc w:val="center"/>
              <w:rPr/>
            </w:pPr>
            <w:r>
              <w:t xml:space="preserve">Mặt tiền</w:t>
            </w:r>
            <w:r/>
          </w:p>
        </w:tc>
        <w:tc>
          <w:tcPr>
            <w:tcBorders/>
            <w:tcW w:w="2055" w:type="dxa"/>
            <w:vAlign w:val="center"/>
            <w:textDirection w:val="lrTb"/>
            <w:noWrap w:val="false"/>
          </w:tcPr>
          <w:p>
            <w:pPr>
              <w:pBdr/>
              <w:spacing/>
              <w:ind/>
              <w:jc w:val="center"/>
              <w:rPr/>
            </w:pPr>
            <w:r>
              <w:t xml:space="preserve">2m + vạt góc 5,66m</w:t>
            </w:r>
            <w:r/>
          </w:p>
        </w:tc>
        <w:tc>
          <w:tcPr>
            <w:tcBorders/>
            <w:tcW w:w="2055" w:type="dxa"/>
            <w:vAlign w:val="center"/>
            <w:textDirection w:val="lrTb"/>
            <w:noWrap w:val="false"/>
          </w:tcPr>
          <w:p>
            <w:pPr>
              <w:pBdr/>
              <w:spacing/>
              <w:ind/>
              <w:jc w:val="center"/>
              <w:rPr/>
            </w:pPr>
            <w:r>
              <w:t xml:space="preserve">2m + vạt góc 5,66m</w:t>
            </w:r>
            <w:r>
              <w:t xml:space="preserve">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843" w:type="dxa"/>
            <w:vAlign w:val="center"/>
            <w:textDirection w:val="lrTb"/>
            <w:noWrap w:val="false"/>
          </w:tcPr>
          <w:p>
            <w:pPr>
              <w:pBdr/>
              <w:spacing/>
              <w:ind/>
              <w:jc w:val="center"/>
              <w:rPr/>
            </w:pPr>
            <w:r>
              <w:t xml:space="preserve">Chiều sâu</w:t>
            </w:r>
            <w:r/>
          </w:p>
        </w:tc>
        <w:tc>
          <w:tcPr>
            <w:tcBorders/>
            <w:tcW w:w="2055" w:type="dxa"/>
            <w:vAlign w:val="center"/>
            <w:textDirection w:val="lrTb"/>
            <w:noWrap w:val="false"/>
          </w:tcPr>
          <w:p>
            <w:pPr>
              <w:pBdr/>
              <w:spacing/>
              <w:ind/>
              <w:jc w:val="center"/>
              <w:rPr/>
            </w:pPr>
            <w:r>
              <w:t xml:space="preserve">16,0</w:t>
            </w:r>
            <w:r/>
          </w:p>
        </w:tc>
        <w:tc>
          <w:tcPr>
            <w:tcBorders/>
            <w:tcW w:w="2055" w:type="dxa"/>
            <w:vAlign w:val="center"/>
            <w:textDirection w:val="lrTb"/>
            <w:noWrap w:val="false"/>
          </w:tcPr>
          <w:p>
            <w:pPr>
              <w:pBdr/>
              <w:spacing/>
              <w:ind/>
              <w:jc w:val="center"/>
              <w:rPr/>
            </w:pPr>
            <w:r>
              <w:t xml:space="preserve">16,0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843" w:type="dxa"/>
            <w:vAlign w:val="center"/>
            <w:textDirection w:val="lrTb"/>
            <w:noWrap w:val="false"/>
          </w:tcPr>
          <w:p>
            <w:pPr>
              <w:pBdr/>
              <w:spacing/>
              <w:ind/>
              <w:jc w:val="center"/>
              <w:rPr/>
            </w:pPr>
            <w:r>
              <w:t xml:space="preserve">Mặt tiếp giáp</w:t>
            </w:r>
            <w:r/>
          </w:p>
        </w:tc>
        <w:tc>
          <w:tcPr>
            <w:tcBorders/>
            <w:tcW w:w="2055" w:type="dxa"/>
            <w:vAlign w:val="center"/>
            <w:textDirection w:val="lrTb"/>
            <w:noWrap w:val="false"/>
          </w:tcPr>
          <w:p>
            <w:pPr>
              <w:pBdr/>
              <w:spacing/>
              <w:ind/>
              <w:jc w:val="center"/>
              <w:rPr>
                <w:bCs/>
                <w:i/>
              </w:rPr>
            </w:pPr>
            <w:r>
              <w:t xml:space="preserve">02 mặt tiền </w:t>
            </w:r>
            <w:r>
              <w:rPr>
                <w:i/>
                <w:iCs/>
              </w:rPr>
              <w:t xml:space="preserve">(lô góc)</w:t>
            </w:r>
            <w:r>
              <w:rPr>
                <w:bCs/>
                <w:i/>
              </w:rPr>
            </w:r>
            <w:r>
              <w:rPr>
                <w:bCs/>
                <w:i/>
              </w:rPr>
            </w:r>
          </w:p>
        </w:tc>
        <w:tc>
          <w:tcPr>
            <w:tcBorders/>
            <w:tcW w:w="2055" w:type="dxa"/>
            <w:vAlign w:val="center"/>
            <w:textDirection w:val="lrTb"/>
            <w:noWrap w:val="false"/>
          </w:tcPr>
          <w:p>
            <w:pPr>
              <w:pBdr/>
              <w:spacing/>
              <w:ind/>
              <w:jc w:val="center"/>
              <w:rPr/>
            </w:pPr>
            <w:r>
              <w:t xml:space="preserve">02 mặt tiền</w:t>
            </w:r>
            <w:r>
              <w:rPr>
                <w:i/>
                <w:iCs/>
              </w:rPr>
              <w:t xml:space="preserve"> (lô góc)</w:t>
            </w:r>
            <w:r>
              <w:t xml:space="preserve">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13</w:t>
            </w:r>
            <w:r/>
          </w:p>
        </w:tc>
        <w:tc>
          <w:tcPr>
            <w:tcBorders/>
            <w:tcW w:w="1843" w:type="dxa"/>
            <w:vAlign w:val="center"/>
            <w:textDirection w:val="lrTb"/>
            <w:noWrap w:val="false"/>
          </w:tcPr>
          <w:p>
            <w:pPr>
              <w:pBdr/>
              <w:spacing/>
              <w:ind/>
              <w:jc w:val="center"/>
              <w:rPr/>
            </w:pPr>
            <w:r>
              <w:t xml:space="preserve">Hình dạng thửa đất</w:t>
            </w:r>
            <w:r/>
          </w:p>
        </w:tc>
        <w:tc>
          <w:tcPr>
            <w:tcBorders/>
            <w:tcW w:w="2055" w:type="dxa"/>
            <w:vAlign w:val="center"/>
            <w:textDirection w:val="lrTb"/>
            <w:noWrap w:val="false"/>
          </w:tcPr>
          <w:p>
            <w:pPr>
              <w:pBdr/>
              <w:spacing/>
              <w:ind/>
              <w:jc w:val="center"/>
              <w:rPr/>
            </w:pPr>
            <w:r>
              <w:t xml:space="preserve">Hình chữ nhật</w:t>
            </w:r>
            <w:r/>
          </w:p>
        </w:tc>
        <w:tc>
          <w:tcPr>
            <w:tcBorders/>
            <w:tcW w:w="2055" w:type="dxa"/>
            <w:vAlign w:val="center"/>
            <w:textDirection w:val="lrTb"/>
            <w:noWrap w:val="false"/>
          </w:tcPr>
          <w:p>
            <w:pPr>
              <w:pBdr/>
              <w:spacing/>
              <w:ind/>
              <w:jc w:val="center"/>
              <w:rPr/>
            </w:pPr>
            <w:r>
              <w:t xml:space="preserve">Hình chữ nhật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14</w:t>
            </w:r>
            <w:r/>
          </w:p>
        </w:tc>
        <w:tc>
          <w:tcPr>
            <w:tcBorders/>
            <w:tcW w:w="1843" w:type="dxa"/>
            <w:vAlign w:val="center"/>
            <w:textDirection w:val="lrTb"/>
            <w:noWrap w:val="false"/>
          </w:tcPr>
          <w:p>
            <w:pPr>
              <w:pBdr/>
              <w:spacing/>
              <w:ind/>
              <w:jc w:val="center"/>
              <w:rPr/>
            </w:pPr>
            <w:r>
              <w:t xml:space="preserve">Hướng</w:t>
            </w:r>
            <w:r/>
          </w:p>
        </w:tc>
        <w:tc>
          <w:tcPr>
            <w:tcBorders/>
            <w:tcW w:w="2055" w:type="dxa"/>
            <w:vAlign w:val="center"/>
            <w:textDirection w:val="lrTb"/>
            <w:noWrap w:val="false"/>
          </w:tcPr>
          <w:p>
            <w:pPr>
              <w:pBdr/>
              <w:spacing/>
              <w:ind/>
              <w:jc w:val="center"/>
              <w:rPr/>
            </w:pPr>
            <w:r>
              <w:t xml:space="preserve">Tây Bắc</w:t>
            </w:r>
            <w:r/>
          </w:p>
        </w:tc>
        <w:tc>
          <w:tcPr>
            <w:tcBorders/>
            <w:tcW w:w="2055" w:type="dxa"/>
            <w:vAlign w:val="center"/>
            <w:textDirection w:val="lrTb"/>
            <w:noWrap w:val="false"/>
          </w:tcPr>
          <w:p>
            <w:pPr>
              <w:pBdr/>
              <w:spacing/>
              <w:ind/>
              <w:jc w:val="center"/>
              <w:rPr/>
            </w:pPr>
            <w:r>
              <w:t xml:space="preserve">Tây Bắc ✔</w:t>
            </w:r>
            <w:r/>
          </w:p>
        </w:tc>
        <w:tc>
          <w:tcPr>
            <w:tcBorders/>
            <w:tcW w:w="1415" w:type="dxa"/>
            <w:vAlign w:val="center"/>
            <w:textDirection w:val="lrTb"/>
            <w:noWrap w:val="false"/>
          </w:tcPr>
          <w:p>
            <w:pPr>
              <w:pBdr/>
              <w:spacing/>
              <w:ind/>
              <w:jc w:val="center"/>
              <w:rPr/>
            </w:pPr>
            <w:r>
              <w:t xml:space="preserve">Không</w:t>
            </w:r>
            <w:r/>
          </w:p>
        </w:tc>
        <w:tc>
          <w:tcPr>
            <w:tcBorders/>
            <w:tcW w:w="1415" w:type="dxa"/>
            <w:vAlign w:val="center"/>
            <w:textDirection w:val="lrTb"/>
            <w:noWrap w:val="false"/>
          </w:tcPr>
          <w:p>
            <w:pPr>
              <w:pBdr/>
              <w:spacing/>
              <w:ind/>
              <w:jc w:val="center"/>
              <w:rPr/>
            </w:pPr>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45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Giao Phúc,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Giao Phúc, tỉnh Ninh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Giao Phúc, tỉnh Ninh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Giao Phúc, tỉnh Ninh Bình</w:t>
            </w: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hyperlink r:id="rId18" w:tooltip="https://www.facebook.com/groups/734577933653375/posts/2435132933597858/" w:history="1">
              <w:r>
                <w:rPr>
                  <w:rStyle w:val="1015"/>
                  <w:rFonts w:ascii="Times New Roman" w:hAnsi="Times New Roman" w:eastAsia="Times New Roman" w:cs="Times New Roman"/>
                  <w:color w:val="000000"/>
                  <w:sz w:val="22"/>
                  <w:u w:val="none"/>
                </w:rPr>
                <w:t xml:space="preserve">https://www.facebook.com/groups/734577933653375/posts/2435132933597858/</w:t>
              </w:r>
            </w:hyperlink>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hyperlink r:id="rId19" w:tooltip="https://www.facebook.com/groups/734577933653375/permalink/2399929667118185/" w:history="1">
              <w:r>
                <w:rPr>
                  <w:rStyle w:val="1015"/>
                  <w:rFonts w:ascii="Times New Roman" w:hAnsi="Times New Roman" w:eastAsia="Times New Roman" w:cs="Times New Roman"/>
                  <w:color w:val="000000"/>
                  <w:sz w:val="22"/>
                  <w:u w:val="none"/>
                </w:rPr>
                <w:t xml:space="preserve">https://www.facebook.com/groups/734577933653375/permalink/2399929667118185/</w:t>
              </w:r>
            </w:hyperlink>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hyperlink r:id="rId20" w:tooltip="https://www.facebook.com/groups/734577933653375/permalink/2404871179957367/" w:history="1">
              <w:r>
                <w:rPr>
                  <w:rStyle w:val="1015"/>
                  <w:rFonts w:ascii="Times New Roman" w:hAnsi="Times New Roman" w:eastAsia="Times New Roman" w:cs="Times New Roman"/>
                  <w:color w:val="000000"/>
                  <w:sz w:val="22"/>
                  <w:u w:val="none"/>
                </w:rPr>
                <w:t xml:space="preserve">https://www.facebook.com/groups/734577933653375/permalink/2404871179957367/</w:t>
              </w:r>
            </w:hyperlink>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0916.569.555</w:t>
              <w:br/>
              <w:t xml:space="preserve">(Sale Đình Hiệp)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0965.690.662</w:t>
              <w:br/>
              <w:t xml:space="preserve">(Sale Hoàng Thuý)</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0912.056.828</w:t>
              <w:br/>
              <w:t xml:space="preserve">(Sale Đức Vinh)</w:t>
            </w:r>
            <w:r/>
          </w:p>
        </w:tc>
      </w:tr>
      <w:tr>
        <w:trPr>
          <w:trHeight w:val="6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dân cư thôn Sơn Hà, xã Giao Phúc, tỉnh Ninh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dân cư thôn Sơn Hà, xã Giao Phúc, tỉnh Ninh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dân cư thôn Sơn Hà, xã Giao Phúc, tỉnh Ninh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dân cư thôn Sơn Hà, xã Giao Phúc, tỉnh Ninh Bình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 +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10m +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 + vỉa hè</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7m + vỉa hè</w:t>
            </w:r>
            <w:r/>
          </w:p>
        </w:tc>
      </w:tr>
      <w:tr>
        <w:trPr>
          <w:trHeight w:val="16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112,0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2m + vạt góc 5,66m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3,87m + vạt góc 4,73m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(lô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(lô góc)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3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Nhìn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Nhìn công viên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Nhìn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Nhìn khu dân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cột điện cạnh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13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9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1.780.000.000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1.390.000.000</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1.548.600.000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1.566.000.000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1.209.300.000</w:t>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1.548.600.000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1.209.300.000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15.486.000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12.093.000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1.548.600.000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1.566.000.000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1.209.300.000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15.486.000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12.093.000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12.093.000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tiếp giáp đường nội bộ Khu dân cư thôn Sơn Hà, xã Giao Phúc, tỉnh Ninh Bình</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tiếp giáp đường nội bộ Khu dân cư thôn Sơn Hà, xã Giao Phúc, tỉnh Ninh Bình</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tiếp giáp đường nội bộ Khu dân cư thôn Sơn Hà, xã Giao Phúc, tỉnh Ninh Bình</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tiếp giáp đường nội bộ Khu dân cư thôn Sơn Hà, xã Giao Phúc, tỉnh Ninh Bình</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15.486.000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12.093.000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 + vỉa hè</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10m + vỉa hè</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 + vỉa hè</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7m + vỉa hè</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-1.548.600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13.937.400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12.093.000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112,0</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100,0</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100,5</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100,0</w:t>
            </w:r>
            <w:r>
              <w:rPr>
                <w:b/>
                <w:bCs/>
              </w:rPr>
            </w:r>
            <w:r>
              <w:rPr>
                <w:b/>
                <w:bCs/>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13.937.400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12.093.000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64" w:lineRule="auto"/>
              <w:ind/>
              <w:jc w:val="center"/>
              <w:rPr>
                <w:b/>
                <w:bCs/>
              </w:rPr>
            </w:pPr>
            <w:r>
              <w:rPr>
                <w:rFonts w:ascii="Times New Roman" w:hAnsi="Times New Roman" w:eastAsia="Times New Roman" w:cs="Times New Roman"/>
                <w:b/>
                <w:bCs/>
                <w:color w:val="000000"/>
                <w:sz w:val="22"/>
              </w:rPr>
              <w:t xml:space="preserve">2m + vạt góc 5,66m</w:t>
            </w:r>
            <w:r>
              <w:rPr>
                <w:b/>
                <w:bCs/>
              </w:rPr>
            </w:r>
            <w:r>
              <w:rPr>
                <w:b/>
                <w:bCs/>
              </w:rPr>
            </w:r>
          </w:p>
        </w:tc>
        <w:tc>
          <w:tcPr>
            <w:shd w:val="clear" w:color="000000" w:fill="ffffff"/>
            <w:tcBorders/>
            <w:tcW w:w="1522" w:type="dxa"/>
            <w:vAlign w:val="center"/>
            <w:textDirection w:val="lrTb"/>
            <w:noWrap w:val="false"/>
          </w:tcPr>
          <w:p>
            <w:pPr>
              <w:pBdr/>
              <w:spacing w:after="0" w:before="0" w:line="264" w:lineRule="auto"/>
              <w:ind/>
              <w:jc w:val="center"/>
              <w:rPr>
                <w:b/>
                <w:bCs/>
              </w:rPr>
            </w:pPr>
            <w:r>
              <w:rPr>
                <w:rFonts w:ascii="Times New Roman" w:hAnsi="Times New Roman" w:eastAsia="Times New Roman" w:cs="Times New Roman"/>
                <w:b/>
                <w:bCs/>
                <w:color w:val="000000"/>
                <w:sz w:val="22"/>
              </w:rPr>
              <w:t xml:space="preserve">5,0</w:t>
            </w:r>
            <w:r>
              <w:rPr>
                <w:b/>
                <w:bCs/>
              </w:rPr>
            </w:r>
            <w:r>
              <w:rPr>
                <w:b/>
                <w:bCs/>
              </w:rPr>
            </w:r>
          </w:p>
        </w:tc>
        <w:tc>
          <w:tcPr>
            <w:shd w:val="clear" w:color="000000" w:fill="ffffff"/>
            <w:tcBorders/>
            <w:tcW w:w="1522" w:type="dxa"/>
            <w:vAlign w:val="center"/>
            <w:textDirection w:val="lrTb"/>
            <w:noWrap w:val="false"/>
          </w:tcPr>
          <w:p>
            <w:pPr>
              <w:pBdr/>
              <w:spacing w:after="0" w:before="0" w:line="264" w:lineRule="auto"/>
              <w:ind/>
              <w:jc w:val="center"/>
              <w:rPr>
                <w:b/>
                <w:bCs/>
              </w:rPr>
            </w:pPr>
            <w:r>
              <w:rPr>
                <w:rFonts w:ascii="Times New Roman" w:hAnsi="Times New Roman" w:eastAsia="Times New Roman" w:cs="Times New Roman"/>
                <w:b/>
                <w:bCs/>
                <w:color w:val="000000"/>
                <w:sz w:val="22"/>
              </w:rPr>
              <w:t xml:space="preserve">3,87m + vạt góc 4,73m</w:t>
            </w:r>
            <w:r>
              <w:rPr>
                <w:b/>
                <w:bCs/>
              </w:rPr>
            </w:r>
            <w:r>
              <w:rPr>
                <w:b/>
                <w:bCs/>
              </w:rPr>
            </w:r>
          </w:p>
        </w:tc>
        <w:tc>
          <w:tcPr>
            <w:shd w:val="clear" w:color="000000" w:fill="ffffff"/>
            <w:tcBorders/>
            <w:tcW w:w="1522" w:type="dxa"/>
            <w:vAlign w:val="center"/>
            <w:textDirection w:val="lrTb"/>
            <w:noWrap w:val="false"/>
          </w:tcPr>
          <w:p>
            <w:pPr>
              <w:pBdr/>
              <w:spacing w:after="0" w:before="0" w:line="264" w:lineRule="auto"/>
              <w:ind/>
              <w:jc w:val="center"/>
              <w:rPr>
                <w:b/>
                <w:bCs/>
              </w:rPr>
            </w:pPr>
            <w:r>
              <w:rPr>
                <w:rFonts w:ascii="Times New Roman" w:hAnsi="Times New Roman" w:eastAsia="Times New Roman" w:cs="Times New Roman"/>
                <w:b/>
                <w:bCs/>
                <w:color w:val="000000"/>
                <w:sz w:val="22"/>
              </w:rPr>
              <w:t xml:space="preserve">5,0</w:t>
            </w:r>
            <w:r>
              <w:rPr>
                <w:b/>
                <w:bCs/>
              </w:rPr>
            </w:r>
            <w:r>
              <w:rPr>
                <w:b/>
                <w:bCs/>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13.937.400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12.093.000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02 mặt tiền </w:t>
            </w:r>
            <w:r>
              <w:rPr>
                <w:rFonts w:ascii="Times New Roman" w:hAnsi="Times New Roman" w:eastAsia="Times New Roman" w:cs="Times New Roman"/>
                <w:b/>
                <w:bCs/>
                <w:i/>
                <w:iCs/>
                <w:color w:val="000000"/>
                <w:sz w:val="22"/>
              </w:rPr>
              <w:t xml:space="preserve">(lô góc)</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01 mặt tiền</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02 mặt tiền </w:t>
            </w:r>
            <w:r>
              <w:rPr>
                <w:rFonts w:ascii="Times New Roman" w:hAnsi="Times New Roman" w:eastAsia="Times New Roman" w:cs="Times New Roman"/>
                <w:b/>
                <w:bCs/>
                <w:i/>
                <w:iCs/>
                <w:color w:val="000000"/>
                <w:sz w:val="22"/>
              </w:rPr>
              <w:t xml:space="preserve">(lô góc)</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01 mặt tiền</w:t>
            </w:r>
            <w:r>
              <w:rPr>
                <w:b/>
                <w:bCs/>
              </w:rPr>
            </w:r>
            <w:r>
              <w:rPr>
                <w:b/>
                <w:bCs/>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2.322.900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1.813.950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16.260.300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13.906.950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Vuông vức</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Vuông vức</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Vuông vức</w:t>
            </w:r>
            <w:r>
              <w:rPr>
                <w:b/>
                <w:bCs/>
              </w:rPr>
            </w:r>
            <w:r>
              <w:rPr>
                <w:b/>
                <w:bCs/>
              </w:rPr>
            </w:r>
          </w:p>
        </w:tc>
        <w:tc>
          <w:tcPr>
            <w:shd w:val="clear" w:color="000000" w:fill="ffffff"/>
            <w:tcBorders/>
            <w:tcW w:w="1522" w:type="dxa"/>
            <w:vAlign w:val="center"/>
            <w:textDirection w:val="lrTb"/>
            <w:noWrap w:val="false"/>
          </w:tcPr>
          <w:p>
            <w:pPr>
              <w:pBdr/>
              <w:spacing w:after="0" w:before="0" w:line="288" w:lineRule="auto"/>
              <w:ind/>
              <w:jc w:val="center"/>
              <w:rPr>
                <w:b/>
                <w:bCs/>
              </w:rPr>
            </w:pPr>
            <w:r>
              <w:rPr>
                <w:rFonts w:ascii="Times New Roman" w:hAnsi="Times New Roman" w:eastAsia="Times New Roman" w:cs="Times New Roman"/>
                <w:b/>
                <w:bCs/>
                <w:color w:val="000000"/>
                <w:sz w:val="22"/>
              </w:rPr>
              <w:t xml:space="preserve">Vuông vức</w:t>
            </w:r>
            <w:r>
              <w:rPr>
                <w:b/>
                <w:bCs/>
              </w:rPr>
            </w:r>
            <w:r>
              <w:rPr>
                <w:b/>
                <w:bCs/>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16.260.300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13.906.950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Nhìn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Nhìn công viên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rPr>
            </w:pPr>
            <w:r>
              <w:rPr>
                <w:b/>
                <w:bCs/>
              </w:rPr>
            </w:r>
            <w:r>
              <w:rPr>
                <w:b/>
                <w:bCs/>
                <w:color w:val="000000" w:themeColor="text1"/>
                <w:sz w:val="22"/>
                <w:szCs w:val="22"/>
              </w:rPr>
              <w:t xml:space="preserve">Nhìn khu dân cư</w:t>
            </w:r>
            <w:r>
              <w:rPr>
                <w:b/>
                <w:bCs/>
              </w:rPr>
            </w:r>
            <w:r>
              <w:rPr>
                <w:b/>
                <w:bCs/>
              </w:rPr>
            </w:r>
          </w:p>
        </w:tc>
        <w:tc>
          <w:tcPr>
            <w:shd w:val="clear" w:color="000000" w:fill="ffffff"/>
            <w:tcBorders/>
            <w:tcW w:w="1522" w:type="dxa"/>
            <w:vAlign w:val="center"/>
            <w:textDirection w:val="lrTb"/>
            <w:noWrap w:val="false"/>
          </w:tcPr>
          <w:p>
            <w:pPr>
              <w:pBdr/>
              <w:spacing/>
              <w:ind/>
              <w:jc w:val="center"/>
              <w:rPr>
                <w:b/>
                <w:bCs/>
              </w:rPr>
            </w:pPr>
            <w:r>
              <w:rPr>
                <w:b/>
                <w:bCs/>
              </w:rPr>
            </w:r>
            <w:r>
              <w:rPr>
                <w:b/>
                <w:bCs/>
                <w:color w:val="000000" w:themeColor="text1"/>
                <w:sz w:val="22"/>
                <w:szCs w:val="22"/>
              </w:rPr>
              <w:t xml:space="preserve">Nhìn khu dân cư</w:t>
            </w:r>
            <w:r>
              <w:rPr>
                <w:b/>
                <w:bCs/>
              </w:rPr>
            </w:r>
            <w:r>
              <w:rPr>
                <w:b/>
                <w:bCs/>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-1.548.600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14.711.700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15.582.090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13.906.950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76" w:lineRule="auto"/>
              <w:ind/>
              <w:jc w:val="center"/>
              <w:rPr>
                <w:b/>
                <w:bCs/>
              </w:rPr>
            </w:pPr>
            <w:r>
              <w:rPr>
                <w:rFonts w:ascii="Times New Roman" w:hAnsi="Times New Roman" w:eastAsia="Times New Roman" w:cs="Times New Roman"/>
                <w:b/>
                <w:bCs/>
                <w:color w:val="000000"/>
                <w:sz w:val="22"/>
              </w:rPr>
              <w:t xml:space="preserve">Có cột điện cạnh đất</w:t>
            </w:r>
            <w:r>
              <w:rPr>
                <w:b/>
                <w:bCs/>
              </w:rPr>
            </w:r>
            <w:r>
              <w:rPr>
                <w:b/>
                <w:bCs/>
              </w:rPr>
            </w:r>
          </w:p>
        </w:tc>
        <w:tc>
          <w:tcPr>
            <w:shd w:val="clear" w:color="000000" w:fill="ffffff"/>
            <w:tcBorders/>
            <w:tcW w:w="1522" w:type="dxa"/>
            <w:vAlign w:val="center"/>
            <w:textDirection w:val="lrTb"/>
            <w:noWrap w:val="false"/>
          </w:tcPr>
          <w:p>
            <w:pPr>
              <w:pBdr/>
              <w:spacing w:after="0" w:before="0" w:line="276" w:lineRule="auto"/>
              <w:ind/>
              <w:jc w:val="center"/>
              <w:rPr>
                <w:b/>
                <w:bCs/>
              </w:rPr>
            </w:pPr>
            <w:r>
              <w:rPr>
                <w:rFonts w:ascii="Times New Roman" w:hAnsi="Times New Roman" w:eastAsia="Times New Roman" w:cs="Times New Roman"/>
                <w:b/>
                <w:bCs/>
                <w:color w:val="000000"/>
                <w:sz w:val="22"/>
              </w:rPr>
              <w:t xml:space="preserve">Không lỗi phong thủy</w:t>
            </w:r>
            <w:r>
              <w:rPr>
                <w:b/>
                <w:bCs/>
              </w:rPr>
            </w:r>
            <w:r>
              <w:rPr>
                <w:b/>
                <w:bCs/>
              </w:rPr>
            </w:r>
          </w:p>
        </w:tc>
        <w:tc>
          <w:tcPr>
            <w:shd w:val="clear" w:color="000000" w:fill="ffffff"/>
            <w:tcBorders/>
            <w:tcW w:w="1522" w:type="dxa"/>
            <w:vAlign w:val="center"/>
            <w:textDirection w:val="lrTb"/>
            <w:noWrap w:val="false"/>
          </w:tcPr>
          <w:p>
            <w:pPr>
              <w:pBdr/>
              <w:spacing w:after="0" w:before="0" w:line="276" w:lineRule="auto"/>
              <w:ind/>
              <w:jc w:val="center"/>
              <w:rPr>
                <w:b/>
                <w:bCs/>
              </w:rPr>
            </w:pPr>
            <w:r>
              <w:rPr>
                <w:rFonts w:ascii="Times New Roman" w:hAnsi="Times New Roman" w:eastAsia="Times New Roman" w:cs="Times New Roman"/>
                <w:b/>
                <w:bCs/>
                <w:color w:val="000000"/>
                <w:sz w:val="22"/>
              </w:rPr>
              <w:t xml:space="preserve">Không lỗi phong thủy</w:t>
            </w:r>
            <w:r>
              <w:rPr>
                <w:b/>
                <w:bCs/>
              </w:rPr>
            </w:r>
            <w:r>
              <w:rPr>
                <w:b/>
                <w:bCs/>
              </w:rPr>
            </w:r>
          </w:p>
        </w:tc>
        <w:tc>
          <w:tcPr>
            <w:shd w:val="clear" w:color="000000" w:fill="ffffff"/>
            <w:tcBorders/>
            <w:tcW w:w="1522" w:type="dxa"/>
            <w:vAlign w:val="center"/>
            <w:textDirection w:val="lrTb"/>
            <w:noWrap w:val="false"/>
          </w:tcPr>
          <w:p>
            <w:pPr>
              <w:pBdr/>
              <w:spacing w:after="0" w:before="0" w:line="276" w:lineRule="auto"/>
              <w:ind/>
              <w:jc w:val="center"/>
              <w:rPr>
                <w:b/>
                <w:bCs/>
              </w:rPr>
            </w:pPr>
            <w:r>
              <w:rPr>
                <w:rFonts w:ascii="Times New Roman" w:hAnsi="Times New Roman" w:eastAsia="Times New Roman" w:cs="Times New Roman"/>
                <w:b/>
                <w:bCs/>
                <w:color w:val="000000"/>
                <w:sz w:val="22"/>
              </w:rPr>
              <w:t xml:space="preserve">Không lỗi phong thủy</w:t>
            </w:r>
            <w:r>
              <w:rPr>
                <w:b/>
                <w:bCs/>
              </w:rPr>
            </w:r>
            <w:r>
              <w:rPr>
                <w:b/>
                <w:bCs/>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-774.300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-779.105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-604.650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13.937.400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14.802.985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13.302.300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13.937.400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14.802.985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13.302.300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14.014.228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-0,55%</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5,63%</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-5,08%</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6.194.400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779.105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2.418.600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- 15%</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- 5%</w:t>
            </w:r>
            <w:r/>
          </w:p>
        </w:tc>
        <w:tc>
          <w:tcPr>
            <w:shd w:val="clear" w:color="000000" w:fill="ffffff"/>
            <w:tcBorders/>
            <w:tcW w:w="152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- 15%</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1.548.600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779.105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1.209.300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-5,08</w:t>
      </w:r>
      <w:r>
        <w:t xml:space="preserve">% đến</w:t>
      </w:r>
      <w:r>
        <w:t xml:space="preserve"> </w:t>
      </w:r>
      <w:r>
        <w:t xml:space="preserve">5,63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13.937.400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4.646.729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14.802.985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4.933.835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13.302.300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4.433.657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14.014.221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14.000.000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118"/>
        <w:gridCol w:w="1701"/>
        <w:gridCol w:w="1843"/>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191"/>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pPr>
              <w:pBdr/>
              <w:spacing w:after="0" w:before="0" w:line="288" w:lineRule="auto"/>
              <w:ind/>
              <w:jc w:val="both"/>
              <w:rPr/>
            </w:pPr>
            <w:r>
              <w:rPr>
                <w:rFonts w:ascii="Times New Roman" w:hAnsi="Times New Roman" w:eastAsia="Times New Roman" w:cs="Times New Roman"/>
                <w:b/>
                <w:color w:val="000000"/>
                <w:sz w:val="24"/>
              </w:rPr>
              <w:t xml:space="preserve">Quyền sử dụng đất tại thửa đất số: 156, tờ bản đồ số 96 có địa chỉ: Xã Giao Phúc, tỉnh Ninh Bình theo Giấy chứng nhận quyền sử dụng đất, quyền sở hữu tài sản gắn liền với đất số: AA 04959442, số vào sổ cấp GCN: VP 40372 do Văn phòng đăng ký đất đai Nam Địn</w:t>
            </w:r>
            <w:r>
              <w:rPr>
                <w:rFonts w:ascii="Times New Roman" w:hAnsi="Times New Roman" w:eastAsia="Times New Roman" w:cs="Times New Roman"/>
                <w:b/>
                <w:color w:val="000000"/>
                <w:sz w:val="24"/>
              </w:rPr>
              <w:t xml:space="preserve">h cấp ngày 21/01/2026; Chủ sử dụng đất là Ông Nguyễn Văn Trọng và vợ Bà Lê Thị Thuỷ.</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288" w:lineRule="auto"/>
              <w:ind/>
              <w:rPr/>
            </w:pPr>
            <w:r>
              <w:rPr>
                <w:rFonts w:ascii="Times New Roman" w:hAnsi="Times New Roman" w:eastAsia="Times New Roman" w:cs="Times New Roman"/>
                <w:color w:val="000000"/>
                <w:sz w:val="24"/>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88" w:lineRule="auto"/>
              <w:ind/>
              <w:jc w:val="center"/>
              <w:rPr/>
            </w:pPr>
            <w:r>
              <w:rPr>
                <w:rFonts w:ascii="Times New Roman" w:hAnsi="Times New Roman" w:eastAsia="Times New Roman" w:cs="Times New Roman"/>
                <w:color w:val="000000"/>
                <w:sz w:val="24"/>
              </w:rPr>
              <w:t xml:space="preserve">112,0</w:t>
            </w:r>
            <w:r/>
          </w:p>
        </w:tc>
        <w:tc>
          <w:tcPr>
            <w:shd w:val="clear" w:color="ffffff" w:fill="ffffff"/>
            <w:tcBorders>
              <w:bottom w:val="single" w:color="000000" w:sz="6" w:space="0"/>
              <w:right w:val="single" w:color="000000" w:sz="6" w:space="0"/>
            </w:tcBorders>
            <w:tcMar>
              <w:left w:w="0" w:type="dxa"/>
              <w:top w:w="0" w:type="dxa"/>
              <w:right w:w="0" w:type="dxa"/>
              <w:bottom w:w="0" w:type="dxa"/>
            </w:tcMar>
            <w:tcW w:w="1843"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14.000.000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88" w:lineRule="auto"/>
              <w:ind/>
              <w:jc w:val="center"/>
              <w:rPr/>
            </w:pPr>
            <w:r>
              <w:rPr>
                <w:rFonts w:ascii="Times New Roman" w:hAnsi="Times New Roman" w:eastAsia="Times New Roman" w:cs="Times New Roman"/>
                <w:color w:val="000000"/>
                <w:sz w:val="24"/>
              </w:rPr>
              <w:t xml:space="preserve">1.568.000.000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pPr>
              <w:pBdr/>
              <w:spacing w:after="0" w:before="0" w:line="288" w:lineRule="auto"/>
              <w:ind/>
              <w:jc w:val="center"/>
              <w:rPr/>
            </w:pPr>
            <w:r>
              <w:rPr>
                <w:rFonts w:ascii="Times New Roman" w:hAnsi="Times New Roman" w:eastAsia="Times New Roman" w:cs="Times New Roman"/>
                <w:b/>
                <w:color w:val="000000"/>
                <w:sz w:val="24"/>
              </w:rPr>
              <w:t xml:space="preserve">1.568.000.000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88" w:lineRule="auto"/>
              <w:ind/>
              <w:jc w:val="center"/>
              <w:rPr/>
            </w:pPr>
            <w:r>
              <w:rPr>
                <w:rFonts w:ascii="Times New Roman" w:hAnsi="Times New Roman" w:eastAsia="Times New Roman" w:cs="Times New Roman"/>
                <w:b/>
                <w:i/>
                <w:color w:val="000000"/>
                <w:sz w:val="24"/>
              </w:rPr>
              <w:t xml:space="preserve">(Bằng chữ: Một tỷ, năm trăm sáu mươi tám triệu đồng chẵn./.)</w:t>
            </w: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275/2026/0639/VFI-CT.21.A</w:t>
      </w:r>
      <w:r>
        <w:rPr>
          <w:color w:val="ff0000"/>
          <w:lang w:val="vi-VN"/>
        </w:rPr>
        <w:t xml:space="preserve"> </w:t>
      </w:r>
      <w:r>
        <w:rPr>
          <w:color w:val="000000" w:themeColor="text1"/>
        </w:rPr>
        <w:t xml:space="preserve">ngày 23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255" w:type="dxa"/>
        <w:tblW w:w="5208" w:type="pct"/>
        <w:tblBorders/>
        <w:tblLayout w:type="fixed"/>
        <w:tblLook w:val="01E0" w:firstRow="1" w:lastRow="1" w:firstColumn="1" w:lastColumn="1" w:noHBand="0" w:noVBand="0"/>
      </w:tblPr>
      <w:tblGrid>
        <w:gridCol w:w="4819"/>
        <w:gridCol w:w="5102"/>
      </w:tblGrid>
      <w:tr>
        <w:trPr>
          <w:trHeight w:val="20"/>
        </w:trPr>
        <w:tc>
          <w:tcPr>
            <w:tcBorders/>
            <w:tcW w:w="4819"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819"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19"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275/2026/0639/VFI-BC.21.A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552" name=""/>
                              <pic:cNvPicPr>
                                <a:picLocks noChangeAspect="1"/>
                              </pic:cNvPicPr>
                              <pic:nvPr/>
                            </pic:nvPicPr>
                            <pic:blipFill rotWithShape="1">
                              <a:blip r:embed="rId21"/>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56pt;height:170.08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50328" name=""/>
                              <pic:cNvPicPr>
                                <a:picLocks noChangeAspect="1"/>
                              </pic:cNvPicPr>
                              <pic:nvPr/>
                            </pic:nvPicPr>
                            <pic:blipFill rotWithShape="1">
                              <a:blip r:embed="rId22"/>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7.56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48293" name=""/>
                              <pic:cNvPicPr>
                                <a:picLocks noChangeAspect="1"/>
                              </pic:cNvPicPr>
                              <pic:nvPr/>
                            </pic:nvPicPr>
                            <pic:blipFill rotWithShape="1">
                              <a:blip r:embed="rId23"/>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56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755523" name=""/>
                              <pic:cNvPicPr>
                                <a:picLocks noChangeAspect="1"/>
                              </pic:cNvPicPr>
                              <pic:nvPr/>
                            </pic:nvPicPr>
                            <pic:blipFill rotWithShape="1">
                              <a:blip r:embed="rId24"/>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27.56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83546" name=""/>
                              <pic:cNvPicPr>
                                <a:picLocks noChangeAspect="1"/>
                              </pic:cNvPicPr>
                              <pic:nvPr/>
                            </pic:nvPicPr>
                            <pic:blipFill rotWithShape="1">
                              <a:blip r:embed="rId25"/>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27.56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53514" name=""/>
                              <pic:cNvPicPr>
                                <a:picLocks noChangeAspect="1"/>
                              </pic:cNvPicPr>
                              <pic:nvPr/>
                            </pic:nvPicPr>
                            <pic:blipFill rotWithShape="1">
                              <a:blip r:embed="rId26"/>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27.56pt;height:170.08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275/2026/0639/VFI-BC.21.A</w:t>
      </w:r>
      <w:r>
        <w:rPr>
          <w:i/>
          <w:lang w:val="pt-BR"/>
        </w:rPr>
        <w:t xml:space="preserve"> </w:t>
      </w:r>
      <w:r>
        <w:rPr>
          <w:i/>
          <w:lang w:val="pt-BR"/>
        </w:rPr>
        <w:t xml:space="preserve">ngày 23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5152792" cy="664845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60584" name=""/>
                        <pic:cNvPicPr>
                          <a:picLocks noChangeAspect="1"/>
                        </pic:cNvPicPr>
                        <pic:nvPr/>
                      </pic:nvPicPr>
                      <pic:blipFill rotWithShape="1">
                        <a:blip r:embed="rId27"/>
                        <a:stretch/>
                      </pic:blipFill>
                      <pic:spPr bwMode="auto">
                        <a:xfrm flipH="0" flipV="0">
                          <a:off x="0" y="0"/>
                          <a:ext cx="5152791" cy="6648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05.73pt;height:523.5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58812" cy="116511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83783" name=""/>
                              <pic:cNvPicPr>
                                <a:picLocks noChangeAspect="1"/>
                              </pic:cNvPicPr>
                              <pic:nvPr/>
                            </pic:nvPicPr>
                            <pic:blipFill rotWithShape="1">
                              <a:blip r:embed="rId28"/>
                              <a:stretch/>
                            </pic:blipFill>
                            <pic:spPr bwMode="auto">
                              <a:xfrm flipH="0" flipV="0">
                                <a:off x="0" y="0"/>
                                <a:ext cx="1658812" cy="11651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30.62pt;height:91.74pt;mso-wrap-distance-left:0.00pt;mso-wrap-distance-top:0.00pt;mso-wrap-distance-right:0.00pt;mso-wrap-distance-bottom:0.00pt;z-index:1;" stroked="false">
                      <v:imagedata r:id="rId28"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384620" cy="730509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70513" name=""/>
                        <pic:cNvPicPr>
                          <a:picLocks noChangeAspect="1"/>
                        </pic:cNvPicPr>
                        <pic:nvPr/>
                      </pic:nvPicPr>
                      <pic:blipFill rotWithShape="1">
                        <a:blip r:embed="rId29"/>
                        <a:stretch/>
                      </pic:blipFill>
                      <pic:spPr bwMode="auto">
                        <a:xfrm flipH="0" flipV="0">
                          <a:off x="0" y="0"/>
                          <a:ext cx="5384620" cy="7305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3.99pt;height:575.20pt;mso-wrap-distance-left:0.00pt;mso-wrap-distance-top:0.00pt;mso-wrap-distance-right:0.00pt;mso-wrap-distance-bottom:0.00pt;z-index:1;" stroked="false">
                <v:imagedata r:id="rId29"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824060" cy="12811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76334" name=""/>
                              <pic:cNvPicPr>
                                <a:picLocks noChangeAspect="1"/>
                              </pic:cNvPicPr>
                              <pic:nvPr/>
                            </pic:nvPicPr>
                            <pic:blipFill rotWithShape="1">
                              <a:blip r:embed="rId30"/>
                              <a:stretch/>
                            </pic:blipFill>
                            <pic:spPr bwMode="auto">
                              <a:xfrm flipH="0" flipV="0">
                                <a:off x="0" y="0"/>
                                <a:ext cx="1824059" cy="1281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3.63pt;height:100.88pt;mso-wrap-distance-left:0.00pt;mso-wrap-distance-top:0.00pt;mso-wrap-distance-right:0.00pt;mso-wrap-distance-bottom:0.00pt;z-index:1;" stroked="false">
                      <v:imagedata r:id="rId30"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420065" cy="713295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593082" name=""/>
                        <pic:cNvPicPr>
                          <a:picLocks noChangeAspect="1"/>
                        </pic:cNvPicPr>
                        <pic:nvPr/>
                      </pic:nvPicPr>
                      <pic:blipFill rotWithShape="1">
                        <a:blip r:embed="rId31"/>
                        <a:stretch/>
                      </pic:blipFill>
                      <pic:spPr bwMode="auto">
                        <a:xfrm flipH="0" flipV="0">
                          <a:off x="0" y="0"/>
                          <a:ext cx="5420064" cy="71329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6.78pt;height:561.65pt;mso-wrap-distance-left:0.00pt;mso-wrap-distance-top:0.00pt;mso-wrap-distance-right:0.00pt;mso-wrap-distance-bottom:0.00pt;z-index:1;" stroked="false">
                <v:imagedata r:id="rId31"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693102" cy="118920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64685" name=""/>
                              <pic:cNvPicPr>
                                <a:picLocks noChangeAspect="1"/>
                              </pic:cNvPicPr>
                              <pic:nvPr/>
                            </pic:nvPicPr>
                            <pic:blipFill rotWithShape="1">
                              <a:blip r:embed="rId32"/>
                              <a:stretch/>
                            </pic:blipFill>
                            <pic:spPr bwMode="auto">
                              <a:xfrm flipH="0" flipV="0">
                                <a:off x="0" y="0"/>
                                <a:ext cx="1693102" cy="11892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3.32pt;height:93.64pt;mso-wrap-distance-left:0.00pt;mso-wrap-distance-top:0.00pt;mso-wrap-distance-right:0.00pt;mso-wrap-distance-bottom:0.00pt;z-index:1;" stroked="false">
                      <v:imagedata r:id="rId32" o:title=""/>
                      <o:lock v:ext="edit" rotation="t"/>
                    </v:shape>
                  </w:pict>
                </mc:Fallback>
              </mc:AlternateContent>
            </w:r>
            <w:r>
              <w:rPr>
                <w:b/>
                <w:bCs/>
              </w:rPr>
            </w:r>
            <w:r>
              <w:rPr>
                <w:b/>
                <w:bCs/>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5715340" cy="768613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4671" name=""/>
                        <pic:cNvPicPr>
                          <a:picLocks noChangeAspect="1"/>
                        </pic:cNvPicPr>
                        <pic:nvPr/>
                      </pic:nvPicPr>
                      <pic:blipFill rotWithShape="1">
                        <a:blip r:embed="rId33"/>
                        <a:srcRect l="0" t="17185" r="0" b="25376"/>
                        <a:stretch/>
                      </pic:blipFill>
                      <pic:spPr bwMode="auto">
                        <a:xfrm flipH="0" flipV="0">
                          <a:off x="0" y="0"/>
                          <a:ext cx="5715339" cy="76861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0.03pt;height:605.21pt;mso-wrap-distance-left:0.00pt;mso-wrap-distance-top:0.00pt;mso-wrap-distance-right:0.00pt;mso-wrap-distance-bottom:0.00pt;z-index:1;" stroked="false">
                <v:imagedata r:id="rId33" o:title="" croptop="11262f" cropleft="0f" cropbottom="16630f" cropright="0f"/>
                <o:lock v:ext="edit" rotation="t"/>
              </v:shape>
            </w:pict>
          </mc:Fallback>
        </mc:AlternateContent>
      </w:r>
      <w:r>
        <w:rPr>
          <w:iCs/>
          <w:highlight w:val="none"/>
          <w:lang w:val="pt-BR"/>
        </w:rPr>
      </w:r>
      <w:r>
        <w:rPr>
          <w:iCs/>
          <w:highlight w:val="none"/>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618987" cy="82385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0248" name=""/>
                        <pic:cNvPicPr>
                          <a:picLocks noChangeAspect="1"/>
                        </pic:cNvPicPr>
                        <pic:nvPr/>
                      </pic:nvPicPr>
                      <pic:blipFill rotWithShape="1">
                        <a:blip r:embed="rId34"/>
                        <a:srcRect l="676" t="194" r="96" b="32633"/>
                        <a:stretch/>
                      </pic:blipFill>
                      <pic:spPr bwMode="auto">
                        <a:xfrm flipH="0" flipV="0">
                          <a:off x="0" y="0"/>
                          <a:ext cx="5618987" cy="8238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2.44pt;height:648.71pt;mso-wrap-distance-left:0.00pt;mso-wrap-distance-top:0.00pt;mso-wrap-distance-right:0.00pt;mso-wrap-distance-bottom:0.00pt;z-index:1;" stroked="false">
                <v:imagedata r:id="rId34" o:title="" croptop="127f" cropleft="443f" cropbottom="21386f" cropright="63f"/>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991444"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5"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734577933653375/posts/2435132933597858/" TargetMode="External"/><Relationship Id="rId19" Type="http://schemas.openxmlformats.org/officeDocument/2006/relationships/hyperlink" Target="https://www.facebook.com/groups/734577933653375/permalink/2399929667118185/" TargetMode="External"/><Relationship Id="rId20" Type="http://schemas.openxmlformats.org/officeDocument/2006/relationships/hyperlink" Target="https://www.facebook.com/groups/734577933653375/permalink/2404871179957367/" TargetMode="External"/><Relationship Id="rId21" Type="http://schemas.openxmlformats.org/officeDocument/2006/relationships/image" Target="media/image4.jpg"/><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jpg"/><Relationship Id="rId34" Type="http://schemas.openxmlformats.org/officeDocument/2006/relationships/image" Target="media/image17.jpg"/><Relationship Id="rId35"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282</cp:revision>
  <dcterms:created xsi:type="dcterms:W3CDTF">2025-09-15T09:58:00Z</dcterms:created>
  <dcterms:modified xsi:type="dcterms:W3CDTF">2026-04-24T07:56:13Z</dcterms:modified>
</cp:coreProperties>
</file>