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92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921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275/2026/0712/VFI-CT.51.A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Đỗ Thị Thu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40, tờ bản đồ số: PL10, có địa chỉ: Nguyễn Văn Trỗi, thị trấn Đồng Văn, huyện Duy Tiên, tỉnh Hà Nam (nay là phường Đồng Văn, tỉn</w:t>
                            </w:r>
                            <w:r>
                              <w:rPr>
                                <w:color w:val="000000"/>
                              </w:rPr>
                              <w:t xml:space="preserve">h Ninh Bình) theo Giấy chứng nhận quyền sử dụng đất, quyền sở hữu nhà ở và tài sản khác gắn liền với đất  số: BD 360145, Số vào sổ cấp GCN: CH 00020 do UBND Huyện Duy Tiên cấp ngày 31/5/2011 cho Hộ Bà Nguyễn Thị Nhường và Ông Dương Đình Thi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2.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275/2026/0712/VFI-CT.51.A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Đỗ Thị Thu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40, tờ bản đồ số: PL10, có địa chỉ: Nguyễn Văn Trỗi, thị trấn Đồng Văn, huyện Duy Tiên, tỉnh Hà Nam (nay là phường Đồng Văn, tỉn</w:t>
                      </w:r>
                      <w:r>
                        <w:rPr>
                          <w:color w:val="000000"/>
                        </w:rPr>
                        <w:t xml:space="preserve">h Ninh Bình) theo Giấy chứng nhận quyền sử dụng đất, quyền sở hữu nhà ở và tài sản khác gắn liền với đất  số: BD 360145, Số vào sổ cấp GCN: CH 00020 do UBND Huyện Duy Tiên cấp ngày 31/5/2011 cho Hộ Bà Nguyễn Thị Nhường và Ông Dương Đình Thi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20-21</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r>
        <w:trPr/>
        <w:tc>
          <w:tcPr>
            <w:tcBorders/>
            <w:tcMar>
              <w:left w:w="108" w:type="dxa"/>
              <w:top w:w="0" w:type="dxa"/>
              <w:right w:w="108" w:type="dxa"/>
              <w:bottom w:w="0" w:type="dxa"/>
            </w:tcMar>
            <w:tcW w:w="7280" w:type="dxa"/>
            <w:vAlign w:val="center"/>
            <w:vMerge w:val="restart"/>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3: Phiếu khảo sát</w:t>
            </w:r>
            <w:r>
              <w:rPr>
                <w:bCs/>
                <w:lang w:val="pt-BR"/>
              </w:rPr>
            </w:r>
            <w:r>
              <w:rPr>
                <w:bCs/>
                <w:lang w:val="pt-BR"/>
              </w:rPr>
            </w:r>
          </w:p>
        </w:tc>
        <w:tc>
          <w:tcPr>
            <w:tcBorders/>
            <w:tcMar>
              <w:left w:w="108" w:type="dxa"/>
              <w:top w:w="0" w:type="dxa"/>
              <w:right w:w="108" w:type="dxa"/>
              <w:bottom w:w="0" w:type="dxa"/>
            </w:tcMar>
            <w:tcW w:w="1520" w:type="dxa"/>
            <w:vAlign w:val="center"/>
            <w:vMerge w:val="restart"/>
            <w:textDirection w:val="lrTb"/>
            <w:noWrap w:val="false"/>
          </w:tcPr>
          <w:p>
            <w:pPr>
              <w:pBdr/>
              <w:spacing w:after="120" w:before="100" w:beforeAutospacing="1"/>
              <w:ind/>
              <w:jc w:val="right"/>
              <w:rPr>
                <w:b/>
                <w:bCs/>
              </w:rPr>
            </w:pPr>
            <w:r>
              <w:rPr>
                <w:b/>
                <w:bCs/>
              </w:rPr>
              <w:t xml:space="preserve">28</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275/2026/0712/VFI-CT.51.A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12 tháng 5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Đỗ Thị Thu Hà</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275/2026/0712/VFI-HĐTĐ.51.A</w:t>
      </w:r>
      <w:r>
        <w:rPr>
          <w:spacing w:val="-4"/>
          <w:lang w:val="vi-VN"/>
        </w:rPr>
        <w:t xml:space="preserve"> ký ngày </w:t>
      </w:r>
      <w:r>
        <w:rPr>
          <w:color w:val="000000" w:themeColor="text1"/>
          <w:spacing w:val="-4"/>
        </w:rPr>
        <w:t xml:space="preserve">7 tháng 5 năm 2026</w:t>
      </w:r>
      <w:r>
        <w:rPr>
          <w:spacing w:val="-4"/>
          <w:lang w:val="vi-VN"/>
        </w:rPr>
        <w:t xml:space="preserve"> </w:t>
      </w:r>
      <w:r>
        <w:rPr>
          <w:spacing w:val="-4"/>
          <w:lang w:val="vi-VN"/>
        </w:rPr>
        <w:t xml:space="preserve">giữa </w:t>
      </w:r>
      <w:r>
        <w:rPr>
          <w:color w:val="000000" w:themeColor="text1"/>
          <w:spacing w:val="-4"/>
        </w:rPr>
        <w:t xml:space="preserve">Đỗ Thị Thu Hà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275/2026/0712/VFI-BC.51.A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ĐỖ THỊ THU HÀ</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033181006781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1981</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40, tờ bản đồ số: PL10, có địa chỉ: Nguyễn Văn Trỗi, thị trấn Đồng Văn, huyện Duy Tiên, tỉnh Hà Nam (nay là phường Đồng Văn, tỉn</w:t>
      </w:r>
      <w:r>
        <w:rPr>
          <w:color w:val="000000" w:themeColor="text1"/>
        </w:rPr>
        <w:t xml:space="preserve">h Ninh Bình) theo Giấy chứng nhận quyền sử dụng đất, quyền sở hữu nhà ở và tài sản khác gắn liền với đất  số: BD 360145, Số vào sổ cấp GCN: CH 00020 do UBND Huyện Duy Tiên cấp ngày 31/5/2011 cho Hộ Bà Nguyễn Thị Nhường và Ông Dương Đình Thi</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40, tờ bản đồ số: PL10, có địa chỉ: Nguyễn Văn Trỗi, thị trấn Đồng Văn, huyện Duy Tiên, tỉnh Hà Nam (nay là phường Đồng Văn, tỉn</w:t>
            </w:r>
            <w:r>
              <w:rPr>
                <w:color w:val="000000"/>
              </w:rPr>
              <w:t xml:space="preserve">h Ninh Bình) theo Giấy chứng nhận quyền sử dụng đất, quyền sở hữu nhà ở và tài sản khác gắn liền với đất  số: BD 360145, Số vào sổ cấp GCN: CH 00020 do UBND Huyện Duy Tiên cấp ngày 31/5/2011 cho Hộ Bà Nguyễn Thị Nhường và Ông Dương Đình Thi</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254</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66.000.000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16.764.000.000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16.764.000.000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sáu tỷ bảy trăm sáu mươi bốn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29"/>
        <w:gridCol w:w="3685"/>
        <w:gridCol w:w="10704"/>
      </w:tblGrid>
      <w:tr>
        <w:trPr>
          <w:trHeight w:val="1843"/>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07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685"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275/2026/0712/VFI-BC.51.A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704"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12 tháng 5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685"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10704"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275/2026/0712/VFI-CT.51.A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ĐỖ THỊ THU HÀ</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033181006781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40, tờ bản đồ số: PL10, có địa chỉ: Nguyễn Văn Trỗi, thị trấn Đồng Văn, huyện Duy Tiên, tỉnh Hà Nam (nay là phường Đồng Văn, tỉn</w:t>
            </w:r>
            <w:r>
              <w:rPr>
                <w:bCs/>
                <w:color w:val="000000" w:themeColor="text1"/>
                <w:lang w:val="pt-BR"/>
              </w:rPr>
              <w:t xml:space="preserve">h Ninh Bình) theo Giấy chứng nhận quyền sử dụng đất, quyền sở hữu nhà ở và tài sản khác gắn liền với đất  số: BD 360145, Số vào sổ cấp GCN: CH 00020 do UBND Huyện Duy Tiên cấp ngày 31/5/2011; cho Hộ Bà Nguyễn Thị Nhường và Ông Dương Đình Thi</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Đồng Văn, tỉnh Ninh Bình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20.6425, 105.91775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r>
            <w:r>
              <w:rPr>
                <w:lang w:val="pt-BR"/>
              </w:rPr>
              <w:t xml:space="preserve"> 07/5/2026</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BD 360145, Số vào sổ cấp GCN: CH 00020 do UBND Huyện Duy Tiên cấp ngày 31/5/2011 cho Hộ Bà Nguyễn Thị Nhường và Ông Dương Đình Thi</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275/2026/0712/VFI-HĐTĐ.51.A ngày 07/05/2026 giữa Bà Đỗ Thị Thu Hà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Thị trường bất động sản tại thị xã Duy Tiên đang trở thành tâm điểm chú ý khi địa phương liên tục kêu gọi đầu tư vào hàng loạt khu đô thị quy mô lớn với tổ</w:t>
      </w:r>
      <w:r>
        <w:rPr>
          <w:shd w:val="clear" w:color="auto" w:fill="ffffff"/>
        </w:rPr>
        <w:t xml:space="preserve">ng vốn lên đến hàng nghìn tỷ đồng. Sự xuất hiện của các dự án này không chỉ góp phần thay đổi diện mạo đô thị mà còn được dự báo sẽ tạo ra làn sóng tăng giá mạnh đối với bất động sản khu vực trong thời gian tới.</w:t>
        <w:br/>
        <w:br/>
        <w:t xml:space="preserve">Cụ thể, tỉnh Hà Nam đã công bố nhiều dự án </w:t>
      </w:r>
      <w:r>
        <w:rPr>
          <w:shd w:val="clear" w:color="auto" w:fill="ffffff"/>
        </w:rPr>
        <w:t xml:space="preserve">khu đô thị mới tại Duy Tiên nhằm thu hút các nhà đầu tư chiến lược. Trong đó nổi bật là các khu đô thị được quy hoạch bài bản với diện tích hàng chục đến hàng trăm hecta, tích hợp hệ thống hạ tầng kỹ thuật, dịch vụ công cộng, cây xanh và nhà ở đồng bộ. Một</w:t>
      </w:r>
      <w:r>
        <w:rPr>
          <w:shd w:val="clear" w:color="auto" w:fill="ffffff"/>
        </w:rPr>
        <w:t xml:space="preserve"> số dự án có vốn đầu tư từ vài nghìn đến hơn chục nghìn tỷ đồng, cho thấy định hướng phát triển mạnh về đô thị hóa của địa phương trong giai đoạn tới.</w:t>
        <w:br/>
        <w:br/>
        <w:t xml:space="preserve">Bài viết cho biết, các dự án không chỉ tập trung vào phát triển nhà ở mà còn hướng đến xây dựng các khu </w:t>
      </w:r>
      <w:r>
        <w:rPr>
          <w:shd w:val="clear" w:color="auto" w:fill="ffffff"/>
        </w:rPr>
        <w:t xml:space="preserve">đô thị hiện đại với đầy đủ tiện ích như trường học, trung tâm thương mại, công viên và các công trình hạ tầng xã hội. Quỹ đất dành cho cây xanh và công cộng được bố trí với tỷ lệ lớn, phản ánh xu hướng phát triển bền vững và nâng cao chất lượng sống cho cư</w:t>
      </w:r>
      <w:r>
        <w:rPr>
          <w:shd w:val="clear" w:color="auto" w:fill="ffffff"/>
        </w:rPr>
        <w:t xml:space="preserve"> dân. Điều này được đánh giá là yếu tố quan trọng giúp gia tăng giá trị bất động sản về lâu dài.</w:t>
        <w:br/>
        <w:br/>
        <w:t xml:space="preserve">Một trong những nguyên nhân khiến Duy Tiên thu hút mạnh dòng vốn đầu tư là nhờ vị trí chiến lược nằm gần Hà Nội và sở hữu hệ thống giao thông ngày càng hoàn t</w:t>
      </w:r>
      <w:r>
        <w:rPr>
          <w:shd w:val="clear" w:color="auto" w:fill="ffffff"/>
        </w:rPr>
        <w:t xml:space="preserve">hiện. Khu vực này có khả năng kết nối thuận lợi với các tuyến huyết mạch như cao tốc Bắc – Nam, quốc lộ 1A và các khu công nghiệp lớn của Hà Nam. Trong nhiều năm qua, Duy Tiên cũng được xem là trung tâm công nghiệp phát triển nhanh của tỉnh với sự hiện diệ</w:t>
      </w:r>
      <w:r>
        <w:rPr>
          <w:shd w:val="clear" w:color="auto" w:fill="ffffff"/>
        </w:rPr>
        <w:t xml:space="preserve">n của nhiều khu công nghiệp lớn, kéo theo nhu cầu nhà ở, dịch vụ và thương mại gia tăng đáng kể.</w:t>
        <w:br/>
        <w:br/>
        <w:t xml:space="preserve">Theo nhận định của giới môi giới địa phương được đề cập trong bài, ngay sau khi thông tin về các dự án đô thị mới được công bố, lượng người tìm kiếm đất nền t</w:t>
      </w:r>
      <w:r>
        <w:rPr>
          <w:shd w:val="clear" w:color="auto" w:fill="ffffff"/>
        </w:rPr>
        <w:t xml:space="preserve">ại các khu vực như Chuyên Ngoại, Tiên Sơn hay Bạch Thượng đã tăng rõ rệt. Giá đất tại đây hiện vẫn ở mức tương đối thấp so với nhiều khu vực ven Hà Nội, dao động khoảng 10–18 triệu đồng/m2 tùy vị trí. Chính vì mặt bằng giá còn “mềm”, nhiều nhà đầu tư đánh </w:t>
      </w:r>
      <w:r>
        <w:rPr>
          <w:shd w:val="clear" w:color="auto" w:fill="ffffff"/>
        </w:rPr>
        <w:t xml:space="preserve">giá Duy Tiên đang ở giai đoạn đầu của chu kỳ tăng trưởng bất động sản và còn nhiều dư địa tăng giá trong tương lai.</w:t>
        <w:br/>
        <w:br/>
        <w:t xml:space="preserve">Đáng chú ý, một số chuyên gia và đơn vị nghiên cứu thị trường dự báo giá bất động sản tại Duy Tiên có thể tăng từ 20–30% trong vòng 1–2 năm</w:t>
      </w:r>
      <w:r>
        <w:rPr>
          <w:shd w:val="clear" w:color="auto" w:fill="ffffff"/>
        </w:rPr>
        <w:t xml:space="preserve"> tới, đặc biệt tại những khu vực nằm gần dự án đô thị mới, các tuyến giao thông lớn hoặc khu công nghiệp. Đây được xem là mức tăng khá mạnh trong bối cảnh thị trường bất động sản nhiều nơi vẫn đang phục hồi chậm. Tuy nhiên, các chuyên gia cũng lưu ý rằng n</w:t>
      </w:r>
      <w:r>
        <w:rPr>
          <w:shd w:val="clear" w:color="auto" w:fill="ffffff"/>
        </w:rPr>
        <w:t xml:space="preserve">hà đầu tư cần lựa chọn dự án có pháp lý rõ ràng, quy hoạch minh bạch và hạ tầng thực tế để hạn chế rủi ro đầu cơ theo tâm lý đám đông.</w:t>
        <w:br/>
        <w:br/>
        <w:t xml:space="preserve">Ngoài yếu tố hạ tầng và quy hoạch đô thị, Hà Nam nói chung và Duy Tiên nói riêng còn hưởng lợi từ xu hướng giãn dân và d</w:t>
      </w:r>
      <w:r>
        <w:rPr>
          <w:shd w:val="clear" w:color="auto" w:fill="ffffff"/>
        </w:rPr>
        <w:t xml:space="preserve">ịch chuyển đầu tư ra vùng ven Hà Nội. Khi giá bất động sản tại Thủ đô tăng cao, nhiều nhà đầu tư bắt đầu tìm đến các địa phương lân cận có quỹ đất rộng, giao thông thuận lợi và tiềm năng phát triển công nghiệp mạnh. Với lợi thế nằm ở cửa ngõ phía Nam Hà Nộ</w:t>
      </w:r>
      <w:r>
        <w:rPr>
          <w:shd w:val="clear" w:color="auto" w:fill="ffffff"/>
        </w:rPr>
        <w:t xml:space="preserve">i, Duy Tiên được đánh giá là một trong những điểm đến mới nổi của dòng tiền đầu tư bất động sản miền Bắc.</w:t>
        <w:br/>
        <w:br/>
        <w:t xml:space="preserve">Tổng thể, bài viết cho thấy Hà Nam đang đẩy mạnh chiến lược phát triển đô thị quy mô lớn nhằm tạo động lực tăng trưởng kinh tế và thu hút dân cư. Sự </w:t>
      </w:r>
      <w:r>
        <w:rPr>
          <w:shd w:val="clear" w:color="auto" w:fill="ffffff"/>
        </w:rPr>
        <w:t xml:space="preserve">xuất hiện liên tiếp của các khu đô thị nghìn tỷ tại Duy Tiên không chỉ làm thay đổi diện mạo khu vực mà còn mở ra kỳ vọng tăng giá cho thị trường bất động sản địa phương trong những năm tới. Tuy nhiên, cùng với cơ hội sinh lời, nhà đầu tư cũng cần theo dõi</w:t>
      </w:r>
      <w:r>
        <w:rPr>
          <w:shd w:val="clear" w:color="auto" w:fill="ffffff"/>
        </w:rPr>
        <w:t xml:space="preserve"> kỹ tiến độ triển khai dự án, chính sách quy hoạch và diễn biến thị trường để đưa ra quyết định phù hợp.</w:t>
        <w:br/>
        <w:t xml:space="preserve">(Nguồn: https://cafeland.vn/tin-tuc/ha-nam-moi-dau-tu-loat-khu-do-thi-nghin-ty-tai-duy-tien-du-bao-bat-ngo-ve-gia-bat-dong-san-khu-vuc-nay-140125.html)</w:t>
      </w:r>
      <w:r>
        <w:rPr>
          <w:i/>
          <w:iCs/>
          <w:lang w:val="pt-BR"/>
        </w:rPr>
      </w:r>
      <w:r>
        <w:rPr>
          <w:i/>
          <w:iCs/>
          <w:lang w:val="pt-BR"/>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40, tờ bản đồ số: PL10, có địa chỉ: Nguyễn Văn Trỗi, thị trấn Đồng Văn, huyện Duy Tiên, tỉnh Hà Nam (nay là phường Đồng Văn, tỉn</w:t>
            </w:r>
            <w:r>
              <w:rPr>
                <w:b/>
                <w:bCs/>
                <w:color w:val="000000"/>
              </w:rPr>
              <w:t xml:space="preserve">h Ninh Bình) theo Giấy chứng nhận quyền sử dụng đất, quyền sở hữu nhà ở và tài sản khác gắn liền với đất  số: BD 360145, Số vào sổ cấp GCN: CH 00020 do UBND Huyện Duy Tiên cấp ngày 31/5/2011 cho Hộ Bà Nguyễn Thị Nhường và Ông Dương Đình Thi</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PL10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w:t>
            </w:r>
            <w:r>
              <w:rPr>
                <w:color w:val="000000"/>
              </w:rPr>
              <w:t xml:space="preserve">ịa chỉ:</w:t>
            </w:r>
            <w:r>
              <w:rPr>
                <w:color w:val="000000"/>
              </w:rPr>
            </w: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b w:val="0"/>
                <w:bCs w:val="0"/>
                <w:color w:val="000000"/>
              </w:rPr>
              <w:t xml:space="preserve">Nguyễn Văn Trỗi, thị trấn Đồng Văn, huyện Duy Tiên, tỉnh Hà Nam (nay là phường Đồng Văn, tỉn</w:t>
            </w:r>
            <w:r>
              <w:rPr>
                <w:b w:val="0"/>
                <w:bCs w:val="0"/>
                <w:color w:val="000000"/>
              </w:rPr>
              <w:t xml:space="preserve">h Ninh Bình)</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254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Style w:val="1029"/>
              <w:numPr>
                <w:ilvl w:val="0"/>
                <w:numId w:val="39"/>
              </w:numPr>
              <w:pBdr/>
              <w:spacing/>
              <w:ind w:right="0" w:hanging="283" w:left="283"/>
              <w:jc w:val="both"/>
              <w:rPr>
                <w:color w:val="000000"/>
              </w:rPr>
            </w:pPr>
            <w:r>
              <w:rPr>
                <w:color w:val="000000"/>
              </w:rPr>
              <w:t xml:space="preserve">Nhà nước công nhận quyền sử dụng đất như Nhà nước giao đất không thu tiền sử dụng đất.</w:t>
            </w:r>
            <w:r>
              <w:rPr>
                <w:color w:val="000000"/>
              </w:rPr>
            </w:r>
            <w:r>
              <w:rPr>
                <w:color w:val="000000"/>
              </w:rPr>
            </w:r>
          </w:p>
          <w:p>
            <w:pPr>
              <w:pStyle w:val="1029"/>
              <w:numPr>
                <w:ilvl w:val="0"/>
                <w:numId w:val="39"/>
              </w:numPr>
              <w:pBdr/>
              <w:spacing/>
              <w:ind w:right="0" w:hanging="283" w:left="283"/>
              <w:jc w:val="both"/>
              <w:rPr>
                <w:color w:val="000000"/>
              </w:rPr>
            </w:pPr>
            <w:r>
              <w:rPr>
                <w:color w:val="000000"/>
                <w:highlight w:val="none"/>
              </w:rPr>
              <w:t xml:space="preserve">Nhận quyền sử dụng đất do thừa kế quyền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Tổ thẩm định không thu</w:t>
            </w:r>
            <w:r>
              <w:rPr>
                <w:color w:val="000000" w:themeColor="text1"/>
              </w:rPr>
              <w:t xml:space="preserve"> </w:t>
            </w:r>
            <w:r>
              <w:rPr>
                <w:color w:val="000000" w:themeColor="text1"/>
              </w:rPr>
              <w:t xml:space="preserve">thập </w:t>
            </w:r>
            <w:r>
              <w:rPr>
                <w:color w:val="000000" w:themeColor="text1"/>
              </w:rPr>
              <w:t xml:space="preserve">đ</w:t>
            </w:r>
            <w:r>
              <w:rPr>
                <w:color w:val="000000"/>
              </w:rPr>
              <w:t xml:space="preserve">ược bất kì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QL38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Tiếp giáp QL38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Đông: tiếp giáp QL38</w:t>
              <w:b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20.6425</w:t>
            </w:r>
            <w:r>
              <w:rPr>
                <w:color w:val="000000"/>
              </w:rPr>
              <w:t xml:space="preserve">, </w:t>
            </w:r>
            <w:r>
              <w:rPr>
                <w:color w:val="000000"/>
              </w:rPr>
              <w:t xml:space="preserve">105.91775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450913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50913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5.05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25,4</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Cao/đông đúc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thẩm định giá, Tổ thẩm định xác định trên đất có CTXD nhà 4 tầng + 1 tum, diện tích xây dựng khoảng 100m2/sàn, xây dựng năm 2008. CTXD chưa được công nhận trên GCN QSDĐ.</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Đồng Văn, tỉnh Ninh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Đồng Văn, tỉnh Ninh Bình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Đồng Văn, tỉnh Ninh Bình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Đồng Văn, tỉnh Ninh Bình</w:t>
            </w:r>
            <w:r>
              <w:rPr>
                <w:sz w:val="22"/>
                <w:szCs w:val="22"/>
              </w:rPr>
            </w:r>
            <w:r>
              <w:rPr>
                <w:sz w:val="22"/>
                <w:szCs w:val="22"/>
              </w:rPr>
            </w:r>
          </w:p>
        </w:tc>
      </w:tr>
      <w:tr>
        <w:trPr>
          <w:trHeight w:val="71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0368.555.555</w:t>
            </w:r>
            <w:r>
              <w:rPr>
                <w:sz w:val="22"/>
                <w:szCs w:val="22"/>
              </w:rPr>
              <w:t xml:space="preserve"> </w:t>
            </w:r>
            <w:r>
              <w:rPr>
                <w:sz w:val="22"/>
                <w:szCs w:val="22"/>
              </w:rPr>
              <w:br/>
              <w:t xml:space="preserve">(</w:t>
            </w:r>
            <w:r>
              <w:rPr>
                <w:sz w:val="22"/>
                <w:szCs w:val="22"/>
              </w:rPr>
              <w:t xml:space="preserve">Bùi Ngọc Nghĩa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0971662818</w:t>
            </w:r>
            <w:r>
              <w:rPr>
                <w:sz w:val="22"/>
                <w:szCs w:val="22"/>
              </w:rPr>
              <w:br/>
            </w:r>
            <w:r>
              <w:rPr>
                <w:sz w:val="22"/>
                <w:szCs w:val="22"/>
              </w:rPr>
              <w:t xml:space="preserve">(</w:t>
            </w:r>
            <w:r>
              <w:rPr>
                <w:sz w:val="22"/>
                <w:szCs w:val="22"/>
              </w:rPr>
              <w:t xml:space="preserve">Phan Đình Chung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0989847867</w:t>
            </w:r>
            <w:r>
              <w:rPr>
                <w:sz w:val="22"/>
                <w:szCs w:val="22"/>
              </w:rPr>
              <w:br/>
            </w:r>
            <w:r>
              <w:rPr>
                <w:sz w:val="22"/>
                <w:szCs w:val="22"/>
              </w:rPr>
              <w:t xml:space="preserve">(</w:t>
            </w:r>
            <w:r>
              <w:rPr>
                <w:sz w:val="22"/>
                <w:szCs w:val="22"/>
              </w:rPr>
              <w:t xml:space="preserve">Lộc Phát</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Đồng Văn, tỉnh Ninh Bình, VT1</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Đồng Văn, tỉnh Ninh Bình, VT1</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Đồng Văn, tỉnh Ninh Bình, VT1</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Đồng Văn, tỉnh Ninh Bình, VT1</w:t>
            </w:r>
            <w:r>
              <w:rPr>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28.084.000.000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25.275.600.000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25.275.600.000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110.930.233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6.750.000.000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25.275.600.000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110.930.233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110.930.233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110.930.233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110.930.233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Phường Đồng Văn, tỉnh Ninh Bình, VT1</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Phường Đồng Văn, tỉnh Ninh Bình, VT1</w:t>
            </w:r>
            <w:r>
              <w:rPr>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Phường Đồng Văn, tỉnh Ninh Bình, VT1</w:t>
            </w:r>
            <w:r>
              <w:rPr>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Phường Đồng Văn, tỉnh Ninh Bình, VT1</w:t>
            </w:r>
            <w:r>
              <w:rPr>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110.930.233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110.930.233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nhỏ nhất từ đường chính vào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20</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-6.655.814</w:t>
            </w:r>
            <w:r>
              <w:rPr>
                <w:color w:val="000000" w:themeColor="text1"/>
                <w:sz w:val="22"/>
                <w:szCs w:val="22"/>
                <w:lang w:val="undefined"/>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-5.400.000</w:t>
            </w:r>
            <w:r>
              <w:rPr>
                <w:color w:val="000000" w:themeColor="text1"/>
                <w:sz w:val="22"/>
                <w:szCs w:val="22"/>
                <w:lang w:val="undefined"/>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-4.896.000</w:t>
            </w:r>
            <w:r>
              <w:rPr>
                <w:color w:val="000000" w:themeColor="text1"/>
                <w:sz w:val="22"/>
                <w:szCs w:val="22"/>
                <w:lang w:val="undefined"/>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104.274.419</w:t>
            </w:r>
            <w:r>
              <w:rPr>
                <w:color w:val="000000" w:themeColor="text1"/>
                <w:sz w:val="22"/>
                <w:szCs w:val="22"/>
                <w:lang w:val="undefined"/>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84.600.000</w:t>
            </w:r>
            <w:r>
              <w:rPr>
                <w:color w:val="000000" w:themeColor="text1"/>
                <w:sz w:val="22"/>
                <w:szCs w:val="22"/>
                <w:lang w:val="undefined"/>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lang w:val="undefined"/>
              </w:rPr>
              <w:t xml:space="preserve">56.304.000</w:t>
            </w:r>
            <w:r>
              <w:rPr>
                <w:color w:val="000000" w:themeColor="text1"/>
                <w:sz w:val="22"/>
                <w:szCs w:val="22"/>
                <w:lang w:val="undefined"/>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75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413</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-18.858.140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-13.500.000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9.792.000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85.416.279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71.100.000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66.096.000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Tỉ lệ mặt tiền trên tổng diện tích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2,7</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7,5</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6,6</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2,1</w:t>
            </w:r>
            <w:r>
              <w:rPr>
                <w:b w:val="0"/>
                <w:bCs w:val="0"/>
                <w:color w:val="000000"/>
                <w:sz w:val="22"/>
                <w:szCs w:val="22"/>
              </w:rPr>
            </w:r>
            <w:r>
              <w:rPr>
                <w:b w:val="0"/>
                <w:bCs w:val="0"/>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-5.546.512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79.869.767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66.096.000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-2.448.000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79.869.767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63.648.000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-5.546.512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74.323.255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60.588.000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74.323.255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62.100.000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60.588.000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65.670.418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-7,74%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36.606.978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27.900.000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20.196.000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36.606.978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27.900.000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612.000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-7,74</w:t>
      </w:r>
      <w:r>
        <w:t xml:space="preserve">% đến</w:t>
      </w:r>
      <w:r>
        <w:t xml:space="preserve"> </w:t>
      </w:r>
      <w:r>
        <w:t xml:space="preserve">13,18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bCs/>
          <w:i/>
          <w:highlight w:val="none"/>
        </w:rPr>
      </w:pPr>
      <w:r>
        <w:rPr>
          <w:i/>
          <w:iCs/>
          <w:highlight w:val="none"/>
        </w:rPr>
      </w:r>
      <w:r>
        <w:rPr>
          <w:bCs/>
          <w:i/>
          <w:highlight w:val="none"/>
        </w:rPr>
      </w:r>
      <w:r>
        <w:rPr>
          <w:bCs/>
          <w:i/>
          <w:highlight w:val="none"/>
        </w:rPr>
      </w:r>
    </w:p>
    <w:p>
      <w:pPr>
        <w:pBdr/>
        <w:spacing/>
        <w:ind/>
        <w:jc w:val="right"/>
        <w:rPr>
          <w:i/>
          <w:iCs/>
          <w:highlight w:val="none"/>
        </w:rPr>
      </w:pPr>
      <w:r>
        <w:rPr>
          <w:i/>
          <w:iCs/>
        </w:rPr>
        <w:t xml:space="preserve">Đơn vị tính: Đồng/m²</w:t>
      </w:r>
      <w:r>
        <w:rPr>
          <w:i/>
          <w:iCs/>
          <w:highlight w:val="none"/>
        </w:rPr>
      </w:r>
      <w:r>
        <w:rPr>
          <w:i/>
          <w:iCs/>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74.323.255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24.779.373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62.100.000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20.697.930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60.588.000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20.193.980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65.671.283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66.000.000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66.000.000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rPr>
          <w:highlight w:val="none"/>
        </w:rPr>
      </w:r>
    </w:p>
    <w:p>
      <w:pPr>
        <w:pStyle w:val="1029"/>
        <w:pBdr/>
        <w:tabs>
          <w:tab w:val="left" w:leader="none" w:pos="993"/>
        </w:tabs>
        <w:spacing w:after="120" w:before="120" w:line="276" w:lineRule="auto"/>
        <w:ind w:left="0"/>
        <w:jc w:val="both"/>
        <w:rPr/>
      </w:pPr>
      <w:r/>
      <w:r/>
    </w:p>
    <w:p>
      <w:pPr>
        <w:pStyle w:val="1029"/>
        <w:pBdr/>
        <w:tabs>
          <w:tab w:val="left" w:leader="none" w:pos="993"/>
        </w:tabs>
        <w:spacing w:after="120" w:before="120" w:line="276" w:lineRule="auto"/>
        <w:ind w:left="0"/>
        <w:jc w:val="both"/>
        <w:rPr/>
      </w:pPr>
      <w:r>
        <w:rPr>
          <w:highlight w:val="none"/>
        </w:rPr>
      </w:r>
      <w:r>
        <w:rPr>
          <w:highlight w:val="none"/>
        </w:r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40, tờ bản đồ số: PL10, có địa chỉ: Nguyễn Văn Trỗi, thị trấn Đồng Văn, huyện Duy Tiên, tỉnh Hà Nam (nay là phường Đồng Văn, tỉn</w:t>
            </w:r>
            <w:r>
              <w:rPr>
                <w:b/>
                <w:bCs/>
                <w:color w:val="000000"/>
              </w:rPr>
              <w:t xml:space="preserve">h Ninh Bình) theo Giấy chứng nhận quyền sử dụng đất, quyền sở hữu nhà ở và tài sản khác gắn liền với đất  số: BD 360145, Số vào sổ cấp GCN: CH 00020 do UBND Huyện Duy Tiên cấp ngày 31/5/2011 cho Hộ Bà Nguyễn Thị Nhường và Ông Dương Đình Thi</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254</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66.000.000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16.764.000.000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16.764.000.000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sáu tỷ bảy trăm sáu mươi bốn triệu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5"/>
        </w:numPr>
        <w:pBdr/>
        <w:spacing w:after="120" w:before="120" w:line="288" w:lineRule="auto"/>
        <w:ind/>
        <w:jc w:val="both"/>
        <w:rPr>
          <w:lang w:val="vi-VN"/>
          <w14:ligatures w14:val="none"/>
        </w:rPr>
      </w:pPr>
      <w:r>
        <w:rPr>
          <w:lang w:val="vi-VN"/>
        </w:rPr>
        <w:t xml:space="preserve">Tại thời điểm khảo sát, Tổ thẩm định xác định trên đất có CTXD nhà 4 tầng + 1 tum, diện tích xây dựng khoảng 100m2/sàn, xây dựng năm 2008. CTXD chưa được công nhận trên GCN QSDĐ.</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 đó là phần không thể tách rời củ</w:t>
      </w:r>
      <w:r>
        <w:rPr>
          <w:rFonts w:ascii="Times New Roman" w:hAnsi="Times New Roman" w:eastAsia="Times New Roman" w:cs="Times New Roman"/>
          <w:color w:val="000000"/>
          <w:sz w:val="24"/>
        </w:rPr>
        <w:t xml:space="preserve">a tài sản thẩm định.</w:t>
      </w:r>
      <w:r>
        <w:rPr>
          <w:rFonts w:ascii="Times New Roman" w:hAnsi="Times New Roman" w:eastAsia="Times New Roman" w:cs="Times New Roman"/>
          <w:color w:val="000000"/>
          <w:spacing w:val="-2"/>
          <w:sz w:val="24"/>
        </w:rPr>
        <w:t xml:space="preserve"> </w:t>
      </w:r>
      <w:r>
        <w:rPr>
          <w:lang w:val="vi-VN"/>
          <w14:ligatures w14:val="none"/>
        </w:rPr>
      </w:r>
      <w:r>
        <w:rPr>
          <w:lang w:val="vi-VN"/>
          <w14:ligatures w14:val="none"/>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275/2026/0712/VFI-CT.51.A</w:t>
      </w:r>
      <w:r>
        <w:rPr>
          <w:color w:val="ff0000"/>
          <w:lang w:val="vi-VN"/>
        </w:rPr>
        <w:t xml:space="preserve"> </w:t>
      </w:r>
      <w:r>
        <w:rPr>
          <w:color w:val="000000" w:themeColor="text1"/>
        </w:rPr>
        <w:t xml:space="preserve">ngày 12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275/2026/0712/VFI-BC.51.A</w:t>
      </w:r>
      <w:r>
        <w:rPr>
          <w:i/>
          <w:lang w:val="pt-BR"/>
        </w:rPr>
        <w:t xml:space="preserve"> </w:t>
      </w:r>
      <w:r>
        <w:rPr>
          <w:i/>
          <w:lang w:val="pt-BR"/>
        </w:rPr>
        <w:t xml:space="preserve">ngày 12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35212" cy="281034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14511" name=""/>
                              <pic:cNvPicPr>
                                <a:picLocks noChangeAspect="1"/>
                              </pic:cNvPicPr>
                              <pic:nvPr/>
                            </pic:nvPicPr>
                            <pic:blipFill rotWithShape="1">
                              <a:blip r:embed="rId18"/>
                              <a:stretch/>
                            </pic:blipFill>
                            <pic:spPr bwMode="auto">
                              <a:xfrm flipH="0" flipV="0">
                                <a:off x="0" y="0"/>
                                <a:ext cx="2135211" cy="28103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8.13pt;height:221.2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58422" cy="191881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496185" name=""/>
                              <pic:cNvPicPr>
                                <a:picLocks noChangeAspect="1"/>
                              </pic:cNvPicPr>
                              <pic:nvPr/>
                            </pic:nvPicPr>
                            <pic:blipFill rotWithShape="1">
                              <a:blip r:embed="rId19"/>
                              <a:stretch/>
                            </pic:blipFill>
                            <pic:spPr bwMode="auto">
                              <a:xfrm flipH="0" flipV="0">
                                <a:off x="0" y="0"/>
                                <a:ext cx="2558422" cy="19188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1.45pt;height:151.0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72757" cy="192956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300134" name=""/>
                              <pic:cNvPicPr>
                                <a:picLocks noChangeAspect="1"/>
                              </pic:cNvPicPr>
                              <pic:nvPr/>
                            </pic:nvPicPr>
                            <pic:blipFill rotWithShape="1">
                              <a:blip r:embed="rId20"/>
                              <a:stretch/>
                            </pic:blipFill>
                            <pic:spPr bwMode="auto">
                              <a:xfrm flipH="0" flipV="0">
                                <a:off x="0" y="0"/>
                                <a:ext cx="2572757" cy="19295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2.58pt;height:151.9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1615" cy="199621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420807" name=""/>
                              <pic:cNvPicPr>
                                <a:picLocks noChangeAspect="1"/>
                              </pic:cNvPicPr>
                              <pic:nvPr/>
                            </pic:nvPicPr>
                            <pic:blipFill rotWithShape="1">
                              <a:blip r:embed="rId21"/>
                              <a:stretch/>
                            </pic:blipFill>
                            <pic:spPr bwMode="auto">
                              <a:xfrm flipH="0" flipV="0">
                                <a:off x="0" y="0"/>
                                <a:ext cx="2661615" cy="19962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9.58pt;height:157.1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5830" cy="207437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79526" name=""/>
                              <pic:cNvPicPr>
                                <a:picLocks noChangeAspect="1"/>
                              </pic:cNvPicPr>
                              <pic:nvPr/>
                            </pic:nvPicPr>
                            <pic:blipFill rotWithShape="1">
                              <a:blip r:embed="rId22"/>
                              <a:stretch/>
                            </pic:blipFill>
                            <pic:spPr bwMode="auto">
                              <a:xfrm flipH="0" flipV="0">
                                <a:off x="0" y="0"/>
                                <a:ext cx="2765829" cy="20743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78pt;height:163.3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31668" cy="197375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56588" name=""/>
                              <pic:cNvPicPr>
                                <a:picLocks noChangeAspect="1"/>
                              </pic:cNvPicPr>
                              <pic:nvPr/>
                            </pic:nvPicPr>
                            <pic:blipFill rotWithShape="1">
                              <a:blip r:embed="rId23"/>
                              <a:stretch/>
                            </pic:blipFill>
                            <pic:spPr bwMode="auto">
                              <a:xfrm flipH="0" flipV="0">
                                <a:off x="0" y="0"/>
                                <a:ext cx="2631667" cy="1973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7.22pt;height:155.4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b w:val="0"/>
          <w:bCs w:val="0"/>
          <w:highlight w:val="none"/>
        </w:rPr>
      </w:pPr>
      <w:r>
        <w:rPr>
          <w:b/>
          <w:bCs/>
          <w:highlight w:val="none"/>
        </w:rPr>
        <w:t xml:space="preserve">HỒ SƠ PHÁP LÝ</w:t>
      </w:r>
      <w:r>
        <w:rPr>
          <w:b w:val="0"/>
          <w:bCs w:val="0"/>
          <w:highlight w:val="none"/>
        </w:rPr>
      </w:r>
      <w:r>
        <w:rPr>
          <w:b w:val="0"/>
          <w:bCs w:val="0"/>
          <w:highlight w:val="none"/>
        </w:rPr>
      </w:r>
    </w:p>
    <w:p>
      <w:pPr>
        <w:pBdr/>
        <w:spacing w:after="200" w:line="276" w:lineRule="auto"/>
        <w:ind/>
        <w:jc w:val="center"/>
        <w:rPr>
          <w:b w:val="0"/>
          <w:bCs w:val="0"/>
          <w:highlight w:val="none"/>
        </w:rPr>
      </w:pPr>
      <w:r>
        <w:rPr>
          <w:b w:val="0"/>
          <w:bCs w:val="0"/>
          <w:highlight w:val="none"/>
        </w:rPr>
      </w:r>
      <w:r>
        <mc:AlternateContent>
          <mc:Choice Requires="wpg">
            <w:drawing>
              <wp:inline xmlns:wp="http://schemas.openxmlformats.org/drawingml/2006/wordprocessingDrawing" distT="0" distB="0" distL="0" distR="0">
                <wp:extent cx="3196483" cy="4261978"/>
                <wp:effectExtent l="0" t="1"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810020" name=""/>
                        <pic:cNvPicPr>
                          <a:picLocks noChangeAspect="1"/>
                        </pic:cNvPicPr>
                        <pic:nvPr/>
                      </pic:nvPicPr>
                      <pic:blipFill rotWithShape="1">
                        <a:blip r:embed="rId24"/>
                        <a:stretch/>
                      </pic:blipFill>
                      <pic:spPr bwMode="auto">
                        <a:xfrm rot="16199969" flipH="0" flipV="0">
                          <a:off x="0" y="0"/>
                          <a:ext cx="3196483" cy="42619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51.69pt;height:335.59pt;mso-wrap-distance-left:0.00pt;mso-wrap-distance-top:0.00pt;mso-wrap-distance-right:0.00pt;mso-wrap-distance-bottom:0.00pt;rotation:269;z-index:1;" stroked="false">
                <v:imagedata r:id="rId24" o:title=""/>
                <o:lock v:ext="edit" rotation="t"/>
              </v:shape>
            </w:pict>
          </mc:Fallback>
        </mc:AlternateContent>
      </w:r>
      <w:r>
        <w:rPr>
          <w:b w:val="0"/>
          <w:bCs w:val="0"/>
          <w:highlight w:val="none"/>
        </w:rPr>
      </w:r>
      <w:r>
        <w:rPr>
          <w:b w:val="0"/>
          <w:bCs w:val="0"/>
          <w:highlight w:val="none"/>
        </w:rPr>
      </w:r>
    </w:p>
    <w:p>
      <w:pPr>
        <w:pBdr/>
        <w:spacing w:after="200" w:line="276" w:lineRule="auto"/>
        <w:ind/>
        <w:jc w:val="center"/>
        <w:rPr>
          <w:b w:val="0"/>
          <w:bCs w:val="0"/>
          <w:highlight w:val="none"/>
        </w:rPr>
      </w:pPr>
      <w:r>
        <w:rPr>
          <w:b w:val="0"/>
          <w:bCs w:val="0"/>
          <w:highlight w:val="none"/>
        </w:rPr>
      </w:r>
      <w:r>
        <mc:AlternateContent>
          <mc:Choice Requires="wpg">
            <w:drawing>
              <wp:inline xmlns:wp="http://schemas.openxmlformats.org/drawingml/2006/wordprocessingDrawing" distT="0" distB="0" distL="0" distR="0">
                <wp:extent cx="3215025" cy="42867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46961" name=""/>
                        <pic:cNvPicPr>
                          <a:picLocks noChangeAspect="1"/>
                        </pic:cNvPicPr>
                        <pic:nvPr/>
                      </pic:nvPicPr>
                      <pic:blipFill rotWithShape="1">
                        <a:blip r:embed="rId25"/>
                        <a:stretch/>
                      </pic:blipFill>
                      <pic:spPr bwMode="auto">
                        <a:xfrm rot="16199969" flipH="0" flipV="0">
                          <a:off x="0" y="0"/>
                          <a:ext cx="3215025" cy="42867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53.15pt;height:337.54pt;mso-wrap-distance-left:0.00pt;mso-wrap-distance-top:0.00pt;mso-wrap-distance-right:0.00pt;mso-wrap-distance-bottom:0.00pt;rotation:269;z-index:1;" stroked="false">
                <v:imagedata r:id="rId25" o:title=""/>
                <o:lock v:ext="edit" rotation="t"/>
              </v:shape>
            </w:pict>
          </mc:Fallback>
        </mc:AlternateContent>
      </w:r>
      <w:r>
        <w:rPr>
          <w:b w:val="0"/>
          <w:bCs/>
          <w:i/>
        </w:rPr>
      </w:r>
      <w:r>
        <w:rPr>
          <w:b w:val="0"/>
          <w:bCs w:val="0"/>
          <w:highlight w:val="none"/>
        </w:rPr>
      </w:r>
    </w:p>
    <w:p>
      <w:pPr>
        <w:pBdr/>
        <w:spacing w:after="200" w:line="276" w:lineRule="auto"/>
        <w:ind/>
        <w:jc w:val="center"/>
        <w:rPr>
          <w:b w:val="0"/>
          <w:bCs/>
          <w:i/>
        </w:rPr>
      </w:pPr>
      <w:r>
        <w:rPr>
          <w:b w:val="0"/>
          <w:bCs/>
          <w:i/>
        </w:rPr>
      </w:r>
      <w:r>
        <w:rPr>
          <w:b w:val="0"/>
          <w:bCs/>
          <w:i/>
        </w:rPr>
      </w:r>
      <w:r>
        <w:rPr>
          <w:b w:val="0"/>
          <w:bCs/>
          <w:i/>
        </w:rPr>
      </w:r>
    </w:p>
    <w:p>
      <w:pPr>
        <w:pBdr/>
        <w:spacing w:after="200" w:line="276" w:lineRule="auto"/>
        <w:ind/>
        <w:jc w:val="center"/>
        <w:rPr>
          <w:b w:val="0"/>
          <w:bCs/>
          <w:i/>
        </w:rPr>
      </w:pPr>
      <w:r>
        <w:rPr>
          <w:b w:val="0"/>
          <w:bCs/>
          <w:i/>
        </w:rPr>
      </w:r>
      <w:r>
        <w:rPr>
          <w:b w:val="0"/>
          <w:bCs/>
          <w:i/>
        </w:rPr>
      </w:r>
      <w:r>
        <w:rPr>
          <w:b w:val="0"/>
          <w:bCs/>
          <w:i/>
        </w:rPr>
      </w:r>
    </w:p>
    <w:p>
      <w:pPr>
        <w:pBdr/>
        <w:spacing w:after="200" w:line="276" w:lineRule="auto"/>
        <w:ind/>
        <w:jc w:val="center"/>
        <w:rPr>
          <w:b w:val="0"/>
          <w:bCs/>
          <w:i/>
        </w:rPr>
      </w:pPr>
      <w:r>
        <w:rPr>
          <w:b w:val="0"/>
          <w:bCs/>
          <w:i/>
        </w:rPr>
      </w:r>
      <w:r>
        <w:rPr>
          <w:b w:val="0"/>
          <w:bCs/>
          <w:i/>
        </w:rPr>
      </w:r>
      <w:r>
        <w:rPr>
          <w:b w:val="0"/>
          <w:bCs/>
          <w:i/>
        </w:rPr>
      </w:r>
    </w:p>
    <w:p>
      <w:pPr>
        <w:pBdr/>
        <w:spacing w:after="200" w:line="276" w:lineRule="auto"/>
        <w:ind/>
        <w:jc w:val="center"/>
        <w:rPr>
          <w:b w:val="0"/>
          <w:bCs/>
          <w:i/>
        </w:rPr>
      </w:pPr>
      <w:r>
        <w:rPr>
          <w:b w:val="0"/>
          <w:bCs/>
          <w:i/>
        </w:rPr>
      </w:r>
      <w:r>
        <w:rPr>
          <w:b w:val="0"/>
          <w:bCs/>
          <w:i/>
        </w:rPr>
      </w:r>
      <w:r>
        <w:rPr>
          <w:b w:val="0"/>
          <w:bCs/>
          <w:i/>
        </w:rPr>
      </w:r>
    </w:p>
    <w:p>
      <w:pPr>
        <w:pBdr/>
        <w:spacing w:after="200" w:line="276" w:lineRule="auto"/>
        <w:ind/>
        <w:jc w:val="center"/>
        <w:rPr>
          <w:b w:val="0"/>
          <w:bCs/>
          <w:i/>
        </w:rPr>
      </w:pPr>
      <w:r>
        <w:rPr>
          <w:b w:val="0"/>
          <w:bCs/>
          <w:i/>
        </w:rPr>
      </w:r>
      <w:r>
        <w:rPr>
          <w:b w:val="0"/>
          <w:bCs/>
          <w:i/>
        </w:rPr>
      </w:r>
      <w:r>
        <w:rPr>
          <w:b w:val="0"/>
          <w:bCs/>
          <w:i/>
        </w:rPr>
      </w:r>
    </w:p>
    <w:p>
      <w:pPr>
        <w:pBdr/>
        <w:spacing w:after="200" w:line="276" w:lineRule="auto"/>
        <w:ind/>
        <w:jc w:val="center"/>
        <w:rPr>
          <w:b w:val="0"/>
          <w:bCs/>
          <w:i/>
        </w:rPr>
      </w:pPr>
      <w:r>
        <w:rPr>
          <w:b w:val="0"/>
          <w:bCs/>
          <w:i/>
        </w:rPr>
      </w:r>
      <w:r>
        <w:rPr>
          <w:b w:val="0"/>
          <w:bCs/>
          <w:i/>
        </w:rPr>
      </w:r>
      <w:r>
        <w:rPr>
          <w:b w:val="0"/>
          <w:bCs/>
          <w:i/>
        </w:rPr>
      </w:r>
    </w:p>
    <w:p>
      <w:pPr>
        <w:pBdr/>
        <w:spacing w:after="200" w:line="276" w:lineRule="auto"/>
        <w:ind/>
        <w:jc w:val="center"/>
        <w:rPr>
          <w:b w:val="0"/>
          <w:bCs/>
          <w:i/>
        </w:rPr>
      </w:pPr>
      <w:r>
        <w:rPr>
          <w:b w:val="0"/>
          <w:bCs w:val="0"/>
          <w:highlight w:val="none"/>
        </w:rPr>
      </w:r>
      <w:r>
        <w:rPr>
          <w:b w:val="0"/>
          <w:bCs w:val="0"/>
          <w:highlight w:val="none"/>
        </w:rPr>
      </w:r>
      <w:r>
        <w:rPr>
          <w:b w:val="0"/>
          <w:bCs/>
          <w:i/>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275/2026/0712/VFI-BC.51.A</w:t>
      </w:r>
      <w:r>
        <w:rPr>
          <w:i/>
          <w:lang w:val="pt-BR"/>
        </w:rPr>
        <w:t xml:space="preserve"> </w:t>
      </w:r>
      <w:r>
        <w:rPr>
          <w:i/>
          <w:lang w:val="pt-BR"/>
        </w:rPr>
        <w:t xml:space="preserve">ngày 12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0368.555.555</w:t>
            </w:r>
            <w:r>
              <w:rPr>
                <w:sz w:val="22"/>
                <w:szCs w:val="22"/>
              </w:rPr>
              <w:t xml:space="preserve"> </w:t>
            </w:r>
            <w:r>
              <w:rPr>
                <w:sz w:val="22"/>
                <w:szCs w:val="22"/>
              </w:rPr>
              <w:br/>
              <w:t xml:space="preserve">(Bùi Ngọc Nghĩa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Đồng Văn, tỉnh Ninh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97807"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39780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67.5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5191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55191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7.1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62188"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2621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8.1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iCs/>
              </w:rPr>
            </w:r>
            <w:r>
              <w:rPr>
                <w:b/>
                <w:bCs/>
                <w:i/>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0971662818</w:t>
            </w:r>
            <w:r>
              <w:rPr>
                <w:sz w:val="22"/>
                <w:szCs w:val="22"/>
              </w:rPr>
              <w:t xml:space="preserve"> </w:t>
            </w:r>
            <w:r>
              <w:rPr>
                <w:sz w:val="22"/>
                <w:szCs w:val="22"/>
              </w:rPr>
              <w:br/>
              <w:t xml:space="preserve">(Phan Đình Chung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337"/>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Đồng Văn, tỉnh Ninh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5215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4521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71.8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9751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866485471" name="" descr=""/>
                              <pic:cNvPicPr/>
                              <pic:nvPr/>
                            </pic:nvPicPr>
                            <pic:blipFill rotWithShape="1">
                              <a:blip r:embed="rId30"/>
                              <a:stretch/>
                            </pic:blipFill>
                            <pic:spPr bwMode="auto">
                              <a:xfrm flipH="0" flipV="0">
                                <a:off x="0" y="0"/>
                                <a:ext cx="279751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0.2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22551"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257247949" name="" descr=""/>
                              <pic:cNvPicPr/>
                              <pic:nvPr/>
                            </pic:nvPicPr>
                            <pic:blipFill rotWithShape="1">
                              <a:blip r:embed="rId31"/>
                              <a:stretch/>
                            </pic:blipFill>
                            <pic:spPr bwMode="auto">
                              <a:xfrm flipH="0" flipV="0">
                                <a:off x="0" y="0"/>
                                <a:ext cx="262255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6.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i/>
              </w:rPr>
            </w:pPr>
            <w:r>
              <w:rPr>
                <w:b/>
                <w:bCs/>
                <w:i/>
                <w:iCs/>
              </w:rPr>
            </w:r>
            <w:r>
              <w:rPr>
                <w:b/>
                <w:bCs/>
                <w:i/>
                <w:iCs/>
              </w:rPr>
            </w:r>
            <w:r>
              <w:rPr>
                <w:b/>
                <w:bCs/>
                <w:i/>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iCs/>
              </w:rPr>
            </w:r>
            <w:r>
              <w:rPr>
                <w:b/>
                <w:bCs/>
                <w:i/>
              </w:rPr>
            </w:r>
          </w:p>
        </w:tc>
      </w:tr>
    </w:tbl>
    <w:p>
      <w:pPr>
        <w:pBdr/>
        <w:spacing w:after="200" w:line="276" w:lineRule="auto"/>
        <w:ind/>
        <w:rPr>
          <w:b/>
          <w:bCs/>
          <w:i/>
          <w:iCs/>
        </w:rPr>
      </w:pPr>
      <w:r>
        <w:rPr>
          <w:b/>
          <w:bCs/>
          <w:i/>
          <w:iCs/>
          <w:lang w:val="pt-BR"/>
        </w:rPr>
      </w:r>
      <w:r>
        <w:rPr>
          <w:b/>
          <w:bCs/>
          <w:i/>
          <w:iCs/>
          <w:lang w:val="pt-BR"/>
        </w:rPr>
      </w:r>
      <w:r>
        <w:rPr>
          <w:b/>
          <w:bCs/>
          <w:i/>
          <w:iCs/>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0989847867</w:t>
            </w:r>
            <w:r>
              <w:rPr>
                <w:sz w:val="22"/>
                <w:szCs w:val="22"/>
              </w:rPr>
              <w:t xml:space="preserve"> </w:t>
            </w:r>
            <w:r>
              <w:rPr>
                <w:sz w:val="22"/>
                <w:szCs w:val="22"/>
              </w:rPr>
              <w:br/>
              <w:t xml:space="preserve">(Lộc Phát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28.084.000.000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25.275.600.000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Đồng Văn, tỉnh Ninh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b/>
                <w:bCs/>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7844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2129329984" name="" descr=""/>
                              <pic:cNvPicPr/>
                              <pic:nvPr/>
                            </pic:nvPicPr>
                            <pic:blipFill rotWithShape="1">
                              <a:blip r:embed="rId32"/>
                              <a:stretch/>
                            </pic:blipFill>
                            <pic:spPr bwMode="auto">
                              <a:xfrm flipH="0" flipV="0">
                                <a:off x="0" y="0"/>
                                <a:ext cx="257843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3.0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93370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587712290" name="" descr=""/>
                              <pic:cNvPicPr/>
                              <pic:nvPr/>
                            </pic:nvPicPr>
                            <pic:blipFill rotWithShape="1">
                              <a:blip r:embed="rId33"/>
                              <a:stretch/>
                            </pic:blipFill>
                            <pic:spPr bwMode="auto">
                              <a:xfrm flipH="0" flipV="0">
                                <a:off x="0" y="0"/>
                                <a:ext cx="293369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31.00pt;height:250.00pt;mso-wrap-distance-left:0.00pt;mso-wrap-distance-top:0.00pt;mso-wrap-distance-right:0.00pt;mso-wrap-distance-bottom:0.00pt;z-index:1;" stroked="false">
                      <v:imagedata r:id="rId33" o:title=""/>
                      <o:lock v:ext="edit" rotation="t"/>
                    </v:shape>
                  </w:pict>
                </mc:Fallback>
              </mc:AlternateConten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635965" cy="284043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834822703" name="" descr=""/>
                              <pic:cNvPicPr/>
                              <pic:nvPr/>
                            </pic:nvPicPr>
                            <pic:blipFill rotWithShape="1">
                              <a:blip r:embed="rId34"/>
                              <a:stretch/>
                            </pic:blipFill>
                            <pic:spPr bwMode="auto">
                              <a:xfrm flipH="0" flipV="0">
                                <a:off x="0" y="0"/>
                                <a:ext cx="5635964" cy="28404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43.78pt;height:223.66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highlight w:val="none"/>
              </w:rPr>
            </w:pPr>
            <w:r>
              <w:rPr>
                <w:b/>
                <w:bCs/>
                <w:i/>
                <w:iCs/>
              </w:rPr>
              <w:t xml:space="preserve">Nguyễn Đăng Hiếu</w:t>
            </w:r>
            <w:r>
              <w:rPr>
                <w:b/>
                <w:bCs/>
                <w:i/>
                <w:iCs/>
                <w:highlight w:val="none"/>
              </w:rPr>
            </w:r>
            <w:r>
              <w:rPr>
                <w:b/>
                <w:bCs/>
                <w:i/>
                <w:highlight w:val="none"/>
              </w:rPr>
            </w:r>
          </w:p>
        </w:tc>
      </w:tr>
    </w:tbl>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3449392" cy="767197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114009" name=""/>
                        <pic:cNvPicPr>
                          <a:picLocks noChangeAspect="1"/>
                        </pic:cNvPicPr>
                        <pic:nvPr/>
                      </pic:nvPicPr>
                      <pic:blipFill rotWithShape="1">
                        <a:blip r:embed="rId35"/>
                        <a:stretch/>
                      </pic:blipFill>
                      <pic:spPr bwMode="auto">
                        <a:xfrm flipH="0" flipV="0">
                          <a:off x="0" y="0"/>
                          <a:ext cx="3449391" cy="7671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71.61pt;height:604.09pt;mso-wrap-distance-left:0.00pt;mso-wrap-distance-top:0.00pt;mso-wrap-distance-right:0.00pt;mso-wrap-distance-bottom:0.00pt;z-index:1;" stroked="false">
                <v:imagedata r:id="rId35"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4D98FE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592AC3F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281</cp:revision>
  <dcterms:created xsi:type="dcterms:W3CDTF">2025-09-15T09:58:00Z</dcterms:created>
  <dcterms:modified xsi:type="dcterms:W3CDTF">2026-05-13T08:35:08Z</dcterms:modified>
</cp:coreProperties>
</file>