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762410</wp:posOffset>
                </wp:positionV>
                <wp:extent cx="5467350" cy="2926381"/>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2638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275/2026/0624/VFI-CT.48.A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MINH CHÂU</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b w:val="0"/>
                                <w:bCs w:val="0"/>
                                <w:i w:val="0"/>
                                <w:iCs w:val="0"/>
                                <w:color w:val="000000"/>
                                <w:sz w:val="24"/>
                              </w:rPr>
                              <w:t xml:space="preserve">Quyền sử dụng đất tại thửa đất số: 89, tờ bản đồ số: 06 có địa chỉ: Thị trấn Đại Nghĩa, huyện Mỹ Đức, tỉnh Hà Tây (</w:t>
                            </w:r>
                            <w:r>
                              <w:rPr>
                                <w:rFonts w:ascii="Times New Roman" w:hAnsi="Times New Roman" w:eastAsia="Times New Roman" w:cs="Times New Roman"/>
                                <w:b w:val="0"/>
                                <w:bCs w:val="0"/>
                                <w:i/>
                                <w:iCs/>
                                <w:color w:val="000000"/>
                                <w:sz w:val="24"/>
                              </w:rPr>
                              <w:t xml:space="preserve">nay là xã Mỹ Đức, thành phố Hà Nội</w:t>
                            </w:r>
                            <w:r>
                              <w:rPr>
                                <w:rFonts w:ascii="Times New Roman" w:hAnsi="Times New Roman" w:eastAsia="Times New Roman" w:cs="Times New Roman"/>
                                <w:b w:val="0"/>
                                <w:bCs w:val="0"/>
                                <w:i w:val="0"/>
                                <w:iCs w:val="0"/>
                                <w:color w:val="000000"/>
                                <w:sz w:val="24"/>
                              </w:rPr>
                              <w:t xml:space="preserve">) theo Giấy chứng nhận quyền sử dụng đất số: S 292432, số vào sổ cấ</w:t>
                            </w:r>
                            <w:r>
                              <w:rPr>
                                <w:rFonts w:ascii="Times New Roman" w:hAnsi="Times New Roman" w:eastAsia="Times New Roman" w:cs="Times New Roman"/>
                                <w:b w:val="0"/>
                                <w:bCs w:val="0"/>
                                <w:i w:val="0"/>
                                <w:iCs w:val="0"/>
                                <w:color w:val="000000"/>
                                <w:sz w:val="24"/>
                              </w:rPr>
                              <w:t xml:space="preserve">p GCNQSDĐ số: 532 QSDĐ/802 do UBND huyện Mỹ Đức cấp ngày 17/8/2004 cho </w:t>
                            </w:r>
                            <w:r>
                              <w:rPr>
                                <w:b w:val="0"/>
                                <w:bCs w:val="0"/>
                                <w:i w:val="0"/>
                                <w:iCs w:val="0"/>
                              </w:rPr>
                              <w:t xml:space="preserve">Hộ bà Đào Thị Hà.</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60.03pt;mso-position-vertical:absolute;width:430.50pt;height:230.42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275/2026/0624/VFI-CT.48.A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MINH CHÂU</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b w:val="0"/>
                          <w:bCs w:val="0"/>
                          <w:i w:val="0"/>
                          <w:iCs w:val="0"/>
                          <w:color w:val="000000"/>
                          <w:sz w:val="24"/>
                        </w:rPr>
                        <w:t xml:space="preserve">Quyền sử dụng đất tại thửa đất số: 89, tờ bản đồ số: 06 có địa chỉ: Thị trấn Đại Nghĩa, huyện Mỹ Đức, tỉnh Hà Tây (</w:t>
                      </w:r>
                      <w:r>
                        <w:rPr>
                          <w:rFonts w:ascii="Times New Roman" w:hAnsi="Times New Roman" w:eastAsia="Times New Roman" w:cs="Times New Roman"/>
                          <w:b w:val="0"/>
                          <w:bCs w:val="0"/>
                          <w:i/>
                          <w:iCs/>
                          <w:color w:val="000000"/>
                          <w:sz w:val="24"/>
                        </w:rPr>
                        <w:t xml:space="preserve">nay là xã Mỹ Đức, thành phố Hà Nội</w:t>
                      </w:r>
                      <w:r>
                        <w:rPr>
                          <w:rFonts w:ascii="Times New Roman" w:hAnsi="Times New Roman" w:eastAsia="Times New Roman" w:cs="Times New Roman"/>
                          <w:b w:val="0"/>
                          <w:bCs w:val="0"/>
                          <w:i w:val="0"/>
                          <w:iCs w:val="0"/>
                          <w:color w:val="000000"/>
                          <w:sz w:val="24"/>
                        </w:rPr>
                        <w:t xml:space="preserve">) theo Giấy chứng nhận quyền sử dụng đất số: S 292432, số vào sổ cấ</w:t>
                      </w:r>
                      <w:r>
                        <w:rPr>
                          <w:rFonts w:ascii="Times New Roman" w:hAnsi="Times New Roman" w:eastAsia="Times New Roman" w:cs="Times New Roman"/>
                          <w:b w:val="0"/>
                          <w:bCs w:val="0"/>
                          <w:i w:val="0"/>
                          <w:iCs w:val="0"/>
                          <w:color w:val="000000"/>
                          <w:sz w:val="24"/>
                        </w:rPr>
                        <w:t xml:space="preserve">p GCNQSDĐ số: 532 QSDĐ/802 do UBND huyện Mỹ Đức cấp ngày 17/8/2004 cho </w:t>
                      </w:r>
                      <w:r>
                        <w:rPr>
                          <w:b w:val="0"/>
                          <w:bCs w:val="0"/>
                          <w:i w:val="0"/>
                          <w:iCs w:val="0"/>
                        </w:rPr>
                        <w:t xml:space="preserve">Hộ bà Đào Thị Hà.</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w:t>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 + BBKS +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20-25</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97" w:type="dxa"/>
        <w:tblW w:w="9921" w:type="dxa"/>
        <w:tblBorders/>
        <w:tblLayout w:type="fixed"/>
        <w:tblLook w:val="04A0" w:firstRow="1" w:lastRow="0" w:firstColumn="1" w:lastColumn="0" w:noHBand="0" w:noVBand="1"/>
      </w:tblPr>
      <w:tblGrid>
        <w:gridCol w:w="1588"/>
        <w:gridCol w:w="3373"/>
        <w:gridCol w:w="4847"/>
        <w:gridCol w:w="113"/>
      </w:tblGrid>
      <w:tr>
        <w:trPr>
          <w:gridAfter w:val="1"/>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275/2026/0624/VFI-CT.48.A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4961"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23 tháng 4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MINH CHÂU</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275/2026/0624/VFI-HĐTĐ.48.A</w:t>
      </w:r>
      <w:r>
        <w:rPr>
          <w:spacing w:val="-4"/>
          <w:lang w:val="vi-VN"/>
        </w:rPr>
        <w:t xml:space="preserve"> ký ngày </w:t>
      </w:r>
      <w:r>
        <w:rPr>
          <w:color w:val="000000" w:themeColor="text1"/>
          <w:spacing w:val="-4"/>
        </w:rPr>
        <w:t xml:space="preserve">21 tháng 4 năm 2026</w:t>
      </w:r>
      <w:r>
        <w:rPr>
          <w:spacing w:val="-4"/>
          <w:lang w:val="vi-VN"/>
        </w:rPr>
        <w:t xml:space="preserve"> </w:t>
      </w:r>
      <w:r>
        <w:rPr>
          <w:spacing w:val="-4"/>
          <w:lang w:val="vi-VN"/>
        </w:rPr>
        <w:t xml:space="preserve">giữa </w:t>
      </w:r>
      <w:r>
        <w:rPr>
          <w:color w:val="000000" w:themeColor="text1"/>
          <w:spacing w:val="-4"/>
        </w:rPr>
        <w:t xml:space="preserve">Bà Nguyễn Thị Minh Châu</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275/2026/0624/VFI-BC.48.A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NGUYỄN THỊ MINH CHÂU</w:t>
            </w:r>
            <w:r/>
          </w:p>
        </w:tc>
      </w:tr>
      <w:tr>
        <w:trPr>
          <w:trHeight w:val="20"/>
        </w:trPr>
        <w:tc>
          <w:tcPr>
            <w:shd w:val="clear" w:color="ffffff" w:fill="ffffff"/>
            <w:tcBorders/>
            <w:tcW w:w="1109" w:type="pct"/>
            <w:vAlign w:val="center"/>
            <w:vMerge w:val="restart"/>
            <w:textDirection w:val="lrTb"/>
            <w:noWrap w:val="false"/>
          </w:tcPr>
          <w:p>
            <w:pPr>
              <w:pBdr/>
              <w:spacing w:after="40" w:before="40" w:line="276" w:lineRule="auto"/>
              <w:ind/>
              <w:jc w:val="both"/>
              <w:rPr>
                <w:b w:val="0"/>
                <w:bCs w:val="0"/>
                <w:color w:val="000000" w:themeColor="text1"/>
                <w:highlight w:val="white"/>
              </w:rPr>
            </w:pPr>
            <w:r>
              <w:rPr>
                <w:b w:val="0"/>
                <w:bCs w:val="0"/>
                <w:color w:val="000000" w:themeColor="text1"/>
                <w:highlight w:val="white"/>
                <w:lang w:val="pt-BR"/>
              </w:rPr>
              <w:t xml:space="preserve">CCCD</w:t>
            </w:r>
            <w:r>
              <w:rPr>
                <w:b w:val="0"/>
                <w:bCs w:val="0"/>
                <w:color w:val="000000" w:themeColor="text1"/>
                <w:highlight w:val="white"/>
              </w:rPr>
            </w:r>
            <w:r>
              <w:rPr>
                <w:b w:val="0"/>
                <w:bCs w:val="0"/>
                <w:color w:val="000000" w:themeColor="text1"/>
                <w:highlight w:val="white"/>
              </w:rPr>
            </w:r>
          </w:p>
        </w:tc>
        <w:tc>
          <w:tcPr>
            <w:shd w:val="clear" w:color="ffffff" w:fill="ffffff"/>
            <w:tcBorders/>
            <w:tcW w:w="248" w:type="pct"/>
            <w:vAlign w:val="center"/>
            <w:vMerge w:val="restart"/>
            <w:textDirection w:val="lrTb"/>
            <w:noWrap w:val="false"/>
          </w:tcPr>
          <w:p>
            <w:pPr>
              <w:pBdr/>
              <w:spacing w:after="40" w:before="40" w:line="276" w:lineRule="auto"/>
              <w:ind/>
              <w:jc w:val="center"/>
              <w:rPr>
                <w:b w:val="0"/>
                <w:bCs w:val="0"/>
                <w:color w:val="000000"/>
                <w:highlight w:val="white"/>
              </w:rPr>
            </w:pPr>
            <w:r>
              <w:rPr>
                <w:b w:val="0"/>
                <w:bCs w:val="0"/>
                <w:color w:val="000000"/>
                <w:highlight w:val="white"/>
                <w:lang w:val="pt-BR"/>
              </w:rPr>
              <w:t xml:space="preserve">:</w:t>
            </w:r>
            <w:r>
              <w:rPr>
                <w:b w:val="0"/>
                <w:bCs w:val="0"/>
                <w:color w:val="000000"/>
                <w:highlight w:val="white"/>
              </w:rPr>
            </w:r>
            <w:r>
              <w:rPr>
                <w:b w:val="0"/>
                <w:bCs w:val="0"/>
                <w:color w:val="000000"/>
                <w:highlight w:val="white"/>
              </w:rPr>
            </w:r>
          </w:p>
        </w:tc>
        <w:tc>
          <w:tcPr>
            <w:tcBorders/>
            <w:tcW w:w="3643" w:type="pct"/>
            <w:vAlign w:val="center"/>
            <w:vMerge w:val="restart"/>
            <w:textDirection w:val="lrTb"/>
            <w:noWrap w:val="false"/>
          </w:tcPr>
          <w:p>
            <w:pPr>
              <w:pBdr/>
              <w:spacing/>
              <w:ind/>
              <w:rPr>
                <w:b w:val="0"/>
                <w:bCs w:val="0"/>
                <w:highlight w:val="white"/>
              </w:rPr>
            </w:pPr>
            <w:r>
              <w:rPr>
                <w:b w:val="0"/>
                <w:bCs w:val="0"/>
                <w:highlight w:val="white"/>
              </w:rPr>
              <w:t xml:space="preserve">001192036851</w:t>
            </w:r>
            <w:r>
              <w:rPr>
                <w:b w:val="0"/>
                <w:bCs w:val="0"/>
                <w:highlight w:val="white"/>
              </w:rPr>
            </w:r>
            <w:r>
              <w:rPr>
                <w:b w:val="0"/>
                <w:bCs w:val="0"/>
                <w:highlight w:val="white"/>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b w:val="0"/>
          <w:bCs w:val="0"/>
          <w:i w:val="0"/>
          <w:iCs w:val="0"/>
          <w:color w:val="000000"/>
          <w:sz w:val="24"/>
        </w:rPr>
        <w:t xml:space="preserve">Quyền sử dụng đất tại thửa đất số: 89, tờ bản đồ số: 06 có địa chỉ: Thị trấn Đại Nghĩa, huyện Mỹ Đức, tỉnh Hà Tây (</w:t>
      </w:r>
      <w:r>
        <w:rPr>
          <w:rFonts w:ascii="Times New Roman" w:hAnsi="Times New Roman" w:eastAsia="Times New Roman" w:cs="Times New Roman"/>
          <w:b w:val="0"/>
          <w:bCs w:val="0"/>
          <w:i/>
          <w:iCs/>
          <w:color w:val="000000"/>
          <w:sz w:val="24"/>
        </w:rPr>
        <w:t xml:space="preserve">nay là xã Mỹ Đức, thành phố Hà Nội</w:t>
      </w:r>
      <w:r>
        <w:rPr>
          <w:rFonts w:ascii="Times New Roman" w:hAnsi="Times New Roman" w:eastAsia="Times New Roman" w:cs="Times New Roman"/>
          <w:b w:val="0"/>
          <w:bCs w:val="0"/>
          <w:i w:val="0"/>
          <w:iCs w:val="0"/>
          <w:color w:val="000000"/>
          <w:sz w:val="24"/>
        </w:rPr>
        <w:t xml:space="preserve">) theo Giấy chứng nhận quyền sử dụng đất số: S 292432, số vào sổ cấ</w:t>
      </w:r>
      <w:r>
        <w:rPr>
          <w:rFonts w:ascii="Times New Roman" w:hAnsi="Times New Roman" w:eastAsia="Times New Roman" w:cs="Times New Roman"/>
          <w:b w:val="0"/>
          <w:bCs w:val="0"/>
          <w:i w:val="0"/>
          <w:iCs w:val="0"/>
          <w:color w:val="000000"/>
          <w:sz w:val="24"/>
        </w:rPr>
        <w:t xml:space="preserve">p GCNQSDĐ số: 532 QSDĐ/802 do UBND huyện Mỹ Đức cấp ngày 17/8/2004 cho </w:t>
      </w:r>
      <w:r>
        <w:rPr>
          <w:b w:val="0"/>
          <w:bCs w:val="0"/>
          <w:i w:val="0"/>
          <w:iCs w:val="0"/>
        </w:rPr>
        <w:t xml:space="preserve">Hộ bà Đào Thị Hà</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5007"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025"/>
        <w:gridCol w:w="209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99" w:type="dxa"/>
            <w:vAlign w:val="center"/>
            <w:textDirection w:val="lrTb"/>
            <w:noWrap w:val="false"/>
          </w:tcPr>
          <w:p>
            <w:pPr>
              <w:pBdr/>
              <w:spacing w:line="300" w:lineRule="auto"/>
              <w:ind/>
              <w:jc w:val="both"/>
              <w:rPr>
                <w:b/>
                <w:bCs/>
              </w:rPr>
            </w:pPr>
            <w:r>
              <w:rPr>
                <w:rFonts w:ascii="Times New Roman" w:hAnsi="Times New Roman" w:eastAsia="Times New Roman" w:cs="Times New Roman"/>
                <w:b/>
                <w:bCs/>
                <w:i w:val="0"/>
                <w:iCs w:val="0"/>
                <w:color w:val="000000"/>
                <w:sz w:val="24"/>
              </w:rPr>
              <w:t xml:space="preserve">Quyền sử dụng đất tại thửa đất số: 89, tờ bản đồ số: 06 có địa chỉ: Thị trấn Đại Nghĩa, huyện Mỹ Đức, tỉnh Hà Tây (</w:t>
            </w:r>
            <w:r>
              <w:rPr>
                <w:rFonts w:ascii="Times New Roman" w:hAnsi="Times New Roman" w:eastAsia="Times New Roman" w:cs="Times New Roman"/>
                <w:b/>
                <w:bCs/>
                <w:i/>
                <w:iCs/>
                <w:color w:val="000000"/>
                <w:sz w:val="24"/>
              </w:rPr>
              <w:t xml:space="preserve">nay là xã Mỹ Đức, thành phố Hà Nội</w:t>
            </w:r>
            <w:r>
              <w:rPr>
                <w:rFonts w:ascii="Times New Roman" w:hAnsi="Times New Roman" w:eastAsia="Times New Roman" w:cs="Times New Roman"/>
                <w:b/>
                <w:bCs/>
                <w:i w:val="0"/>
                <w:iCs w:val="0"/>
                <w:color w:val="000000"/>
                <w:sz w:val="24"/>
              </w:rPr>
              <w:t xml:space="preserve">) theo Giấy chứng nhận quyền sử dụng đất số: S 292432, số vào sổ cấ</w:t>
            </w:r>
            <w:r>
              <w:rPr>
                <w:rFonts w:ascii="Times New Roman" w:hAnsi="Times New Roman" w:eastAsia="Times New Roman" w:cs="Times New Roman"/>
                <w:b/>
                <w:bCs/>
                <w:i w:val="0"/>
                <w:iCs w:val="0"/>
                <w:color w:val="000000"/>
                <w:sz w:val="24"/>
              </w:rPr>
              <w:t xml:space="preserve">p GCNQSDĐ số: 532 QSDĐ/802 do UBND huyện Mỹ Đức cấp ngày 17/8/2004 cho </w:t>
            </w:r>
            <w:r>
              <w:rPr>
                <w:b/>
                <w:bCs/>
                <w:i w:val="0"/>
                <w:iCs w:val="0"/>
              </w:rPr>
              <w:t xml:space="preserve">Hộ bà Đào Thị Hà.</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457"/>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w:t>
            </w:r>
            <w:r>
              <w:rPr>
                <w:b w:val="0"/>
                <w:bCs w:val="0"/>
              </w:rPr>
            </w:r>
            <w:r>
              <w:rPr>
                <w:b w:val="0"/>
                <w:bCs w:val="0"/>
              </w:rPr>
            </w:r>
          </w:p>
        </w:tc>
        <w:tc>
          <w:tcPr>
            <w:tcBorders/>
            <w:tcW w:w="2092" w:type="dxa"/>
            <w:vAlign w:val="center"/>
            <w:textDirection w:val="lrTb"/>
            <w:noWrap/>
          </w:tcPr>
          <w:p>
            <w:pPr>
              <w:pBdr/>
              <w:spacing w:after="40" w:before="40" w:line="288" w:lineRule="auto"/>
              <w:ind/>
              <w:jc w:val="center"/>
              <w:rPr>
                <w:color w:val="000000"/>
              </w:rPr>
            </w:pPr>
            <w:r>
              <w:rPr>
                <w:color w:val="000000" w:themeColor="text1"/>
              </w:rPr>
              <w:t xml:space="preserve">60,0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95.000.000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5.700.000.000</w:t>
            </w:r>
            <w:r/>
          </w:p>
        </w:tc>
      </w:tr>
      <w:tr>
        <w:trPr>
          <w:trHeight w:val="20"/>
        </w:trPr>
        <w:tc>
          <w:tcPr>
            <w:gridSpan w:val="4"/>
            <w:tcBorders/>
            <w:tcW w:w="737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5.700.000.000</w:t>
            </w:r>
            <w:r>
              <w:rPr>
                <w:b/>
                <w:bCs/>
                <w:color w:val="000000"/>
              </w:rPr>
            </w:r>
            <w:r>
              <w:rPr>
                <w:b/>
                <w:bCs/>
                <w:color w:val="000000"/>
              </w:rPr>
            </w:r>
          </w:p>
        </w:tc>
      </w:tr>
      <w:tr>
        <w:trPr>
          <w:trHeight w:val="20"/>
        </w:trPr>
        <w:tc>
          <w:tcPr>
            <w:gridSpan w:val="5"/>
            <w:tcBorders/>
            <w:tcW w:w="9538"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bảy trăm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588"/>
        <w:gridCol w:w="3444"/>
        <w:gridCol w:w="5031"/>
        <w:gridCol w:w="29"/>
      </w:tblGrid>
      <w:tr>
        <w:trPr>
          <w:trHeight w:val="1843"/>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5031"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275/2026/0624/VFI-BC.48.A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23 tháng 4 năm 2026</w:t>
            </w:r>
            <w:r>
              <w:rPr>
                <w:color w:val="000000" w:themeColor="text1"/>
                <w:sz w:val="24"/>
                <w:szCs w:val="24"/>
                <w:lang w:val="vi-VN"/>
              </w:rPr>
            </w:r>
            <w:r>
              <w:rPr>
                <w:color w:val="000000" w:themeColor="text1"/>
                <w:sz w:val="24"/>
                <w:szCs w:val="24"/>
                <w:lang w:val="vi-VN"/>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275/2026/0624/VFI-CT.48.A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NGUYỄN THỊ MINH CHÂU</w:t>
            </w:r>
            <w:r/>
          </w:p>
        </w:tc>
      </w:tr>
      <w:tr>
        <w:trPr>
          <w:trHeight w:val="20"/>
        </w:trPr>
        <w:tc>
          <w:tcPr>
            <w:tcBorders/>
            <w:tcW w:w="2518" w:type="dxa"/>
            <w:vAlign w:val="center"/>
            <w:vMerge w:val="restart"/>
            <w:textDirection w:val="lrTb"/>
            <w:noWrap w:val="false"/>
          </w:tcPr>
          <w:p>
            <w:pPr>
              <w:pBdr/>
              <w:spacing w:after="60" w:before="60" w:line="276" w:lineRule="auto"/>
              <w:ind/>
              <w:rPr>
                <w:bCs/>
                <w:color w:val="000000" w:themeColor="text1"/>
                <w:highlight w:val="white"/>
              </w:rPr>
            </w:pPr>
            <w:r>
              <w:rPr>
                <w:bCs/>
                <w:color w:val="000000" w:themeColor="text1"/>
                <w:highlight w:val="white"/>
                <w:lang w:val="pt-BR"/>
              </w:rPr>
              <w:t xml:space="preserve">CCCD</w:t>
            </w:r>
            <w:r>
              <w:rPr>
                <w:bCs/>
                <w:color w:val="000000" w:themeColor="text1"/>
                <w:highlight w:val="white"/>
              </w:rPr>
            </w:r>
            <w:r>
              <w:rPr>
                <w:bCs/>
                <w:color w:val="000000" w:themeColor="text1"/>
                <w:highlight w:val="white"/>
              </w:rPr>
            </w:r>
          </w:p>
        </w:tc>
        <w:tc>
          <w:tcPr>
            <w:tcBorders/>
            <w:tcW w:w="284" w:type="dxa"/>
            <w:vAlign w:val="center"/>
            <w:vMerge w:val="restart"/>
            <w:textDirection w:val="lrTb"/>
            <w:noWrap w:val="false"/>
          </w:tcPr>
          <w:p>
            <w:pPr>
              <w:pStyle w:val="1033"/>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vMerge w:val="restart"/>
            <w:textDirection w:val="lrTb"/>
            <w:noWrap w:val="false"/>
          </w:tcPr>
          <w:p>
            <w:pPr>
              <w:pBdr/>
              <w:spacing/>
              <w:ind/>
              <w:rPr>
                <w:b/>
                <w:bCs/>
                <w:highlight w:val="white"/>
              </w:rPr>
            </w:pPr>
            <w:r>
              <w:rPr>
                <w:b/>
                <w:bCs/>
                <w:highlight w:val="white"/>
              </w:rPr>
            </w:r>
            <w:r>
              <w:rPr>
                <w:b w:val="0"/>
                <w:bCs w:val="0"/>
                <w:highlight w:val="white"/>
              </w:rPr>
              <w:t xml:space="preserve">001192036851</w:t>
            </w:r>
            <w:r>
              <w:rPr>
                <w:b/>
                <w:bCs/>
                <w:highlight w:val="white"/>
              </w:rPr>
            </w:r>
            <w:r>
              <w:rPr>
                <w:b/>
                <w:bCs/>
                <w:highlight w:val="whit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b w:val="0"/>
                <w:bCs w:val="0"/>
                <w:i w:val="0"/>
                <w:iCs w:val="0"/>
                <w:color w:val="000000"/>
                <w:sz w:val="24"/>
              </w:rPr>
              <w:t xml:space="preserve">Quyền sử dụng đất tại thửa đất số: 89, tờ bản đồ số: 06 có địa chỉ: Thị trấn Đại Nghĩa, huyện Mỹ Đức, tỉnh Hà Tây (</w:t>
            </w:r>
            <w:r>
              <w:rPr>
                <w:rFonts w:ascii="Times New Roman" w:hAnsi="Times New Roman" w:eastAsia="Times New Roman" w:cs="Times New Roman"/>
                <w:b w:val="0"/>
                <w:bCs w:val="0"/>
                <w:i/>
                <w:iCs/>
                <w:color w:val="000000"/>
                <w:sz w:val="24"/>
              </w:rPr>
              <w:t xml:space="preserve">nay là xã Mỹ Đức, thành phố Hà Nội</w:t>
            </w:r>
            <w:r>
              <w:rPr>
                <w:rFonts w:ascii="Times New Roman" w:hAnsi="Times New Roman" w:eastAsia="Times New Roman" w:cs="Times New Roman"/>
                <w:b w:val="0"/>
                <w:bCs w:val="0"/>
                <w:i w:val="0"/>
                <w:iCs w:val="0"/>
                <w:color w:val="000000"/>
                <w:sz w:val="24"/>
              </w:rPr>
              <w:t xml:space="preserve">) theo Giấy chứng nhận quyền sử dụng đất số: S 292432, số vào sổ cấ</w:t>
            </w:r>
            <w:r>
              <w:rPr>
                <w:rFonts w:ascii="Times New Roman" w:hAnsi="Times New Roman" w:eastAsia="Times New Roman" w:cs="Times New Roman"/>
                <w:b w:val="0"/>
                <w:bCs w:val="0"/>
                <w:i w:val="0"/>
                <w:iCs w:val="0"/>
                <w:color w:val="000000"/>
                <w:sz w:val="24"/>
              </w:rPr>
              <w:t xml:space="preserve">p GCNQSDĐ số: 532 QSDĐ/802 do UBND huyện Mỹ Đức cấp ngày 17/8/2004 cho </w:t>
            </w:r>
            <w:r>
              <w:rPr>
                <w:b w:val="0"/>
                <w:bCs w:val="0"/>
                <w:i w:val="0"/>
                <w:iCs w:val="0"/>
              </w:rPr>
              <w:t xml:space="preserve">Hộ bà Đào Thị Hà.</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Mỹ Đức,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20.6844679, 105.7432603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3"/>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i w:val="0"/>
          <w:iCs w:val="0"/>
          <w:color w:val="000000"/>
          <w:sz w:val="24"/>
        </w:rPr>
        <w:t xml:space="preserve">Giấy chứng nhận quyền sử dụng đất số: S 292432, số vào sổ cấ</w:t>
      </w:r>
      <w:r>
        <w:rPr>
          <w:rFonts w:ascii="Times New Roman" w:hAnsi="Times New Roman" w:eastAsia="Times New Roman" w:cs="Times New Roman"/>
          <w:b w:val="0"/>
          <w:bCs w:val="0"/>
          <w:i w:val="0"/>
          <w:iCs w:val="0"/>
          <w:color w:val="000000"/>
          <w:sz w:val="24"/>
        </w:rPr>
        <w:t xml:space="preserve">p GCNQSDĐ số: 532 QSDĐ/802 do UBND huyện Mỹ Đức cấp ngày 17/8/2004 cho </w:t>
      </w:r>
      <w:r>
        <w:rPr>
          <w:b w:val="0"/>
          <w:bCs w:val="0"/>
          <w:i w:val="0"/>
          <w:iCs w:val="0"/>
        </w:rPr>
        <w:t xml:space="preserve">Hộ bà Đào Thị Hà.</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w:t>
      </w:r>
      <w:r>
        <w:rPr>
          <w:color w:val="000000" w:themeColor="text1"/>
          <w:spacing w:val="-4"/>
          <w:lang w:val="vi-VN"/>
        </w:rPr>
        <w:t xml:space="preserve">275/2026/0624/VFI-HĐTĐ.48.A</w:t>
      </w:r>
      <w:r>
        <w:rPr>
          <w:spacing w:val="-4"/>
          <w:lang w:val="vi-VN"/>
        </w:rPr>
        <w:t xml:space="preserve"> ký ngày </w:t>
      </w:r>
      <w:r>
        <w:rPr>
          <w:color w:val="000000" w:themeColor="text1"/>
          <w:spacing w:val="-4"/>
        </w:rPr>
        <w:t xml:space="preserve">21 tháng 4 năm 2026</w:t>
      </w:r>
      <w:r>
        <w:rPr>
          <w:spacing w:val="-4"/>
          <w:lang w:val="vi-VN"/>
        </w:rPr>
        <w:t xml:space="preserve"> </w:t>
      </w:r>
      <w:r>
        <w:rPr>
          <w:spacing w:val="-4"/>
          <w:lang w:val="vi-VN"/>
        </w:rPr>
        <w:t xml:space="preserve">giữa </w:t>
      </w:r>
      <w:r>
        <w:rPr>
          <w:color w:val="000000" w:themeColor="text1"/>
          <w:spacing w:val="-4"/>
        </w:rPr>
        <w:t xml:space="preserve">Bà Đào Thị Hà</w:t>
      </w:r>
      <w:r>
        <w:rPr>
          <w:color w:val="000000" w:themeColor="text1"/>
          <w:lang w:val="pt-BR"/>
        </w:rPr>
        <w:t xml:space="preserve">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426" w:left="0"/>
        <w:jc w:val="both"/>
        <w:rPr/>
      </w:pPr>
      <w:r>
        <w:rPr>
          <w:rFonts w:ascii="Times New Roman" w:hAnsi="Times New Roman" w:eastAsia="Times New Roman" w:cs="Times New Roman"/>
          <w:color w:val="212529"/>
          <w:sz w:val="24"/>
        </w:rPr>
        <w:t xml:space="preserve">Bất động sản Mỹ Đức (Hà Nội) là thị trường tiềm năng với phân khúc đất nền giá rẻ, vị trí chiến lược phía Tây Nam Thủ đô, cảnh quan thiên nhiên độc đáo (du lịch tâm linh/sinh thái). Giá đất hấp dẫn, tính thanh khoản cao, đặc biệt tại các khu vực ven hồ, tr</w:t>
      </w:r>
      <w:r>
        <w:rPr>
          <w:rFonts w:ascii="Times New Roman" w:hAnsi="Times New Roman" w:eastAsia="Times New Roman" w:cs="Times New Roman"/>
          <w:color w:val="212529"/>
          <w:sz w:val="24"/>
        </w:rPr>
        <w:t xml:space="preserve">ung tâm thị trấn Đại Nghĩa và ven quốc lộ 21B.</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426" w:left="0"/>
        <w:jc w:val="both"/>
        <w:rPr/>
      </w:pPr>
      <w:r>
        <w:rPr>
          <w:rFonts w:ascii="Times New Roman" w:hAnsi="Times New Roman" w:eastAsia="Times New Roman" w:cs="Times New Roman"/>
          <w:b/>
          <w:color w:val="212529"/>
          <w:sz w:val="24"/>
        </w:rPr>
        <w:t xml:space="preserve">Vị trí và Đặc điểm</w:t>
      </w:r>
      <w:r/>
    </w:p>
    <w:p>
      <w:pPr>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20" w:before="120" w:line="276" w:lineRule="auto"/>
        <w:ind/>
        <w:jc w:val="both"/>
        <w:rPr/>
      </w:pPr>
      <w:r>
        <w:rPr>
          <w:rFonts w:ascii="Times New Roman" w:hAnsi="Times New Roman" w:eastAsia="Times New Roman" w:cs="Times New Roman"/>
          <w:b/>
          <w:color w:val="212529"/>
          <w:sz w:val="24"/>
        </w:rPr>
        <w:t xml:space="preserve">Vị trí:</w:t>
      </w:r>
      <w:r>
        <w:rPr>
          <w:rFonts w:ascii="Times New Roman" w:hAnsi="Times New Roman" w:eastAsia="Times New Roman" w:cs="Times New Roman"/>
          <w:color w:val="212529"/>
          <w:sz w:val="24"/>
        </w:rPr>
        <w:t xml:space="preserve"> Cách trung tâm Hà Nội khoảng 50-52km, giáp Hòa Bình, Hà Nam, ứng Hòa, Chương Mỹ.</w:t>
      </w:r>
      <w:r/>
    </w:p>
    <w:p>
      <w:pPr>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20" w:before="120" w:line="276" w:lineRule="auto"/>
        <w:ind/>
        <w:jc w:val="both"/>
        <w:rPr/>
      </w:pPr>
      <w:r>
        <w:rPr>
          <w:rFonts w:ascii="Times New Roman" w:hAnsi="Times New Roman" w:eastAsia="Times New Roman" w:cs="Times New Roman"/>
          <w:b/>
          <w:color w:val="212529"/>
          <w:sz w:val="24"/>
        </w:rPr>
        <w:t xml:space="preserve">Địa hình:</w:t>
      </w:r>
      <w:r>
        <w:rPr>
          <w:rFonts w:ascii="Times New Roman" w:hAnsi="Times New Roman" w:eastAsia="Times New Roman" w:cs="Times New Roman"/>
          <w:color w:val="212529"/>
          <w:sz w:val="24"/>
        </w:rPr>
        <w:t xml:space="preserve"> Bán sơn địa, phong cảnh đẹp với nhiều hồ nước (Quan Sơn, Tuy Lai) và núi đá, thuận lợi phát triển bất động sản nghỉ dưỡng.</w:t>
      </w:r>
      <w:r/>
    </w:p>
    <w:p>
      <w:pPr>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20" w:before="120" w:line="276" w:lineRule="auto"/>
        <w:ind/>
        <w:jc w:val="both"/>
        <w:rPr/>
      </w:pPr>
      <w:r>
        <w:rPr>
          <w:rFonts w:ascii="Times New Roman" w:hAnsi="Times New Roman" w:eastAsia="Times New Roman" w:cs="Times New Roman"/>
          <w:b/>
          <w:color w:val="212529"/>
          <w:sz w:val="24"/>
        </w:rPr>
        <w:t xml:space="preserve">Hạ tầng:</w:t>
      </w:r>
      <w:r>
        <w:rPr>
          <w:rFonts w:ascii="Times New Roman" w:hAnsi="Times New Roman" w:eastAsia="Times New Roman" w:cs="Times New Roman"/>
          <w:color w:val="212529"/>
          <w:sz w:val="24"/>
        </w:rPr>
        <w:t xml:space="preserve"> Quốc lộ 21B, Tỉnh lộ 419, 424 kết nối giao thông. </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both"/>
        <w:rPr/>
      </w:pPr>
      <w:r>
        <w:rPr>
          <w:rFonts w:ascii="Times New Roman" w:hAnsi="Times New Roman" w:eastAsia="Times New Roman" w:cs="Times New Roman"/>
          <w:b/>
          <w:color w:val="212529"/>
          <w:sz w:val="24"/>
        </w:rPr>
        <w:t xml:space="preserve">Tổng quan thị trường BĐS</w:t>
      </w:r>
      <w:r/>
    </w:p>
    <w:p>
      <w:pPr>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20" w:before="120" w:line="276" w:lineRule="auto"/>
        <w:ind/>
        <w:jc w:val="both"/>
        <w:rPr/>
      </w:pPr>
      <w:r>
        <w:rPr>
          <w:rFonts w:ascii="Times New Roman" w:hAnsi="Times New Roman" w:eastAsia="Times New Roman" w:cs="Times New Roman"/>
          <w:b/>
          <w:color w:val="212529"/>
          <w:sz w:val="24"/>
        </w:rPr>
        <w:t xml:space="preserve">Loại hình chủ đạo:</w:t>
      </w:r>
      <w:r>
        <w:rPr>
          <w:rFonts w:ascii="Times New Roman" w:hAnsi="Times New Roman" w:eastAsia="Times New Roman" w:cs="Times New Roman"/>
          <w:color w:val="212529"/>
          <w:sz w:val="24"/>
        </w:rPr>
        <w:t xml:space="preserve">Đất nền, đất thổ cư, đất nông nghiệp/làng nghề, bất động sản nghỉ dưỡng.</w:t>
      </w:r>
      <w:r/>
    </w:p>
    <w:p>
      <w:pPr>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20" w:before="120" w:line="276" w:lineRule="auto"/>
        <w:ind/>
        <w:jc w:val="both"/>
        <w:rPr/>
      </w:pPr>
      <w:r>
        <w:rPr>
          <w:rFonts w:ascii="Times New Roman" w:hAnsi="Times New Roman" w:eastAsia="Times New Roman" w:cs="Times New Roman"/>
          <w:b/>
          <w:color w:val="212529"/>
          <w:sz w:val="24"/>
        </w:rPr>
        <w:t xml:space="preserve">Phân khúc hot:</w:t>
      </w:r>
      <w:r>
        <w:rPr>
          <w:rFonts w:ascii="Times New Roman" w:hAnsi="Times New Roman" w:eastAsia="Times New Roman" w:cs="Times New Roman"/>
          <w:color w:val="212529"/>
          <w:sz w:val="24"/>
        </w:rPr>
        <w:t xml:space="preserve"> Đất nền đấu giá, đất thổ cư ven trục đường chính, khu vực gần các dự án quy hoạch du lịch.</w:t>
      </w:r>
      <w:r/>
    </w:p>
    <w:p>
      <w:pPr>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20" w:before="120" w:line="276" w:lineRule="auto"/>
        <w:ind/>
        <w:jc w:val="both"/>
        <w:rPr/>
      </w:pPr>
      <w:r>
        <w:rPr>
          <w:rFonts w:ascii="Times New Roman" w:hAnsi="Times New Roman" w:eastAsia="Times New Roman" w:cs="Times New Roman"/>
          <w:b/>
          <w:color w:val="212529"/>
          <w:sz w:val="24"/>
        </w:rPr>
        <w:t xml:space="preserve">Giá cả:</w:t>
      </w:r>
      <w:r>
        <w:rPr>
          <w:rFonts w:ascii="Times New Roman" w:hAnsi="Times New Roman" w:eastAsia="Times New Roman" w:cs="Times New Roman"/>
          <w:color w:val="212529"/>
          <w:sz w:val="24"/>
        </w:rPr>
        <w:t xml:space="preserve"> Nhìn chung thấp hơn so với các huyện ngoại thành khác của Hà Nội, phù hợp nhà đầu tư vốn ít và muốn đầu tư dài hạn. </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both"/>
        <w:rPr/>
      </w:pPr>
      <w:r>
        <w:rPr>
          <w:rFonts w:ascii="Times New Roman" w:hAnsi="Times New Roman" w:eastAsia="Times New Roman" w:cs="Times New Roman"/>
          <w:b/>
          <w:color w:val="212529"/>
          <w:sz w:val="24"/>
        </w:rPr>
        <w:t xml:space="preserve">Lưu ý cho nhà đầu tư</w:t>
      </w:r>
      <w:r/>
    </w:p>
    <w:p>
      <w:pPr>
        <w:numPr>
          <w:ilvl w:val="0"/>
          <w:numId w:val="41"/>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after="120" w:before="120" w:line="276" w:lineRule="auto"/>
        <w:ind/>
        <w:jc w:val="both"/>
        <w:rPr/>
      </w:pPr>
      <w:r>
        <w:rPr>
          <w:rFonts w:ascii="Times New Roman" w:hAnsi="Times New Roman" w:eastAsia="Times New Roman" w:cs="Times New Roman"/>
          <w:color w:val="212529"/>
          <w:sz w:val="24"/>
        </w:rPr>
        <w:t xml:space="preserve">Cần kiểm tra kỹ quy hoạch sử dụng đất (đặc biệt là đất nông nghiệp/đất rừng).</w:t>
      </w:r>
      <w:r/>
    </w:p>
    <w:p>
      <w:pPr>
        <w:pBdr/>
        <w:tabs>
          <w:tab w:val="left" w:leader="none" w:pos="426"/>
        </w:tabs>
        <w:spacing w:after="120" w:before="120" w:line="276" w:lineRule="auto"/>
        <w:ind/>
        <w:rPr>
          <w:bCs/>
          <w:i/>
          <w:lang w:val="pt-BR"/>
        </w:rPr>
      </w:pPr>
      <w:r>
        <w:rPr>
          <w:rFonts w:ascii="Times New Roman" w:hAnsi="Times New Roman" w:eastAsia="Times New Roman" w:cs="Times New Roman"/>
          <w:color w:val="212529"/>
          <w:sz w:val="24"/>
        </w:rPr>
        <w:t xml:space="preserve">Ưu tiên các khu vực gần trung tâm hành chính (thị trấn Đại Nghĩa) hoặc các khu du lịch nổi tiếng</w:t>
      </w:r>
      <w:r>
        <w:rPr>
          <w:bCs/>
          <w:i/>
          <w:lang w:val="pt-BR"/>
        </w:rPr>
      </w:r>
      <w:r>
        <w:rPr>
          <w:bCs/>
          <w:i/>
          <w:lang w:val="pt-BR"/>
        </w:rPr>
      </w:r>
    </w:p>
    <w:p>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2519"/>
        <w:gridCol w:w="2126"/>
        <w:gridCol w:w="2126"/>
        <w:gridCol w:w="2007"/>
      </w:tblGrid>
      <w:tr>
        <w:trPr>
          <w:trHeight w:val="20"/>
        </w:trPr>
        <w:tc>
          <w:tcPr>
            <w:tcBorders/>
            <w:tcW w:w="737"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78"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i w:val="0"/>
                <w:iCs w:val="0"/>
                <w:color w:val="000000"/>
                <w:sz w:val="24"/>
              </w:rPr>
              <w:t xml:space="preserve">Quyền sử dụng đất tại thửa đất số: 89, tờ bản đồ số: 06 có địa chỉ: Thị trấn Đại Nghĩa, huyện Mỹ Đức, tỉnh Hà Tây (</w:t>
            </w:r>
            <w:r>
              <w:rPr>
                <w:rFonts w:ascii="Times New Roman" w:hAnsi="Times New Roman" w:eastAsia="Times New Roman" w:cs="Times New Roman"/>
                <w:b/>
                <w:bCs/>
                <w:i/>
                <w:iCs/>
                <w:color w:val="000000"/>
                <w:sz w:val="24"/>
              </w:rPr>
              <w:t xml:space="preserve">nay là xã Mỹ Đức, thành phố Hà Nội</w:t>
            </w:r>
            <w:r>
              <w:rPr>
                <w:rFonts w:ascii="Times New Roman" w:hAnsi="Times New Roman" w:eastAsia="Times New Roman" w:cs="Times New Roman"/>
                <w:b/>
                <w:bCs/>
                <w:i w:val="0"/>
                <w:iCs w:val="0"/>
                <w:color w:val="000000"/>
                <w:sz w:val="24"/>
              </w:rPr>
              <w:t xml:space="preserve">) theo Giấy chứng nhận quyền sử dụng đất số: S 292432, số vào sổ cấ</w:t>
            </w:r>
            <w:r>
              <w:rPr>
                <w:rFonts w:ascii="Times New Roman" w:hAnsi="Times New Roman" w:eastAsia="Times New Roman" w:cs="Times New Roman"/>
                <w:b/>
                <w:bCs/>
                <w:i w:val="0"/>
                <w:iCs w:val="0"/>
                <w:color w:val="000000"/>
                <w:sz w:val="24"/>
              </w:rPr>
              <w:t xml:space="preserve">p GCNQSDĐ số: 532 QSDĐ/802 do UBND huyện Mỹ Đức cấp ngày 17/8/2004 cho </w:t>
            </w:r>
            <w:r>
              <w:rPr>
                <w:b/>
                <w:bCs/>
                <w:i w:val="0"/>
                <w:iCs w:val="0"/>
              </w:rPr>
              <w:t xml:space="preserve">Hộ bà Đào Thị Hà.</w:t>
            </w:r>
            <w:r>
              <w:rPr>
                <w:b/>
                <w:bCs/>
                <w:color w:val="000000"/>
              </w:rPr>
            </w:r>
            <w:r>
              <w:rPr>
                <w:b/>
                <w:bCs/>
                <w:color w:val="000000"/>
              </w:rPr>
            </w:r>
          </w:p>
        </w:tc>
      </w:tr>
      <w:tr>
        <w:trPr>
          <w:trHeight w:val="20"/>
        </w:trPr>
        <w:tc>
          <w:tcPr>
            <w:tcBorders/>
            <w:tcW w:w="737"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78"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06</w:t>
            </w:r>
            <w:r>
              <w:rPr>
                <w:color w:val="ee0000"/>
              </w:rPr>
            </w:r>
            <w:r>
              <w:rPr>
                <w:color w:val="ee0000"/>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i/>
                <w:color w:val="000000"/>
              </w:rPr>
            </w:pPr>
            <w:r>
              <w:rPr>
                <w:b w:val="0"/>
                <w:bCs w:val="0"/>
                <w:color w:val="000000"/>
              </w:rPr>
            </w:r>
            <w:r>
              <w:rPr>
                <w:rFonts w:ascii="Times New Roman" w:hAnsi="Times New Roman" w:eastAsia="Times New Roman" w:cs="Times New Roman"/>
                <w:b w:val="0"/>
                <w:bCs w:val="0"/>
                <w:i w:val="0"/>
                <w:iCs w:val="0"/>
                <w:color w:val="000000"/>
                <w:sz w:val="24"/>
              </w:rPr>
              <w:t xml:space="preserve">Thị trấn Đại Nghĩa, huyện Mỹ Đức, tỉnh Hà Tây </w:t>
            </w:r>
            <w:r>
              <w:rPr>
                <w:rFonts w:ascii="Times New Roman" w:hAnsi="Times New Roman" w:eastAsia="Times New Roman" w:cs="Times New Roman"/>
                <w:b w:val="0"/>
                <w:bCs w:val="0"/>
                <w:i/>
                <w:iCs/>
                <w:color w:val="000000"/>
                <w:sz w:val="24"/>
              </w:rPr>
              <w:t xml:space="preserve">(nay là xã Mỹ Đức, thành phố Hà Nội).</w:t>
            </w:r>
            <w:r>
              <w:rPr>
                <w:b w:val="0"/>
                <w:bCs/>
                <w:i/>
                <w:color w:val="000000"/>
              </w:rPr>
            </w:r>
            <w:r>
              <w:rPr>
                <w:b w:val="0"/>
                <w:bCs/>
                <w:i/>
                <w:color w:val="000000"/>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tabs>
                <w:tab w:val="center" w:leader="none" w:pos="955"/>
              </w:tabs>
              <w:spacing/>
              <w:ind/>
              <w:jc w:val="center"/>
              <w:rPr>
                <w:color w:val="000000"/>
              </w:rPr>
            </w:pPr>
            <w:r>
              <w:rPr>
                <w:color w:val="000000"/>
              </w:rPr>
              <w:t xml:space="preserve">60,0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ff0000"/>
              </w:rPr>
            </w:pPr>
            <w:r>
              <w:rPr>
                <w:color w:val="000000" w:themeColor="text1"/>
              </w:rPr>
              <w:t xml:space="preserve">Đất ở </w:t>
            </w:r>
            <w:r>
              <w:rPr>
                <w:color w:val="ff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chưa thu thập được các thông tin quy hoạch liên quan đến thửa đất thẩm định giá.</w:t>
            </w:r>
            <w:r>
              <w:rPr>
                <w:color w:val="000000"/>
              </w:rPr>
            </w:r>
            <w:r>
              <w:rPr>
                <w:color w:val="000000"/>
              </w:rPr>
            </w:r>
          </w:p>
        </w:tc>
      </w:tr>
      <w:tr>
        <w:trPr>
          <w:trHeight w:val="20"/>
        </w:trPr>
        <w:tc>
          <w:tcPr>
            <w:tcBorders/>
            <w:tcW w:w="737"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78"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7"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78"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20,0m + vỉa hè 4m</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themeColor="text1"/>
              </w:rPr>
              <w:t xml:space="preserve">20,0m + vỉa hè 4m</w:t>
            </w:r>
            <w:r>
              <w:rPr>
                <w:color w:val="000000"/>
              </w:rPr>
            </w:r>
            <w:r>
              <w:rPr>
                <w:color w:val="000000"/>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pPr>
            <w:r>
              <w:rPr>
                <w:color w:val="000000"/>
              </w:rPr>
              <w:t xml:space="preserve">Tài sản tiếp giáp đường DT419.</w:t>
            </w: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Hướng Tây Nam: Tiếp giáp đường giao thông; </w:t>
            </w:r>
            <w:r>
              <w:rPr>
                <w:rFonts w:ascii="Times New Roman" w:hAnsi="Times New Roman" w:eastAsia="Times New Roman" w:cs="Times New Roman"/>
                <w:sz w:val="24"/>
              </w:rPr>
            </w:r>
            <w:r>
              <w:rPr>
                <w:rFonts w:ascii="Times New Roman" w:hAnsi="Times New Roman" w:eastAsia="Times New Roman" w:cs="Times New Roman"/>
                <w:sz w:val="24"/>
              </w:rPr>
            </w:r>
          </w:p>
          <w:p>
            <w:pPr>
              <w:pBdr/>
              <w:spacing/>
              <w:ind/>
              <w:rPr>
                <w:color w:val="000000" w:themeColor="text1"/>
              </w:rPr>
            </w:pPr>
            <w:r>
              <w:rPr>
                <w:rFonts w:ascii="Times New Roman" w:hAnsi="Times New Roman" w:eastAsia="Times New Roman" w:cs="Times New Roman"/>
                <w:color w:val="000000"/>
                <w:sz w:val="24"/>
              </w:rPr>
              <w:t xml:space="preserve">+ Các hướng khác: Tiếp giáp thửa đất khác</w:t>
            </w:r>
            <w:r>
              <w:rPr>
                <w:color w:val="000000"/>
              </w:rPr>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78"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20.6844679</w:t>
            </w:r>
            <w:r>
              <w:rPr>
                <w:color w:val="000000"/>
              </w:rPr>
              <w:t xml:space="preserve">, </w:t>
            </w:r>
            <w:r>
              <w:rPr>
                <w:color w:val="000000"/>
              </w:rPr>
              <w:t xml:space="preserve">105.7432603</w:t>
            </w:r>
            <w:r>
              <w:rPr>
                <w:color w:val="000000"/>
              </w:rPr>
              <w:t xml:space="preserve">)</w:t>
            </w:r>
            <w:r>
              <w:rPr>
                <w:color w:val="000000"/>
              </w:rPr>
            </w:r>
            <w:r>
              <w:rPr>
                <w:color w:val="000000"/>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78"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39534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539534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4.83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7"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78"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12</w:t>
            </w:r>
            <w:r>
              <w:rPr>
                <w:color w:val="000000" w:themeColor="text1"/>
              </w:rPr>
            </w:r>
            <w:r>
              <w:rPr>
                <w:color w:val="000000" w:themeColor="text1"/>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7"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78"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7"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78"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78" w:type="dxa"/>
            <w:textDirection w:val="lrTb"/>
            <w:noWrap w:val="false"/>
          </w:tcPr>
          <w:p>
            <w:pPr>
              <w:pBdr/>
              <w:spacing/>
              <w:ind/>
              <w:jc w:val="both"/>
              <w:rPr>
                <w:b w:val="0"/>
                <w:bCs w:val="0"/>
                <w:color w:val="000000"/>
              </w:rPr>
            </w:pPr>
            <w:r>
              <w:rPr>
                <w:color w:val="000000"/>
              </w:rPr>
            </w:r>
            <w:r>
              <w:rPr>
                <w:color w:val="000000"/>
              </w:rPr>
              <w:t xml:space="preserve">Tại thời điểm khảo sát, trên đất có 01 nhà cấp bốn, diện tích khoảng 60m</w:t>
            </w:r>
            <w:r>
              <w:rPr>
                <w:color w:val="000000"/>
                <w:vertAlign w:val="superscript"/>
              </w:rPr>
              <w:t xml:space="preserve">2</w:t>
            </w:r>
            <w:r>
              <w:rPr>
                <w:color w:val="000000"/>
              </w:rPr>
              <w:t xml:space="preserve">, kết cấu BTCT, sàn lát gạch hoa, mái tôn, ngoại quan khá. Hiện trạng đang sử dụng bình thườ</w:t>
            </w:r>
            <w:r>
              <w:rPr>
                <w:color w:val="000000"/>
              </w:rPr>
              <w:t xml:space="preserve">ng và chưa được chứng nhận trên GCN s</w:t>
            </w:r>
            <w:r>
              <w:rPr>
                <w:b w:val="0"/>
                <w:bCs w:val="0"/>
                <w:color w:val="000000"/>
              </w:rPr>
              <w:t xml:space="preserve">ố: </w:t>
            </w:r>
            <w:r>
              <w:rPr>
                <w:rFonts w:ascii="Times New Roman" w:hAnsi="Times New Roman" w:eastAsia="Times New Roman" w:cs="Times New Roman"/>
                <w:b w:val="0"/>
                <w:bCs w:val="0"/>
                <w:i w:val="0"/>
                <w:iCs w:val="0"/>
                <w:color w:val="000000"/>
                <w:sz w:val="24"/>
              </w:rPr>
              <w:t xml:space="preserve">S 292432.</w:t>
            </w:r>
            <w:r>
              <w:rPr>
                <w:b w:val="0"/>
                <w:bCs w:val="0"/>
                <w:color w:val="000000"/>
              </w:rPr>
            </w:r>
            <w:r>
              <w:rPr>
                <w:b w:val="0"/>
                <w:bCs w:val="0"/>
                <w:color w:val="000000"/>
              </w:rP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r>
      <w:r>
        <w:rPr>
          <w:spacing w:val="-4"/>
          <w:lang w:val="pt-BR"/>
        </w:rPr>
      </w:r>
    </w:p>
    <w:p>
      <w:pPr>
        <w:pStyle w:val="1033"/>
        <w:numPr>
          <w:ilvl w:val="0"/>
          <w:numId w:val="3"/>
        </w:numPr>
        <w:pBdr/>
        <w:spacing w:after="120" w:before="120" w:line="276" w:lineRule="auto"/>
        <w:ind w:left="357"/>
        <w:jc w:val="both"/>
        <w:rPr>
          <w:spacing w:val="-4"/>
          <w:lang w:val="pt-BR"/>
        </w:rPr>
      </w:pPr>
      <w:r>
        <w:rPr>
          <w:spacing w:val="-4"/>
          <w:highlight w:val="none"/>
          <w:lang w:val="pt-BR" w:bidi="pt-BR"/>
        </w:rPr>
      </w:r>
      <w:r>
        <w:rPr>
          <w:color w:val="000000"/>
        </w:rPr>
        <w:t xml:space="preserve">Tại thời điểm khảo sát, trên đất có 01 nhà cấp bốn, diện tích khoảng 60m</w:t>
      </w:r>
      <w:r>
        <w:rPr>
          <w:color w:val="000000"/>
          <w:vertAlign w:val="superscript"/>
        </w:rPr>
        <w:t xml:space="preserve">2</w:t>
      </w:r>
      <w:r>
        <w:rPr>
          <w:color w:val="000000"/>
        </w:rPr>
        <w:t xml:space="preserve">, kết cấu BTCT, sàn lát gạch hoa, mái tôn, ngoại quan khá. Hiện trạng đang sử dụng bình thườ</w:t>
      </w:r>
      <w:r>
        <w:rPr>
          <w:color w:val="000000"/>
        </w:rPr>
        <w:t xml:space="preserve">ng và chưa được chứng nhận trên GCN s</w:t>
      </w:r>
      <w:r>
        <w:rPr>
          <w:b w:val="0"/>
          <w:bCs w:val="0"/>
          <w:color w:val="000000"/>
        </w:rPr>
        <w:t xml:space="preserve">ố: </w:t>
      </w:r>
      <w:r>
        <w:rPr>
          <w:rFonts w:ascii="Times New Roman" w:hAnsi="Times New Roman" w:eastAsia="Times New Roman" w:cs="Times New Roman"/>
          <w:b w:val="0"/>
          <w:bCs w:val="0"/>
          <w:i w:val="0"/>
          <w:iCs w:val="0"/>
          <w:color w:val="000000"/>
          <w:sz w:val="24"/>
        </w:rPr>
        <w:t xml:space="preserve">S 292432</w:t>
      </w:r>
      <w:r>
        <w:rPr>
          <w:rFonts w:ascii="Times New Roman" w:hAnsi="Times New Roman" w:eastAsia="Times New Roman" w:cs="Times New Roman"/>
          <w:color w:val="000000"/>
          <w:sz w:val="24"/>
        </w:rPr>
        <w:t xml:space="preserve">. Tổ thẩm định cũng không được cung cấp bất kỳ hồ sơ pháp lý nào liên quan đến các công trình xây dựng hiện có trên thửa đất này. Do vậy, theo đề nghị của Khách hàng/Ngân hàng, chúng tôi không xác định giá t</w:t>
      </w:r>
      <w:r>
        <w:rPr>
          <w:rFonts w:ascii="Times New Roman" w:hAnsi="Times New Roman" w:eastAsia="Times New Roman" w:cs="Times New Roman"/>
          <w:color w:val="000000"/>
          <w:sz w:val="24"/>
        </w:rPr>
        <w:t xml:space="preserve">rị công trình xây dựng hiện có trên đất, nhưng vẫn coi đó là phần không thể tách rời của tài sản thẩm định. Kính đề nghị đơn vị sử dụng chứng thư lưu ý</w:t>
      </w:r>
      <w:r>
        <w:rPr>
          <w:spacing w:val="-4"/>
          <w:highlight w:val="none"/>
          <w:lang w:val="pt-BR"/>
        </w:rPr>
        <w:t xml:space="preserve">.</w:t>
      </w:r>
      <w:r>
        <w:rPr>
          <w:spacing w:val="-4"/>
          <w:lang w:val="pt-BR"/>
        </w:rPr>
      </w:r>
      <w:r>
        <w:rPr>
          <w:spacing w:val="-4"/>
          <w:lang w:val="pt-BR"/>
        </w:rPr>
      </w:r>
    </w:p>
    <w:p>
      <w:pPr>
        <w:pStyle w:val="1033"/>
        <w:pBdr/>
        <w:spacing w:after="120" w:before="120" w:line="276" w:lineRule="auto"/>
        <w:ind w:left="0"/>
        <w:jc w:val="both"/>
        <w:rPr>
          <w:b/>
          <w:bCs/>
          <w:highlight w:val="none"/>
          <w:lang w:val="pt-BR"/>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b/>
          <w:bCs/>
          <w:highlight w:val="none"/>
          <w:lang w:val="pt-BR"/>
        </w:rPr>
      </w:r>
      <w:r>
        <w:rPr>
          <w:b/>
          <w:bCs/>
          <w:highlight w:val="none"/>
          <w:lang w:val="pt-BR"/>
        </w:rPr>
      </w:r>
    </w:p>
    <w:p>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Mỹ Đức,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Mỹ Đức,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Mỹ Đức,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Mỹ Đức,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https://www.facebook.com/share/p/1Nz3wjXMkg/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0386.369866</w:t>
            </w:r>
            <w:r>
              <w:rPr>
                <w:sz w:val="22"/>
                <w:szCs w:val="22"/>
              </w:rPr>
              <w:t xml:space="preserve"> </w:t>
            </w:r>
            <w:r>
              <w:rPr>
                <w:sz w:val="22"/>
                <w:szCs w:val="22"/>
              </w:rPr>
              <w:br/>
              <w:t xml:space="preserve">(C.</w:t>
            </w:r>
            <w:r>
              <w:rPr>
                <w:sz w:val="22"/>
                <w:szCs w:val="22"/>
              </w:rPr>
              <w:t xml:space="preserve">Ngân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0984.444895</w:t>
            </w:r>
            <w:r>
              <w:rPr>
                <w:sz w:val="22"/>
                <w:szCs w:val="22"/>
              </w:rPr>
              <w:br/>
            </w:r>
            <w:r>
              <w:rPr>
                <w:sz w:val="22"/>
                <w:szCs w:val="22"/>
              </w:rPr>
              <w:t xml:space="preserve">(</w:t>
            </w:r>
            <w:r>
              <w:rPr>
                <w:sz w:val="22"/>
                <w:szCs w:val="22"/>
              </w:rPr>
              <w:t xml:space="preserve">Tùng Phát Land</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0984.444895</w:t>
            </w:r>
            <w:r>
              <w:rPr>
                <w:sz w:val="22"/>
                <w:szCs w:val="22"/>
              </w:rPr>
              <w:br/>
            </w:r>
            <w:r>
              <w:rPr>
                <w:sz w:val="22"/>
                <w:szCs w:val="22"/>
              </w:rPr>
              <w:t xml:space="preserve">(</w:t>
            </w:r>
            <w:r>
              <w:rPr>
                <w:sz w:val="22"/>
                <w:szCs w:val="22"/>
              </w:rPr>
              <w:t xml:space="preserve">Tùng Phát Land</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48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tiếp giáp đường DT419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cách đường DT419 khoảng 150m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tiếp giáp đường DT419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 Tài sản tiếp giáp đường DT419</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20,0m + vỉa hè 4,0m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7,0m +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20,0m + vỉa hè 4,0m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20,0m + vỉa hè 4,0m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4,28</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6.240.000.000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7.380.000.000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5.700.000.000</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56.727.273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92.250.000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95.000.000</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6.240.000.000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7.380.000.000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5.700.000.000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56.727.273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92.250.000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95.000.000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56.727.273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Tài sản tiếp giáp đường DT419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Tài sản cách đường DT419 khoảng 150m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Tài sản tiếp giáp đường DT419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Tài sản tiếp giáp đường DT419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11.345.455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68.072.728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left"/>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20,0m + vỉa hè 4,0m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7,0m + vỉa hè</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20,0m + vỉa hè 4,0m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20,0m + vỉa hè 4,0m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5.672.727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73.745.455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5.672.727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4.612.500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79.418.182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96.862.500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2.767.500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79.418.182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99.630.000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97.850.000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79.418.182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99.630.000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97.850.000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79.418.182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99.630.000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97.850.000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8.509.091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87.927.273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99.630.000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97.850.000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87.927.273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99.630.000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97.850.000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95.135.758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-7,58%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4,72%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31.200.000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7.380.000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2.850.000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31.200.000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7.380.000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2.850.000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2,85% đến</w:t>
      </w:r>
      <w:r>
        <w:t xml:space="preserve"> 7,58%,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87.927.273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29.314.953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99.630.000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33.206.679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97.850.000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32.613.405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95.135.037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95.000.000</w:t>
      </w:r>
      <w:r>
        <w:rPr>
          <w:b/>
          <w:bCs/>
          <w:color w:val="000000" w:themeColor="text1"/>
        </w:rPr>
        <w:t xml:space="preserve"> </w:t>
      </w:r>
      <w:r>
        <w:rPr>
          <w:b/>
          <w:bCs/>
        </w:rPr>
        <w:t xml:space="preserve">đồng/m².</w:t>
      </w:r>
      <w:r>
        <w:rPr>
          <w:b/>
          <w:bCs/>
        </w:rPr>
      </w:r>
      <w:r>
        <w:rPr>
          <w:b/>
          <w:bCs/>
        </w:rPr>
      </w:r>
    </w:p>
    <w:p>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3"/>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rPr>
          <w:highlight w:val="none"/>
        </w:rPr>
      </w:r>
      <w:r>
        <w:rPr>
          <w:highlight w:val="none"/>
        </w:rPr>
      </w:r>
    </w:p>
    <w:tbl>
      <w:tblPr>
        <w:tblW w:w="5007"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025"/>
        <w:gridCol w:w="209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99" w:type="dxa"/>
            <w:vAlign w:val="center"/>
            <w:textDirection w:val="lrTb"/>
            <w:noWrap w:val="false"/>
          </w:tcPr>
          <w:p>
            <w:pPr>
              <w:pBdr/>
              <w:spacing w:line="300" w:lineRule="auto"/>
              <w:ind/>
              <w:jc w:val="both"/>
              <w:rPr>
                <w:b/>
                <w:bCs/>
              </w:rPr>
            </w:pPr>
            <w:r>
              <w:rPr>
                <w:rFonts w:ascii="Times New Roman" w:hAnsi="Times New Roman" w:eastAsia="Times New Roman" w:cs="Times New Roman"/>
                <w:b/>
                <w:bCs/>
                <w:i w:val="0"/>
                <w:iCs w:val="0"/>
                <w:color w:val="000000"/>
                <w:sz w:val="24"/>
              </w:rPr>
              <w:t xml:space="preserve">Quyền sử dụng đất tại thửa đất số: 89, tờ bản đồ số: 06 có địa chỉ: Thị trấn Đại Nghĩa, huyện Mỹ Đức, tỉnh Hà Tây (</w:t>
            </w:r>
            <w:r>
              <w:rPr>
                <w:rFonts w:ascii="Times New Roman" w:hAnsi="Times New Roman" w:eastAsia="Times New Roman" w:cs="Times New Roman"/>
                <w:b/>
                <w:bCs/>
                <w:i/>
                <w:iCs/>
                <w:color w:val="000000"/>
                <w:sz w:val="24"/>
              </w:rPr>
              <w:t xml:space="preserve">nay là xã Mỹ Đức, thành phố Hà Nội</w:t>
            </w:r>
            <w:r>
              <w:rPr>
                <w:rFonts w:ascii="Times New Roman" w:hAnsi="Times New Roman" w:eastAsia="Times New Roman" w:cs="Times New Roman"/>
                <w:b/>
                <w:bCs/>
                <w:i w:val="0"/>
                <w:iCs w:val="0"/>
                <w:color w:val="000000"/>
                <w:sz w:val="24"/>
              </w:rPr>
              <w:t xml:space="preserve">) theo Giấy chứng nhận quyền sử dụng đất số: S 292432, số vào sổ cấ</w:t>
            </w:r>
            <w:r>
              <w:rPr>
                <w:rFonts w:ascii="Times New Roman" w:hAnsi="Times New Roman" w:eastAsia="Times New Roman" w:cs="Times New Roman"/>
                <w:b/>
                <w:bCs/>
                <w:i w:val="0"/>
                <w:iCs w:val="0"/>
                <w:color w:val="000000"/>
                <w:sz w:val="24"/>
              </w:rPr>
              <w:t xml:space="preserve">p GCNQSDĐ số: 532 QSDĐ/802 do UBND huyện Mỹ Đức cấp ngày 17/8/2004 cho </w:t>
            </w:r>
            <w:r>
              <w:rPr>
                <w:b/>
                <w:bCs/>
                <w:i w:val="0"/>
                <w:iCs w:val="0"/>
              </w:rPr>
              <w:t xml:space="preserve">Hộ bà Đào Thị Hà.</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457"/>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w:t>
            </w:r>
            <w:r>
              <w:rPr>
                <w:b w:val="0"/>
                <w:bCs w:val="0"/>
              </w:rPr>
            </w:r>
            <w:r>
              <w:rPr>
                <w:b w:val="0"/>
                <w:bCs w:val="0"/>
              </w:rPr>
            </w:r>
          </w:p>
        </w:tc>
        <w:tc>
          <w:tcPr>
            <w:tcBorders/>
            <w:tcW w:w="2092" w:type="dxa"/>
            <w:vAlign w:val="center"/>
            <w:textDirection w:val="lrTb"/>
            <w:noWrap/>
          </w:tcPr>
          <w:p>
            <w:pPr>
              <w:pBdr/>
              <w:spacing w:after="40" w:before="40" w:line="288" w:lineRule="auto"/>
              <w:ind/>
              <w:jc w:val="center"/>
              <w:rPr>
                <w:color w:val="000000"/>
              </w:rPr>
            </w:pPr>
            <w:r>
              <w:rPr>
                <w:color w:val="000000" w:themeColor="text1"/>
              </w:rPr>
              <w:t xml:space="preserve">60,0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95.000.000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5.700.000.000</w:t>
            </w:r>
            <w:r/>
          </w:p>
        </w:tc>
      </w:tr>
      <w:tr>
        <w:trPr>
          <w:trHeight w:val="20"/>
        </w:trPr>
        <w:tc>
          <w:tcPr>
            <w:gridSpan w:val="4"/>
            <w:tcBorders/>
            <w:tcW w:w="737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5.700.000.000</w:t>
            </w:r>
            <w:r>
              <w:rPr>
                <w:b/>
                <w:bCs/>
                <w:color w:val="000000"/>
              </w:rPr>
            </w:r>
            <w:r>
              <w:rPr>
                <w:b/>
                <w:bCs/>
                <w:color w:val="000000"/>
              </w:rPr>
            </w:r>
          </w:p>
        </w:tc>
      </w:tr>
      <w:tr>
        <w:trPr>
          <w:trHeight w:val="20"/>
        </w:trPr>
        <w:tc>
          <w:tcPr>
            <w:gridSpan w:val="5"/>
            <w:tcBorders/>
            <w:tcW w:w="9538"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bảy trăm triệu đồng</w:t>
            </w:r>
            <w:r>
              <w:rPr>
                <w:b/>
                <w:bCs/>
                <w:i/>
                <w:iCs/>
                <w:color w:val="000000"/>
              </w:rPr>
              <w:t xml:space="preserve">./.)</w:t>
            </w:r>
            <w:r>
              <w:rPr>
                <w:b/>
                <w:bCs/>
                <w:i/>
                <w:iCs/>
                <w:color w:val="000000"/>
              </w:rPr>
            </w:r>
            <w:r>
              <w:rPr>
                <w:b/>
                <w:bCs/>
                <w:i/>
                <w:iCs/>
                <w:color w:val="000000"/>
              </w:rPr>
            </w:r>
          </w:p>
        </w:tc>
      </w:tr>
    </w:tbl>
    <w:p>
      <w:pPr>
        <w:pStyle w:val="1033"/>
        <w:pBdr/>
        <w:tabs>
          <w:tab w:val="left" w:leader="none" w:pos="993"/>
        </w:tabs>
        <w:spacing w:after="120" w:before="120" w:line="324"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324"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324"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324"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5"/>
        </w:numPr>
        <w:pBdr/>
        <w:tabs>
          <w:tab w:val="left" w:leader="none" w:pos="993"/>
        </w:tabs>
        <w:spacing w:after="120" w:before="120" w:line="324"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324"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324"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324"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324"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324"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324"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324"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324"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324"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324"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324"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324"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3"/>
        <w:numPr>
          <w:ilvl w:val="0"/>
          <w:numId w:val="5"/>
        </w:numPr>
        <w:pBdr/>
        <w:spacing w:after="120" w:before="120" w:line="324"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324"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3"/>
        <w:numPr>
          <w:ilvl w:val="0"/>
          <w:numId w:val="5"/>
        </w:numPr>
        <w:pBdr/>
        <w:spacing w:after="120" w:before="120" w:line="324"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3"/>
        <w:numPr>
          <w:ilvl w:val="0"/>
          <w:numId w:val="5"/>
        </w:numPr>
        <w:pBdr/>
        <w:tabs>
          <w:tab w:val="left" w:leader="none" w:pos="993"/>
        </w:tabs>
        <w:spacing w:after="120" w:before="120" w:line="324" w:lineRule="auto"/>
        <w:ind/>
        <w:jc w:val="both"/>
        <w:rPr>
          <w:spacing w:val="-2"/>
          <w:lang w:val="pt-BR"/>
        </w:rPr>
      </w:pPr>
      <w:r>
        <w:rPr>
          <w:bCs/>
          <w:spacing w:val="-2"/>
          <w:highlight w:val="none"/>
          <w:lang w:val="pt-BR" w:bidi="pt-BR"/>
        </w:rPr>
      </w:r>
      <w:r>
        <w:rPr>
          <w:color w:val="000000"/>
        </w:rPr>
        <w:t xml:space="preserve">Tại thời điểm khảo sát, trên đất có 01 nhà cấp bốn, diện tích khoảng 60m</w:t>
      </w:r>
      <w:r>
        <w:rPr>
          <w:color w:val="000000"/>
          <w:vertAlign w:val="superscript"/>
        </w:rPr>
        <w:t xml:space="preserve">2</w:t>
      </w:r>
      <w:r>
        <w:rPr>
          <w:color w:val="000000"/>
        </w:rPr>
        <w:t xml:space="preserve">, kết cấu BTCT, sàn lát gạch hoa, mái tôn, ngoại quan khá. Hiện trạng đang sử dụng bình thườ</w:t>
      </w:r>
      <w:r>
        <w:rPr>
          <w:color w:val="000000"/>
        </w:rPr>
        <w:t xml:space="preserve">ng và chưa được chứng nhận trên GCN s</w:t>
      </w:r>
      <w:r>
        <w:rPr>
          <w:b w:val="0"/>
          <w:bCs w:val="0"/>
          <w:color w:val="000000"/>
        </w:rPr>
        <w:t xml:space="preserve">ố: </w:t>
      </w:r>
      <w:r>
        <w:rPr>
          <w:rFonts w:ascii="Times New Roman" w:hAnsi="Times New Roman" w:eastAsia="Times New Roman" w:cs="Times New Roman"/>
          <w:b w:val="0"/>
          <w:bCs w:val="0"/>
          <w:i w:val="0"/>
          <w:iCs w:val="0"/>
          <w:color w:val="000000"/>
          <w:sz w:val="24"/>
        </w:rPr>
        <w:t xml:space="preserve">S 292432</w:t>
      </w:r>
      <w:r>
        <w:rPr>
          <w:rFonts w:ascii="Times New Roman" w:hAnsi="Times New Roman" w:eastAsia="Times New Roman" w:cs="Times New Roman"/>
          <w:color w:val="000000"/>
          <w:sz w:val="24"/>
        </w:rPr>
        <w:t xml:space="preserve">. Tổ thẩm định cũng không được cung cấp bất kỳ hồ sơ pháp lý nào liên quan đến các công trình xây dựng hiện có trên thửa đất này. Do vậy, theo đề nghị của Khách hàng/Ngân hàng, chúng tôi không xác định giá t</w:t>
      </w:r>
      <w:r>
        <w:rPr>
          <w:rFonts w:ascii="Times New Roman" w:hAnsi="Times New Roman" w:eastAsia="Times New Roman" w:cs="Times New Roman"/>
          <w:color w:val="000000"/>
          <w:sz w:val="24"/>
        </w:rPr>
        <w:t xml:space="preserve">rị công trình xây dựng hiện có trên đất, nhưng vẫn coi đó là phần không thể tách rời của tài sản thẩm định. Kính đề nghị đơn vị sử dụng chứng thư lưu ý</w:t>
      </w:r>
      <w:r>
        <w:rPr>
          <w:spacing w:val="-2"/>
          <w:lang w:val="pt-BR"/>
        </w:rPr>
      </w:r>
      <w:r>
        <w:rPr>
          <w:spacing w:val="-2"/>
          <w:lang w:val="pt-BR"/>
        </w:rPr>
      </w:r>
    </w:p>
    <w:p>
      <w:pPr>
        <w:pStyle w:val="1033"/>
        <w:numPr>
          <w:ilvl w:val="0"/>
          <w:numId w:val="3"/>
        </w:numPr>
        <w:pBdr/>
        <w:tabs>
          <w:tab w:val="left" w:leader="none" w:pos="993"/>
        </w:tabs>
        <w:spacing w:after="120" w:before="120" w:line="324"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324"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324"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24"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324"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324"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lang w:val="vi-VN"/>
        </w:rPr>
      </w:r>
      <w:r>
        <w:rPr>
          <w:lang w:val="vi-VN"/>
        </w:rPr>
      </w:r>
    </w:p>
    <w:p>
      <w:pPr>
        <w:pStyle w:val="1033"/>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275/2026/0624/VFI-CT.48.A</w:t>
      </w:r>
      <w:r>
        <w:rPr>
          <w:color w:val="ff0000"/>
          <w:lang w:val="vi-VN"/>
        </w:rPr>
        <w:t xml:space="preserve"> </w:t>
      </w:r>
      <w:r>
        <w:rPr>
          <w:color w:val="000000" w:themeColor="text1"/>
        </w:rPr>
        <w:t xml:space="preserve">ngày 23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275/2026/0624/VFI-BC.48.A</w:t>
      </w:r>
      <w:r>
        <w:rPr>
          <w:i/>
          <w:lang w:val="pt-BR"/>
        </w:rPr>
        <w:t xml:space="preserve"> </w:t>
      </w:r>
      <w:r>
        <w:rPr>
          <w:i/>
          <w:lang w:val="pt-BR"/>
        </w:rPr>
        <w:t xml:space="preserve">ngày 23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18120" cy="199266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24189" name=""/>
                              <pic:cNvPicPr>
                                <a:picLocks noChangeAspect="1"/>
                              </pic:cNvPicPr>
                              <pic:nvPr/>
                            </pic:nvPicPr>
                            <pic:blipFill rotWithShape="1">
                              <a:blip r:embed="rId18"/>
                              <a:stretch/>
                            </pic:blipFill>
                            <pic:spPr bwMode="auto">
                              <a:xfrm flipH="0" flipV="0">
                                <a:off x="0" y="0"/>
                                <a:ext cx="918120" cy="19926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72.29pt;height:156.9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99154" cy="194936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76971" name=""/>
                              <pic:cNvPicPr>
                                <a:picLocks noChangeAspect="1"/>
                              </pic:cNvPicPr>
                              <pic:nvPr/>
                            </pic:nvPicPr>
                            <pic:blipFill rotWithShape="1">
                              <a:blip r:embed="rId19"/>
                              <a:stretch/>
                            </pic:blipFill>
                            <pic:spPr bwMode="auto">
                              <a:xfrm flipH="0" flipV="0">
                                <a:off x="0" y="0"/>
                                <a:ext cx="2599154" cy="19493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4.66pt;height:153.4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99594" cy="194969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654569" name=""/>
                              <pic:cNvPicPr>
                                <a:picLocks noChangeAspect="1"/>
                              </pic:cNvPicPr>
                              <pic:nvPr/>
                            </pic:nvPicPr>
                            <pic:blipFill rotWithShape="1">
                              <a:blip r:embed="rId20"/>
                              <a:stretch/>
                            </pic:blipFill>
                            <pic:spPr bwMode="auto">
                              <a:xfrm flipH="0" flipV="0">
                                <a:off x="0" y="0"/>
                                <a:ext cx="2599594" cy="19496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4.69pt;height:153.5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9685" cy="206226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728749" name=""/>
                              <pic:cNvPicPr>
                                <a:picLocks noChangeAspect="1"/>
                              </pic:cNvPicPr>
                              <pic:nvPr/>
                            </pic:nvPicPr>
                            <pic:blipFill rotWithShape="1">
                              <a:blip r:embed="rId21"/>
                              <a:stretch/>
                            </pic:blipFill>
                            <pic:spPr bwMode="auto">
                              <a:xfrm flipH="0" flipV="0">
                                <a:off x="0" y="0"/>
                                <a:ext cx="2749685" cy="20622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6.51pt;height:162.3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83530" cy="201264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51247" name=""/>
                              <pic:cNvPicPr>
                                <a:picLocks noChangeAspect="1"/>
                              </pic:cNvPicPr>
                              <pic:nvPr/>
                            </pic:nvPicPr>
                            <pic:blipFill rotWithShape="1">
                              <a:blip r:embed="rId22"/>
                              <a:stretch/>
                            </pic:blipFill>
                            <pic:spPr bwMode="auto">
                              <a:xfrm flipH="0" flipV="0">
                                <a:off x="0" y="0"/>
                                <a:ext cx="2683530" cy="20126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1.30pt;height:158.4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275/2026/0624/VFI-BC.48.A</w:t>
      </w:r>
      <w:r>
        <w:rPr>
          <w:i/>
          <w:lang w:val="pt-BR"/>
        </w:rPr>
        <w:t xml:space="preserve"> </w:t>
      </w:r>
      <w:r>
        <w:rPr>
          <w:i/>
          <w:lang w:val="pt-BR"/>
        </w:rPr>
        <w:t xml:space="preserve">ngày 23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0386.369866</w:t>
            </w:r>
            <w:r>
              <w:rPr>
                <w:sz w:val="22"/>
                <w:szCs w:val="22"/>
              </w:rPr>
              <w:t xml:space="preserve"> </w:t>
            </w:r>
            <w:r>
              <w:rPr>
                <w:sz w:val="22"/>
                <w:szCs w:val="22"/>
              </w:rPr>
              <w:br/>
              <w:t xml:space="preserve">(C.Ngân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6.240.000.000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(110m²)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Tài sản cách đường DT419 khoảng 150m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b/>
                <w:bCs/>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58402" cy="3070234"/>
                      <wp:effectExtent l="0" t="0" r="0" b="0"/>
                      <wp:docPr id="11" name=""/>
                      <wp:cNvGraphicFramePr/>
                      <a:graphic xmlns:a="http://schemas.openxmlformats.org/drawingml/2006/main">
                        <a:graphicData uri="http://schemas.openxmlformats.org/drawingml/2006/picture">
                          <pic:pic xmlns:pic="http://schemas.openxmlformats.org/drawingml/2006/picture">
                            <pic:nvPicPr>
                              <pic:cNvPr id="1135872331" name="" descr=""/>
                              <pic:cNvPicPr/>
                              <pic:nvPr/>
                            </pic:nvPicPr>
                            <pic:blipFill rotWithShape="1">
                              <a:blip r:embed="rId23"/>
                              <a:stretch/>
                            </pic:blipFill>
                            <pic:spPr bwMode="auto">
                              <a:xfrm flipH="0" flipV="0">
                                <a:off x="0" y="0"/>
                                <a:ext cx="1358402" cy="30702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06.96pt;height:241.75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070234"/>
                      <wp:effectExtent l="0" t="0" r="0" b="0"/>
                      <wp:docPr id="12" name=""/>
                      <wp:cNvGraphicFramePr/>
                      <a:graphic xmlns:a="http://schemas.openxmlformats.org/drawingml/2006/main">
                        <a:graphicData uri="http://schemas.openxmlformats.org/drawingml/2006/picture">
                          <pic:pic xmlns:pic="http://schemas.openxmlformats.org/drawingml/2006/picture">
                            <pic:nvPicPr>
                              <pic:cNvPr id="383273186" name="" descr=""/>
                              <pic:cNvPicPr/>
                              <pic:nvPr/>
                            </pic:nvPicPr>
                            <pic:blipFill rotWithShape="1">
                              <a:blip r:embed="rId24"/>
                              <a:stretch/>
                            </pic:blipFill>
                            <pic:spPr bwMode="auto">
                              <a:xfrm flipH="0" flipV="0">
                                <a:off x="0" y="0"/>
                                <a:ext cx="1428750" cy="30702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2.50pt;height:241.75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03036" cy="2102445"/>
                      <wp:effectExtent l="0" t="0" r="0" b="0"/>
                      <wp:docPr id="13" name=""/>
                      <wp:cNvGraphicFramePr/>
                      <a:graphic xmlns:a="http://schemas.openxmlformats.org/drawingml/2006/main">
                        <a:graphicData uri="http://schemas.openxmlformats.org/drawingml/2006/picture">
                          <pic:pic xmlns:pic="http://schemas.openxmlformats.org/drawingml/2006/picture">
                            <pic:nvPicPr>
                              <pic:cNvPr id="229380644" name="" descr=""/>
                              <pic:cNvPicPr/>
                              <pic:nvPr/>
                            </pic:nvPicPr>
                            <pic:blipFill rotWithShape="1">
                              <a:blip r:embed="rId25"/>
                              <a:stretch/>
                            </pic:blipFill>
                            <pic:spPr bwMode="auto">
                              <a:xfrm flipH="0" flipV="0">
                                <a:off x="0" y="0"/>
                                <a:ext cx="2803035" cy="210244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0.71pt;height:165.55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https://www.facebook.com/share/p/1Nz3wjXMkg/</w:t>
            </w:r>
            <w:r>
              <w:rPr>
                <w:color w:val="000000" w:themeColor="text1"/>
                <w:sz w:val="22"/>
                <w:szCs w:val="22"/>
              </w:rPr>
              <w:br/>
              <w:t xml:space="preserve">0984.444895</w:t>
            </w:r>
            <w:r>
              <w:rPr>
                <w:sz w:val="22"/>
                <w:szCs w:val="22"/>
              </w:rPr>
              <w:t xml:space="preserve"> </w:t>
            </w:r>
            <w:r>
              <w:rPr>
                <w:sz w:val="22"/>
                <w:szCs w:val="22"/>
              </w:rPr>
              <w:br/>
              <w:t xml:space="preserve">(Tùng Phát Land</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7.380.000.000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Tài sản tiếp giáp đường DT419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18729" cy="3147995"/>
                      <wp:effectExtent l="0" t="0" r="0" b="0"/>
                      <wp:docPr id="15" name=""/>
                      <wp:cNvGraphicFramePr/>
                      <a:graphic xmlns:a="http://schemas.openxmlformats.org/drawingml/2006/main">
                        <a:graphicData uri="http://schemas.openxmlformats.org/drawingml/2006/picture">
                          <pic:pic xmlns:pic="http://schemas.openxmlformats.org/drawingml/2006/picture">
                            <pic:nvPicPr>
                              <pic:cNvPr id="2135886767" name="" descr=""/>
                              <pic:cNvPicPr/>
                              <pic:nvPr/>
                            </pic:nvPicPr>
                            <pic:blipFill rotWithShape="1">
                              <a:blip r:embed="rId27"/>
                              <a:stretch/>
                            </pic:blipFill>
                            <pic:spPr bwMode="auto">
                              <a:xfrm flipH="0" flipV="0">
                                <a:off x="0" y="0"/>
                                <a:ext cx="1418729" cy="314799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1.71pt;height:247.87pt;mso-wrap-distance-left:0.00pt;mso-wrap-distance-top:0.00pt;mso-wrap-distance-right:0.00pt;mso-wrap-distance-bottom:0.00pt;z-index:1;" stroked="false">
                      <v:imagedata r:id="rId27"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069523" cy="3063263"/>
                      <wp:effectExtent l="0" t="0" r="0" b="0"/>
                      <wp:docPr id="16" name=""/>
                      <wp:cNvGraphicFramePr/>
                      <a:graphic xmlns:a="http://schemas.openxmlformats.org/drawingml/2006/main">
                        <a:graphicData uri="http://schemas.openxmlformats.org/drawingml/2006/picture">
                          <pic:pic xmlns:pic="http://schemas.openxmlformats.org/drawingml/2006/picture">
                            <pic:nvPicPr>
                              <pic:cNvPr id="1150199827" name="" descr=""/>
                              <pic:cNvPicPr/>
                              <pic:nvPr/>
                            </pic:nvPicPr>
                            <pic:blipFill rotWithShape="1">
                              <a:blip r:embed="rId28"/>
                              <a:stretch/>
                            </pic:blipFill>
                            <pic:spPr bwMode="auto">
                              <a:xfrm flipH="0" flipV="0">
                                <a:off x="0" y="0"/>
                                <a:ext cx="2069522" cy="306326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62.95pt;height:241.20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0984.444895</w:t>
            </w:r>
            <w:r>
              <w:rPr>
                <w:sz w:val="22"/>
                <w:szCs w:val="22"/>
              </w:rPr>
              <w:t xml:space="preserve"> </w:t>
            </w:r>
            <w:r>
              <w:rPr>
                <w:sz w:val="22"/>
                <w:szCs w:val="22"/>
              </w:rPr>
              <w:br/>
              <w:t xml:space="preserve">(Tùng Phát Land</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Tài sản tiếp giáp đường DT419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b/>
                <w:bCs/>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15099" cy="2033869"/>
                      <wp:effectExtent l="0" t="0" r="0" b="0"/>
                      <wp:docPr id="17" name=""/>
                      <wp:cNvGraphicFramePr/>
                      <a:graphic xmlns:a="http://schemas.openxmlformats.org/drawingml/2006/main">
                        <a:graphicData uri="http://schemas.openxmlformats.org/drawingml/2006/picture">
                          <pic:pic xmlns:pic="http://schemas.openxmlformats.org/drawingml/2006/picture">
                            <pic:nvPicPr>
                              <pic:cNvPr id="1429279901" name="" descr=""/>
                              <pic:cNvPicPr/>
                              <pic:nvPr/>
                            </pic:nvPicPr>
                            <pic:blipFill rotWithShape="1">
                              <a:blip r:embed="rId29"/>
                              <a:stretch/>
                            </pic:blipFill>
                            <pic:spPr bwMode="auto">
                              <a:xfrm flipH="0" flipV="0">
                                <a:off x="0" y="0"/>
                                <a:ext cx="2415098" cy="203386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90.17pt;height:160.15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02485" cy="2146437"/>
                      <wp:effectExtent l="0" t="0" r="0" b="0"/>
                      <wp:docPr id="18" name=""/>
                      <wp:cNvGraphicFramePr/>
                      <a:graphic xmlns:a="http://schemas.openxmlformats.org/drawingml/2006/main">
                        <a:graphicData uri="http://schemas.openxmlformats.org/drawingml/2006/picture">
                          <pic:pic xmlns:pic="http://schemas.openxmlformats.org/drawingml/2006/picture">
                            <pic:nvPicPr>
                              <pic:cNvPr id="80677817" name="" descr=""/>
                              <pic:cNvPicPr/>
                              <pic:nvPr/>
                            </pic:nvPicPr>
                            <pic:blipFill rotWithShape="1">
                              <a:blip r:embed="rId30"/>
                              <a:stretch/>
                            </pic:blipFill>
                            <pic:spPr bwMode="auto">
                              <a:xfrm flipH="0" flipV="0">
                                <a:off x="0" y="0"/>
                                <a:ext cx="1402485" cy="21464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0.43pt;height:169.01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34939" cy="2071259"/>
                      <wp:effectExtent l="0" t="0" r="0" b="0"/>
                      <wp:docPr id="19" name=""/>
                      <wp:cNvGraphicFramePr/>
                      <a:graphic xmlns:a="http://schemas.openxmlformats.org/drawingml/2006/main">
                        <a:graphicData uri="http://schemas.openxmlformats.org/drawingml/2006/picture">
                          <pic:pic xmlns:pic="http://schemas.openxmlformats.org/drawingml/2006/picture">
                            <pic:nvPicPr>
                              <pic:cNvPr id="1646297594" name="" descr=""/>
                              <pic:cNvPicPr/>
                              <pic:nvPr/>
                            </pic:nvPicPr>
                            <pic:blipFill rotWithShape="1">
                              <a:blip r:embed="rId31"/>
                              <a:stretch/>
                            </pic:blipFill>
                            <pic:spPr bwMode="auto">
                              <a:xfrm flipH="0" flipV="0">
                                <a:off x="0" y="0"/>
                                <a:ext cx="1834939" cy="20712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4.48pt;height:163.09pt;mso-wrap-distance-left:0.00pt;mso-wrap-distance-top:0.00pt;mso-wrap-distance-right:0.00pt;mso-wrap-distance-bottom:0.00pt;z-index:1;" stroked="false">
                      <v:imagedata r:id="rId31" o:title=""/>
                      <o:lock v:ext="edit" rotation="t"/>
                    </v:shape>
                  </w:pict>
                </mc:Fallback>
              </mc:AlternateContent>
            </w:r>
            <w:r>
              <w:rPr>
                <w:b/>
                <w:bCs/>
                <w:color w:val="000000"/>
                <w:sz w:val="22"/>
                <w:szCs w:val="22"/>
              </w:rPr>
            </w:r>
            <w:r>
              <w:rPr>
                <w:b/>
                <w:bCs/>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BIÊN BẢN KHẢO SÁT</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139565"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b/>
          <w:bCs/>
          <w:highlight w:val="none"/>
          <w:lang w:val="pt-BR"/>
        </w:rPr>
      </w:r>
      <w:r>
        <w:rPr>
          <w:b/>
          <w:bCs/>
          <w:highlight w:val="none"/>
          <w:lang w:val="pt-BR"/>
        </w:rPr>
      </w:r>
    </w:p>
    <w:p>
      <w:pPr>
        <w:pBdr/>
        <w:shd w:val="nil" w:color="auto"/>
        <w:spacing/>
        <w:ind/>
        <w:rPr>
          <w:b/>
          <w:bCs/>
          <w:highlight w:val="none"/>
        </w:rPr>
      </w:pPr>
      <w:r>
        <w:rPr>
          <w:b/>
          <w:bCs/>
          <w:highlight w:val="none"/>
        </w:rPr>
        <w:br w:type="page" w:clear="all"/>
      </w:r>
      <w:r>
        <w:rPr>
          <w:b/>
          <w:bCs/>
          <w:highlight w:val="none"/>
        </w:rPr>
      </w:r>
      <w:r>
        <w:rPr>
          <w:b/>
          <w:bCs/>
          <w:highlight w:val="none"/>
        </w:rPr>
      </w:r>
    </w:p>
    <w:p>
      <w:pPr>
        <w:pBdr/>
        <w:spacing w:after="200" w:line="276" w:lineRule="auto"/>
        <w:ind/>
        <w:jc w:val="center"/>
        <w:rPr>
          <w:b/>
          <w:bCs/>
          <w:highlight w:val="none"/>
          <w:lang w:val="pt-BR"/>
        </w:rPr>
      </w:pPr>
      <w:r>
        <w:rPr>
          <w:b/>
          <w:bCs/>
          <w:iCs/>
          <w:highlight w:val="none"/>
          <w:lang w:val="pt-BR"/>
        </w:rPr>
        <w:t xml:space="preserve">GIẤY CHỨNG NHẬN QSDĐ</w: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566371" cy="407360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513256" name=""/>
                        <pic:cNvPicPr>
                          <a:picLocks noChangeAspect="1"/>
                        </pic:cNvPicPr>
                        <pic:nvPr/>
                      </pic:nvPicPr>
                      <pic:blipFill rotWithShape="1">
                        <a:blip r:embed="rId33"/>
                        <a:srcRect l="4866" t="6765" r="3102" b="3432"/>
                        <a:stretch/>
                      </pic:blipFill>
                      <pic:spPr bwMode="auto">
                        <a:xfrm flipH="0" flipV="0">
                          <a:off x="0" y="0"/>
                          <a:ext cx="5566370" cy="40736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38.30pt;height:320.76pt;mso-wrap-distance-left:0.00pt;mso-wrap-distance-top:0.00pt;mso-wrap-distance-right:0.00pt;mso-wrap-distance-bottom:0.00pt;z-index:1;" stroked="false">
                <v:imagedata r:id="rId33" o:title="" croptop="4434f" cropleft="3189f" cropbottom="2249f" cropright="2033f"/>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652906" cy="411806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847878" name=""/>
                        <pic:cNvPicPr>
                          <a:picLocks noChangeAspect="1"/>
                        </pic:cNvPicPr>
                        <pic:nvPr/>
                      </pic:nvPicPr>
                      <pic:blipFill rotWithShape="1">
                        <a:blip r:embed="rId34"/>
                        <a:srcRect l="0" t="9219" r="6537" b="0"/>
                        <a:stretch/>
                      </pic:blipFill>
                      <pic:spPr bwMode="auto">
                        <a:xfrm flipH="0" flipV="0">
                          <a:off x="0" y="0"/>
                          <a:ext cx="5652904" cy="41180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45.11pt;height:324.26pt;mso-wrap-distance-left:0.00pt;mso-wrap-distance-top:0.00pt;mso-wrap-distance-right:0.00pt;mso-wrap-distance-bottom:0.00pt;z-index:1;" stroked="false">
                <v:imagedata r:id="rId34" o:title="" croptop="6042f" cropleft="0f" cropbottom="0f" cropright="4284f"/>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95822"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b/>
          <w:bCs/>
          <w:highlight w:val="none"/>
        </w:rPr>
      </w:r>
      <w:r>
        <w:rPr>
          <w:b/>
          <w:bCs/>
          <w:highlight w:val="none"/>
        </w:rPr>
      </w:r>
    </w:p>
    <w:p>
      <w:pPr>
        <w:pBdr/>
        <w:spacing w:after="200" w:line="276" w:lineRule="auto"/>
        <w:ind/>
        <w:rPr>
          <w:lang w:val="pt-BR"/>
        </w:rPr>
      </w:pPr>
      <w:r>
        <w:rPr>
          <w:iCs/>
          <w:highlight w:val="none"/>
          <w:lang w:val="pt-BR" w:bidi="pt-BR"/>
        </w:rPr>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D3AC201"/>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Wingdings" w:hAnsi="Wingdings" w:eastAsia="Wingdings" w:cs="Wingdings"/>
      </w:rPr>
      <w:start w:val="1"/>
      <w:suff w:val="tab"/>
    </w:lvl>
    <w:lvl w:ilvl="4">
      <w:isLgl w:val="false"/>
      <w:lvlJc w:val="left"/>
      <w:lvlText w:val=""/>
      <w:numFmt w:val="bullet"/>
      <w:pPr>
        <w:pBdr/>
        <w:spacing/>
        <w:ind w:hanging="360" w:left="3600"/>
      </w:pPr>
      <w:rPr>
        <w:rFonts w:hint="default" w:ascii="Wingdings" w:hAnsi="Wingdings" w:eastAsia="Wingdings" w:cs="Wingdings"/>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Wingdings" w:hAnsi="Wingdings" w:eastAsia="Wingdings" w:cs="Wingdings"/>
      </w:rPr>
      <w:start w:val="1"/>
      <w:suff w:val="tab"/>
    </w:lvl>
    <w:lvl w:ilvl="7">
      <w:isLgl w:val="false"/>
      <w:lvlJc w:val="left"/>
      <w:lvlText w:val=""/>
      <w:numFmt w:val="bullet"/>
      <w:pPr>
        <w:pBdr/>
        <w:spacing/>
        <w:ind w:hanging="360" w:left="5760"/>
      </w:pPr>
      <w:rPr>
        <w:rFonts w:hint="default" w:ascii="Wingdings" w:hAnsi="Wingdings" w:eastAsia="Wingdings" w:cs="Wingdings"/>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33EF7FA9"/>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Wingdings" w:hAnsi="Wingdings" w:eastAsia="Wingdings" w:cs="Wingdings"/>
      </w:rPr>
      <w:start w:val="1"/>
      <w:suff w:val="tab"/>
    </w:lvl>
    <w:lvl w:ilvl="4">
      <w:isLgl w:val="false"/>
      <w:lvlJc w:val="left"/>
      <w:lvlText w:val=""/>
      <w:numFmt w:val="bullet"/>
      <w:pPr>
        <w:pBdr/>
        <w:spacing/>
        <w:ind w:hanging="360" w:left="3600"/>
      </w:pPr>
      <w:rPr>
        <w:rFonts w:hint="default" w:ascii="Wingdings" w:hAnsi="Wingdings" w:eastAsia="Wingdings" w:cs="Wingdings"/>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Wingdings" w:hAnsi="Wingdings" w:eastAsia="Wingdings" w:cs="Wingdings"/>
      </w:rPr>
      <w:start w:val="1"/>
      <w:suff w:val="tab"/>
    </w:lvl>
    <w:lvl w:ilvl="7">
      <w:isLgl w:val="false"/>
      <w:lvlJc w:val="left"/>
      <w:lvlText w:val=""/>
      <w:numFmt w:val="bullet"/>
      <w:pPr>
        <w:pBdr/>
        <w:spacing/>
        <w:ind w:hanging="360" w:left="5760"/>
      </w:pPr>
      <w:rPr>
        <w:rFonts w:hint="default" w:ascii="Wingdings" w:hAnsi="Wingdings" w:eastAsia="Wingdings" w:cs="Wingdings"/>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16FCD8DF"/>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Wingdings" w:hAnsi="Wingdings" w:eastAsia="Wingdings" w:cs="Wingdings"/>
      </w:rPr>
      <w:start w:val="1"/>
      <w:suff w:val="tab"/>
    </w:lvl>
    <w:lvl w:ilvl="4">
      <w:isLgl w:val="false"/>
      <w:lvlJc w:val="left"/>
      <w:lvlText w:val=""/>
      <w:numFmt w:val="bullet"/>
      <w:pPr>
        <w:pBdr/>
        <w:spacing/>
        <w:ind w:hanging="360" w:left="3600"/>
      </w:pPr>
      <w:rPr>
        <w:rFonts w:hint="default" w:ascii="Wingdings" w:hAnsi="Wingdings" w:eastAsia="Wingdings" w:cs="Wingdings"/>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Wingdings" w:hAnsi="Wingdings" w:eastAsia="Wingdings" w:cs="Wingdings"/>
      </w:rPr>
      <w:start w:val="1"/>
      <w:suff w:val="tab"/>
    </w:lvl>
    <w:lvl w:ilvl="7">
      <w:isLgl w:val="false"/>
      <w:lvlJc w:val="left"/>
      <w:lvlText w:val=""/>
      <w:numFmt w:val="bullet"/>
      <w:pPr>
        <w:pBdr/>
        <w:spacing/>
        <w:ind w:hanging="360" w:left="5760"/>
      </w:pPr>
      <w:rPr>
        <w:rFonts w:hint="default" w:ascii="Wingdings" w:hAnsi="Wingdings" w:eastAsia="Wingdings" w:cs="Wingdings"/>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286</cp:revision>
  <dcterms:created xsi:type="dcterms:W3CDTF">2025-09-15T09:58:00Z</dcterms:created>
  <dcterms:modified xsi:type="dcterms:W3CDTF">2026-05-30T03:35:44Z</dcterms:modified>
</cp:coreProperties>
</file>