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275/2026/0792/VFI-CT.65.A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Dương Văn Chương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w:t>
                            </w:r>
                            <w:r>
                              <w:rPr>
                                <w:color w:val="000000"/>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color w:val="000000"/>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275/2026/0792/VFI-CT.65.A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Dương Văn Chương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w:t>
                      </w:r>
                      <w:r>
                        <w:rPr>
                          <w:color w:val="000000"/>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color w:val="000000"/>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22" w:type="dxa"/>
        <w:tblBorders/>
        <w:tblLayout w:type="fixed"/>
        <w:tblLook w:val="04A0" w:firstRow="1" w:lastRow="0" w:firstColumn="1" w:lastColumn="0" w:noHBand="0" w:noVBand="1"/>
      </w:tblPr>
      <w:tblGrid>
        <w:gridCol w:w="29"/>
        <w:gridCol w:w="1701"/>
        <w:gridCol w:w="2409"/>
        <w:gridCol w:w="5684"/>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9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84"/>
        </w:trPr>
        <w:tc>
          <w:tcPr>
            <w:gridSpan w:val="2"/>
            <w:shd w:val="clear" w:color="auto" w:fill="auto"/>
            <w:tcBorders/>
            <w:tcMar>
              <w:left w:w="108" w:type="dxa"/>
              <w:top w:w="0" w:type="dxa"/>
              <w:right w:w="108" w:type="dxa"/>
              <w:bottom w:w="0" w:type="dxa"/>
            </w:tcMar>
            <w:tcW w:w="411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275/2026/0792/VFI-CT.65.A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Dương Văn Chương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275/2026/0792/VFI-HĐTĐ.65.A</w:t>
      </w:r>
      <w:r>
        <w:rPr>
          <w:spacing w:val="-4"/>
          <w:lang w:val="vi-VN"/>
        </w:rPr>
        <w:t xml:space="preserve"> ký ngày </w:t>
      </w:r>
      <w:r>
        <w:rPr>
          <w:color w:val="000000" w:themeColor="text1"/>
          <w:spacing w:val="-4"/>
        </w:rPr>
        <w:t xml:space="preserve">20 tháng 5 năm 2026</w:t>
      </w:r>
      <w:r>
        <w:rPr>
          <w:spacing w:val="-4"/>
          <w:lang w:val="vi-VN"/>
        </w:rPr>
        <w:t xml:space="preserve"> </w:t>
      </w:r>
      <w:r>
        <w:rPr>
          <w:spacing w:val="-4"/>
          <w:lang w:val="vi-VN"/>
        </w:rPr>
        <w:t xml:space="preserve">giữa </w:t>
      </w:r>
      <w:r>
        <w:rPr>
          <w:color w:val="000000" w:themeColor="text1"/>
          <w:spacing w:val="-4"/>
        </w:rPr>
        <w:t xml:space="preserve">Ông Dương Văn Chương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275/2026/0792/VFI-BC.65.A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Ông Dương Văn CHương</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033087000518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w:t>
      </w:r>
      <w:r>
        <w:rPr>
          <w:color w:val="000000" w:themeColor="text1"/>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color w:val="000000" w:themeColor="text1"/>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w:t>
            </w:r>
            <w:r>
              <w:rPr>
                <w:color w:val="000000"/>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color w:val="000000"/>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r>
            <w:r>
              <w:rPr>
                <w:b w:val="0"/>
                <w:bCs w:val="0"/>
                <w:color w:val="000000"/>
              </w:rPr>
              <w:t xml:space="preserve">Quyền</w:t>
            </w:r>
            <w:r>
              <w:rPr>
                <w:b w:val="0"/>
                <w:bCs w:val="0"/>
                <w:color w:val="000000"/>
              </w:rPr>
              <w:t xml:space="preserve"> sở hữu Căn hộ chung cư</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86,92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69.800.000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6.067.016.000</w:t>
            </w:r>
            <w:r/>
          </w:p>
        </w:tc>
      </w:tr>
      <w:tr>
        <w:trPr>
          <w:trHeight w:val="375"/>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6.067.016.000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6.067.000.000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sáu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01" w:type="dxa"/>
        <w:tblBorders/>
        <w:tblLayout w:type="fixed"/>
        <w:tblLook w:val="04A0" w:firstRow="1" w:lastRow="0" w:firstColumn="1" w:lastColumn="0" w:noHBand="0" w:noVBand="1"/>
      </w:tblPr>
      <w:tblGrid>
        <w:gridCol w:w="29"/>
        <w:gridCol w:w="1559"/>
        <w:gridCol w:w="3827"/>
        <w:gridCol w:w="458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1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03"/>
        </w:trPr>
        <w:tc>
          <w:tcPr>
            <w:gridSpan w:val="2"/>
            <w:shd w:val="clear" w:color="auto" w:fill="auto"/>
            <w:tcBorders/>
            <w:tcMar>
              <w:left w:w="108" w:type="dxa"/>
              <w:top w:w="0" w:type="dxa"/>
              <w:right w:w="108" w:type="dxa"/>
              <w:bottom w:w="0" w:type="dxa"/>
            </w:tcMar>
            <w:tcW w:w="538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275/2026/0792/VFI-BC.65.A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8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5 năm 2026</w:t>
            </w:r>
            <w:r>
              <w:rPr>
                <w:color w:val="000000" w:themeColor="text1"/>
                <w:sz w:val="24"/>
                <w:szCs w:val="24"/>
                <w:lang w:val="vi-VN"/>
              </w:rPr>
            </w:r>
            <w:r>
              <w:rPr>
                <w:color w:val="000000" w:themeColor="text1"/>
                <w:sz w:val="24"/>
                <w:szCs w:val="24"/>
                <w:lang w:val="vi-VN"/>
              </w:rPr>
            </w:r>
          </w:p>
        </w:tc>
      </w:tr>
      <w:tr>
        <w:trPr>
          <w:gridBefore w:val="1"/>
          <w:trHeight w:val="303"/>
        </w:trPr>
        <w:tc>
          <w:tcPr>
            <w:gridSpan w:val="2"/>
            <w:shd w:val="clear" w:color="auto" w:fill="auto"/>
            <w:tcBorders/>
            <w:tcMar>
              <w:left w:w="108" w:type="dxa"/>
              <w:top w:w="0" w:type="dxa"/>
              <w:right w:w="108" w:type="dxa"/>
              <w:bottom w:w="0" w:type="dxa"/>
            </w:tcMar>
            <w:tcW w:w="5386"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4586"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275/2026/0792/VFI-CT.65.A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Dương Văn CHương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033087000518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w:t>
            </w:r>
            <w:r>
              <w:rPr>
                <w:bCs/>
                <w:color w:val="000000" w:themeColor="text1"/>
                <w:lang w:val="pt-BR"/>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bCs/>
                <w:color w:val="000000" w:themeColor="text1"/>
                <w:lang w:val="pt-BR"/>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yellow"/>
              </w:rPr>
            </w:pPr>
            <w:r>
              <w:rPr>
                <w:color w:val="000000" w:themeColor="text1"/>
                <w:highlight w:val="yellow"/>
                <w:lang w:val="pt-BR"/>
              </w:rPr>
            </w:r>
            <w:r>
              <w:rPr>
                <w:bCs/>
                <w:color w:val="000000" w:themeColor="text1"/>
                <w:lang w:val="pt-BR"/>
              </w:rPr>
              <w:t xml:space="preserve">Khu đô thị Thương mại và du lịch Văn Giang (Ecopark), xã Phụng Công, huyện Văn Giang, tỉnh Hưng Yên (nay là xã Phụng Công, tỉnh</w:t>
            </w:r>
            <w:r>
              <w:rPr>
                <w:bCs/>
                <w:color w:val="000000" w:themeColor="text1"/>
                <w:lang w:val="pt-BR"/>
              </w:rPr>
              <w:t xml:space="preserve"> Hưng Yên)</w:t>
            </w:r>
            <w:r/>
            <w:r>
              <w:rPr>
                <w:color w:val="000000" w:themeColor="text1"/>
                <w:highlight w:val="yellow"/>
                <w:lang w:val="pt-BR"/>
              </w:rPr>
            </w:r>
            <w:r>
              <w:rPr>
                <w:color w:val="ee0000"/>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20.958668, 105.919878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26/05/2026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275/2026/0792/VFI-HĐTĐ.65.A ngày 20/05/2026 giữa ông Dương Văn Chương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Trong những năm gần đây, bất động sản Hưng Yên nổi lên như</w:t>
      </w:r>
      <w:r>
        <w:rPr>
          <w:shd w:val="clear" w:color="auto" w:fill="ffffff"/>
        </w:rPr>
        <w:t xml:space="preserve"> một điểm đến hấp dẫn của dòng tiền đầu tư phía Bắc, đặc biệt trong bối cảnh quỹ đất Hà Nội ngày càng khan hiếm và giá đã neo ở mức cao. Trong bức tranh chung đó, bất động sản Văn Giang được xem là khu vực dẫn dắt, hội tụ đầy đủ các yếu tố về vị trí, hạ tầ</w:t>
      </w:r>
      <w:r>
        <w:rPr>
          <w:shd w:val="clear" w:color="auto" w:fill="ffffff"/>
        </w:rPr>
        <w:t xml:space="preserve">ng, dân cư và tiềm năng tăng giá bền vững.</w:t>
      </w:r>
      <w:r>
        <w:rPr>
          <w:iCs/>
        </w:rPr>
      </w:r>
      <w:r>
        <w:rPr>
          <w:iCs/>
        </w:rPr>
      </w:r>
    </w:p>
    <w:p>
      <w:pPr>
        <w:pBdr/>
        <w:tabs>
          <w:tab w:val="left" w:leader="none" w:pos="426"/>
        </w:tabs>
        <w:spacing w:after="120" w:before="120" w:line="276" w:lineRule="auto"/>
        <w:ind/>
        <w:jc w:val="both"/>
        <w:rPr/>
      </w:pPr>
      <w:r>
        <w:rPr>
          <w:shd w:val="clear" w:color="auto" w:fill="ffffff"/>
        </w:rPr>
        <w:t xml:space="preserve">Không chỉ thu hút nhà đầu tư, thị trường bất động sản Văn Giang còn là lựa chọn của nhiều gia đình trẻ mua ở thực nhờ khoảng cách gần Hà Nội, môi trường sống ngày càng hoàn thiện và mặt bằng giá còn “dễ thở”. Bài </w:t>
      </w:r>
      <w:r>
        <w:rPr>
          <w:shd w:val="clear" w:color="auto" w:fill="ffffff"/>
        </w:rPr>
        <w:t xml:space="preserve">viết này sẽ mang đến cho bạn cái nhìn toàn cảnh nhất về bất động sản Văn Giang Hưng Yên, từ phân tích thị trường, giá cả, xu hướng cho tới cơ hội đầu tư trong năm 2026.</w:t>
      </w:r>
      <w:r>
        <w:rPr>
          <w:i/>
          <w:iCs/>
          <w:lang w:val="pt-BR"/>
        </w:rPr>
      </w:r>
      <w:r/>
    </w:p>
    <w:p>
      <w:pPr>
        <w:pBdr/>
        <w:tabs>
          <w:tab w:val="left" w:leader="none" w:pos="426"/>
        </w:tabs>
        <w:spacing w:after="120" w:before="120" w:line="276" w:lineRule="auto"/>
        <w:ind/>
        <w:jc w:val="both"/>
        <w:rPr/>
      </w:pPr>
      <w:r>
        <w:rPr>
          <w:shd w:val="clear" w:color="auto" w:fill="ffffff"/>
        </w:rPr>
        <w:t xml:space="preserve">Văn Giang là huyện nằm ở phía Tây Bắc tỉnh Hưng Yên, tiếp giáp trực tiếp với Hà Nội (Gi</w:t>
      </w:r>
      <w:r>
        <w:rPr>
          <w:shd w:val="clear" w:color="auto" w:fill="ffffff"/>
        </w:rPr>
        <w:t xml:space="preserve">a Lâm – Thanh Trì). Trong đó, bất động sản Văn Giang được xem là khu vực trọng điểm, thu hút cả người mua ở thực lẫn nhà đầu tư nhờ lợi thế vị trí và nhu cầu sử dụng cao.</w:t>
      </w:r>
      <w:r/>
    </w:p>
    <w:p>
      <w:pPr>
        <w:pBdr/>
        <w:tabs>
          <w:tab w:val="left" w:leader="none" w:pos="426"/>
        </w:tabs>
        <w:spacing w:after="120" w:before="120" w:line="276" w:lineRule="auto"/>
        <w:ind/>
        <w:jc w:val="both"/>
        <w:rPr/>
      </w:pPr>
      <w:r>
        <w:rPr>
          <w:shd w:val="clear" w:color="auto" w:fill="ffffff"/>
        </w:rPr>
        <w:t xml:space="preserve">Trong vài năm trở lại đây, thị trường ghi nhận:</w:t>
      </w:r>
      <w:r>
        <w:rPr>
          <w:bCs/>
          <w:i/>
          <w:lang w:val="pt-BR"/>
        </w:rPr>
      </w:r>
      <w:r/>
    </w:p>
    <w:p>
      <w:pPr>
        <w:pBdr/>
        <w:tabs>
          <w:tab w:val="left" w:leader="none" w:pos="426"/>
        </w:tabs>
        <w:spacing w:after="120" w:before="120" w:line="276" w:lineRule="auto"/>
        <w:ind/>
        <w:jc w:val="both"/>
        <w:rPr/>
      </w:pPr>
      <w:r>
        <w:rPr>
          <w:shd w:val="clear" w:color="auto" w:fill="ffffff"/>
        </w:rPr>
        <w:t xml:space="preserve">• Nhu cầu mua bán nhà đất Hưng Yên, đ</w:t>
      </w:r>
      <w:r>
        <w:rPr>
          <w:shd w:val="clear" w:color="auto" w:fill="ffffff"/>
        </w:rPr>
        <w:t xml:space="preserve">ặc biệt tại Văn Giang, tăng đều qua các năm khi thị trường ngày càng minh bạch và có chọn lọc hơn.</w:t>
      </w:r>
      <w:r>
        <w:rPr>
          <w:bCs/>
          <w:i/>
          <w:lang w:val="pt-BR"/>
        </w:rPr>
      </w:r>
      <w:r/>
    </w:p>
    <w:p>
      <w:pPr>
        <w:pBdr/>
        <w:tabs>
          <w:tab w:val="left" w:leader="none" w:pos="426"/>
        </w:tabs>
        <w:spacing w:after="120" w:before="120" w:line="276" w:lineRule="auto"/>
        <w:ind/>
        <w:jc w:val="both"/>
        <w:rPr/>
      </w:pPr>
      <w:r>
        <w:rPr>
          <w:shd w:val="clear" w:color="auto" w:fill="ffffff"/>
        </w:rPr>
        <w:t xml:space="preserve">• Sự tham gia của nhiều nhóm khách: mua ở thực, đầu tư dài hạn và đầu tư dòng tiền</w:t>
      </w:r>
      <w:r>
        <w:rPr>
          <w:bCs/>
          <w:i/>
          <w:lang w:val="pt-BR"/>
        </w:rPr>
      </w:r>
      <w:r/>
    </w:p>
    <w:p>
      <w:pPr>
        <w:pBdr/>
        <w:tabs>
          <w:tab w:val="left" w:leader="none" w:pos="426"/>
        </w:tabs>
        <w:spacing w:after="120" w:before="120" w:line="276" w:lineRule="auto"/>
        <w:ind/>
        <w:jc w:val="both"/>
        <w:rPr/>
      </w:pPr>
      <w:r>
        <w:rPr>
          <w:shd w:val="clear" w:color="auto" w:fill="ffffff"/>
        </w:rPr>
        <w:t xml:space="preserve">• Mức độ quan tâm lớn tới các khu vực có hạ tầng kết nối tốt và dân cư hiệ</w:t>
      </w:r>
      <w:r>
        <w:rPr>
          <w:shd w:val="clear" w:color="auto" w:fill="ffffff"/>
        </w:rPr>
        <w:t xml:space="preserve">n hữu. Đặc biệt khi theo dõi các tin bất động sản Văn Giang mới nhất liên quan đến quy hoạch và giao dịch thực tế.</w:t>
      </w:r>
      <w:r>
        <w:rPr>
          <w:bCs/>
          <w:i/>
          <w:lang w:val="pt-BR"/>
        </w:rPr>
      </w:r>
      <w:r/>
    </w:p>
    <w:p>
      <w:pPr>
        <w:pBdr/>
        <w:tabs>
          <w:tab w:val="left" w:leader="none" w:pos="426"/>
        </w:tabs>
        <w:spacing w:after="120" w:before="120" w:line="276" w:lineRule="auto"/>
        <w:ind/>
        <w:jc w:val="both"/>
        <w:rPr/>
      </w:pPr>
      <w:r>
        <w:rPr>
          <w:shd w:val="clear" w:color="auto" w:fill="ffffff"/>
        </w:rPr>
        <w:t xml:space="preserve">So với các địa phương khác trong tỉnh như Văn Lâm hay Mỹ Hào, bất động sản Văn Giang có lợi thế rõ rệt về khoảng cách địa lý và khả năng kết </w:t>
      </w:r>
      <w:r>
        <w:rPr>
          <w:shd w:val="clear" w:color="auto" w:fill="ffffff"/>
        </w:rPr>
        <w:t xml:space="preserve">nối với trung tâm Hà Nội.</w:t>
      </w:r>
      <w:r>
        <w:rPr>
          <w:bCs/>
          <w:i/>
          <w:lang w:val="pt-BR"/>
        </w:rPr>
      </w:r>
      <w:r/>
    </w:p>
    <w:p>
      <w:pPr>
        <w:pBdr/>
        <w:tabs>
          <w:tab w:val="left" w:leader="none" w:pos="426"/>
        </w:tabs>
        <w:spacing w:after="120" w:before="120" w:line="276" w:lineRule="auto"/>
        <w:ind/>
        <w:jc w:val="both"/>
        <w:rPr/>
      </w:pPr>
      <w:r>
        <w:rPr>
          <w:shd w:val="clear" w:color="auto" w:fill="ffffff"/>
        </w:rPr>
        <w:t xml:space="preserve">Mặt bằng giá là yếu tố được người mua quan tâm hàng đầu khi tìm hiểu tin bất động sản Văn Giang. Thực tế cho thấy:</w:t>
      </w:r>
      <w:r>
        <w:rPr>
          <w:bCs/>
          <w:i/>
          <w:lang w:val="pt-BR"/>
        </w:rPr>
      </w:r>
      <w:r/>
    </w:p>
    <w:p>
      <w:pPr>
        <w:pBdr/>
        <w:tabs>
          <w:tab w:val="left" w:leader="none" w:pos="426"/>
          <w:tab w:val="left" w:leader="none" w:pos="6404"/>
        </w:tabs>
        <w:spacing w:after="120" w:before="120" w:line="276" w:lineRule="auto"/>
        <w:ind/>
        <w:jc w:val="both"/>
        <w:rPr/>
      </w:pPr>
      <w:r>
        <w:rPr>
          <w:shd w:val="clear" w:color="auto" w:fill="ffffff"/>
        </w:rPr>
        <w:t xml:space="preserve">• Giá đất Văn Giang vẫn thấp hơn đáng kể so với Gia Lâm (Hà Nội)</w:t>
      </w:r>
      <w:r/>
    </w:p>
    <w:p>
      <w:pPr>
        <w:pBdr/>
        <w:tabs>
          <w:tab w:val="left" w:leader="none" w:pos="426"/>
          <w:tab w:val="left" w:leader="none" w:pos="6404"/>
        </w:tabs>
        <w:spacing w:after="120" w:before="120" w:line="276" w:lineRule="auto"/>
        <w:ind/>
        <w:jc w:val="both"/>
        <w:rPr/>
      </w:pPr>
      <w:r>
        <w:rPr>
          <w:shd w:val="clear" w:color="auto" w:fill="ffffff"/>
        </w:rPr>
        <w:t xml:space="preserve">• Mức giá có sự phân hóa rõ theo vị trí, hạ tầng v</w:t>
      </w:r>
      <w:r>
        <w:rPr>
          <w:shd w:val="clear" w:color="auto" w:fill="ffffff"/>
        </w:rPr>
        <w:t xml:space="preserve">à pháp lý</w:t>
      </w:r>
      <w:r>
        <w:rPr>
          <w:bCs/>
          <w:i/>
          <w:lang w:val="pt-BR"/>
        </w:rPr>
        <w:tab/>
      </w:r>
      <w:r/>
      <w:r/>
    </w:p>
    <w:p>
      <w:pPr>
        <w:pBdr/>
        <w:tabs>
          <w:tab w:val="left" w:leader="none" w:pos="426"/>
        </w:tabs>
        <w:spacing w:after="120" w:before="120" w:line="276" w:lineRule="auto"/>
        <w:ind/>
        <w:jc w:val="both"/>
        <w:rPr/>
      </w:pPr>
      <w:r>
        <w:rPr>
          <w:shd w:val="clear" w:color="auto" w:fill="ffffff"/>
        </w:rPr>
        <w:t xml:space="preserve">Những khu vực có đường lớn, gần trung tâm, gần khu đô thị lớn thường có giá cao hơn nhưng đổi lại là tính thanh khoản tốt. Trong khi đó, các khu xa trung tâm hơn lại phù hợp với nhà đầu tư dài hạn hoặc người mua ở có ngân sách vừa phải. Đặt trong</w:t>
      </w:r>
      <w:r>
        <w:rPr>
          <w:shd w:val="clear" w:color="auto" w:fill="ffffff"/>
        </w:rPr>
        <w:t xml:space="preserve"> tương quan với Hà Nội qua so sánh giá đất Văn Giang và Gia Lâm sẽ thấy rõ lợi thế về mặt bằng giá.</w:t>
      </w:r>
      <w:r>
        <w:rPr>
          <w:bCs/>
          <w:i/>
          <w:lang w:val="pt-BR"/>
        </w:rPr>
      </w:r>
      <w:r/>
    </w:p>
    <w:p>
      <w:pPr>
        <w:pBdr/>
        <w:tabs>
          <w:tab w:val="left" w:leader="none" w:pos="426"/>
        </w:tabs>
        <w:spacing w:after="120" w:before="120" w:line="276" w:lineRule="auto"/>
        <w:ind/>
        <w:jc w:val="both"/>
        <w:rPr/>
      </w:pPr>
      <w:r>
        <w:rPr>
          <w:shd w:val="clear" w:color="auto" w:fill="ffffff"/>
        </w:rPr>
        <w:t xml:space="preserve">Xu hướng chung của thị trường bất động sản Văn Giang là tăng trưởng ổn định, không sốt ảo nhưng cũng không giảm sâu.</w:t>
      </w:r>
      <w:r>
        <w:rPr>
          <w:bCs/>
          <w:i/>
          <w:lang w:val="pt-BR"/>
        </w:rPr>
      </w:r>
      <w:r/>
    </w:p>
    <w:p>
      <w:pPr>
        <w:pBdr/>
        <w:tabs>
          <w:tab w:val="left" w:leader="none" w:pos="426"/>
        </w:tabs>
        <w:spacing w:after="120" w:before="120" w:line="276" w:lineRule="auto"/>
        <w:ind/>
        <w:jc w:val="both"/>
        <w:rPr/>
      </w:pPr>
      <w:r>
        <w:rPr>
          <w:shd w:val="clear" w:color="auto" w:fill="ffffff"/>
        </w:rPr>
        <w:t xml:space="preserve">Các tin bất động sản Văn Giang liên qua</w:t>
      </w:r>
      <w:r>
        <w:rPr>
          <w:shd w:val="clear" w:color="auto" w:fill="ffffff"/>
        </w:rPr>
        <w:t xml:space="preserve">n đến quy hoạch, hạ tầng và giao dịch thực tế đang cho thấy thị trường phát triển theo hướng ổn định và bền vững.</w:t>
      </w:r>
      <w:r>
        <w:rPr>
          <w:bCs/>
          <w:i/>
          <w:lang w:val="pt-BR"/>
        </w:rPr>
      </w:r>
      <w:r/>
    </w:p>
    <w:p>
      <w:pPr>
        <w:pBdr/>
        <w:tabs>
          <w:tab w:val="left" w:leader="none" w:pos="426"/>
          <w:tab w:val="center" w:leader="none" w:pos="4762"/>
        </w:tabs>
        <w:spacing w:after="120" w:before="120" w:line="276" w:lineRule="auto"/>
        <w:ind/>
        <w:jc w:val="both"/>
        <w:rPr>
          <w:highlight w:val="none"/>
        </w:rPr>
      </w:pPr>
      <w:r>
        <w:rPr>
          <w:shd w:val="clear" w:color="auto" w:fill="ffffff"/>
        </w:rPr>
        <w:t xml:space="preserve">Trong thời gian tới, các khu vực có hạ tầng hoàn chỉnh, pháp lý rõ ràng và tiềm năng khai thác sử dụng sẽ tiếp tục là tâm điểm của thị trường.</w:t>
      </w:r>
      <w:r>
        <w:rPr>
          <w:highlight w:val="none"/>
        </w:rPr>
      </w:r>
      <w:r>
        <w:rPr>
          <w:highlight w:val="non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w:t>
            </w:r>
            <w:r>
              <w:rPr>
                <w:b/>
                <w:bCs/>
                <w:color w:val="000000"/>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b/>
                <w:bCs/>
                <w:color w:val="000000"/>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568</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Tòa H1, Khu căn hộ Công viên Vịnh Đảo-Haven Park Residence (CT05A),  Khu đô thị Thương mại và du lịch Văn Giang (Ecopark), xã Phụng Công, huyện Văn Giang, tỉnh Hưng Yên (nay là xã Phụng Công tỉnh Hưng Yên)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17.871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 (ODT)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Không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20.958668</w:t>
            </w:r>
            <w:r>
              <w:rPr>
                <w:color w:val="000000"/>
              </w:rPr>
              <w:t xml:space="preserve">, </w:t>
            </w:r>
            <w:r>
              <w:rPr>
                <w:color w:val="000000"/>
              </w:rPr>
              <w:t xml:space="preserve">105.919878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4848" cy="25934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74372" name=""/>
                              <pic:cNvPicPr>
                                <a:picLocks noChangeAspect="1"/>
                              </pic:cNvPicPr>
                              <pic:nvPr/>
                            </pic:nvPicPr>
                            <pic:blipFill rotWithShape="1">
                              <a:blip r:embed="rId17"/>
                              <a:stretch/>
                            </pic:blipFill>
                            <pic:spPr bwMode="auto">
                              <a:xfrm flipH="0" flipV="0">
                                <a:off x="0" y="0"/>
                                <a:ext cx="5454848" cy="2593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52pt;height:204.2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86,92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tim tường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Sở hữu chung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số H118A10 Tòa nhà H1</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Tầng 18</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Loại căn hộ:</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góc</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Nam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Đầy đủ </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701"/>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269"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701"/>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269"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sở hữu căn hộ chung cư</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highlight w:val="white"/>
        </w:rPr>
      </w:pPr>
      <w:r>
        <w:rPr>
          <w:b/>
          <w:lang w:val="pt-BR"/>
        </w:rPr>
        <w:t xml:space="preserve">Xác định </w:t>
      </w:r>
      <w:r>
        <w:rPr>
          <w:b/>
          <w:lang w:val="pt-BR"/>
        </w:rPr>
        <w:t xml:space="preserve">đơ</w:t>
      </w:r>
      <w:r>
        <w:rPr>
          <w:b/>
          <w:highlight w:val="white"/>
          <w:lang w:val="pt-BR"/>
        </w:rPr>
        <w:t xml:space="preserve">n gi</w:t>
      </w:r>
      <w:r>
        <w:rPr>
          <w:b/>
          <w:highlight w:val="white"/>
          <w:lang w:val="pt-BR"/>
        </w:rPr>
        <w:t xml:space="preserve">á</w:t>
      </w:r>
      <w:r>
        <w:rPr>
          <w:b/>
          <w:highlight w:val="white"/>
          <w:lang w:val="pt-BR"/>
        </w:rPr>
        <w:t xml:space="preserve"> quyền sở hữu căn hộ chung cư</w:t>
      </w:r>
      <w:r>
        <w:rPr>
          <w:b/>
          <w:highlight w:val="white"/>
          <w:lang w:val="pt-BR"/>
        </w:rPr>
        <w:t xml:space="preserve">:</w:t>
      </w:r>
      <w:r>
        <w:rPr>
          <w:b/>
          <w:highlight w:val="white"/>
          <w:lang w:val="pt-BR"/>
        </w:rPr>
      </w:r>
      <w:r>
        <w:rPr>
          <w:b/>
          <w:highlight w:val="white"/>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sz w:val="22"/>
                <w:szCs w:val="22"/>
              </w:rPr>
              <w:t xml:space="preserve"> Khu đô thị Thương mại và du lịch Văn Giang (Ecopark), xã Phụng Công, huyện Văn Giang, tỉnh Hưng Yên (nay là xã Phụng Công, tỉnh</w:t>
            </w:r>
            <w:r>
              <w:rPr>
                <w:color w:val="000000"/>
                <w:sz w:val="22"/>
                <w:szCs w:val="22"/>
              </w:rPr>
              <w:t xml:space="preserve">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sz w:val="22"/>
                <w:szCs w:val="22"/>
              </w:rPr>
              <w:t xml:space="preserve"> Khu đô thị Thương mại và du lịch Văn Giang (Ecopark), xã Phụng Công, huyện Văn Giang, tỉnh Hưng Yên (nay là xã Phụng Công, tỉnh</w:t>
            </w:r>
            <w:r>
              <w:rPr>
                <w:color w:val="000000"/>
                <w:sz w:val="22"/>
                <w:szCs w:val="22"/>
              </w:rPr>
              <w:t xml:space="preserve">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sz w:val="22"/>
                <w:szCs w:val="22"/>
              </w:rPr>
              <w:t xml:space="preserve"> Khu đô thị Thương mại và du lịch Văn Giang (Ecopark), xã Phụng Công, huyện Văn Giang, tỉnh Hưng Yên (nay là xã Phụng Công, tỉnh</w:t>
            </w:r>
            <w:r>
              <w:rPr>
                <w:color w:val="000000"/>
                <w:sz w:val="22"/>
                <w:szCs w:val="22"/>
              </w:rPr>
              <w:t xml:space="preserve">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sz w:val="22"/>
                <w:szCs w:val="22"/>
              </w:rPr>
              <w:t xml:space="preserve"> Khu đô thị Thương mại và du lịch Văn Giang (Ecopark), xã Phụng Công, huyện Văn Giang, tỉnh Hưng Yên (nay là xã Phụng Công, tỉnh</w:t>
            </w:r>
            <w:r>
              <w:rPr>
                <w:color w:val="000000"/>
                <w:sz w:val="22"/>
                <w:szCs w:val="22"/>
              </w:rPr>
              <w:t xml:space="preserve"> Hưng Yên)</w:t>
            </w:r>
            <w:r>
              <w:rPr>
                <w:sz w:val="22"/>
                <w:szCs w:val="22"/>
              </w:rPr>
            </w:r>
            <w:r>
              <w:rPr>
                <w:sz w:val="22"/>
                <w:szCs w:val="22"/>
              </w:rPr>
            </w:r>
          </w:p>
        </w:tc>
      </w:tr>
      <w:tr>
        <w:trPr>
          <w:trHeight w:val="309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https://bds68.com.vn/ban-chung-cu/hung-yen/van-giang/haven-park-residences/ban-can-3-phong-ngu-haven-park-can-goc-view-thoang-89m2-gia-tot-pr30076077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https://batdongsan.com.vn/ban-can-ho-chung-cu-xa-xuan-quan-haven-park-residences/ban-h1-1x10-ecopark-87m2-3-mat-thoang-view-song-hong-co-dong-tien-12tr-thang-pr45449964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0986509909</w:t>
            </w:r>
            <w:r>
              <w:rPr>
                <w:sz w:val="22"/>
                <w:szCs w:val="22"/>
              </w:rPr>
              <w:t xml:space="preserve"> </w:t>
            </w:r>
            <w:r>
              <w:rPr>
                <w:sz w:val="22"/>
                <w:szCs w:val="22"/>
              </w:rPr>
              <w:br/>
              <w:t xml:space="preserve">(</w:t>
            </w:r>
            <w:r>
              <w:rPr>
                <w:sz w:val="22"/>
                <w:szCs w:val="22"/>
              </w:rPr>
              <w:t xml:space="preserve">Hoàng 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0986509909</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0917890566</w:t>
            </w:r>
            <w:r>
              <w:rPr>
                <w:sz w:val="22"/>
                <w:szCs w:val="22"/>
              </w:rPr>
              <w:br/>
            </w:r>
            <w:r>
              <w:rPr>
                <w:sz w:val="22"/>
                <w:szCs w:val="22"/>
              </w:rPr>
              <w:t xml:space="preserve">(</w:t>
            </w:r>
            <w:r>
              <w:rPr>
                <w:sz w:val="22"/>
                <w:szCs w:val="22"/>
              </w:rPr>
              <w:t xml:space="preserve">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tài sản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Tòa H1, </w:t>
            </w:r>
            <w:r>
              <w:rPr>
                <w:color w:val="000000" w:themeColor="text1"/>
                <w:sz w:val="22"/>
                <w:szCs w:val="22"/>
              </w:rPr>
              <w:t xml:space="preserve">Khu căn hộ công viên Vịnh Đảo - Haven Park Residences</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Tòa H2, </w:t>
            </w:r>
            <w:r>
              <w:rPr>
                <w:color w:val="000000" w:themeColor="text1"/>
                <w:sz w:val="22"/>
                <w:szCs w:val="22"/>
              </w:rPr>
              <w:t xml:space="preserve">Khu căn hộ công viên Vịnh Đảo - Haven Park Residences</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Tòa H2, </w:t>
            </w:r>
            <w:r>
              <w:rPr>
                <w:color w:val="000000" w:themeColor="text1"/>
                <w:sz w:val="22"/>
                <w:szCs w:val="22"/>
              </w:rPr>
              <w:t xml:space="preserve">Khu căn hộ công viên Vịnh Đảo - Haven Park Residences</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Tòa H1, </w:t>
            </w:r>
            <w:r>
              <w:rPr>
                <w:color w:val="000000" w:themeColor="text1"/>
                <w:sz w:val="22"/>
                <w:szCs w:val="22"/>
              </w:rPr>
              <w:t xml:space="preserve">Khu căn hộ công viên Vịnh Đảo - Haven Park Residences</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thấp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cao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trung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 hộ</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Căn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Hướng ban công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3 phòng ngủ, 2 nhà vệ sinh, 1 phòng khách + nhà bếp</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3 phòng ngủ, 2 nhà vệ sinh, 1 phòng khách + nhà bếp</w:t>
            </w:r>
            <w:r>
              <w:rPr>
                <w:sz w:val="22"/>
              </w:rPr>
            </w:r>
            <w:r>
              <w:rPr>
                <w:sz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Nội thất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Cơ bản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rPr>
            </w:pPr>
            <w:r>
              <w:rPr>
                <w:b w:val="0"/>
                <w:bCs w:val="0"/>
                <w:color w:val="000000"/>
                <w:sz w:val="22"/>
                <w:szCs w:val="22"/>
              </w:rPr>
              <w:t xml:space="preserve">Đơn giá QSDĐ (đồng/m²)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tài sản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 hộ</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Hướng ban công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rPr>
            </w:pPr>
            <w:r>
              <w:rPr>
                <w:rFonts w:ascii="Times New Roman" w:hAnsi="Times New Roman" w:eastAsia="Times New Roman" w:cs="Times New Roman"/>
                <w:b/>
                <w:bCs/>
                <w:color w:val="000000"/>
                <w:sz w:val="22"/>
              </w:rPr>
              <w:t xml:space="preserve">Loại tài sản</w:t>
            </w:r>
            <w:r>
              <w:rPr>
                <w:b/>
                <w:bCs/>
              </w:rPr>
            </w:r>
            <w:r>
              <w:rPr>
                <w:b/>
                <w:bCs/>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rPr>
            </w:pPr>
            <w:r>
              <w:rPr>
                <w:rFonts w:ascii="Times New Roman" w:hAnsi="Times New Roman" w:eastAsia="Times New Roman" w:cs="Times New Roman"/>
                <w:b/>
                <w:bCs/>
                <w:color w:val="000000"/>
                <w:sz w:val="22"/>
              </w:rPr>
              <w:t xml:space="preserve">Tầng</w:t>
            </w:r>
            <w:r>
              <w:rPr>
                <w:b/>
                <w:bCs/>
              </w:rPr>
            </w:r>
            <w:r>
              <w:rPr>
                <w:b/>
                <w:bCs/>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18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thấp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cao</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rPr>
            </w:pPr>
            <w:r>
              <w:rPr>
                <w:rFonts w:ascii="Times New Roman" w:hAnsi="Times New Roman" w:eastAsia="Times New Roman" w:cs="Times New Roman"/>
                <w:b/>
                <w:bCs/>
                <w:color w:val="000000"/>
                <w:sz w:val="22"/>
              </w:rPr>
              <w:t xml:space="preserve">Diện tích sàn (m²)</w:t>
            </w:r>
            <w:r>
              <w:rPr>
                <w:b/>
                <w:bCs/>
              </w:rPr>
            </w:r>
            <w:r>
              <w:rPr>
                <w:b/>
                <w:bCs/>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86,92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89,2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86,92</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rPr>
            </w:pPr>
            <w:r>
              <w:rPr>
                <w:rFonts w:ascii="Times New Roman" w:hAnsi="Times New Roman" w:eastAsia="Times New Roman" w:cs="Times New Roman"/>
                <w:b/>
                <w:bCs/>
                <w:color w:val="000000"/>
                <w:sz w:val="22"/>
              </w:rPr>
              <w:t xml:space="preserve">Hướng ban công</w:t>
            </w:r>
            <w:r>
              <w:rPr>
                <w:b/>
                <w:bCs/>
              </w:rPr>
            </w:r>
            <w:r>
              <w:rPr>
                <w:b/>
                <w:bCs/>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Bắc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Bắc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Bắc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Đông Bắc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rPr>
            </w:pPr>
            <w:r>
              <w:rPr>
                <w:rFonts w:ascii="Times New Roman" w:hAnsi="Times New Roman" w:eastAsia="Times New Roman" w:cs="Times New Roman"/>
                <w:b/>
                <w:bCs/>
                <w:color w:val="000000"/>
                <w:sz w:val="22"/>
              </w:rPr>
              <w:t xml:space="preserve">Cấu trúc</w:t>
            </w:r>
            <w:r>
              <w:rPr>
                <w:b/>
                <w:bCs/>
              </w:rPr>
            </w:r>
            <w:r>
              <w:rPr>
                <w:b/>
                <w:bCs/>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69.226.457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68.764.045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74.551.312</w:t>
            </w:r>
            <w:r>
              <w:rPr>
                <w:color w:val="000000"/>
                <w:sz w:val="22"/>
                <w:szCs w:val="22"/>
              </w:rPr>
            </w:r>
            <w:r>
              <w:rPr>
                <w:color w:val="000000"/>
                <w:sz w:val="22"/>
                <w:szCs w:val="22"/>
              </w:rPr>
            </w:r>
          </w:p>
        </w:tc>
      </w:tr>
      <w:tr>
        <w:trPr>
          <w:trHeight w:val="45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Nội thất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Cơ bản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Đầy đủ</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nội thất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Đầy đủ</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-1.384.529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-1.491.026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67.841.928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68.764.045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73.060.286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67.8</w:t>
            </w: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t xml:space="preserve">1.928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68.764.045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73.060.286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69.888.753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1.384.529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1.491.026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1.384.529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1.491.026</w:t>
            </w:r>
            <w:r>
              <w:rPr>
                <w:b/>
                <w:bCs/>
                <w:color w:val="000000"/>
                <w:sz w:val="22"/>
                <w:szCs w:val="22"/>
              </w:rPr>
            </w:r>
            <w:r>
              <w:rPr>
                <w:b/>
                <w:bCs/>
                <w:color w:val="000000"/>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1,61</w:t>
      </w:r>
      <w:r>
        <w:t xml:space="preserve">% đến</w:t>
      </w:r>
      <w:r>
        <w:t xml:space="preserve"> </w:t>
      </w:r>
      <w:r>
        <w:t xml:space="preserve"> 4,54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r>
        <w:rPr>
          <w:b/>
          <w:bCs/>
          <w:i/>
          <w:u w:val="single"/>
        </w:rPr>
      </w:r>
      <w:r>
        <w:rPr>
          <w:b/>
          <w:bCs/>
          <w:i/>
          <w:u w:val="single"/>
        </w:rPr>
      </w:r>
      <w:r>
        <w:rPr>
          <w:b/>
          <w:bCs/>
          <w:i/>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67.841.928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33,34</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22.618.499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68.764.045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22.919.056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73.060.286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24.350.993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bình quân theo trọng số:</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color w:val="000000" w:themeColor="text1"/>
                <w:sz w:val="24"/>
                <w:szCs w:val="24"/>
                <w:highlight w:val="white"/>
              </w:rPr>
              <w:t xml:space="preserve">69.888.548</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69.800.000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69.800.000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w:t>
            </w:r>
            <w:r>
              <w:rPr>
                <w:color w:val="000000"/>
              </w:rPr>
              <w:t xml:space="preserve"> sở hữu Căn hộ chung cư số H118A10 Tòa nhà H1. Có địa chỉ: Tòa H1, Khu căn hộ Công viên Vịnh Đảo-Haven Park Residences (CT05A),  Khu đô thị Thương mại và du lịch Văn Giang (Ecopark), xã Phụng Công, huyện Văn Giang, tỉnh Hưng Yên (nay là xã Phụng Công, tỉnh</w:t>
            </w:r>
            <w:r>
              <w:rPr>
                <w:color w:val="000000"/>
              </w:rPr>
              <w:t xml:space="preserve"> Hưng Yên) theo Giấy chứng nhận quyền sử dụng đất, quyền sở hữu tài sản gắn liền với đất số: AA 00225479, số vào sổ cấp GCN: VP 93 do Văn phòng đăng ký đất đai tỉnh Hưng Yên cấp ngày 24/01/2025; Chủ sở hữu căn hộ là Ông Dương Văn Chương và vợ Đặng Thị Ngọc</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r>
            <w:r>
              <w:rPr>
                <w:b w:val="0"/>
                <w:bCs w:val="0"/>
                <w:color w:val="000000"/>
              </w:rPr>
              <w:t xml:space="preserve">Quyền</w:t>
            </w:r>
            <w:r>
              <w:rPr>
                <w:b w:val="0"/>
                <w:bCs w:val="0"/>
                <w:color w:val="000000"/>
              </w:rPr>
              <w:t xml:space="preserve"> sở hữu Căn hộ chung 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86,92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69.800.000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6.067.016.000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6.067.016.000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6.067.000.000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sáu mươi bảy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275/2026/0792/VFI-CT.65.A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275/2026/0792/VFI-BC.65.A</w:t>
      </w:r>
      <w:r>
        <w:rPr>
          <w:i/>
          <w:lang w:val="pt-BR"/>
        </w:rPr>
        <w:t xml:space="preserve"> </w:t>
      </w:r>
      <w:r>
        <w:rPr>
          <w:i/>
          <w:lang w:val="pt-BR"/>
        </w:rPr>
        <w:t xml:space="preserve">ngày 26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r>
            <w:r>
              <w:rPr>
                <w:b/>
                <w:bCs/>
                <w:i/>
                <w:highlight w:val="white"/>
                <w:lang w:val="pt-BR"/>
              </w:rPr>
              <w:t xml:space="preserve">Hướng ban công</w:t>
            </w:r>
            <w:r>
              <w:rPr>
                <w:b/>
                <w:bCs/>
                <w:i/>
                <w:highlight w:val="white"/>
                <w:lang w:val="pt-BR"/>
              </w:rPr>
            </w:r>
            <w:r>
              <w:rPr>
                <w:b/>
                <w:bCs/>
                <w:i/>
                <w:highlight w:val="white"/>
                <w:lang w:val="pt-BR"/>
              </w:rPr>
            </w:r>
          </w:p>
        </w:tc>
        <w:tc>
          <w:tcPr>
            <w:tcBorders/>
            <w:tcW w:w="4757" w:type="dxa"/>
            <w:vAlign w:val="center"/>
            <w:textDirection w:val="lrTb"/>
            <w:noWrap w:val="false"/>
          </w:tcPr>
          <w:p>
            <w:pPr>
              <w:pBdr/>
              <w:tabs>
                <w:tab w:val="left" w:leader="none" w:pos="3623"/>
              </w:tabs>
              <w:spacing w:after="120"/>
              <w:ind/>
              <w:jc w:val="center"/>
              <w:rPr>
                <w:b/>
                <w:bCs/>
                <w:i/>
                <w:highlight w:val="white"/>
              </w:rPr>
            </w:pPr>
            <w:r>
              <w:rPr>
                <w:b/>
                <w:bCs/>
                <w:i/>
                <w:highlight w:val="white"/>
                <w:lang w:val="pt-BR"/>
              </w:rPr>
              <w:t xml:space="preserve">Hướng cửa</w:t>
            </w:r>
            <w:r>
              <w:rPr>
                <w:b/>
                <w:bCs/>
                <w:i/>
                <w:highlight w:val="white"/>
                <w:lang w:val="pt-BR"/>
              </w:rPr>
            </w:r>
            <w:r>
              <w:rPr>
                <w:highlight w:val="white"/>
              </w:rPr>
            </w:r>
            <w:r>
              <w:rPr>
                <w:b/>
                <w:bCs/>
                <w:i/>
                <w:highlight w:val="white"/>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3547" cy="315836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59439" name=""/>
                              <pic:cNvPicPr>
                                <a:picLocks noChangeAspect="1"/>
                              </pic:cNvPicPr>
                              <pic:nvPr/>
                            </pic:nvPicPr>
                            <pic:blipFill rotWithShape="1">
                              <a:blip r:embed="rId18"/>
                              <a:stretch/>
                            </pic:blipFill>
                            <pic:spPr bwMode="auto">
                              <a:xfrm flipH="0" flipV="0">
                                <a:off x="0" y="0"/>
                                <a:ext cx="2813546" cy="3158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1.54pt;height:248.6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7288" cy="314084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27039" name=""/>
                              <pic:cNvPicPr>
                                <a:picLocks noChangeAspect="1"/>
                              </pic:cNvPicPr>
                              <pic:nvPr/>
                            </pic:nvPicPr>
                            <pic:blipFill rotWithShape="1">
                              <a:blip r:embed="rId19"/>
                              <a:stretch/>
                            </pic:blipFill>
                            <pic:spPr bwMode="auto">
                              <a:xfrm flipH="0" flipV="0">
                                <a:off x="0" y="0"/>
                                <a:ext cx="2827288" cy="3140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62pt;height:247.31pt;mso-wrap-distance-left:0.00pt;mso-wrap-distance-top:0.00pt;mso-wrap-distance-right:0.00pt;mso-wrap-distance-bottom:0.00pt;z-index:1;" stroked="false">
                      <v:imagedata r:id="rId19" o:title=""/>
                      <o:lock v:ext="edit" rotation="t"/>
                    </v:shape>
                  </w:pict>
                </mc:Fallback>
              </mc:AlternateContent>
            </w:r>
            <w:r>
              <w:rPr>
                <w:i/>
                <w:lang w:val="pt-BR"/>
              </w:rPr>
            </w:r>
            <w: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6867" cy="21276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83664" name=""/>
                              <pic:cNvPicPr>
                                <a:picLocks noChangeAspect="1"/>
                              </pic:cNvPicPr>
                              <pic:nvPr/>
                            </pic:nvPicPr>
                            <pic:blipFill rotWithShape="1">
                              <a:blip r:embed="rId20"/>
                              <a:stretch/>
                            </pic:blipFill>
                            <pic:spPr bwMode="auto">
                              <a:xfrm flipH="0" flipV="0">
                                <a:off x="0" y="0"/>
                                <a:ext cx="2836866" cy="2127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38pt;height:167.5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6340" cy="21122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67755" name=""/>
                              <pic:cNvPicPr>
                                <a:picLocks noChangeAspect="1"/>
                              </pic:cNvPicPr>
                              <pic:nvPr/>
                            </pic:nvPicPr>
                            <pic:blipFill rotWithShape="1">
                              <a:blip r:embed="rId21"/>
                              <a:stretch/>
                            </pic:blipFill>
                            <pic:spPr bwMode="auto">
                              <a:xfrm flipH="0" flipV="0">
                                <a:off x="0" y="0"/>
                                <a:ext cx="2816340" cy="21122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76pt;height:166.3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8310" cy="21062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28987" name=""/>
                              <pic:cNvPicPr>
                                <a:picLocks noChangeAspect="1"/>
                              </pic:cNvPicPr>
                              <pic:nvPr/>
                            </pic:nvPicPr>
                            <pic:blipFill rotWithShape="1">
                              <a:blip r:embed="rId22"/>
                              <a:stretch/>
                            </pic:blipFill>
                            <pic:spPr bwMode="auto">
                              <a:xfrm flipH="0" flipV="0">
                                <a:off x="0" y="0"/>
                                <a:ext cx="2808309" cy="2106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13pt;height:165.8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6780" cy="21425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00222" name=""/>
                              <pic:cNvPicPr>
                                <a:picLocks noChangeAspect="1"/>
                              </pic:cNvPicPr>
                              <pic:nvPr/>
                            </pic:nvPicPr>
                            <pic:blipFill rotWithShape="1">
                              <a:blip r:embed="rId23"/>
                              <a:stretch/>
                            </pic:blipFill>
                            <pic:spPr bwMode="auto">
                              <a:xfrm flipH="0" flipV="0">
                                <a:off x="0" y="0"/>
                                <a:ext cx="2856780" cy="214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94pt;height:168.7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3542" cy="217765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2332" name=""/>
                              <pic:cNvPicPr>
                                <a:picLocks noChangeAspect="1"/>
                              </pic:cNvPicPr>
                              <pic:nvPr/>
                            </pic:nvPicPr>
                            <pic:blipFill rotWithShape="1">
                              <a:blip r:embed="rId24"/>
                              <a:stretch/>
                            </pic:blipFill>
                            <pic:spPr bwMode="auto">
                              <a:xfrm flipH="0" flipV="0">
                                <a:off x="0" y="0"/>
                                <a:ext cx="2903541" cy="2177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63pt;height:171.47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8727" cy="215154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28298" name=""/>
                              <pic:cNvPicPr>
                                <a:picLocks noChangeAspect="1"/>
                              </pic:cNvPicPr>
                              <pic:nvPr/>
                            </pic:nvPicPr>
                            <pic:blipFill rotWithShape="1">
                              <a:blip r:embed="rId25"/>
                              <a:stretch/>
                            </pic:blipFill>
                            <pic:spPr bwMode="auto">
                              <a:xfrm flipH="0" flipV="0">
                                <a:off x="0" y="0"/>
                                <a:ext cx="2868726" cy="2151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5.88pt;height:169.4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5935" cy="214195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27111" name=""/>
                              <pic:cNvPicPr>
                                <a:picLocks noChangeAspect="1"/>
                              </pic:cNvPicPr>
                              <pic:nvPr/>
                            </pic:nvPicPr>
                            <pic:blipFill rotWithShape="1">
                              <a:blip r:embed="rId26"/>
                              <a:stretch/>
                            </pic:blipFill>
                            <pic:spPr bwMode="auto">
                              <a:xfrm flipH="0" flipV="0">
                                <a:off x="0" y="0"/>
                                <a:ext cx="2855934" cy="2141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88pt;height:168.6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888" cy="214941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85042" name=""/>
                              <pic:cNvPicPr>
                                <a:picLocks noChangeAspect="1"/>
                              </pic:cNvPicPr>
                              <pic:nvPr/>
                            </pic:nvPicPr>
                            <pic:blipFill rotWithShape="1">
                              <a:blip r:embed="rId27"/>
                              <a:stretch/>
                            </pic:blipFill>
                            <pic:spPr bwMode="auto">
                              <a:xfrm flipH="0" flipV="0">
                                <a:off x="0" y="0"/>
                                <a:ext cx="2865888" cy="21494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66pt;height:169.2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7681" cy="213576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88206" name=""/>
                              <pic:cNvPicPr>
                                <a:picLocks noChangeAspect="1"/>
                              </pic:cNvPicPr>
                              <pic:nvPr/>
                            </pic:nvPicPr>
                            <pic:blipFill rotWithShape="1">
                              <a:blip r:embed="rId28"/>
                              <a:stretch/>
                            </pic:blipFill>
                            <pic:spPr bwMode="auto">
                              <a:xfrm flipH="0" flipV="0">
                                <a:off x="0" y="0"/>
                                <a:ext cx="2847681" cy="21357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4.23pt;height:168.17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8537" cy="213417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40395" name=""/>
                              <pic:cNvPicPr>
                                <a:picLocks noChangeAspect="1"/>
                              </pic:cNvPicPr>
                              <pic:nvPr/>
                            </pic:nvPicPr>
                            <pic:blipFill rotWithShape="1">
                              <a:blip r:embed="rId29"/>
                              <a:stretch/>
                            </pic:blipFill>
                            <pic:spPr bwMode="auto">
                              <a:xfrm flipH="0" flipV="0">
                                <a:off x="0" y="0"/>
                                <a:ext cx="2848537" cy="21341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29pt;height:168.04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p>
      <w:pPr>
        <w:pBdr/>
        <w:shd w:val="nil" w:color="auto"/>
        <w:spacing/>
        <w:ind/>
        <w:rPr/>
      </w:pPr>
      <w:r>
        <w:rPr>
          <w:highlight w:val="none"/>
        </w:rPr>
        <w:br w:type="page" w:clear="all"/>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sz w:val="18"/>
          <w:szCs w:val="18"/>
          <w:highlight w:val="none"/>
        </w:rPr>
      </w:pPr>
      <w:r>
        <w:rPr>
          <w:sz w:val="18"/>
          <w:szCs w:val="18"/>
          <w:highlight w:val="none"/>
        </w:rPr>
      </w:r>
      <w:r>
        <w:rPr>
          <w:sz w:val="18"/>
          <w:szCs w:val="18"/>
          <w:highlight w:val="none"/>
        </w:rPr>
      </w:r>
      <w:r>
        <w:rPr>
          <w:sz w:val="18"/>
          <w:szCs w:val="18"/>
          <w:highlight w:val="none"/>
        </w:rPr>
      </w:r>
    </w:p>
    <w:p>
      <w:pPr>
        <w:pBdr/>
        <w:spacing w:after="200" w:line="276" w:lineRule="auto"/>
        <w:ind/>
        <w:rPr/>
      </w:pPr>
      <w:r>
        <mc:AlternateContent>
          <mc:Choice Requires="wpg">
            <w:drawing>
              <wp:inline xmlns:wp="http://schemas.openxmlformats.org/drawingml/2006/wordprocessingDrawing" distT="0" distB="0" distL="0" distR="0">
                <wp:extent cx="5884252" cy="78976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13060" name=""/>
                        <pic:cNvPicPr>
                          <a:picLocks noChangeAspect="1"/>
                        </pic:cNvPicPr>
                        <pic:nvPr/>
                      </pic:nvPicPr>
                      <pic:blipFill rotWithShape="1">
                        <a:blip r:embed="rId30"/>
                        <a:stretch/>
                      </pic:blipFill>
                      <pic:spPr bwMode="auto">
                        <a:xfrm flipH="0" flipV="0">
                          <a:off x="0" y="0"/>
                          <a:ext cx="5884252" cy="7897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3.33pt;height:621.86pt;mso-wrap-distance-left:0.00pt;mso-wrap-distance-top:0.00pt;mso-wrap-distance-right:0.00pt;mso-wrap-distance-bottom:0.00pt;z-index:1;" stroked="false">
                <v:imagedata r:id="rId30"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sz w:val="18"/>
          <w:szCs w:val="18"/>
          <w:highlight w:val="none"/>
        </w:rPr>
      </w:pPr>
      <w:r>
        <w:rPr>
          <w:highlight w:val="none"/>
        </w:rPr>
      </w:r>
      <w:r>
        <w:rPr>
          <w:sz w:val="18"/>
          <w:szCs w:val="18"/>
          <w:highlight w:val="none"/>
        </w:rPr>
      </w:r>
      <w:r>
        <w:rPr>
          <w:sz w:val="18"/>
          <w:szCs w:val="18"/>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5917761" cy="796872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95704" name=""/>
                        <pic:cNvPicPr>
                          <a:picLocks noChangeAspect="1"/>
                        </pic:cNvPicPr>
                        <pic:nvPr/>
                      </pic:nvPicPr>
                      <pic:blipFill rotWithShape="1">
                        <a:blip r:embed="rId31"/>
                        <a:stretch/>
                      </pic:blipFill>
                      <pic:spPr bwMode="auto">
                        <a:xfrm flipH="0" flipV="0">
                          <a:off x="0" y="0"/>
                          <a:ext cx="5917761" cy="7968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5.97pt;height:627.46pt;mso-wrap-distance-left:0.00pt;mso-wrap-distance-top:0.00pt;mso-wrap-distance-right:0.00pt;mso-wrap-distance-bottom:0.00pt;z-index:1;" stroked="false">
                <v:imagedata r:id="rId31" o:title=""/>
                <o:lock v:ext="edit" rotation="t"/>
              </v:shape>
            </w:pict>
          </mc:Fallback>
        </mc:AlternateContent>
      </w: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275/2026/0792/VFI-BC.65.A</w:t>
      </w:r>
      <w:r>
        <w:rPr>
          <w:i/>
          <w:lang w:val="pt-BR"/>
        </w:rPr>
        <w:t xml:space="preserve"> ngày 26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STT</w:t>
            </w:r>
            <w:r>
              <w:rPr>
                <w:b w:val="0"/>
                <w:bCs w:val="0"/>
                <w:color w:val="000000" w:themeColor="text1"/>
                <w:sz w:val="22"/>
                <w:szCs w:val="22"/>
              </w:rPr>
            </w:r>
            <w:r>
              <w:rPr>
                <w:b w:val="0"/>
                <w:bCs w:val="0"/>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ĐẶC ĐIỂM BĐS</w:t>
            </w:r>
            <w:r>
              <w:rPr>
                <w:b w:val="0"/>
                <w:bCs w:val="0"/>
                <w:color w:val="000000" w:themeColor="text1"/>
                <w:sz w:val="22"/>
                <w:szCs w:val="22"/>
              </w:rPr>
            </w:r>
            <w:r>
              <w:rPr>
                <w:b w:val="0"/>
                <w:bCs w:val="0"/>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TSSS1</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A</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Thông tin về tài sản</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 </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Nguồn tham khảo</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https://bds68.com.vn/ban-chung-cu/hung-yen/van-giang/haven-park-residences/ban-can-3-phong-ngu-haven-park-can-goc-view-thoang-89m2-gia-tot-pr30076077</w:t>
            </w:r>
            <w:r>
              <w:rPr>
                <w:b w:val="0"/>
                <w:bCs w:val="0"/>
                <w:color w:val="000000" w:themeColor="text1"/>
                <w:sz w:val="22"/>
                <w:szCs w:val="22"/>
              </w:rPr>
              <w:br/>
              <w:t xml:space="preserve">0986509909</w:t>
            </w:r>
            <w:r>
              <w:rPr>
                <w:b w:val="0"/>
                <w:bCs w:val="0"/>
                <w:color w:val="000000" w:themeColor="text1"/>
                <w:sz w:val="22"/>
                <w:szCs w:val="22"/>
              </w:rPr>
              <w:t xml:space="preserve"> </w:t>
            </w:r>
            <w:r>
              <w:rPr>
                <w:b w:val="0"/>
                <w:bCs w:val="0"/>
                <w:color w:val="000000" w:themeColor="text1"/>
                <w:sz w:val="22"/>
                <w:szCs w:val="22"/>
              </w:rPr>
              <w:t xml:space="preserve">(Hoàng Hà</w:t>
            </w:r>
            <w:r>
              <w:rPr>
                <w:b w:val="0"/>
                <w:bCs w:val="0"/>
                <w:color w:val="000000" w:themeColor="text1"/>
                <w:sz w:val="22"/>
                <w:szCs w:val="22"/>
              </w:rPr>
              <w:t xml:space="preserve">)</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2</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Giá rao (đồng)</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6.500.000.000</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3</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Giá thương lượng/bán (đồng)</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6.175.000.000</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4</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Tình trạng giao dịch</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Đang giao dịch </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5</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Thời điểm thu thập thông tin</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Tháng 05/2026</w:t>
            </w:r>
            <w:r>
              <w:rPr>
                <w:b w:val="0"/>
                <w:bCs w:val="0"/>
                <w:color w:val="000000" w:themeColor="text1"/>
              </w:rPr>
            </w:r>
            <w:r>
              <w:rPr>
                <w:b w:val="0"/>
                <w:bCs w:val="0"/>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6</w:t>
            </w:r>
            <w:r>
              <w:rPr>
                <w:b w:val="0"/>
                <w:bCs w:val="0"/>
                <w:color w:val="000000" w:themeColor="text1"/>
                <w:sz w:val="22"/>
                <w:szCs w:val="22"/>
              </w:rPr>
            </w:r>
            <w:r>
              <w:rPr>
                <w:b w:val="0"/>
                <w:bCs w:val="0"/>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Pháp lý</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Có giấy chứng nhận quyền sử dụng đất</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7</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Loại tài sản</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Căn hộ chung cư</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8</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Thời hạn sử dụng đất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Lâu dài</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9</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Vị trí</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Tòa H2, Khu căn hộ công viên Vịnh Đảo - Haven Park Residences</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0</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Tầng</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Tầng thấp</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1</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Diện tích sàn (m²)</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89,2</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2</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Loại căn hộ</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Căn góc</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3</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Hướng ban công</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Bắc</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4</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Cấu trúc</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3 phòng ngủ, 2 nhà vệ sinh, 1 phòng khách + nhà bếp</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5</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Nội thất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Đầy đủ</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16</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Điều kiện cơ sở hạ tầng kỹ thuật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Hệ thống cấp điện, cấp thoát nước đầy đủ</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7</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Điều kiện môi trường an ninh</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Tốt</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B</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Bằng chứng thu thập</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w:r>
            <w:r>
              <w:rPr>
                <w:b w:val="0"/>
                <w:bCs w:val="0"/>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 </w:t>
            </w:r>
            <w:r>
              <w:rPr>
                <w:b w:val="0"/>
                <w:bCs w:val="0"/>
                <w:color w:val="000000" w:themeColor="text1"/>
                <w:sz w:val="22"/>
                <w:szCs w:val="22"/>
              </w:rPr>
              <w:t xml:space="preserve">Hình ảnh đăng bán: </w:t>
            </w:r>
            <w:r>
              <w:rPr>
                <w:b w:val="0"/>
                <w:bCs w:val="0"/>
                <w:color w:val="000000" w:themeColor="text1"/>
                <w:sz w:val="22"/>
                <w:szCs w:val="22"/>
              </w:rPr>
            </w:r>
            <w:r>
              <w:rPr>
                <w:b w:val="0"/>
                <w:bCs w:val="0"/>
                <w:color w:val="000000" w:themeColor="text1"/>
                <w:sz w:val="22"/>
                <w:szCs w:val="22"/>
              </w:rPr>
            </w:r>
          </w:p>
          <w:p>
            <w:pPr>
              <w:pBdr/>
              <w:spacing w:line="276" w:lineRule="auto"/>
              <w:ind/>
              <w:rPr>
                <w:b w:val="0"/>
                <w:bCs w:val="0"/>
                <w:color w:val="000000" w:themeColor="text1"/>
                <w:highlight w:val="none"/>
              </w:rPr>
            </w:pPr>
            <w:r>
              <w:rPr>
                <w:b w:val="0"/>
                <w:bCs w:val="0"/>
                <w:color w:val="000000" w:themeColor="text1"/>
                <w:sz w:val="22"/>
                <w:szCs w:val="22"/>
              </w:rPr>
            </w:r>
            <w:r>
              <w:rPr>
                <w:b w:val="0"/>
                <w:bCs w:val="0"/>
                <w:color w:val="000000" w:themeColor="text1"/>
                <w:sz w:val="22"/>
                <w:szCs w:val="22"/>
              </w:rPr>
              <w:t xml:space="preserve"> </w:t>
            </w:r>
            <w:r>
              <w:rPr>
                <w:b w:val="0"/>
                <w:bCs w:val="0"/>
                <w:color w:val="000000" w:themeColor="text1"/>
              </w:rPr>
              <mc:AlternateContent>
                <mc:Choice Requires="wpg">
                  <w:drawing>
                    <wp:inline xmlns:wp="http://schemas.openxmlformats.org/drawingml/2006/wordprocessingDrawing" distT="0" distB="0" distL="0" distR="0">
                      <wp:extent cx="2495892" cy="338631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93049" name=""/>
                              <pic:cNvPicPr>
                                <a:picLocks noChangeAspect="1"/>
                              </pic:cNvPicPr>
                              <pic:nvPr/>
                            </pic:nvPicPr>
                            <pic:blipFill rotWithShape="1">
                              <a:blip r:embed="rId32"/>
                              <a:stretch/>
                            </pic:blipFill>
                            <pic:spPr bwMode="auto">
                              <a:xfrm flipH="0" flipV="0">
                                <a:off x="0" y="0"/>
                                <a:ext cx="2495891" cy="33863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6.53pt;height:266.64pt;mso-wrap-distance-left:0.00pt;mso-wrap-distance-top:0.00pt;mso-wrap-distance-right:0.00pt;mso-wrap-distance-bottom:0.00pt;z-index:1;" stroked="false">
                      <v:imagedata r:id="rId32" o:title=""/>
                      <o:lock v:ext="edit" rotation="t"/>
                    </v:shape>
                  </w:pict>
                </mc:Fallback>
              </mc:AlternateContent>
            </w:r>
            <w:r>
              <w:rPr>
                <w:b w:val="0"/>
                <w:bCs w:val="0"/>
                <w:color w:val="000000" w:themeColor="text1"/>
              </w:rPr>
              <w:t xml:space="preserve">  </w:t>
            </w:r>
            <w:r>
              <w:rPr>
                <w:b w:val="0"/>
                <w:bCs w:val="0"/>
                <w:color w:val="000000" w:themeColor="text1"/>
              </w:rPr>
              <mc:AlternateContent>
                <mc:Choice Requires="wpg">
                  <w:drawing>
                    <wp:inline xmlns:wp="http://schemas.openxmlformats.org/drawingml/2006/wordprocessingDrawing" distT="0" distB="0" distL="0" distR="0">
                      <wp:extent cx="2930865" cy="338631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10808" name=""/>
                              <pic:cNvPicPr>
                                <a:picLocks noChangeAspect="1"/>
                              </pic:cNvPicPr>
                              <pic:nvPr/>
                            </pic:nvPicPr>
                            <pic:blipFill rotWithShape="1">
                              <a:blip r:embed="rId33"/>
                              <a:stretch/>
                            </pic:blipFill>
                            <pic:spPr bwMode="auto">
                              <a:xfrm flipH="0" flipV="0">
                                <a:off x="0" y="0"/>
                                <a:ext cx="2930864" cy="33863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0.78pt;height:266.64pt;mso-wrap-distance-left:0.00pt;mso-wrap-distance-top:0.00pt;mso-wrap-distance-right:0.00pt;mso-wrap-distance-bottom:0.00pt;z-index:1;" stroked="false">
                      <v:imagedata r:id="rId33" o:title=""/>
                      <o:lock v:ext="edit" rotation="t"/>
                    </v:shape>
                  </w:pict>
                </mc:Fallback>
              </mc:AlternateContent>
              <w:t xml:space="preserve">  </w:t>
            </w:r>
            <w:r>
              <w:rPr>
                <w:b w:val="0"/>
                <w:bCs w:val="0"/>
                <w:color w:val="000000" w:themeColor="text1"/>
              </w:rPr>
              <mc:AlternateContent>
                <mc:Choice Requires="wpg">
                  <w:drawing>
                    <wp:inline xmlns:wp="http://schemas.openxmlformats.org/drawingml/2006/wordprocessingDrawing" distT="0" distB="0" distL="0" distR="0">
                      <wp:extent cx="2759415" cy="284582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6382" name=""/>
                              <pic:cNvPicPr>
                                <a:picLocks noChangeAspect="1"/>
                              </pic:cNvPicPr>
                              <pic:nvPr/>
                            </pic:nvPicPr>
                            <pic:blipFill rotWithShape="1">
                              <a:blip r:embed="rId34"/>
                              <a:stretch/>
                            </pic:blipFill>
                            <pic:spPr bwMode="auto">
                              <a:xfrm flipH="0" flipV="0">
                                <a:off x="0" y="0"/>
                                <a:ext cx="2759414" cy="2845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7.28pt;height:224.08pt;mso-wrap-distance-left:0.00pt;mso-wrap-distance-top:0.00pt;mso-wrap-distance-right:0.00pt;mso-wrap-distance-bottom:0.00pt;z-index:1;" stroked="false">
                      <v:imagedata r:id="rId34" o:title=""/>
                      <o:lock v:ext="edit" rotation="t"/>
                    </v:shape>
                  </w:pict>
                </mc:Fallback>
              </mc:AlternateContent>
              <w:t xml:space="preserve"> </w:t>
            </w:r>
            <w:r>
              <w:rPr>
                <w:b w:val="0"/>
                <w:bCs w:val="0"/>
                <w:color w:val="000000" w:themeColor="text1"/>
              </w:rPr>
              <mc:AlternateContent>
                <mc:Choice Requires="wpg">
                  <w:drawing>
                    <wp:inline xmlns:wp="http://schemas.openxmlformats.org/drawingml/2006/wordprocessingDrawing" distT="0" distB="0" distL="0" distR="0">
                      <wp:extent cx="2743919" cy="284582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67298" name=""/>
                              <pic:cNvPicPr>
                                <a:picLocks noChangeAspect="1"/>
                              </pic:cNvPicPr>
                              <pic:nvPr/>
                            </pic:nvPicPr>
                            <pic:blipFill rotWithShape="1">
                              <a:blip r:embed="rId35"/>
                              <a:stretch/>
                            </pic:blipFill>
                            <pic:spPr bwMode="auto">
                              <a:xfrm rot="0" flipH="0" flipV="0">
                                <a:off x="0" y="0"/>
                                <a:ext cx="2743918" cy="2845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6.06pt;height:224.08pt;mso-wrap-distance-left:0.00pt;mso-wrap-distance-top:0.00pt;mso-wrap-distance-right:0.00pt;mso-wrap-distance-bottom:0.00pt;rotation:0;z-index:1;" stroked="false">
                      <v:imagedata r:id="rId35" o:title=""/>
                      <o:lock v:ext="edit" rotation="t"/>
                    </v:shape>
                  </w:pict>
                </mc:Fallback>
              </mc:AlternateContent>
            </w:r>
            <w:r>
              <w:rPr>
                <w:b w:val="0"/>
                <w:bCs w:val="0"/>
                <w:color w:val="000000" w:themeColor="text1"/>
                <w:highlight w:val="none"/>
              </w:rPr>
            </w:r>
            <w:r>
              <w:rPr>
                <w:b w:val="0"/>
                <w:bCs w:val="0"/>
                <w:color w:val="000000" w:themeColor="text1"/>
                <w:highlight w:val="none"/>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0986509909</w:t>
            </w:r>
            <w:r>
              <w:rPr>
                <w:color w:val="000000" w:themeColor="text1"/>
                <w:sz w:val="22"/>
                <w:szCs w:val="22"/>
              </w:rPr>
              <w:t xml:space="preserve"> </w:t>
            </w:r>
            <w:r>
              <w:rPr>
                <w:color w:val="000000" w:themeColor="text1"/>
                <w:sz w:val="22"/>
                <w:szCs w:val="22"/>
              </w:rPr>
              <w:t xml:space="preserve">(Hoàng Hà</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6.120.000.000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05/2026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Tòa H2, Khu căn hộ công viên Vịnh Đảo - Haven Park Residences</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cao</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Bắc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nội thất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654640" cy="2826752"/>
                      <wp:effectExtent l="0" t="0" r="0" b="0"/>
                      <wp:docPr id="24" name=""/>
                      <wp:cNvGraphicFramePr/>
                      <a:graphic xmlns:a="http://schemas.openxmlformats.org/drawingml/2006/main">
                        <a:graphicData uri="http://schemas.openxmlformats.org/drawingml/2006/picture">
                          <pic:pic xmlns:pic="http://schemas.openxmlformats.org/drawingml/2006/picture">
                            <pic:nvPicPr>
                              <pic:cNvPr id="1389033111" name="" descr=""/>
                              <pic:cNvPicPr/>
                              <pic:nvPr/>
                            </pic:nvPicPr>
                            <pic:blipFill rotWithShape="1">
                              <a:blip r:embed="rId36"/>
                              <a:stretch/>
                            </pic:blipFill>
                            <pic:spPr bwMode="auto">
                              <a:xfrm flipH="0" flipV="0">
                                <a:off x="0" y="0"/>
                                <a:ext cx="2654640" cy="28267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9.03pt;height:222.58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2708281" cy="282675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27605" name=""/>
                              <pic:cNvPicPr>
                                <a:picLocks noChangeAspect="1"/>
                              </pic:cNvPicPr>
                              <pic:nvPr/>
                            </pic:nvPicPr>
                            <pic:blipFill rotWithShape="1">
                              <a:blip r:embed="rId37"/>
                              <a:stretch/>
                            </pic:blipFill>
                            <pic:spPr bwMode="auto">
                              <a:xfrm flipH="0" flipV="0">
                                <a:off x="0" y="0"/>
                                <a:ext cx="2708281" cy="28267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3.25pt;height:222.58pt;mso-wrap-distance-left:0.00pt;mso-wrap-distance-top:0.00pt;mso-wrap-distance-right:0.00pt;mso-wrap-distance-bottom:0.00pt;z-index:1;" stroked="false">
                      <v:imagedata r:id="rId37" o:title=""/>
                      <o:lock v:ext="edit" rotation="t"/>
                    </v:shape>
                  </w:pict>
                </mc:Fallback>
              </mc:AlternateContent>
            </w:r>
            <w:r>
              <w:rPr>
                <w:color w:val="000000" w:themeColor="text1"/>
              </w:rPr>
              <w:t xml:space="preserve">  </w:t>
            </w:r>
            <w:r>
              <w:rPr>
                <w:color w:val="000000" w:themeColor="text1"/>
              </w:rPr>
              <mc:AlternateContent>
                <mc:Choice Requires="wpg">
                  <w:drawing>
                    <wp:inline xmlns:wp="http://schemas.openxmlformats.org/drawingml/2006/wordprocessingDrawing" distT="0" distB="0" distL="0" distR="0">
                      <wp:extent cx="3234077" cy="2927667"/>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84174" name=""/>
                              <pic:cNvPicPr>
                                <a:picLocks noChangeAspect="1"/>
                              </pic:cNvPicPr>
                              <pic:nvPr/>
                            </pic:nvPicPr>
                            <pic:blipFill rotWithShape="1">
                              <a:blip r:embed="rId38"/>
                              <a:stretch/>
                            </pic:blipFill>
                            <pic:spPr bwMode="auto">
                              <a:xfrm flipH="0" flipV="0">
                                <a:off x="0" y="0"/>
                                <a:ext cx="3234076" cy="2927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54.65pt;height:230.52pt;mso-wrap-distance-left:0.00pt;mso-wrap-distance-top:0.00pt;mso-wrap-distance-right:0.00pt;mso-wrap-distance-bottom:0.00pt;z-index:1;" stroked="false">
                      <v:imagedata r:id="rId38" o:title=""/>
                      <o:lock v:ext="edit" rotation="t"/>
                    </v:shape>
                  </w:pict>
                </mc:Fallback>
              </mc:AlternateContent>
              <w:t xml:space="preserve"> </w:t>
            </w:r>
            <w:r>
              <mc:AlternateContent>
                <mc:Choice Requires="wpg">
                  <w:drawing>
                    <wp:inline xmlns:wp="http://schemas.openxmlformats.org/drawingml/2006/wordprocessingDrawing" distT="0" distB="0" distL="0" distR="0">
                      <wp:extent cx="2261508" cy="295214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81239" name=""/>
                              <pic:cNvPicPr>
                                <a:picLocks noChangeAspect="1"/>
                              </pic:cNvPicPr>
                              <pic:nvPr/>
                            </pic:nvPicPr>
                            <pic:blipFill rotWithShape="1">
                              <a:blip r:embed="rId39"/>
                              <a:stretch/>
                            </pic:blipFill>
                            <pic:spPr bwMode="auto">
                              <a:xfrm flipH="0" flipV="0">
                                <a:off x="0" y="0"/>
                                <a:ext cx="2261508" cy="2952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78.07pt;height:232.45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2690"/>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STT</w:t>
            </w:r>
            <w:r>
              <w:rPr>
                <w:b w:val="0"/>
                <w:bCs w:val="0"/>
                <w:color w:val="000000" w:themeColor="text1"/>
                <w:sz w:val="22"/>
                <w:szCs w:val="22"/>
              </w:rPr>
            </w:r>
            <w:r>
              <w:rPr>
                <w:b w:val="0"/>
                <w:bCs w:val="0"/>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ĐẶC ĐIỂM BĐS</w:t>
            </w:r>
            <w:r>
              <w:rPr>
                <w:b w:val="0"/>
                <w:bCs w:val="0"/>
                <w:color w:val="000000" w:themeColor="text1"/>
                <w:sz w:val="22"/>
                <w:szCs w:val="22"/>
              </w:rPr>
            </w:r>
            <w:r>
              <w:rPr>
                <w:b w:val="0"/>
                <w:bCs w:val="0"/>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TSSS3</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A</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Thông tin về tài sản</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 </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Nguồn tham khảo</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https://batdongsan.com.vn/ban-can-ho-chung-cu-xa-xuan-quan-haven-park-residences/ban-h1-1x10-ecopark-87m2-3-mat-thoang-view-song-hong-co-dong-tien-12tr-thang-pr45449964</w:t>
            </w:r>
            <w:r>
              <w:rPr>
                <w:b w:val="0"/>
                <w:bCs w:val="0"/>
                <w:color w:val="000000" w:themeColor="text1"/>
                <w:sz w:val="22"/>
                <w:szCs w:val="22"/>
              </w:rPr>
              <w:br/>
            </w:r>
            <w:r>
              <w:rPr>
                <w:b w:val="0"/>
                <w:bCs w:val="0"/>
                <w:color w:val="000000" w:themeColor="text1"/>
                <w:sz w:val="22"/>
                <w:szCs w:val="22"/>
              </w:rPr>
              <w:t xml:space="preserve">SĐT: </w:t>
            </w:r>
            <w:r>
              <w:rPr>
                <w:b w:val="0"/>
                <w:bCs w:val="0"/>
                <w:color w:val="000000" w:themeColor="text1"/>
                <w:sz w:val="22"/>
                <w:szCs w:val="22"/>
              </w:rPr>
              <w:t xml:space="preserve">0917890566</w:t>
            </w:r>
            <w:r>
              <w:rPr>
                <w:b w:val="0"/>
                <w:bCs w:val="0"/>
                <w:color w:val="000000" w:themeColor="text1"/>
                <w:sz w:val="22"/>
                <w:szCs w:val="22"/>
              </w:rPr>
              <w:t xml:space="preserve"> </w:t>
            </w:r>
            <w:r>
              <w:rPr>
                <w:b w:val="0"/>
                <w:bCs w:val="0"/>
                <w:color w:val="000000" w:themeColor="text1"/>
                <w:sz w:val="22"/>
                <w:szCs w:val="22"/>
              </w:rPr>
              <w:br/>
              <w:t xml:space="preserve">(Hà</w:t>
            </w:r>
            <w:r>
              <w:rPr>
                <w:b w:val="0"/>
                <w:bCs w:val="0"/>
                <w:color w:val="000000" w:themeColor="text1"/>
                <w:sz w:val="22"/>
                <w:szCs w:val="22"/>
              </w:rPr>
              <w:t xml:space="preserve">)</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2</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Giá rao (đồng)</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7.200.000.000</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3</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Giá thương lượng/bán (đồng)</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6.480.000.000</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4</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Tình trạng giao dịch</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Đang giao dịch</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5</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Thời điểm thu thập thông tin</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Tháng 05/2026</w:t>
            </w:r>
            <w:r>
              <w:rPr>
                <w:b w:val="0"/>
                <w:bCs w:val="0"/>
                <w:color w:val="000000" w:themeColor="text1"/>
              </w:rPr>
            </w:r>
            <w:r>
              <w:rPr>
                <w:b w:val="0"/>
                <w:bCs w:val="0"/>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6</w:t>
            </w:r>
            <w:r>
              <w:rPr>
                <w:b w:val="0"/>
                <w:bCs w:val="0"/>
                <w:color w:val="000000" w:themeColor="text1"/>
                <w:sz w:val="22"/>
                <w:szCs w:val="22"/>
              </w:rPr>
            </w:r>
            <w:r>
              <w:rPr>
                <w:b w:val="0"/>
                <w:bCs w:val="0"/>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Pháp lý</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Có giấy chứng nhận quyền sử dụng đất</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7</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Loại tài sản</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Căn hộ chung cư</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8</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Thời hạn sử dụng đất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Lâu dài</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9</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Vị trí</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Tòa H1, Khu căn hộ công viên Vịnh Đảo - Haven Park Residences</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0</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Tầng</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Tầng trung</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1</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Diện tích sàn (m²)</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86,92</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2</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Loại căn hộ</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Căn góc</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3</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Hướng ban công</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Đông Bắc</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4</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Cấu trúc</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3 phòng ngủ, 2 nhà vệ sinh, 1 phòng khách + nhà bếp</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5</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Nội thất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Đầy đủ</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16</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Điều kiện cơ sở hạ tầng kỹ thuật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Hệ thống cấp điện, cấp thoát nước đầy đủ</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1</w:t>
            </w:r>
            <w:r>
              <w:rPr>
                <w:b w:val="0"/>
                <w:bCs w:val="0"/>
                <w:color w:val="000000" w:themeColor="text1"/>
                <w:sz w:val="22"/>
                <w:szCs w:val="22"/>
              </w:rPr>
              <w:t xml:space="preserve">7</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Điều kiện môi trường an ninh</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Tốt</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t xml:space="preserve">B</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Bằng chứng thu thập</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w:r>
            <w:r>
              <w:rPr>
                <w:b w:val="0"/>
                <w:bCs w:val="0"/>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t xml:space="preserve">Hình ảnh đăng bán:</w:t>
            </w:r>
            <w:r>
              <w:rPr>
                <w:b w:val="0"/>
                <w:bCs w:val="0"/>
                <w:color w:val="000000" w:themeColor="text1"/>
                <w:sz w:val="22"/>
                <w:szCs w:val="22"/>
              </w:rPr>
            </w:r>
            <w:r>
              <w:rPr>
                <w:b w:val="0"/>
                <w:bCs w:val="0"/>
                <w:color w:val="000000" w:themeColor="text1"/>
                <w:sz w:val="22"/>
                <w:szCs w:val="22"/>
              </w:rPr>
            </w:r>
          </w:p>
          <w:p>
            <w:pPr>
              <w:pBdr/>
              <w:spacing w:line="276" w:lineRule="auto"/>
              <w:ind/>
              <w:jc w:val="center"/>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mc:AlternateContent>
                <mc:Choice Requires="wpg">
                  <w:drawing>
                    <wp:inline xmlns:wp="http://schemas.openxmlformats.org/drawingml/2006/wordprocessingDrawing" distT="0" distB="0" distL="0" distR="0">
                      <wp:extent cx="5321748" cy="2990506"/>
                      <wp:effectExtent l="0" t="0" r="0" b="0"/>
                      <wp:docPr id="28" name=""/>
                      <wp:cNvGraphicFramePr/>
                      <a:graphic xmlns:a="http://schemas.openxmlformats.org/drawingml/2006/main">
                        <a:graphicData uri="http://schemas.openxmlformats.org/drawingml/2006/picture">
                          <pic:pic xmlns:pic="http://schemas.openxmlformats.org/drawingml/2006/picture">
                            <pic:nvPicPr>
                              <pic:cNvPr id="657981337" name="" descr=""/>
                              <pic:cNvPicPr/>
                              <pic:nvPr/>
                            </pic:nvPicPr>
                            <pic:blipFill rotWithShape="1">
                              <a:blip r:embed="rId40"/>
                              <a:stretch/>
                            </pic:blipFill>
                            <pic:spPr bwMode="auto">
                              <a:xfrm flipH="0" flipV="0">
                                <a:off x="0" y="0"/>
                                <a:ext cx="5321748" cy="29905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19.04pt;height:235.47pt;mso-wrap-distance-left:0.00pt;mso-wrap-distance-top:0.00pt;mso-wrap-distance-right:0.00pt;mso-wrap-distance-bottom:0.00pt;z-index:1;" stroked="false">
                      <v:imagedata r:id="rId40" o:title=""/>
                      <o:lock v:ext="edit" rotation="t"/>
                    </v:shape>
                  </w:pict>
                </mc:Fallback>
              </mc:AlternateContent>
            </w: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r>
            <w:r>
              <w:rPr>
                <w:b w:val="0"/>
                <w:bCs w:val="0"/>
                <w:color w:val="000000" w:themeColor="text1"/>
                <w:sz w:val="22"/>
                <w:szCs w:val="22"/>
              </w:rPr>
            </w:r>
          </w:p>
          <w:p>
            <w:pPr>
              <w:pBdr/>
              <w:spacing w:line="276" w:lineRule="auto"/>
              <w:ind/>
              <w:jc w:val="center"/>
              <w:rPr>
                <w:b w:val="0"/>
                <w:bCs w:val="0"/>
                <w:color w:val="000000" w:themeColor="text1"/>
                <w:sz w:val="22"/>
                <w:szCs w:val="22"/>
              </w:rPr>
            </w:pPr>
            <w:r>
              <w:rPr>
                <w:b w:val="0"/>
                <w:bCs w:val="0"/>
                <w:color w:val="000000" w:themeColor="text1"/>
                <w:sz w:val="22"/>
                <w:szCs w:val="22"/>
              </w:rPr>
              <mc:AlternateContent>
                <mc:Choice Requires="wpg">
                  <w:drawing>
                    <wp:inline xmlns:wp="http://schemas.openxmlformats.org/drawingml/2006/wordprocessingDrawing" distT="0" distB="0" distL="0" distR="0">
                      <wp:extent cx="5491081" cy="274006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5491081" cy="2740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32.37pt;height:215.75pt;mso-wrap-distance-left:0.00pt;mso-wrap-distance-top:0.00pt;mso-wrap-distance-right:0.00pt;mso-wrap-distance-bottom:0.00pt;z-index:1;" stroked="false">
                      <v:imagedata r:id="rId41" o:title=""/>
                      <o:lock v:ext="edit" rotation="t"/>
                    </v:shape>
                  </w:pict>
                </mc:Fallback>
              </mc:AlternateContent>
            </w: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r>
            <w:r>
              <w:rPr>
                <w:b w:val="0"/>
                <w:bCs w:val="0"/>
                <w:color w:val="000000" w:themeColor="text1"/>
                <w:sz w:val="22"/>
                <w:szCs w:val="22"/>
              </w:rPr>
            </w:r>
          </w:p>
          <w:p>
            <w:pPr>
              <w:pBdr/>
              <w:spacing w:line="276" w:lineRule="auto"/>
              <w:ind/>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w:t xml:space="preserve"> </w:t>
            </w:r>
            <w:r>
              <w:rPr>
                <w:b w:val="0"/>
                <w:bCs w:val="0"/>
                <w:color w:val="000000" w:themeColor="text1"/>
                <w:sz w:val="22"/>
                <w:szCs w:val="22"/>
              </w:rPr>
              <w:t xml:space="preserve"> </w:t>
            </w:r>
            <w:r>
              <w:rPr>
                <w:b w:val="0"/>
                <w:bCs w:val="0"/>
                <w:color w:val="000000" w:themeColor="text1"/>
                <w:sz w:val="22"/>
                <w:szCs w:val="22"/>
              </w:rPr>
            </w:r>
            <w:r>
              <w:rPr>
                <w:b w:val="0"/>
                <w:bCs w:val="0"/>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pacing w:after="200" w:line="276" w:lineRule="auto"/>
        <w:ind/>
        <w:rPr>
          <w:lang w:val="pt-BR"/>
        </w:rPr>
      </w:pPr>
      <w:r>
        <w:rPr>
          <w:iCs/>
          <w:lang w:val="pt-BR"/>
        </w:rPr>
      </w:r>
      <w:r>
        <w:rPr>
          <w:iCs/>
          <w:lang w:val="pt-BR"/>
        </w:rPr>
      </w:r>
      <w:r>
        <w:rPr>
          <w:iCs/>
          <w:lang w:val="pt-BR"/>
        </w:rPr>
      </w:r>
    </w:p>
    <w:p>
      <w:pPr>
        <w:pBdr/>
        <w:shd w:val="nil"/>
        <w:spacing/>
        <w:ind/>
        <w:rPr>
          <w:lang w:val="pt-BR"/>
        </w:rPr>
      </w:pPr>
      <w:r>
        <w:rPr>
          <w:iCs/>
          <w:lang w:val="pt-BR"/>
        </w:rPr>
        <w:br w:type="page" w:clear="all"/>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632804"/>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93556" name=""/>
                        <pic:cNvPicPr>
                          <a:picLocks noChangeAspect="1"/>
                        </pic:cNvPicPr>
                        <pic:nvPr/>
                      </pic:nvPicPr>
                      <pic:blipFill rotWithShape="1">
                        <a:blip r:embed="rId42"/>
                        <a:stretch/>
                      </pic:blipFill>
                      <pic:spPr bwMode="auto">
                        <a:xfrm>
                          <a:off x="0" y="0"/>
                          <a:ext cx="6048374" cy="8632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679.75pt;mso-wrap-distance-left:0.00pt;mso-wrap-distance-top:0.00pt;mso-wrap-distance-right:0.00pt;mso-wrap-distance-bottom:0.00pt;z-index:1;" stroked="false">
                <v:imagedata r:id="rId42"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281</cp:revision>
  <dcterms:created xsi:type="dcterms:W3CDTF">2025-09-15T09:58:00Z</dcterms:created>
  <dcterms:modified xsi:type="dcterms:W3CDTF">2026-05-28T02:02:31Z</dcterms:modified>
</cp:coreProperties>
</file>