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footer2.xml" ContentType="application/vnd.openxmlformats-officedocument.wordprocessingml.foot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center"/>
        <w:rPr>
          <w:b/>
          <w:sz w:val="28"/>
          <w:lang w:val="vi-VN"/>
        </w:rPr>
      </w:pPr>
      <w:r>
        <w:rPr>
          <w:b/>
          <w:sz w:val="28"/>
          <w:lang w:val="vi-VN"/>
        </w:rPr>
      </w:r>
      <w:r>
        <w:rPr>
          <w:b/>
          <w:sz w:val="28"/>
          <w:lang w:val="vi-VN"/>
        </w:rPr>
      </w:r>
      <w:r>
        <w:rPr>
          <w:b/>
          <w:sz w:val="28"/>
          <w:lang w:val="vi-VN"/>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3582624"/>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3582624"/>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275/2026/0770/VFI-CT.53.A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ÔNG NGUYỄN HOÀNG TÚ</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 sản thẩm </w:t>
                            </w:r>
                            <w:r>
                              <w:rPr>
                                <w:b/>
                              </w:rPr>
                              <w:t xml:space="preserve">định: </w:t>
                            </w:r>
                            <w:r>
                              <w:rPr>
                                <w:color w:val="000000"/>
                              </w:rPr>
                              <w:t xml:space="preserve">Quyền </w:t>
                            </w:r>
                            <w:r>
                              <w:rPr>
                                <w:color w:val="000000"/>
                              </w:rPr>
                              <w:t xml:space="preserve">sở hữu căn hộ chung cư số 103 (3 cũ) có địa chỉ tại: Nhà E6B TT Công ty Xuất nhập khẩu Mây tre Việt Nam, phường Đống Đa, thành phố Hà</w:t>
                            </w:r>
                            <w:r>
                              <w:rPr>
                                <w:color w:val="000000"/>
                              </w:rPr>
                              <w:t xml:space="preserve"> Nội theo Giấy chứng nhận quyền sử dụng đất, quyền sở hữu tài sản gắn liền với đất số: AA 07035964, số vào sổ cấp GCN: CN 7347 do Chi nhánh Văn phòng Đăng ký đất đai Hà Nội - Khu vực Ba Đình- Hoàn Kiếm- Đống Đa cấp ngày 13/03/2026 cho Ông Nguyễn Hoàng Tú</w:t>
                            </w:r>
                            <w:r>
                              <w:rPr>
                                <w:bCs/>
                                <w:i/>
                                <w:iCs/>
                              </w:rPr>
                              <w:t xml:space="preserve">.</w:t>
                            </w:r>
                            <w:r>
                              <w:rPr>
                                <w:bCs/>
                                <w:i/>
                                <w:iCs/>
                              </w:rPr>
                            </w:r>
                            <w:r>
                              <w:rPr>
                                <w:bCs/>
                                <w:i/>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05/2026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282.10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275/2026/0770/VFI-CT.53.A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ÔNG NGUYỄN HOÀNG TÚ</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 sản thẩm </w:t>
                      </w:r>
                      <w:r>
                        <w:rPr>
                          <w:b/>
                        </w:rPr>
                        <w:t xml:space="preserve">định: </w:t>
                      </w:r>
                      <w:r>
                        <w:rPr>
                          <w:color w:val="000000"/>
                        </w:rPr>
                        <w:t xml:space="preserve">Quyền </w:t>
                      </w:r>
                      <w:r>
                        <w:rPr>
                          <w:color w:val="000000"/>
                        </w:rPr>
                        <w:t xml:space="preserve">sở hữu căn hộ chung cư số 103 (3 cũ) có địa chỉ tại: Nhà E6B TT Công ty Xuất nhập khẩu Mây tre Việt Nam, phường Đống Đa, thành phố Hà</w:t>
                      </w:r>
                      <w:r>
                        <w:rPr>
                          <w:color w:val="000000"/>
                        </w:rPr>
                        <w:t xml:space="preserve"> Nội theo Giấy chứng nhận quyền sử dụng đất, quyền sở hữu tài sản gắn liền với đất số: AA 07035964, số vào sổ cấp GCN: CN 7347 do Chi nhánh Văn phòng Đăng ký đất đai Hà Nội - Khu vực Ba Đình- Hoàn Kiếm- Đống Đa cấp ngày 13/03/2026 cho Ông Nguyễn Hoàng Tú</w:t>
                      </w:r>
                      <w:r>
                        <w:rPr>
                          <w:bCs/>
                          <w:i/>
                          <w:iCs/>
                        </w:rPr>
                        <w:t xml:space="preserve">.</w:t>
                      </w:r>
                      <w:r>
                        <w:rPr>
                          <w:bCs/>
                          <w:i/>
                          <w:iCs/>
                        </w:rPr>
                      </w:r>
                      <w:r>
                        <w:rPr>
                          <w:bCs/>
                          <w:i/>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05/2026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pPr>
        <w:pBdr/>
        <w:spacing/>
        <w:ind w:right="-1"/>
        <w:jc w:val="center"/>
        <w:rPr>
          <w:sz w:val="28"/>
        </w:rPr>
      </w:pPr>
      <w:r>
        <w:rPr>
          <w:b/>
          <w:sz w:val="28"/>
        </w:rPr>
      </w:r>
      <w:r>
        <w:rPr>
          <w:b/>
          <w:sz w:val="28"/>
        </w:rPr>
        <w:t xml:space="preserve">MỤC LỤC</w:t>
      </w:r>
      <w:r>
        <w:rPr>
          <w:sz w:val="28"/>
        </w:rPr>
      </w:r>
      <w:r>
        <w:rPr>
          <w:sz w:val="28"/>
        </w:rPr>
      </w:r>
      <w:r>
        <w:rPr>
          <w:sz w:val="28"/>
        </w:rPr>
      </w:r>
    </w:p>
    <w:p>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u w:val="single"/>
              </w:rPr>
            </w:pPr>
            <w:r>
              <w:rPr>
                <w:b/>
                <w:u w:val="single"/>
              </w:rPr>
              <w:t xml:space="preserve">TRANG</w:t>
            </w:r>
            <w:r>
              <w:rPr>
                <w:b/>
                <w:u w:val="single"/>
              </w:rPr>
            </w:r>
            <w:r>
              <w:rPr>
                <w:b/>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rPr>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Chứng thư thẩm định 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color w:val="000000" w:themeColor="text1"/>
              </w:rPr>
              <w:t xml:space="preserve">1-3</w:t>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Báo cáo thẩm định 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lang w:val="vi-VN"/>
              </w:rPr>
            </w:pPr>
            <w:r>
              <w:rPr>
                <w:b/>
                <w:color w:val="000000" w:themeColor="text1"/>
              </w:rPr>
              <w:t xml:space="preserve">4-17</w:t>
            </w:r>
            <w:r>
              <w:rPr>
                <w:b/>
                <w:lang w:val="vi-VN"/>
              </w:rPr>
            </w:r>
            <w:r>
              <w:rPr>
                <w:b/>
                <w:lang w:val="vi-VN"/>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Các phụ lục chi tiết kèm theo</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rPr>
            </w:pPr>
            <w:r>
              <w:rPr>
                <w:b/>
                <w:bCs/>
              </w:rPr>
              <w:t xml:space="preserve">            18-30</w:t>
            </w:r>
            <w:r>
              <w:rPr>
                <w:b/>
                <w:bCs/>
              </w:rPr>
            </w:r>
            <w:r>
              <w:rPr>
                <w:b/>
                <w:bCs/>
              </w:rPr>
            </w:r>
          </w:p>
        </w:tc>
      </w:tr>
      <w:tr>
        <w:trPr/>
        <w:tc>
          <w:tcPr>
            <w:tcBorders/>
            <w:tcMar>
              <w:left w:w="108" w:type="dxa"/>
              <w:right w:w="108" w:type="dxa"/>
            </w:tcMar>
            <w:tcW w:w="7280" w:type="dxa"/>
            <w:vAlign w:val="center"/>
            <w:textDirection w:val="lrTb"/>
            <w:noWrap w:val="false"/>
          </w:tcPr>
          <w:p>
            <w:pPr>
              <w:pStyle w:val="1035"/>
              <w:pBdr/>
              <w:tabs>
                <w:tab w:val="left" w:leader="none" w:pos="993"/>
              </w:tabs>
              <w:spacing w:after="120" w:before="120" w:line="288" w:lineRule="auto"/>
              <w:ind w:left="0"/>
              <w:jc w:val="both"/>
              <w:rPr>
                <w:bCs/>
                <w:lang w:val="pt-BR"/>
              </w:rPr>
            </w:pPr>
            <w:r>
              <w:rPr>
                <w:bCs/>
                <w:lang w:val="pt-BR"/>
              </w:rPr>
              <w:t xml:space="preserve">Phụ lục 1: Thông tin hiện trạng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r>
            <w:r>
              <w:rPr>
                <w:b/>
                <w:bCs/>
              </w:rPr>
            </w:r>
          </w:p>
        </w:tc>
      </w:tr>
      <w:tr>
        <w:trPr/>
        <w:tc>
          <w:tcPr>
            <w:tcBorders/>
            <w:tcMar>
              <w:left w:w="108" w:type="dxa"/>
              <w:right w:w="108" w:type="dxa"/>
            </w:tcMar>
            <w:tcW w:w="7280" w:type="dxa"/>
            <w:vAlign w:val="center"/>
            <w:textDirection w:val="lrTb"/>
            <w:noWrap w:val="false"/>
          </w:tcPr>
          <w:p>
            <w:pPr>
              <w:pStyle w:val="1035"/>
              <w:pBdr/>
              <w:tabs>
                <w:tab w:val="left" w:leader="none" w:pos="993"/>
              </w:tabs>
              <w:spacing w:after="120" w:before="120" w:line="288" w:lineRule="auto"/>
              <w:ind w:left="0"/>
              <w:jc w:val="both"/>
              <w:rPr>
                <w:bCs/>
                <w:lang w:val="pt-BR"/>
              </w:rPr>
            </w:pPr>
            <w:r>
              <w:rPr>
                <w:bCs/>
                <w:lang w:val="pt-BR"/>
              </w:rPr>
              <w:t xml:space="preserve">Phụ lục 2: Thông tin thu thập thị trường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r>
            <w:r>
              <w:rPr>
                <w:b/>
                <w:bCs/>
              </w:rPr>
            </w:r>
          </w:p>
        </w:tc>
      </w:tr>
    </w:tbl>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284" w:type="dxa"/>
        <w:tblW w:w="14414" w:type="dxa"/>
        <w:tblBorders/>
        <w:tblLayout w:type="fixed"/>
        <w:tblLook w:val="04A0" w:firstRow="1" w:lastRow="0" w:firstColumn="1" w:lastColumn="0" w:noHBand="0" w:noVBand="1"/>
      </w:tblPr>
      <w:tblGrid>
        <w:gridCol w:w="856"/>
        <w:gridCol w:w="732"/>
        <w:gridCol w:w="12826"/>
      </w:tblGrid>
      <w:tr>
        <w:trPr>
          <w:trHeight w:val="1152"/>
        </w:trPr>
        <w:tc>
          <w:tcPr>
            <w:gridSpan w:val="2"/>
            <w:tcBorders/>
            <w:tcW w:w="1588"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tcBorders/>
            <w:tcW w:w="12826"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5" w:tooltip="mailto:ilotus.contact@gmail.com" w:history="1">
              <w:r>
                <w:rPr>
                  <w:rStyle w:val="1025"/>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Before w:val="1"/>
          <w:trHeight w:val="482"/>
        </w:trPr>
        <w:tc>
          <w:tcPr>
            <w:gridSpan w:val="2"/>
            <w:shd w:val="clear" w:color="auto" w:fill="auto"/>
            <w:tcBorders/>
            <w:tcMar>
              <w:left w:w="108" w:type="dxa"/>
              <w:top w:w="0" w:type="dxa"/>
              <w:right w:w="108" w:type="dxa"/>
              <w:bottom w:w="0" w:type="dxa"/>
            </w:tcMar>
            <w:tcW w:w="13558" w:type="dxa"/>
            <w:textDirection w:val="lrTb"/>
            <w:noWrap w:val="false"/>
          </w:tcPr>
          <w:p>
            <w:pPr>
              <w:pStyle w:val="1034"/>
              <w:pBdr/>
              <w:spacing w:after="60"/>
              <w:ind/>
              <w:rPr>
                <w:color w:val="000000" w:themeColor="text1"/>
                <w:sz w:val="24"/>
                <w:szCs w:val="24"/>
              </w:rPr>
            </w:pPr>
            <w:r>
              <w:rPr>
                <w:rStyle w:val="1033"/>
                <w:rFonts w:ascii="Times New Roman" w:hAnsi="Times New Roman"/>
                <w:color w:val="000000" w:themeColor="text1"/>
                <w:lang w:val="pt-BR"/>
              </w:rPr>
              <w:t xml:space="preserve">Số: </w:t>
            </w:r>
            <w:r>
              <w:rPr>
                <w:rStyle w:val="1033"/>
                <w:rFonts w:ascii="Times New Roman" w:hAnsi="Times New Roman"/>
                <w:color w:val="000000" w:themeColor="text1"/>
                <w:lang w:val="pt-BR"/>
              </w:rPr>
              <w:t xml:space="preserve">275/2026/0770/VFI-CT.53.A</w:t>
            </w:r>
            <w:r>
              <w:rPr>
                <w:color w:val="000000" w:themeColor="text1"/>
                <w:sz w:val="24"/>
                <w:szCs w:val="24"/>
              </w:rPr>
            </w:r>
            <w:r>
              <w:rPr>
                <w:color w:val="000000" w:themeColor="text1"/>
                <w:sz w:val="24"/>
                <w:szCs w:val="24"/>
              </w:rPr>
            </w:r>
          </w:p>
          <w:p>
            <w:pPr>
              <w:pStyle w:val="1034"/>
              <w:pBdr/>
              <w:spacing w:after="60"/>
              <w:ind w:right="-56"/>
              <w:jc w:val="center"/>
              <w:rPr>
                <w:color w:val="000000" w:themeColor="text1"/>
                <w:sz w:val="24"/>
                <w:szCs w:val="24"/>
                <w:lang w:val="vi-VN"/>
              </w:rPr>
            </w:pPr>
            <w:r>
              <w:rPr>
                <w:rStyle w:val="1033"/>
                <w:rFonts w:ascii="Times New Roman" w:hAnsi="Times New Roman"/>
                <w:i/>
                <w:color w:val="auto"/>
              </w:rPr>
              <w:t xml:space="preserve">TP. Hà Nội</w:t>
            </w:r>
            <w:r>
              <w:rPr>
                <w:rStyle w:val="1033"/>
                <w:rFonts w:ascii="Times New Roman" w:hAnsi="Times New Roman"/>
                <w:i/>
                <w:color w:val="auto"/>
                <w:lang w:val="vi-VN"/>
              </w:rPr>
              <w:t xml:space="preserve">, </w:t>
            </w:r>
            <w:r>
              <w:rPr>
                <w:rStyle w:val="1033"/>
                <w:rFonts w:ascii="Times New Roman" w:hAnsi="Times New Roman"/>
                <w:i/>
                <w:color w:val="000000" w:themeColor="text1"/>
                <w:lang w:val="vi-VN"/>
              </w:rPr>
              <w:t xml:space="preserve">ngày 22 tháng 5 năm 2026</w:t>
            </w:r>
            <w:r>
              <w:rPr>
                <w:color w:val="000000" w:themeColor="text1"/>
                <w:sz w:val="24"/>
                <w:szCs w:val="24"/>
                <w:lang w:val="vi-VN"/>
              </w:rPr>
            </w:r>
            <w:r>
              <w:rPr>
                <w:color w:val="000000" w:themeColor="text1"/>
                <w:sz w:val="24"/>
                <w:szCs w:val="24"/>
                <w:lang w:val="vi-VN"/>
              </w:rPr>
            </w:r>
          </w:p>
        </w:tc>
      </w:tr>
    </w:tbl>
    <w:p>
      <w:pPr>
        <w:pStyle w:val="1034"/>
        <w:pBdr/>
        <w:spacing w:after="120" w:before="200" w:line="288" w:lineRule="auto"/>
        <w:ind/>
        <w:jc w:val="center"/>
        <w:rPr>
          <w:rStyle w:val="1033"/>
          <w:rFonts w:ascii="Times New Roman" w:hAnsi="Times New Roman"/>
          <w:b/>
          <w:bCs/>
          <w:color w:val="auto"/>
          <w:sz w:val="30"/>
          <w:szCs w:val="30"/>
          <w:lang w:val="vi-VN"/>
        </w:rPr>
      </w:pPr>
      <w:r>
        <w:rPr>
          <w:rStyle w:val="1033"/>
          <w:rFonts w:ascii="Times New Roman" w:hAnsi="Times New Roman"/>
          <w:b/>
          <w:bCs/>
          <w:color w:val="auto"/>
          <w:sz w:val="30"/>
          <w:szCs w:val="30"/>
          <w:lang w:val="vi-VN"/>
        </w:rPr>
        <w:t xml:space="preserve">CHỨNG THƯ THẨM ĐỊNH GIÁ</w:t>
      </w:r>
      <w:r>
        <w:rPr>
          <w:rStyle w:val="1033"/>
          <w:rFonts w:ascii="Times New Roman" w:hAnsi="Times New Roman"/>
          <w:b/>
          <w:bCs/>
          <w:color w:val="auto"/>
          <w:sz w:val="30"/>
          <w:szCs w:val="30"/>
          <w:lang w:val="vi-VN"/>
        </w:rPr>
      </w:r>
      <w:r>
        <w:rPr>
          <w:rStyle w:val="1033"/>
          <w:rFonts w:ascii="Times New Roman" w:hAnsi="Times New Roman"/>
          <w:b/>
          <w:bCs/>
          <w:color w:val="auto"/>
          <w:sz w:val="30"/>
          <w:szCs w:val="30"/>
          <w:lang w:val="vi-VN"/>
        </w:rPr>
      </w:r>
    </w:p>
    <w:p>
      <w:pPr>
        <w:pBdr/>
        <w:spacing w:line="276" w:lineRule="auto"/>
        <w:ind/>
        <w:jc w:val="center"/>
        <w:rPr>
          <w:rFonts w:ascii="Times New Roman Bold" w:hAnsi="Times New Roman Bold"/>
          <w:b/>
          <w:lang w:val="pt-BR"/>
        </w:rPr>
      </w:pPr>
      <w:r>
        <w:rPr>
          <w:b/>
          <w:u w:val="single"/>
          <w:lang w:val="pt-BR"/>
        </w:rPr>
        <w:t xml:space="preserve">Kính gửi</w:t>
      </w:r>
      <w:r>
        <w:rPr>
          <w:b/>
          <w:lang w:val="pt-BR"/>
        </w:rPr>
        <w:t xml:space="preserve">:</w:t>
      </w:r>
      <w:r>
        <w:rPr>
          <w:b/>
          <w:lang w:val="pt-BR"/>
        </w:rPr>
        <w:t xml:space="preserve"> </w:t>
      </w:r>
      <w:r>
        <w:rPr>
          <w:rFonts w:ascii="Times New Roman Bold" w:hAnsi="Times New Roman Bold"/>
          <w:b/>
          <w:color w:val="000000" w:themeColor="text1"/>
          <w:lang w:val="pt-BR"/>
        </w:rPr>
        <w:t xml:space="preserve">ÔNG NGUYỄN HOÀNG TÚ</w:t>
      </w:r>
      <w:r>
        <w:rPr>
          <w:rFonts w:ascii="Times New Roman Bold" w:hAnsi="Times New Roman Bold"/>
          <w:b/>
          <w:lang w:val="pt-BR"/>
        </w:rPr>
      </w:r>
      <w:r>
        <w:rPr>
          <w:rFonts w:ascii="Times New Roman Bold" w:hAnsi="Times New Roman Bold"/>
          <w:b/>
          <w:lang w:val="pt-BR"/>
        </w:rPr>
      </w:r>
    </w:p>
    <w:p>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dịch 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275/2026/0770/VFI-HĐTĐ.53.A</w:t>
      </w:r>
      <w:r>
        <w:rPr>
          <w:spacing w:val="-4"/>
          <w:lang w:val="vi-VN"/>
        </w:rPr>
        <w:t xml:space="preserve"> ký ngày </w:t>
      </w:r>
      <w:r>
        <w:rPr>
          <w:color w:val="000000" w:themeColor="text1"/>
          <w:spacing w:val="-4"/>
        </w:rPr>
        <w:t xml:space="preserve">2 tháng 5 năm 2026</w:t>
      </w:r>
      <w:r>
        <w:rPr>
          <w:spacing w:val="-4"/>
          <w:lang w:val="vi-VN"/>
        </w:rPr>
        <w:t xml:space="preserve"> </w:t>
      </w:r>
      <w:r>
        <w:rPr>
          <w:spacing w:val="-4"/>
          <w:lang w:val="vi-VN"/>
        </w:rPr>
        <w:t xml:space="preserve">giữa </w:t>
      </w:r>
      <w:r>
        <w:rPr>
          <w:color w:val="000000" w:themeColor="text1"/>
          <w:spacing w:val="-4"/>
        </w:rPr>
        <w:t xml:space="preserve">ÔNG NGUYỄN HOÀNG TÚ</w:t>
      </w:r>
      <w:r>
        <w:rPr>
          <w:bCs/>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pPr>
        <w:pBdr/>
        <w:spacing w:after="120" w:before="120" w:line="288" w:lineRule="auto"/>
        <w:ind w:firstLine="432"/>
        <w:jc w:val="both"/>
        <w:rPr>
          <w:spacing w:val="-2"/>
        </w:rPr>
      </w:pPr>
      <w:r>
        <w:rPr>
          <w:spacing w:val="-2"/>
          <w:lang w:val="pt-BR"/>
        </w:rPr>
        <w:t xml:space="preserve">Căn cứ Báo cáo thẩm định giá số</w:t>
      </w:r>
      <w:r>
        <w:rPr>
          <w:spacing w:val="-2"/>
          <w:lang w:val="vi-VN"/>
        </w:rPr>
        <w:t xml:space="preserve"> </w:t>
      </w:r>
      <w:r>
        <w:rPr>
          <w:color w:val="000000" w:themeColor="text1"/>
          <w:spacing w:val="-2"/>
          <w:lang w:val="pt-BR"/>
        </w:rPr>
        <w:t xml:space="preserve">275/2026/0770/VFI-BC.53.A</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22 tháng 5 năm 2026</w:t>
      </w:r>
      <w:r>
        <w:rPr>
          <w:spacing w:val="-2"/>
          <w:lang w:val="vi-VN"/>
        </w:rPr>
        <w:t xml:space="preserve"> </w:t>
      </w:r>
      <w:r>
        <w:rPr>
          <w:spacing w:val="-2"/>
          <w:lang w:val="pt-BR"/>
        </w:rPr>
        <w:t xml:space="preserve">của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 cấp Chứng thư thẩm định giá tài sản với nội dung sau:</w:t>
      </w:r>
      <w:r/>
    </w:p>
    <w:p>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tbl>
      <w:tblPr>
        <w:tblW w:w="5000" w:type="pct"/>
        <w:tblBorders/>
        <w:tblLook w:val="04A0" w:firstRow="1" w:lastRow="0" w:firstColumn="1" w:lastColumn="0" w:noHBand="0" w:noVBand="1"/>
      </w:tblPr>
      <w:tblGrid>
        <w:gridCol w:w="2113"/>
        <w:gridCol w:w="472"/>
        <w:gridCol w:w="6940"/>
      </w:tblGrid>
      <w:tr>
        <w:trPr>
          <w:trHeight w:val="43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ind/>
              <w:rPr/>
            </w:pPr>
            <w:r>
              <w:rPr>
                <w:b/>
                <w:bCs/>
              </w:rPr>
              <w:t xml:space="preserve">ÔNG NGUYỄN HOÀNG TÚ </w:t>
            </w: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MST/CMTND/CCCD:</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001074012592</w:t>
            </w:r>
            <w:r>
              <w:rPr>
                <w:color w:val="ff0000"/>
                <w:lang w:val="pt-BR"/>
              </w:rPr>
            </w:r>
            <w:r>
              <w:rPr>
                <w:color w:val="ff0000"/>
                <w:lang w:val="pt-BR"/>
              </w:rP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Địa chỉ</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r>
            <w:r>
              <w:rPr>
                <w:color w:val="000000"/>
              </w:rPr>
              <w:t xml:space="preserve">Nhà E6B TT Công ty Xuất nhập khẩu Mây tre Việt Nam, phường Đống Đa, thành phố Hà</w:t>
            </w:r>
            <w:r>
              <w:rPr>
                <w:color w:val="000000"/>
              </w:rPr>
              <w:t xml:space="preserve"> Nội  </w:t>
            </w:r>
            <w:r>
              <w:rPr>
                <w:color w:val="ff0000"/>
                <w:lang w:val="pt-BR"/>
              </w:rPr>
            </w:r>
            <w:r>
              <w:rPr>
                <w:color w:val="ff0000"/>
                <w:lang w:val="pt-BR"/>
              </w:rPr>
            </w:r>
          </w:p>
        </w:tc>
      </w:tr>
    </w:tbl>
    <w:p>
      <w:pPr>
        <w:pBdr/>
        <w:spacing w:after="120" w:before="120" w:line="276" w:lineRule="auto"/>
        <w:ind/>
        <w:jc w:val="both"/>
        <w:rPr>
          <w:b/>
          <w:bCs/>
        </w:rPr>
      </w:pPr>
      <w:r>
        <w:rPr>
          <w:b/>
          <w:bCs/>
        </w:rPr>
        <w:t xml:space="preserve">2. </w:t>
      </w:r>
      <w:r>
        <w:rPr>
          <w:b/>
          <w:bCs/>
        </w:rPr>
        <w:t xml:space="preserve">Thông tin về doanh nghiệp thẩm định giá:</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pPr>
              <w:pBdr/>
              <w:spacing w:after="40" w:before="4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2269" w:type="dxa"/>
            <w:vAlign w:val="center"/>
            <w:textDirection w:val="lrTb"/>
            <w:noWrap w:val="false"/>
          </w:tcPr>
          <w:p>
            <w:pPr>
              <w:pBdr/>
              <w:spacing w:after="40" w:before="40" w:line="276" w:lineRule="auto"/>
              <w:ind/>
              <w:rPr>
                <w:bCs/>
              </w:rPr>
            </w:pPr>
            <w:r>
              <w:t xml:space="preserve">Mã số thuế</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GCN</w:t>
            </w:r>
            <w:r>
              <w:t xml:space="preserve"> đủ điều kiện hành nghề</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rPr>
              <w:t xml:space="preserve">275/TĐG</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Thông báo</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jc w:val="both"/>
              <w:rPr>
                <w:bCs/>
              </w:rPr>
            </w:pPr>
            <w:r>
              <w:rPr>
                <w:color w:val="292a2e"/>
              </w:rPr>
              <w:t xml:space="preserve">Số 1294/TB-BTC ngày 25/12/2025</w:t>
            </w:r>
            <w:r>
              <w:rPr>
                <w:rFonts w:ascii="Segoe UI" w:hAnsi="Segoe UI" w:cs="Segoe UI"/>
                <w:color w:val="292a2e"/>
                <w:sz w:val="21"/>
                <w:szCs w:val="21"/>
              </w:rPr>
              <w:t xml:space="preserve"> </w:t>
            </w:r>
            <w:r>
              <w:rPr>
                <w:bCs/>
              </w:rPr>
              <w:t xml:space="preserve">về việc doanh nghiệp đủ điều kiện kinh doanh Dịch vụ thẩm định giá.</w:t>
            </w:r>
            <w:r>
              <w:rPr>
                <w:bCs/>
              </w:rPr>
            </w:r>
            <w:r>
              <w:rPr>
                <w:bCs/>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b/>
                <w:bCs/>
                <w:lang w:val="vi-VN"/>
              </w:rPr>
            </w:pPr>
            <w:r>
              <w:rPr>
                <w:b/>
                <w:bCs/>
                <w:lang w:val="vi-VN"/>
              </w:rPr>
              <w:t xml:space="preserve">Ông</w:t>
            </w:r>
            <w:r>
              <w:rPr>
                <w:b/>
                <w:bCs/>
              </w:rPr>
              <w:t xml:space="preserve"> Vũ Văn Quân</w:t>
            </w:r>
            <w:r>
              <w:rPr>
                <w:b/>
                <w:bCs/>
                <w:lang w:val="vi-VN"/>
              </w:rPr>
              <w:tab/>
            </w:r>
            <w:r>
              <w:rPr>
                <w:b/>
                <w:bCs/>
              </w:rPr>
              <w:t xml:space="preserve">        </w:t>
            </w:r>
            <w:r>
              <w:rPr>
                <w:b/>
                <w:bCs/>
                <w:lang w:val="vi-VN"/>
              </w:rPr>
              <w:t xml:space="preserve">Chức vụ: </w:t>
            </w:r>
            <w:r>
              <w:rPr>
                <w:b/>
                <w:bCs/>
              </w:rPr>
              <w:t xml:space="preserve">Chủ tịch HĐQT kiêm Tổng Giám Đốc</w:t>
            </w:r>
            <w:r>
              <w:rPr>
                <w:b/>
                <w:bCs/>
                <w:lang w:val="vi-VN"/>
              </w:rPr>
            </w:r>
            <w:r>
              <w:rPr>
                <w:b/>
                <w:bCs/>
                <w:lang w:val="vi-VN"/>
              </w:rPr>
            </w:r>
          </w:p>
        </w:tc>
      </w:tr>
    </w:tbl>
    <w:p>
      <w:pPr>
        <w:pBdr/>
        <w:spacing w:after="120" w:before="120" w:line="312" w:lineRule="auto"/>
        <w:ind/>
        <w:jc w:val="both"/>
        <w:rPr>
          <w:b/>
          <w:bCs/>
        </w:rPr>
      </w:pPr>
      <w:r>
        <w:rPr>
          <w:b/>
          <w:bCs/>
        </w:rPr>
        <w:t xml:space="preserve">3</w:t>
      </w:r>
      <w:r>
        <w:rPr>
          <w:b/>
          <w:bCs/>
          <w:lang w:val="vi-VN"/>
        </w:rPr>
        <w:t xml:space="preserve">. </w:t>
      </w:r>
      <w:r>
        <w:rPr>
          <w:b/>
          <w:bCs/>
        </w:rPr>
        <w:t xml:space="preserve">Tài sản thẩm định</w:t>
      </w:r>
      <w:r>
        <w:rPr>
          <w:b/>
          <w:bCs/>
          <w:lang w:val="vi-VN"/>
        </w:rPr>
        <w:t xml:space="preserve">:</w:t>
      </w:r>
      <w:r>
        <w:rPr>
          <w:color w:val="000000" w:themeColor="text1"/>
        </w:rPr>
        <w:t xml:space="preserve"> </w:t>
      </w:r>
      <w:r>
        <w:rPr>
          <w:color w:val="000000"/>
        </w:rPr>
        <w:t xml:space="preserve">Quyền </w:t>
      </w:r>
      <w:r>
        <w:rPr>
          <w:color w:val="000000"/>
        </w:rPr>
        <w:t xml:space="preserve">sở hữu căn hộ chung cư số 103 (3 cũ) có địa chỉ tại: Nhà E6B TT Công ty Xuất nhập khẩu Mây tre Việt Nam, phường Đống Đa, thành phố Hà</w:t>
      </w:r>
      <w:r>
        <w:rPr>
          <w:color w:val="000000"/>
        </w:rPr>
        <w:t xml:space="preserve"> Nội theo Giấy chứng nhận quyền sử dụng đất, quyền sở hữu tài sản gắn liền với đất số: AA 07035964, số vào sổ cấp GCN: CN 7347 do Chi nhánh Văn phòng Đăng ký đất đai Hà Nội - Khu vực Ba Đình- Hoàn Kiếm- Đống Đa cấp ngày 13/03/2026 cho Ông Nguyễn Hoàng Tú</w:t>
      </w:r>
      <w:r>
        <w:rPr>
          <w:bCs/>
          <w:i/>
          <w:iCs/>
        </w:rPr>
        <w:t xml:space="preserve">.</w:t>
      </w:r>
      <w:r>
        <w:rPr>
          <w:b/>
          <w:bCs/>
        </w:rPr>
      </w:r>
      <w:r>
        <w:rPr>
          <w:b/>
          <w:bCs/>
        </w:rPr>
      </w:r>
    </w:p>
    <w:p>
      <w:pPr>
        <w:pBdr/>
        <w:spacing w:after="120" w:before="120" w:line="312" w:lineRule="auto"/>
        <w:ind/>
        <w:jc w:val="both"/>
        <w:rPr>
          <w:b/>
          <w:bCs/>
        </w:rPr>
      </w:pPr>
      <w:r>
        <w:rPr>
          <w:b/>
          <w:bCs/>
          <w:lang w:val="nl-NL"/>
        </w:rPr>
        <w:t xml:space="preserve">4</w:t>
      </w:r>
      <w:r>
        <w:rPr>
          <w:b/>
          <w:bCs/>
          <w:lang w:val="nl-NL"/>
        </w:rPr>
        <w:t xml:space="preserve">. Thời điểm thẩm định giá:</w:t>
      </w:r>
      <w:r>
        <w:rPr>
          <w:bCs/>
          <w:color w:val="000000" w:themeColor="text1"/>
          <w:lang w:val="nl-NL"/>
        </w:rPr>
        <w:t xml:space="preserve"> </w:t>
      </w:r>
      <w:r>
        <w:rPr>
          <w:bCs/>
          <w:color w:val="000000" w:themeColor="text1"/>
          <w:lang w:val="nl-NL"/>
        </w:rPr>
        <w:t xml:space="preserve">Tháng 05/2026</w:t>
      </w:r>
      <w:r>
        <w:rPr>
          <w:bCs/>
          <w:lang w:val="nl-NL"/>
        </w:rPr>
        <w:t xml:space="preserve">.</w:t>
      </w:r>
      <w:r>
        <w:rPr>
          <w:b/>
          <w:bCs/>
        </w:rPr>
      </w:r>
      <w:r>
        <w:rPr>
          <w:b/>
          <w:bCs/>
        </w:rPr>
      </w:r>
    </w:p>
    <w:p>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 sở giá trị của tài sản thẩm định giá</w:t>
      </w:r>
      <w:r>
        <w:rPr>
          <w:b/>
          <w:lang w:val="pt-BR"/>
        </w:rPr>
        <w:t xml:space="preserve">:</w:t>
      </w:r>
      <w:r>
        <w:rPr>
          <w:b/>
          <w:lang w:val="vi-VN"/>
        </w:rPr>
      </w:r>
      <w:r>
        <w:rPr>
          <w:b/>
          <w:lang w:val="vi-VN"/>
        </w:rPr>
      </w:r>
    </w:p>
    <w:p>
      <w:pPr>
        <w:pBdr/>
        <w:tabs>
          <w:tab w:val="left" w:leader="none" w:pos="5202"/>
        </w:tabs>
        <w:spacing w:after="120" w:before="120" w:line="312" w:lineRule="auto"/>
        <w:ind w:firstLine="432"/>
        <w:jc w:val="both"/>
        <w:rPr>
          <w:lang w:val="pt-BR"/>
        </w:rPr>
      </w:pPr>
      <w:r>
        <w:rPr>
          <w:bCs/>
          <w:i/>
          <w:lang w:val="pt-BR"/>
        </w:rPr>
        <w:t xml:space="preserve">Chi tiết như Báo cáo kèm theo</w:t>
      </w:r>
      <w:r>
        <w:rPr>
          <w:bCs/>
          <w:i/>
          <w:lang w:val="pt-BR"/>
        </w:rPr>
        <w:t xml:space="preserve"> </w:t>
      </w:r>
      <w:r>
        <w:rPr>
          <w:lang w:val="pt-BR"/>
        </w:rPr>
      </w:r>
      <w:r>
        <w:rPr>
          <w:lang w:val="pt-BR"/>
        </w:rPr>
      </w:r>
    </w:p>
    <w:p>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 thiết và giả thiết đặc biệt</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 tiếp cận và phương pháp thẩm định giá</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 trị tài sản thẩm định giá</w:t>
      </w:r>
      <w:r>
        <w:rPr>
          <w:b/>
          <w:bCs/>
          <w:lang w:val="pt-BR"/>
        </w:rPr>
        <w:t xml:space="preserve">:</w:t>
      </w:r>
      <w:bookmarkEnd w:id="0"/>
      <w:r/>
      <w:bookmarkEnd w:id="1"/>
      <w:r/>
      <w:bookmarkEnd w:id="2"/>
      <w:r>
        <w:rPr>
          <w:b/>
          <w:bCs/>
          <w:lang w:val="pt-BR"/>
        </w:rPr>
      </w:r>
      <w:r>
        <w:rPr>
          <w:b/>
          <w:bCs/>
          <w:lang w:val="pt-BR"/>
        </w:rPr>
      </w:r>
    </w:p>
    <w:p>
      <w:pPr>
        <w:pBdr/>
        <w:spacing w:after="120" w:before="120" w:line="312"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 trị </w:t>
      </w:r>
      <w:r>
        <w:rPr>
          <w:lang w:val="de-DE"/>
        </w:rPr>
        <w:t xml:space="preserve">tài sản chưa bao gồm các loại thuế, phí và lệ phí liên quan đến việc chuyển nhượng tài sản của </w:t>
      </w:r>
      <w:r>
        <w:rPr>
          <w:lang w:val="vi-VN"/>
        </w:rPr>
        <w:t xml:space="preserve">Quý</w:t>
      </w:r>
      <w:r>
        <w:rPr>
          <w:lang w:val="vi-VN"/>
        </w:rPr>
        <w:t xml:space="preserve"> khách hàng tại thời điểm </w:t>
      </w:r>
      <w:r>
        <w:rPr>
          <w:bCs/>
          <w:color w:val="000000" w:themeColor="text1"/>
          <w:lang w:val="nl-NL"/>
        </w:rPr>
        <w:t xml:space="preserve">Tháng 05/2026</w:t>
      </w:r>
      <w:r>
        <w:rPr>
          <w:lang w:val="vi-VN"/>
        </w:rPr>
        <w:t xml:space="preserve"> ước tính</w:t>
      </w:r>
      <w:r>
        <w:t xml:space="preserve"> </w:t>
      </w:r>
      <w:r>
        <w:rPr>
          <w:lang w:val="vi-VN"/>
        </w:rPr>
        <w:t xml:space="preserve">như sau:</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952"/>
        <w:gridCol w:w="2619"/>
        <w:gridCol w:w="1701"/>
        <w:gridCol w:w="2089"/>
        <w:gridCol w:w="2164"/>
      </w:tblGrid>
      <w:tr>
        <w:trPr>
          <w:trHeight w:val="20"/>
        </w:trPr>
        <w:tc>
          <w:tcPr>
            <w:shd w:val="clear" w:color="000000" w:fill="ffffff"/>
            <w:tcBorders/>
            <w:tcW w:w="952" w:type="dxa"/>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2619" w:type="dxa"/>
            <w:vAlign w:val="center"/>
            <w:textDirection w:val="lrTb"/>
            <w:noWrap w:val="false"/>
          </w:tcPr>
          <w:p>
            <w:pPr>
              <w:pBdr/>
              <w:spacing w:after="40" w:before="40" w:line="288" w:lineRule="auto"/>
              <w:ind/>
              <w:jc w:val="center"/>
              <w:rPr>
                <w:b/>
                <w:bCs/>
              </w:rPr>
            </w:pPr>
            <w:r>
              <w:rPr>
                <w:b/>
                <w:bCs/>
              </w:rPr>
              <w:t xml:space="preserve">Tài sản</w:t>
            </w:r>
            <w:r>
              <w:rPr>
                <w:b/>
                <w:bCs/>
              </w:rPr>
            </w:r>
            <w:r>
              <w:rPr>
                <w:b/>
                <w:bCs/>
              </w:rPr>
            </w:r>
          </w:p>
        </w:tc>
        <w:tc>
          <w:tcPr>
            <w:shd w:val="clear" w:color="000000" w:fill="ffffff"/>
            <w:tcBorders/>
            <w:tcW w:w="1701" w:type="dxa"/>
            <w:vAlign w:val="center"/>
            <w:textDirection w:val="lrTb"/>
            <w:noWrap w:val="false"/>
          </w:tcPr>
          <w:p>
            <w:pPr>
              <w:pBdr/>
              <w:spacing w:after="40" w:before="40" w:line="288" w:lineRule="auto"/>
              <w:ind/>
              <w:jc w:val="center"/>
              <w:rPr>
                <w:b/>
                <w:bCs/>
              </w:rPr>
            </w:pPr>
            <w:r>
              <w:rPr>
                <w:b/>
                <w:bCs/>
              </w:rPr>
              <w:t xml:space="preserve">Diện tích (m²)</w:t>
            </w:r>
            <w:r>
              <w:rPr>
                <w:b/>
                <w:bCs/>
              </w:rPr>
            </w:r>
            <w:r>
              <w:rPr>
                <w:b/>
                <w:bCs/>
              </w:rPr>
            </w:r>
          </w:p>
        </w:tc>
        <w:tc>
          <w:tcPr>
            <w:shd w:val="clear" w:color="000000" w:fill="ffffff"/>
            <w:tcBorders/>
            <w:tcW w:w="2089" w:type="dxa"/>
            <w:vAlign w:val="center"/>
            <w:textDirection w:val="lrTb"/>
            <w:noWrap w:val="false"/>
          </w:tcPr>
          <w:p>
            <w:pPr>
              <w:pBdr/>
              <w:spacing w:after="40" w:before="40" w:line="288" w:lineRule="auto"/>
              <w:ind/>
              <w:jc w:val="center"/>
              <w:rPr>
                <w:b/>
                <w:bCs/>
              </w:rPr>
            </w:pPr>
            <w:r>
              <w:rPr>
                <w:b/>
                <w:bCs/>
              </w:rPr>
              <w:t xml:space="preserve">Đơn giá (đồng/m²)</w:t>
            </w:r>
            <w:r>
              <w:rPr>
                <w:b/>
                <w:bCs/>
              </w:rPr>
            </w:r>
            <w:r>
              <w:rPr>
                <w:b/>
                <w:bCs/>
              </w:rPr>
            </w:r>
          </w:p>
        </w:tc>
        <w:tc>
          <w:tcPr>
            <w:shd w:val="clear" w:color="000000" w:fill="ffffff"/>
            <w:tcBorders/>
            <w:tcW w:w="2164" w:type="dxa"/>
            <w:vAlign w:val="center"/>
            <w:textDirection w:val="lrTb"/>
            <w:noWrap w:val="false"/>
          </w:tcPr>
          <w:p>
            <w:pPr>
              <w:pBdr/>
              <w:spacing w:after="40" w:before="40" w:line="288"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952" w:type="dxa"/>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6408" w:type="dxa"/>
            <w:vAlign w:val="center"/>
            <w:textDirection w:val="lrTb"/>
            <w:noWrap w:val="false"/>
          </w:tcPr>
          <w:p>
            <w:pPr>
              <w:pBdr/>
              <w:spacing w:after="40" w:before="40" w:line="276" w:lineRule="auto"/>
              <w:ind/>
              <w:jc w:val="both"/>
              <w:rPr>
                <w:b/>
                <w:bCs/>
              </w:rPr>
            </w:pPr>
            <w:r>
              <w:rPr>
                <w:color w:val="000000"/>
              </w:rPr>
            </w:r>
            <w:r>
              <w:rPr>
                <w:b/>
                <w:bCs/>
                <w:color w:val="000000"/>
              </w:rPr>
              <w:t xml:space="preserve">Quyền </w:t>
            </w:r>
            <w:r>
              <w:rPr>
                <w:b/>
                <w:bCs/>
                <w:color w:val="000000"/>
              </w:rPr>
              <w:t xml:space="preserve">sở hữu căn hộ chung cư số 103 (3 cũ) có địa chỉ tại: Nhà E6B TT Công ty Xuất nhập khẩu Mây tre Việt Nam, phường Đống Đa, thành phố Hà</w:t>
            </w:r>
            <w:r>
              <w:rPr>
                <w:b/>
                <w:bCs/>
                <w:color w:val="000000"/>
              </w:rPr>
              <w:t xml:space="preserve"> Nội theo Giấy chứng nhận quyền sử dụng đất, quyền sở hữu tài sản gắn liền với đất số: AA 07035964, số vào sổ cấp GCN: CN 7347 do Chi nhánh Văn phòng Đăng ký đất đai Hà Nội - Khu vực Ba Đình- Hoàn Kiếm- Đống Đa cấp ngày 13/03/2026 cho Ông Nguyễn Hoàng Tú</w:t>
            </w:r>
            <w:r>
              <w:rPr>
                <w:b/>
                <w:bCs/>
                <w:i/>
                <w:iCs/>
              </w:rPr>
              <w:t xml:space="preserve">.</w:t>
            </w:r>
            <w:r>
              <w:rPr>
                <w:b/>
                <w:bCs/>
              </w:rPr>
            </w:r>
            <w:r>
              <w:rPr>
                <w:b/>
                <w:bCs/>
              </w:rPr>
            </w:r>
          </w:p>
        </w:tc>
        <w:tc>
          <w:tcPr>
            <w:shd w:val="clear" w:color="000000" w:fill="ffffff"/>
            <w:tcBorders/>
            <w:tcW w:w="2164" w:type="dxa"/>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952" w:type="dxa"/>
            <w:vAlign w:val="center"/>
            <w:textDirection w:val="lrTb"/>
            <w:noWrap w:val="false"/>
          </w:tcPr>
          <w:p>
            <w:pPr>
              <w:pBdr/>
              <w:spacing w:after="40" w:before="40" w:line="288" w:lineRule="auto"/>
              <w:ind/>
              <w:jc w:val="center"/>
              <w:rPr>
                <w:b w:val="0"/>
                <w:bCs w:val="0"/>
              </w:rPr>
            </w:pPr>
            <w:r>
              <w:rPr>
                <w:b w:val="0"/>
                <w:bCs w:val="0"/>
              </w:rPr>
              <w:t xml:space="preserve">1</w:t>
            </w:r>
            <w:r>
              <w:rPr>
                <w:b w:val="0"/>
                <w:bCs w:val="0"/>
              </w:rPr>
            </w:r>
            <w:r>
              <w:rPr>
                <w:b w:val="0"/>
                <w:bCs w:val="0"/>
              </w:rPr>
            </w:r>
          </w:p>
        </w:tc>
        <w:tc>
          <w:tcPr>
            <w:shd w:val="clear" w:color="000000" w:fill="ffffff"/>
            <w:tcBorders/>
            <w:tcW w:w="2619" w:type="dxa"/>
            <w:vAlign w:val="center"/>
            <w:textDirection w:val="lrTb"/>
            <w:noWrap w:val="false"/>
          </w:tcPr>
          <w:p>
            <w:pPr>
              <w:pBdr/>
              <w:spacing w:after="40" w:before="40" w:line="288" w:lineRule="auto"/>
              <w:ind/>
              <w:rPr>
                <w:b w:val="0"/>
                <w:bCs w:val="0"/>
              </w:rPr>
            </w:pPr>
            <w:r>
              <w:rPr>
                <w:b w:val="0"/>
                <w:bCs w:val="0"/>
              </w:rPr>
              <w:t xml:space="preserve">Quyền sở hữu căn hộ </w:t>
            </w:r>
            <w:r>
              <w:rPr>
                <w:b w:val="0"/>
                <w:bCs w:val="0"/>
              </w:rPr>
            </w:r>
            <w:r>
              <w:rPr>
                <w:b w:val="0"/>
                <w:bCs w:val="0"/>
              </w:rPr>
            </w:r>
          </w:p>
        </w:tc>
        <w:tc>
          <w:tcPr>
            <w:tcBorders/>
            <w:tcW w:w="1701" w:type="dxa"/>
            <w:vAlign w:val="center"/>
            <w:textDirection w:val="lrTb"/>
            <w:noWrap/>
          </w:tcPr>
          <w:p>
            <w:pPr>
              <w:pBdr/>
              <w:spacing w:after="40" w:before="40" w:line="288" w:lineRule="auto"/>
              <w:ind/>
              <w:jc w:val="center"/>
              <w:rPr>
                <w:color w:val="000000"/>
              </w:rPr>
            </w:pPr>
            <w:r>
              <w:rPr>
                <w:color w:val="000000" w:themeColor="text1"/>
              </w:rPr>
              <w:t xml:space="preserve">46,2</w:t>
            </w:r>
            <w:r>
              <w:rPr>
                <w:color w:val="000000"/>
              </w:rPr>
            </w:r>
            <w:r>
              <w:rPr>
                <w:color w:val="000000"/>
              </w:rPr>
            </w:r>
          </w:p>
        </w:tc>
        <w:tc>
          <w:tcPr>
            <w:shd w:val="clear" w:color="000000" w:fill="ffffff"/>
            <w:tcBorders/>
            <w:tcW w:w="2089" w:type="dxa"/>
            <w:vAlign w:val="center"/>
            <w:textDirection w:val="lrTb"/>
            <w:noWrap w:val="false"/>
          </w:tcPr>
          <w:p>
            <w:pPr>
              <w:pBdr/>
              <w:spacing w:after="40" w:before="40" w:line="288" w:lineRule="auto"/>
              <w:ind/>
              <w:jc w:val="center"/>
              <w:rPr/>
            </w:pPr>
            <w:r>
              <w:rPr>
                <w:color w:val="000000" w:themeColor="text1"/>
              </w:rPr>
              <w:t xml:space="preserve">100.000.000</w:t>
            </w:r>
            <w:r/>
          </w:p>
        </w:tc>
        <w:tc>
          <w:tcPr>
            <w:shd w:val="clear" w:color="000000" w:fill="ffffff"/>
            <w:tcBorders/>
            <w:tcW w:w="2164" w:type="dxa"/>
            <w:vAlign w:val="center"/>
            <w:textDirection w:val="lrTb"/>
            <w:noWrap w:val="false"/>
          </w:tcPr>
          <w:p>
            <w:pPr>
              <w:pBdr/>
              <w:spacing w:after="40" w:before="40" w:line="288" w:lineRule="auto"/>
              <w:ind/>
              <w:jc w:val="center"/>
              <w:rPr/>
            </w:pPr>
            <w:r>
              <w:rPr>
                <w:color w:val="000000" w:themeColor="text1"/>
              </w:rPr>
              <w:t xml:space="preserve">4.620.000.000</w:t>
            </w:r>
            <w:r/>
          </w:p>
        </w:tc>
      </w:tr>
      <w:tr>
        <w:trPr>
          <w:trHeight w:val="20"/>
        </w:trPr>
        <w:tc>
          <w:tcPr>
            <w:gridSpan w:val="4"/>
            <w:tcBorders/>
            <w:tcW w:w="7361" w:type="dxa"/>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2164" w:type="dxa"/>
            <w:vAlign w:val="center"/>
            <w:textDirection w:val="lrTb"/>
            <w:noWrap/>
          </w:tcPr>
          <w:p>
            <w:pPr>
              <w:pBdr/>
              <w:spacing w:after="40" w:before="40" w:line="288" w:lineRule="auto"/>
              <w:ind/>
              <w:jc w:val="center"/>
              <w:rPr>
                <w:b/>
                <w:bCs/>
                <w:color w:val="000000"/>
              </w:rPr>
            </w:pPr>
            <w:r>
              <w:rPr>
                <w:b/>
                <w:bCs/>
              </w:rPr>
              <w:t xml:space="preserve">4.620.000.000</w:t>
            </w:r>
            <w:r>
              <w:rPr>
                <w:b/>
                <w:bCs/>
                <w:color w:val="000000"/>
              </w:rPr>
            </w:r>
            <w:r>
              <w:rPr>
                <w:b/>
                <w:bCs/>
                <w:color w:val="000000"/>
              </w:rPr>
            </w:r>
          </w:p>
        </w:tc>
      </w:tr>
      <w:tr>
        <w:trPr>
          <w:trHeight w:val="20"/>
        </w:trPr>
        <w:tc>
          <w:tcPr>
            <w:gridSpan w:val="5"/>
            <w:tcBorders/>
            <w:tcW w:w="9525" w:type="dxa"/>
            <w:vAlign w:val="center"/>
            <w:textDirection w:val="lrTb"/>
            <w:noWrap w:val="false"/>
          </w:tcPr>
          <w:p>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Bốn tỷ, sáu trăm hai mươi triệu đồng chẵn</w:t>
            </w:r>
            <w:r>
              <w:rPr>
                <w:b/>
                <w:bCs/>
                <w:i/>
                <w:iCs/>
                <w:color w:val="000000"/>
              </w:rPr>
              <w:t xml:space="preserve">./.)</w:t>
            </w:r>
            <w:r>
              <w:rPr>
                <w:b/>
                <w:bCs/>
                <w:i/>
                <w:iCs/>
                <w:color w:val="000000"/>
              </w:rPr>
            </w:r>
            <w:r>
              <w:rPr>
                <w:b/>
                <w:bCs/>
                <w:i/>
                <w:iCs/>
                <w:color w:val="000000"/>
              </w:rPr>
            </w:r>
          </w:p>
        </w:tc>
      </w:tr>
    </w:tbl>
    <w:p>
      <w:pPr>
        <w:pBdr/>
        <w:spacing w:after="120" w:before="120" w:line="312" w:lineRule="auto"/>
        <w:ind/>
        <w:jc w:val="both"/>
        <w:rPr>
          <w:b/>
          <w:bCs/>
        </w:rPr>
      </w:pPr>
      <w:r>
        <w:rPr>
          <w:b/>
          <w:bCs/>
          <w:lang w:val="vi-VN"/>
        </w:rPr>
        <w:t xml:space="preserve">10. Thời hạn hiệu lực của kết quả thẩm định giá:</w:t>
      </w:r>
      <w:r>
        <w:rPr>
          <w:b/>
          <w:bCs/>
        </w:rPr>
      </w:r>
      <w:r>
        <w:rPr>
          <w:b/>
          <w:bCs/>
        </w:rPr>
      </w:r>
    </w:p>
    <w:p>
      <w:pPr>
        <w:pBdr/>
        <w:spacing w:after="120" w:before="120" w:line="312" w:lineRule="auto"/>
        <w:ind w:firstLine="360"/>
        <w:jc w:val="both"/>
        <w:rPr>
          <w:lang w:val="pt-BR"/>
        </w:rPr>
      </w:pPr>
      <w:r>
        <w:rPr>
          <w:lang w:val="pt-BR"/>
        </w:rPr>
        <w:t xml:space="preserve">- Tối đa 06 (sáu) tháng tính từ ngày ký đối với tài sản là Bất động sản.</w:t>
      </w:r>
      <w:r>
        <w:rPr>
          <w:lang w:val="pt-BR"/>
        </w:rPr>
      </w:r>
      <w:r>
        <w:rPr>
          <w:lang w:val="pt-BR"/>
        </w:rPr>
      </w:r>
    </w:p>
    <w:p>
      <w:pPr>
        <w:pBdr/>
        <w:spacing w:after="120" w:before="120" w:line="312" w:lineRule="auto"/>
        <w:ind/>
        <w:rPr/>
      </w:pPr>
      <w:r>
        <w:rPr>
          <w:b/>
          <w:bCs/>
          <w:lang w:val="vi-VN"/>
        </w:rPr>
        <w:t xml:space="preserve">11. Những điều khoản loại trừ và hạn chế của kết quả thẩm định giá:</w:t>
      </w:r>
      <w:r/>
    </w:p>
    <w:p>
      <w:pPr>
        <w:pBdr/>
        <w:spacing w:after="120" w:before="120" w:line="312" w:lineRule="auto"/>
        <w:ind w:firstLine="360"/>
        <w:rPr>
          <w:lang w:val="pt-BR"/>
        </w:rPr>
      </w:pPr>
      <w:r>
        <w:rPr>
          <w:lang w:val="pt-BR"/>
        </w:rPr>
        <w:t xml:space="preserve">- </w:t>
      </w:r>
      <w:r>
        <w:rPr>
          <w:lang w:val="pt-BR"/>
        </w:rPr>
        <w:t xml:space="preserve">Chi tiết như Báo cáo kèm theo.</w:t>
      </w:r>
      <w:r>
        <w:rPr>
          <w:rFonts w:eastAsia="Calibri"/>
          <w:b/>
          <w:spacing w:val="-4"/>
          <w:lang w:val="pt-BR"/>
        </w:rPr>
        <w:br w:type="page" w:clear="all"/>
      </w:r>
      <w:r>
        <w:rPr>
          <w:rFonts w:eastAsia="Calibri"/>
          <w:b/>
          <w:spacing w:val="-4"/>
          <w:lang w:val="pt-BR"/>
        </w:rPr>
        <w:t xml:space="preserve">12</w:t>
      </w:r>
      <w:r>
        <w:rPr>
          <w:rFonts w:eastAsia="Calibri"/>
          <w:b/>
          <w:spacing w:val="-4"/>
          <w:lang w:val="vi-VN"/>
        </w:rPr>
        <w:t xml:space="preserve">. Các tài liệu kèm theo:</w:t>
      </w:r>
      <w:r>
        <w:rPr>
          <w:lang w:val="pt-BR"/>
        </w:rPr>
      </w:r>
      <w:r>
        <w:rPr>
          <w:lang w:val="pt-BR"/>
        </w:rPr>
      </w:r>
    </w:p>
    <w:p>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bCs/>
                <w:lang w:val="vi-VN"/>
              </w:rPr>
            </w:pPr>
            <w:r>
              <w:rPr>
                <w:rFonts w:eastAsia="Calibri"/>
                <w:b/>
                <w:bCs/>
                <w:color w:val="000000" w:themeColor="text1"/>
                <w:lang w:val="pt-BR"/>
              </w:rPr>
              <w:t xml:space="preserve">Nguyễn Thị Thùy Dương</w:t>
            </w:r>
            <w:r>
              <w:rPr>
                <w:rFonts w:eastAsia="Calibri"/>
                <w:b/>
                <w:bCs/>
                <w:lang w:val="vi-VN"/>
              </w:rPr>
            </w:r>
            <w:r>
              <w:rPr>
                <w:rFonts w:eastAsia="Calibri"/>
                <w:b/>
                <w:bCs/>
                <w:lang w:val="vi-VN"/>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w:t>
            </w:r>
            <w:r>
              <w:rPr>
                <w:rFonts w:eastAsia="Calibri"/>
                <w:lang w:val="pt-BR"/>
              </w:rPr>
              <w:t xml:space="preserve"> XII17.1825</w:t>
            </w:r>
            <w:r>
              <w:rPr>
                <w:rFonts w:eastAsia="Calibri"/>
                <w:b/>
                <w:lang w:val="pt-BR"/>
              </w:rPr>
            </w:r>
            <w:r>
              <w:rPr>
                <w:rFonts w:eastAsia="Calibri"/>
                <w:b/>
                <w:lang w:val="pt-BR"/>
              </w:rPr>
            </w:r>
          </w:p>
        </w:tc>
      </w:tr>
    </w:tbl>
    <w:p>
      <w:pPr>
        <w:pBdr/>
        <w:spacing w:after="200" w:line="276" w:lineRule="auto"/>
        <w:ind/>
        <w:rPr/>
      </w:pPr>
      <w:r>
        <w:br w:type="page" w:clear="all"/>
      </w:r>
      <w:r/>
    </w:p>
    <w:tbl>
      <w:tblPr>
        <w:tblInd w:w="-284" w:type="dxa"/>
        <w:tblW w:w="14417" w:type="dxa"/>
        <w:tblBorders/>
        <w:tblLayout w:type="fixed"/>
        <w:tblLook w:val="04A0" w:firstRow="1" w:lastRow="0" w:firstColumn="1" w:lastColumn="0" w:noHBand="0" w:noVBand="1"/>
      </w:tblPr>
      <w:tblGrid>
        <w:gridCol w:w="856"/>
        <w:gridCol w:w="874"/>
        <w:gridCol w:w="12688"/>
      </w:tblGrid>
      <w:tr>
        <w:trPr>
          <w:trHeight w:val="1843"/>
        </w:trPr>
        <w:tc>
          <w:tcPr>
            <w:gridSpan w:val="2"/>
            <w:tcBorders/>
            <w:tcW w:w="1729"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tcBorders/>
            <w:tcW w:w="12688"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6" w:tooltip="mailto:ilotus.contact@gmail.com" w:history="1">
              <w:r>
                <w:rPr>
                  <w:rStyle w:val="1025"/>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Before w:val="1"/>
          <w:trHeight w:val="84"/>
        </w:trPr>
        <w:tc>
          <w:tcPr>
            <w:gridSpan w:val="2"/>
            <w:shd w:val="clear" w:color="auto" w:fill="auto"/>
            <w:tcBorders/>
            <w:tcMar>
              <w:left w:w="108" w:type="dxa"/>
              <w:top w:w="0" w:type="dxa"/>
              <w:right w:w="108" w:type="dxa"/>
              <w:bottom w:w="0" w:type="dxa"/>
            </w:tcMar>
            <w:tcW w:w="13562" w:type="dxa"/>
            <w:textDirection w:val="lrTb"/>
            <w:noWrap w:val="false"/>
          </w:tcPr>
          <w:p>
            <w:pPr>
              <w:pStyle w:val="1034"/>
              <w:pBdr/>
              <w:spacing w:after="60"/>
              <w:ind/>
              <w:rPr>
                <w:color w:val="000000" w:themeColor="text1"/>
                <w:sz w:val="24"/>
                <w:szCs w:val="24"/>
              </w:rPr>
            </w:pPr>
            <w:r>
              <w:rPr>
                <w:rStyle w:val="1033"/>
                <w:rFonts w:ascii="Times New Roman" w:hAnsi="Times New Roman"/>
                <w:color w:val="000000" w:themeColor="text1"/>
                <w:lang w:val="pt-BR"/>
              </w:rPr>
              <w:t xml:space="preserve">Số: </w:t>
            </w:r>
            <w:r>
              <w:rPr>
                <w:rStyle w:val="1033"/>
                <w:rFonts w:ascii="Times New Roman" w:hAnsi="Times New Roman"/>
                <w:color w:val="000000" w:themeColor="text1"/>
                <w:lang w:val="pt-BR"/>
              </w:rPr>
              <w:t xml:space="preserve">275/2026/0770/VFI-BC.53.A</w:t>
            </w:r>
            <w:r>
              <w:rPr>
                <w:color w:val="000000" w:themeColor="text1"/>
                <w:sz w:val="24"/>
                <w:szCs w:val="24"/>
              </w:rPr>
            </w:r>
            <w:r>
              <w:rPr>
                <w:color w:val="000000" w:themeColor="text1"/>
                <w:sz w:val="24"/>
                <w:szCs w:val="24"/>
              </w:rPr>
            </w:r>
          </w:p>
          <w:p>
            <w:pPr>
              <w:pStyle w:val="1034"/>
              <w:pBdr/>
              <w:spacing w:after="60"/>
              <w:ind w:right="-56"/>
              <w:jc w:val="center"/>
              <w:rPr>
                <w:color w:val="000000" w:themeColor="text1"/>
                <w:sz w:val="24"/>
                <w:szCs w:val="24"/>
                <w:lang w:val="vi-VN"/>
              </w:rPr>
            </w:pPr>
            <w:r>
              <w:rPr>
                <w:rStyle w:val="1033"/>
                <w:rFonts w:ascii="Times New Roman" w:hAnsi="Times New Roman"/>
                <w:i/>
                <w:color w:val="auto"/>
              </w:rPr>
              <w:t xml:space="preserve">TP. Hà Nội</w:t>
            </w:r>
            <w:r>
              <w:rPr>
                <w:rStyle w:val="1033"/>
                <w:rFonts w:ascii="Times New Roman" w:hAnsi="Times New Roman"/>
                <w:i/>
                <w:color w:val="auto"/>
                <w:lang w:val="vi-VN"/>
              </w:rPr>
              <w:t xml:space="preserve">, </w:t>
            </w:r>
            <w:r>
              <w:rPr>
                <w:rStyle w:val="1033"/>
                <w:rFonts w:ascii="Times New Roman" w:hAnsi="Times New Roman"/>
                <w:i/>
                <w:color w:val="000000" w:themeColor="text1"/>
                <w:lang w:val="vi-VN"/>
              </w:rPr>
              <w:t xml:space="preserve">ngày 22 tháng 5 năm 2026</w:t>
            </w:r>
            <w:r>
              <w:rPr>
                <w:color w:val="000000" w:themeColor="text1"/>
                <w:sz w:val="24"/>
                <w:szCs w:val="24"/>
                <w:lang w:val="vi-VN"/>
              </w:rPr>
            </w:r>
            <w:r>
              <w:rPr>
                <w:color w:val="000000" w:themeColor="text1"/>
                <w:sz w:val="24"/>
                <w:szCs w:val="24"/>
                <w:lang w:val="vi-VN"/>
              </w:rPr>
            </w:r>
          </w:p>
        </w:tc>
      </w:tr>
      <w:tr>
        <w:trPr>
          <w:gridBefore w:val="1"/>
          <w:trHeight w:val="84"/>
        </w:trPr>
        <w:tc>
          <w:tcPr>
            <w:shd w:val="clear" w:color="auto" w:fill="auto"/>
            <w:tcBorders/>
            <w:tcMar>
              <w:left w:w="108" w:type="dxa"/>
              <w:top w:w="0" w:type="dxa"/>
              <w:right w:w="108" w:type="dxa"/>
              <w:bottom w:w="0" w:type="dxa"/>
            </w:tcMar>
            <w:tcW w:w="874" w:type="dxa"/>
            <w:textDirection w:val="lrTb"/>
            <w:noWrap w:val="false"/>
          </w:tcPr>
          <w:p>
            <w:pPr>
              <w:pStyle w:val="1034"/>
              <w:pBdr/>
              <w:spacing w:after="60"/>
              <w:ind/>
              <w:rPr>
                <w:rStyle w:val="1033"/>
                <w:rFonts w:ascii="Times New Roman" w:hAnsi="Times New Roman"/>
                <w:color w:val="000000" w:themeColor="text1"/>
                <w:lang w:val="pt-BR"/>
              </w:rPr>
            </w:pPr>
            <w:r>
              <w:rPr>
                <w:rStyle w:val="1033"/>
                <w:rFonts w:ascii="Times New Roman" w:hAnsi="Times New Roman"/>
                <w:color w:val="000000" w:themeColor="text1"/>
                <w:lang w:val="pt-BR"/>
              </w:rPr>
            </w:r>
            <w:r>
              <w:rPr>
                <w:rStyle w:val="1033"/>
                <w:rFonts w:ascii="Times New Roman" w:hAnsi="Times New Roman"/>
                <w:color w:val="000000" w:themeColor="text1"/>
                <w:lang w:val="pt-BR"/>
              </w:rPr>
            </w:r>
            <w:r>
              <w:rPr>
                <w:rStyle w:val="1033"/>
                <w:rFonts w:ascii="Times New Roman" w:hAnsi="Times New Roman"/>
                <w:color w:val="000000" w:themeColor="text1"/>
                <w:lang w:val="pt-BR"/>
              </w:rPr>
            </w:r>
          </w:p>
        </w:tc>
        <w:tc>
          <w:tcPr>
            <w:shd w:val="clear" w:color="auto" w:fill="auto"/>
            <w:tcBorders/>
            <w:tcMar>
              <w:left w:w="108" w:type="dxa"/>
              <w:top w:w="0" w:type="dxa"/>
              <w:right w:w="108" w:type="dxa"/>
              <w:bottom w:w="0" w:type="dxa"/>
            </w:tcMar>
            <w:tcW w:w="12688" w:type="dxa"/>
            <w:textDirection w:val="lrTb"/>
            <w:noWrap w:val="false"/>
          </w:tcPr>
          <w:p>
            <w:pPr>
              <w:pStyle w:val="1034"/>
              <w:pBdr/>
              <w:spacing w:after="60"/>
              <w:ind w:right="-56"/>
              <w:rPr>
                <w:rStyle w:val="1033"/>
                <w:rFonts w:ascii="Times New Roman" w:hAnsi="Times New Roman"/>
                <w:i/>
                <w:color w:val="auto"/>
              </w:rPr>
            </w:pPr>
            <w:r>
              <w:rPr>
                <w:rFonts w:ascii="Times New Roman" w:hAnsi="Times New Roman"/>
                <w:i/>
                <w:color w:val="auto"/>
              </w:rPr>
            </w:r>
            <w:r>
              <w:rPr>
                <w:rStyle w:val="1033"/>
                <w:rFonts w:ascii="Times New Roman" w:hAnsi="Times New Roman"/>
                <w:i/>
                <w:color w:val="auto"/>
              </w:rPr>
            </w:r>
            <w:r>
              <w:rPr>
                <w:rStyle w:val="1033"/>
                <w:rFonts w:ascii="Times New Roman" w:hAnsi="Times New Roman"/>
                <w:i/>
                <w:color w:val="auto"/>
              </w:rPr>
            </w:r>
          </w:p>
        </w:tc>
      </w:tr>
    </w:tbl>
    <w:p>
      <w:pPr>
        <w:pStyle w:val="1034"/>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r>
        <w:rPr>
          <w:i/>
          <w:iCs/>
          <w:sz w:val="30"/>
          <w:szCs w:val="30"/>
          <w:lang w:val="pt-BR"/>
        </w:rPr>
      </w:r>
    </w:p>
    <w:p>
      <w:pPr>
        <w:pStyle w:val="1014"/>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(Kèm t</w:t>
      </w:r>
      <w:r>
        <w:rPr>
          <w:b w:val="0"/>
          <w:i/>
          <w:spacing w:val="-6"/>
          <w:sz w:val="24"/>
          <w:szCs w:val="24"/>
          <w:lang w:val="pt-BR"/>
        </w:rPr>
        <w:t xml:space="preserve">heo Chứng thư thẩm định giá số:</w:t>
      </w:r>
      <w:r>
        <w:rPr>
          <w:b w:val="0"/>
          <w:i/>
          <w:spacing w:val="-6"/>
          <w:sz w:val="24"/>
          <w:szCs w:val="24"/>
          <w:lang w:val="pt-BR"/>
        </w:rPr>
        <w:t xml:space="preserve"> </w:t>
      </w:r>
      <w:r>
        <w:rPr>
          <w:b w:val="0"/>
          <w:i/>
          <w:color w:val="000000" w:themeColor="text1"/>
          <w:spacing w:val="-6"/>
          <w:sz w:val="24"/>
          <w:szCs w:val="24"/>
          <w:lang w:val="pt-BR"/>
        </w:rPr>
        <w:t xml:space="preserve">275/2026/0770/VFI-CT.53.A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22 tháng 5 năm 2026</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pPr>
        <w:pStyle w:val="1014"/>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pPr>
              <w:pBdr/>
              <w:spacing w:after="60" w:before="6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552" w:type="dxa"/>
            <w:vAlign w:val="center"/>
            <w:textDirection w:val="lrTb"/>
            <w:noWrap w:val="false"/>
          </w:tcPr>
          <w:p>
            <w:pPr>
              <w:pBdr/>
              <w:spacing w:after="60" w:before="60" w:line="276" w:lineRule="auto"/>
              <w:ind/>
              <w:rPr>
                <w:bCs/>
              </w:rPr>
            </w:pPr>
            <w:r>
              <w:t xml:space="preserve">Mã số thuế</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552" w:type="dxa"/>
            <w:vAlign w:val="center"/>
            <w:textDirection w:val="lrTb"/>
            <w:noWrap w:val="false"/>
          </w:tcPr>
          <w:p>
            <w:pPr>
              <w:pBdr/>
              <w:spacing w:after="60" w:before="60" w:line="276" w:lineRule="auto"/>
              <w:ind/>
              <w:rPr/>
            </w:pPr>
            <w:r>
              <w:t xml:space="preserve">GCN</w:t>
            </w:r>
            <w:r>
              <w:t xml:space="preserve"> đủ điều kiện hành nghề</w:t>
            </w: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rPr>
              <w:t xml:space="preserve">275/TĐG</w:t>
            </w:r>
            <w:r>
              <w:rPr>
                <w:bCs/>
              </w:rPr>
            </w:r>
            <w:r>
              <w:rPr>
                <w:bCs/>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b/>
                <w:bCs/>
                <w:lang w:val="vi-VN"/>
              </w:rPr>
            </w:pPr>
            <w:r>
              <w:rPr>
                <w:b/>
                <w:bCs/>
                <w:lang w:val="vi-VN"/>
              </w:rPr>
              <w:t xml:space="preserve">Ông</w:t>
            </w:r>
            <w:r>
              <w:rPr>
                <w:b/>
                <w:bCs/>
              </w:rPr>
              <w:t xml:space="preserve"> Vũ Văn Quân </w:t>
            </w:r>
            <w:r>
              <w:rPr>
                <w:b/>
                <w:bCs/>
                <w:lang w:val="vi-VN"/>
              </w:rPr>
              <w:tab/>
              <w:t xml:space="preserve">Chức vụ: </w:t>
            </w:r>
            <w:r>
              <w:rPr>
                <w:b/>
                <w:bCs/>
              </w:rPr>
              <w:t xml:space="preserve">Chủ tịch HĐQT kiêm Tổng Giám Đốc</w:t>
            </w:r>
            <w:r>
              <w:rPr>
                <w:b/>
                <w:bCs/>
                <w:lang w:val="vi-VN"/>
              </w:rPr>
            </w:r>
            <w:r>
              <w:rPr>
                <w:b/>
                <w:bCs/>
                <w:lang w:val="vi-VN"/>
              </w:rPr>
            </w:r>
          </w:p>
        </w:tc>
      </w:tr>
    </w:tbl>
    <w:p>
      <w:pPr>
        <w:pStyle w:val="1035"/>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Thông tin cơ bản về cuộc thẩm định giá:</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tcBorders/>
            <w:tcW w:w="284"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5" w:type="dxa"/>
            <w:vAlign w:val="center"/>
            <w:textDirection w:val="lrTb"/>
            <w:noWrap w:val="false"/>
          </w:tcPr>
          <w:p>
            <w:pPr>
              <w:pBdr/>
              <w:spacing/>
              <w:ind/>
              <w:rPr/>
            </w:pPr>
            <w:r>
              <w:rPr>
                <w:b/>
                <w:bCs/>
              </w:rPr>
              <w:t xml:space="preserve">ÔNG NGUYỄN HOÀNG TÚ </w:t>
            </w:r>
            <w:r/>
          </w:p>
        </w:tc>
      </w:tr>
      <w:tr>
        <w:trPr>
          <w:trHeight w:val="458"/>
        </w:trPr>
        <w:tc>
          <w:tcPr>
            <w:tcBorders/>
            <w:tcW w:w="2518"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MST/CMTND/CCCD:</w:t>
            </w:r>
            <w:r>
              <w:rPr>
                <w:bCs/>
                <w:color w:val="000000" w:themeColor="text1"/>
                <w:lang w:val="pt-BR"/>
              </w:rPr>
            </w:r>
            <w:r>
              <w:rPr>
                <w:bCs/>
                <w:color w:val="000000" w:themeColor="text1"/>
                <w:lang w:val="pt-BR"/>
              </w:rPr>
            </w:r>
          </w:p>
        </w:tc>
        <w:tc>
          <w:tcPr>
            <w:tcBorders/>
            <w:tcW w:w="284"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5" w:type="dxa"/>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001074012592</w:t>
            </w:r>
            <w:r>
              <w:rPr>
                <w:color w:val="ff0000"/>
                <w:lang w:val="pt-BR"/>
              </w:rPr>
            </w:r>
            <w:r>
              <w:rPr>
                <w:color w:val="ff0000"/>
                <w:lang w:val="pt-BR"/>
              </w:rPr>
            </w:r>
          </w:p>
        </w:tc>
      </w:tr>
      <w:tr>
        <w:trPr>
          <w:trHeight w:val="20"/>
        </w:trPr>
        <w:tc>
          <w:tcPr>
            <w:tcBorders/>
            <w:tcW w:w="2518"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Địa chỉ</w:t>
            </w:r>
            <w:r>
              <w:rPr>
                <w:bCs/>
                <w:color w:val="000000" w:themeColor="text1"/>
                <w:lang w:val="pt-BR"/>
              </w:rPr>
            </w:r>
            <w:r>
              <w:rPr>
                <w:bCs/>
                <w:color w:val="000000" w:themeColor="text1"/>
                <w:lang w:val="pt-BR"/>
              </w:rPr>
            </w:r>
          </w:p>
        </w:tc>
        <w:tc>
          <w:tcPr>
            <w:tcBorders/>
            <w:tcW w:w="284"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5" w:type="dxa"/>
            <w:vAlign w:val="center"/>
            <w:textDirection w:val="lrTb"/>
            <w:noWrap w:val="false"/>
          </w:tcPr>
          <w:p>
            <w:pPr>
              <w:pBdr/>
              <w:spacing w:after="40" w:before="40" w:line="276" w:lineRule="auto"/>
              <w:ind/>
              <w:jc w:val="both"/>
              <w:rPr>
                <w:color w:val="ff0000"/>
                <w:lang w:val="pt-BR"/>
              </w:rPr>
            </w:pPr>
            <w:r>
              <w:rPr>
                <w:color w:val="000000" w:themeColor="text1"/>
                <w:lang w:val="vi-VN"/>
              </w:rPr>
            </w:r>
            <w:r>
              <w:rPr>
                <w:color w:val="000000"/>
              </w:rPr>
              <w:t xml:space="preserve">Nhà E6B TT Công ty Xuất nhập khẩu Mây tre Việt Nam, phường Đống Đa, thành phố Hà</w:t>
            </w:r>
            <w:r>
              <w:rPr>
                <w:color w:val="000000"/>
              </w:rPr>
              <w:t xml:space="preserve"> Nội  </w:t>
            </w:r>
            <w:r>
              <w:rPr>
                <w:color w:val="ff0000"/>
                <w:lang w:val="pt-BR"/>
              </w:rPr>
            </w:r>
            <w:r>
              <w:rPr>
                <w:color w:val="ff0000"/>
                <w:lang w:val="pt-BR"/>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Tài sản thẩm định giá</w:t>
            </w:r>
            <w:r>
              <w:rPr>
                <w:bCs/>
                <w:lang w:val="pt-BR"/>
              </w:rPr>
            </w:r>
            <w:r>
              <w:rPr>
                <w:bCs/>
                <w:lang w:val="pt-BR"/>
              </w:rPr>
            </w:r>
          </w:p>
        </w:tc>
        <w:tc>
          <w:tcPr>
            <w:tcBorders/>
            <w:tcW w:w="284" w:type="dxa"/>
            <w:vAlign w:val="center"/>
            <w:textDirection w:val="lrTb"/>
            <w:noWrap w:val="false"/>
          </w:tcPr>
          <w:p>
            <w:pPr>
              <w:pStyle w:val="103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
                <w:bCs/>
                <w:spacing w:val="2"/>
                <w:lang w:val="vi-VN"/>
              </w:rPr>
            </w:pPr>
            <w:r>
              <w:rPr>
                <w:bCs/>
                <w:color w:val="000000" w:themeColor="text1"/>
                <w:lang w:val="pt-BR"/>
              </w:rPr>
            </w:r>
            <w:r>
              <w:rPr>
                <w:color w:val="000000"/>
              </w:rPr>
              <w:t xml:space="preserve">Quyền </w:t>
            </w:r>
            <w:r>
              <w:rPr>
                <w:color w:val="000000"/>
              </w:rPr>
              <w:t xml:space="preserve">sở hữu căn hộ chung cư số 103 (3 cũ) có địa chỉ tại: Nhà E6B TT Công ty Xuất nhập khẩu Mây tre Việt Nam, phường Đống Đa, thành phố Hà</w:t>
            </w:r>
            <w:r>
              <w:rPr>
                <w:color w:val="000000"/>
              </w:rPr>
              <w:t xml:space="preserve"> Nội theo Giấy chứng nhận quyền sử dụng đất, quyền sở hữu tài sản gắn liền với đất số: AA 07035964, số vào sổ cấp GCN: CN 7347 do Chi nhánh Văn phòng Đăng ký đất đai Hà Nội - Khu vực Ba Đình- Hoàn Kiếm- Đống Đa cấp ngày 13/03/2026 cho Ông Nguyễn Hoàng Tú</w:t>
            </w:r>
            <w:r>
              <w:rPr>
                <w:bCs/>
                <w:i/>
                <w:iCs/>
              </w:rPr>
              <w:t xml:space="preserve">.</w:t>
            </w:r>
            <w:r>
              <w:rPr>
                <w:b/>
                <w:bCs/>
                <w:spacing w:val="2"/>
                <w:lang w:val="vi-VN"/>
              </w:rPr>
            </w:r>
            <w:r>
              <w:rPr>
                <w:b/>
                <w:bCs/>
                <w:spacing w:val="2"/>
                <w:lang w:val="vi-VN"/>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Mục đích thẩm định giá</w:t>
            </w:r>
            <w:r>
              <w:rPr>
                <w:bCs/>
                <w:lang w:val="pt-BR"/>
              </w:rPr>
            </w:r>
            <w:r>
              <w:rPr>
                <w:bCs/>
                <w:lang w:val="pt-BR"/>
              </w:rPr>
            </w:r>
          </w:p>
        </w:tc>
        <w:tc>
          <w:tcPr>
            <w:tcBorders/>
            <w:tcW w:w="284" w:type="dxa"/>
            <w:vAlign w:val="center"/>
            <w:textDirection w:val="lrTb"/>
            <w:noWrap w:val="false"/>
          </w:tcPr>
          <w:p>
            <w:pPr>
              <w:pStyle w:val="103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12"/>
                <w:lang w:val="pt-BR"/>
              </w:rPr>
            </w:pPr>
            <w:r>
              <w:rPr>
                <w:bCs/>
                <w:spacing w:val="-12"/>
                <w:lang w:val="pt-BR"/>
              </w:rPr>
              <w:t xml:space="preserve">Cơ sở giá trị thẩm định giá</w:t>
            </w:r>
            <w:r>
              <w:rPr>
                <w:bCs/>
                <w:spacing w:val="-12"/>
                <w:lang w:val="pt-BR"/>
              </w:rPr>
            </w:r>
            <w:r>
              <w:rPr>
                <w:bCs/>
                <w:spacing w:val="-12"/>
                <w:lang w:val="pt-BR"/>
              </w:rPr>
            </w:r>
          </w:p>
        </w:tc>
        <w:tc>
          <w:tcPr>
            <w:tcBorders/>
            <w:tcW w:w="284" w:type="dxa"/>
            <w:vAlign w:val="center"/>
            <w:textDirection w:val="lrTb"/>
            <w:noWrap w:val="false"/>
          </w:tcPr>
          <w:p>
            <w:pPr>
              <w:pStyle w:val="103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thẩm định giá</w:t>
            </w:r>
            <w:r>
              <w:rPr>
                <w:bCs/>
                <w:spacing w:val="-6"/>
                <w:lang w:val="pt-BR"/>
              </w:rPr>
            </w:r>
            <w:r>
              <w:rPr>
                <w:bCs/>
                <w:spacing w:val="-6"/>
                <w:lang w:val="pt-BR"/>
              </w:rPr>
            </w:r>
          </w:p>
        </w:tc>
        <w:tc>
          <w:tcPr>
            <w:tcBorders/>
            <w:tcW w:w="284" w:type="dxa"/>
            <w:vAlign w:val="center"/>
            <w:textDirection w:val="lrTb"/>
            <w:noWrap w:val="false"/>
          </w:tcPr>
          <w:p>
            <w:pPr>
              <w:pStyle w:val="103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Cs/>
                <w:spacing w:val="-4"/>
                <w:lang w:val="pt-BR"/>
              </w:rPr>
            </w:pPr>
            <w:r>
              <w:rPr>
                <w:color w:val="000000" w:themeColor="text1"/>
                <w:lang w:val="pt-BR"/>
              </w:rPr>
              <w:t xml:space="preserve">Tháng 05/2026</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Địa điểm thẩm định giá</w:t>
            </w:r>
            <w:r>
              <w:rPr>
                <w:bCs/>
                <w:spacing w:val="-6"/>
                <w:lang w:val="pt-BR"/>
              </w:rPr>
            </w:r>
            <w:r>
              <w:rPr>
                <w:bCs/>
                <w:spacing w:val="-6"/>
                <w:lang w:val="pt-BR"/>
              </w:rPr>
            </w:r>
          </w:p>
        </w:tc>
        <w:tc>
          <w:tcPr>
            <w:tcBorders/>
            <w:tcW w:w="284" w:type="dxa"/>
            <w:vAlign w:val="center"/>
            <w:textDirection w:val="lrTb"/>
            <w:noWrap w:val="false"/>
          </w:tcPr>
          <w:p>
            <w:pPr>
              <w:pStyle w:val="103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color w:val="ee0000"/>
                <w:lang w:val="pt-BR"/>
              </w:rPr>
            </w:pPr>
            <w:r>
              <w:rPr>
                <w:color w:val="000000" w:themeColor="text1"/>
                <w:lang w:val="pt-BR"/>
              </w:rPr>
              <w:t xml:space="preserve">Phường Đống Đa, thành phố Hà Nội</w:t>
            </w:r>
            <w:r>
              <w:rPr>
                <w:color w:val="ee0000"/>
                <w:lang w:val="pt-BR"/>
              </w:rPr>
            </w:r>
            <w:r>
              <w:rPr>
                <w:color w:val="ee0000"/>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Vị trí tài sản thẩm định </w:t>
            </w:r>
            <w:r>
              <w:rPr>
                <w:bCs/>
                <w:spacing w:val="-6"/>
                <w:lang w:val="pt-BR"/>
              </w:rPr>
            </w:r>
            <w:r>
              <w:rPr>
                <w:bCs/>
                <w:spacing w:val="-6"/>
                <w:lang w:val="pt-BR"/>
              </w:rPr>
            </w:r>
          </w:p>
        </w:tc>
        <w:tc>
          <w:tcPr>
            <w:tcBorders/>
            <w:tcW w:w="284" w:type="dxa"/>
            <w:vAlign w:val="center"/>
            <w:textDirection w:val="lrTb"/>
            <w:noWrap w:val="false"/>
          </w:tcPr>
          <w:p>
            <w:pPr>
              <w:pStyle w:val="103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Style w:val="1015"/>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w:t>
            </w:r>
            <w:r>
              <w:rPr>
                <w:rFonts w:ascii="Times New Roman" w:hAnsi="Times New Roman" w:cs="Times New Roman"/>
                <w:color w:val="000000"/>
                <w:sz w:val="24"/>
                <w:szCs w:val="24"/>
              </w:rPr>
              <w:t xml:space="preserve">21.0083494, 105.8211594</w:t>
            </w:r>
            <w:r>
              <w:rPr>
                <w:rFonts w:ascii="Times New Roman" w:hAnsi="Times New Roman" w:cs="Times New Roman"/>
                <w:color w:val="auto"/>
                <w:sz w:val="24"/>
                <w:szCs w:val="24"/>
              </w:rPr>
              <w:t xml:space="preserve">)</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khảo sát</w:t>
            </w:r>
            <w:r>
              <w:rPr>
                <w:bCs/>
                <w:spacing w:val="-6"/>
                <w:lang w:val="pt-BR"/>
              </w:rPr>
            </w:r>
            <w:r>
              <w:rPr>
                <w:bCs/>
                <w:spacing w:val="-6"/>
                <w:lang w:val="pt-BR"/>
              </w:rPr>
            </w:r>
          </w:p>
        </w:tc>
        <w:tc>
          <w:tcPr>
            <w:tcBorders/>
            <w:tcW w:w="284" w:type="dxa"/>
            <w:vAlign w:val="center"/>
            <w:textDirection w:val="lrTb"/>
            <w:noWrap w:val="false"/>
          </w:tcPr>
          <w:p>
            <w:pPr>
              <w:pStyle w:val="103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lang w:val="pt-BR"/>
              </w:rPr>
            </w:pPr>
            <w:r>
              <w:rPr>
                <w:lang w:val="pt-BR"/>
              </w:rPr>
              <w:t xml:space="preserve">Ngày 03/05/2026</w:t>
            </w:r>
            <w:r>
              <w:rPr>
                <w:lang w:val="pt-BR"/>
              </w:rPr>
              <w:t xml:space="preserve">.</w:t>
            </w:r>
            <w:r>
              <w:rPr>
                <w:lang w:val="pt-BR"/>
              </w:rPr>
            </w:r>
            <w:r>
              <w:rPr>
                <w:lang w:val="pt-BR"/>
              </w:rPr>
            </w:r>
          </w:p>
        </w:tc>
      </w:tr>
    </w:tbl>
    <w:p>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 nguồn thông tin được sử dụng trong quá trình thẩm định giá</w:t>
      </w:r>
      <w:r>
        <w:rPr>
          <w:b/>
          <w:bCs/>
          <w:spacing w:val="-6"/>
          <w:lang w:val="pt-BR"/>
        </w:rPr>
        <w:t xml:space="preserve"> và xem xét đánh giá</w:t>
      </w:r>
      <w:r>
        <w:rPr>
          <w:b/>
          <w:bCs/>
          <w:spacing w:val="-6"/>
          <w:lang w:val="pt-BR"/>
        </w:rPr>
        <w:t xml:space="preserve"> các thông tin thu thập</w:t>
      </w:r>
      <w:r>
        <w:rPr>
          <w:b/>
          <w:bCs/>
          <w:spacing w:val="-6"/>
          <w:lang w:val="pt-BR"/>
        </w:rPr>
      </w:r>
      <w:r>
        <w:rPr>
          <w:b/>
          <w:bCs/>
          <w:spacing w:val="-6"/>
          <w:lang w:val="pt-BR"/>
        </w:rPr>
      </w:r>
    </w:p>
    <w:p>
      <w:pPr>
        <w:pStyle w:val="1035"/>
        <w:numPr>
          <w:ilvl w:val="0"/>
          <w:numId w:val="1"/>
        </w:numPr>
        <w:pBdr/>
        <w:tabs>
          <w:tab w:val="left" w:leader="none" w:pos="993"/>
        </w:tabs>
        <w:spacing w:after="120" w:before="120" w:line="276" w:lineRule="auto"/>
        <w:ind/>
        <w:jc w:val="both"/>
        <w:rPr>
          <w:lang w:val="pt-BR"/>
        </w:rPr>
      </w:pPr>
      <w:r>
        <w:rPr>
          <w:spacing w:val="-6"/>
          <w:lang w:val="pt-BR"/>
        </w:rPr>
        <w:t xml:space="preserve">Tham khảo nguồn thông tin từ các trang giao bán bất động sản qua mạng Internet</w:t>
      </w:r>
      <w:r>
        <w:rPr>
          <w:spacing w:val="-6"/>
          <w:lang w:val="pt-BR"/>
        </w:rPr>
        <w:t xml:space="preserve">, gọi điện trực tiếp</w:t>
      </w:r>
      <w:r>
        <w:rPr>
          <w:lang w:val="pt-BR"/>
        </w:rPr>
        <w:t xml:space="preserve">.</w:t>
      </w:r>
      <w:r>
        <w:rPr>
          <w:lang w:val="pt-BR"/>
        </w:rPr>
      </w:r>
      <w:r>
        <w:rPr>
          <w:lang w:val="pt-BR"/>
        </w:rPr>
      </w:r>
    </w:p>
    <w:p>
      <w:pPr>
        <w:pStyle w:val="1035"/>
        <w:numPr>
          <w:ilvl w:val="0"/>
          <w:numId w:val="1"/>
        </w:numPr>
        <w:pBdr/>
        <w:tabs>
          <w:tab w:val="left" w:leader="none" w:pos="993"/>
        </w:tabs>
        <w:spacing w:after="120" w:before="120" w:line="276" w:lineRule="auto"/>
        <w:ind/>
        <w:jc w:val="both"/>
        <w:rPr>
          <w:lang w:val="pt-BR"/>
        </w:rPr>
      </w:pPr>
      <w:r>
        <w:rPr>
          <w:lang w:val="pt-BR"/>
        </w:rPr>
        <w:t xml:space="preserve">Tham khảo nguồn thông tin trực tiếp từ </w:t>
      </w:r>
      <w:r>
        <w:rPr>
          <w:lang w:val="pt-BR"/>
        </w:rPr>
        <w:t xml:space="preserve">những</w:t>
      </w:r>
      <w:r>
        <w:rPr>
          <w:lang w:val="vi-VN"/>
        </w:rPr>
        <w:t xml:space="preserve"> người </w:t>
      </w:r>
      <w:r>
        <w:rPr>
          <w:lang w:val="pt-BR"/>
        </w:rPr>
        <w:t xml:space="preserve">dân </w:t>
      </w:r>
      <w:r>
        <w:rPr>
          <w:lang w:val="pt-BR"/>
        </w:rPr>
        <w:t xml:space="preserve">sinh</w:t>
      </w:r>
      <w:r>
        <w:rPr>
          <w:lang w:val="vi-VN"/>
        </w:rPr>
        <w:t xml:space="preserve"> s</w:t>
      </w:r>
      <w:r>
        <w:rPr>
          <w:lang w:val="pt-BR"/>
        </w:rPr>
        <w:t xml:space="preserve">ống </w:t>
      </w:r>
      <w:r>
        <w:rPr>
          <w:lang w:val="pt-BR"/>
        </w:rPr>
        <w:t xml:space="preserve">xung quanh </w:t>
      </w:r>
      <w:r>
        <w:rPr>
          <w:lang w:val="pt-BR"/>
        </w:rPr>
        <w:t xml:space="preserve">trên địa bàn.</w:t>
      </w:r>
      <w:r>
        <w:rPr>
          <w:lang w:val="pt-BR"/>
        </w:rPr>
      </w:r>
      <w:r>
        <w:rPr>
          <w:lang w:val="pt-BR"/>
        </w:rPr>
      </w:r>
    </w:p>
    <w:p>
      <w:pPr>
        <w:pStyle w:val="1035"/>
        <w:numPr>
          <w:ilvl w:val="0"/>
          <w:numId w:val="1"/>
        </w:numPr>
        <w:pBdr/>
        <w:tabs>
          <w:tab w:val="left" w:leader="none" w:pos="993"/>
        </w:tabs>
        <w:spacing w:after="120" w:before="120" w:line="276" w:lineRule="auto"/>
        <w:ind/>
        <w:jc w:val="both"/>
        <w:rPr>
          <w:lang w:val="pt-BR"/>
        </w:rPr>
      </w:pPr>
      <w:r>
        <w:rPr>
          <w:lang w:val="pt-BR"/>
        </w:rPr>
        <w:t xml:space="preserve">Đánh giá nguồn thông tin thu thập: Nguồn thông tin thu thập khách quan</w:t>
      </w:r>
      <w:r>
        <w:rPr>
          <w:lang w:val="pt-BR"/>
        </w:rPr>
        <w:t xml:space="preserve"> và phổ biến trên thị trường.</w:t>
      </w:r>
      <w:r>
        <w:rPr>
          <w:lang w:val="pt-BR"/>
        </w:rPr>
      </w:r>
      <w:r>
        <w:rPr>
          <w:lang w:val="pt-BR"/>
        </w:rPr>
      </w:r>
    </w:p>
    <w:p>
      <w:pPr>
        <w:pStyle w:val="1035"/>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 cứ pháp lý</w:t>
      </w:r>
      <w:r>
        <w:rPr>
          <w:b/>
          <w:bCs/>
          <w:lang w:val="vi-VN"/>
        </w:rPr>
      </w:r>
      <w:r>
        <w:rPr>
          <w:b/>
          <w:bCs/>
          <w:lang w:val="vi-VN"/>
        </w:rPr>
      </w:r>
    </w:p>
    <w:p>
      <w:pPr>
        <w:pStyle w:val="1035"/>
        <w:pBdr/>
        <w:tabs>
          <w:tab w:val="left" w:leader="none" w:pos="993"/>
        </w:tabs>
        <w:spacing w:after="120" w:before="120" w:line="276" w:lineRule="auto"/>
        <w:ind w:left="0"/>
        <w:jc w:val="both"/>
        <w:rPr>
          <w:b/>
          <w:lang w:val="pt-BR"/>
        </w:rPr>
      </w:pPr>
      <w:r>
        <w:rPr>
          <w:b/>
          <w:lang w:val="pt-BR"/>
        </w:rPr>
        <w:t xml:space="preserve">3.1</w:t>
      </w:r>
      <w:r>
        <w:rPr>
          <w:b/>
          <w:lang w:val="pt-BR"/>
        </w:rPr>
        <w:t xml:space="preserve">. Văn bản </w:t>
      </w:r>
      <w:r>
        <w:rPr>
          <w:b/>
          <w:lang w:val="pt-BR"/>
        </w:rPr>
        <w:t xml:space="preserve">quy phạm pháp luật</w:t>
      </w:r>
      <w:r>
        <w:rPr>
          <w:b/>
          <w:lang w:val="pt-BR"/>
        </w:rPr>
        <w:t xml:space="preserve">:</w:t>
      </w:r>
      <w:r>
        <w:rPr>
          <w:b/>
          <w:lang w:val="pt-BR"/>
        </w:rPr>
      </w:r>
      <w:r>
        <w:rPr>
          <w:b/>
          <w:lang w:val="pt-BR"/>
        </w:rPr>
      </w:r>
    </w:p>
    <w:p>
      <w:pPr>
        <w:pStyle w:val="1035"/>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 Giá số 16/2023/QH15 ngày 19/6/2023;</w:t>
      </w:r>
      <w:r>
        <w:rPr>
          <w:lang w:val="pt-BR"/>
        </w:rPr>
      </w:r>
      <w:r>
        <w:rPr>
          <w:lang w:val="pt-BR"/>
        </w:rPr>
      </w:r>
    </w:p>
    <w:p>
      <w:pPr>
        <w:pStyle w:val="1035"/>
        <w:numPr>
          <w:ilvl w:val="0"/>
          <w:numId w:val="1"/>
        </w:numPr>
        <w:pBdr/>
        <w:tabs>
          <w:tab w:val="left" w:leader="none" w:pos="993"/>
        </w:tabs>
        <w:spacing w:after="120" w:before="120" w:line="276" w:lineRule="auto"/>
        <w:ind/>
        <w:jc w:val="both"/>
        <w:rPr>
          <w:lang w:val="pt-BR"/>
        </w:rPr>
      </w:pPr>
      <w:r>
        <w:rPr>
          <w:lang w:val="pt-BR"/>
        </w:rPr>
        <w:t xml:space="preserve">Luật Đất đai số 31/2024/QH15 đã được Quốc hội nước Cộng hòa xã hội chủ nghĩa Việt Nam khóa XV, kỳ họp bất thường lần thứ 5 thông qua ngày 18 tháng 01 năm 2024;</w:t>
      </w:r>
      <w:r>
        <w:rPr>
          <w:lang w:val="pt-BR"/>
        </w:rPr>
      </w:r>
      <w:r>
        <w:rPr>
          <w:lang w:val="pt-BR"/>
        </w:rPr>
      </w:r>
    </w:p>
    <w:p>
      <w:pPr>
        <w:pStyle w:val="1035"/>
        <w:numPr>
          <w:ilvl w:val="0"/>
          <w:numId w:val="1"/>
        </w:numPr>
        <w:pBdr/>
        <w:tabs>
          <w:tab w:val="left" w:leader="none" w:pos="993"/>
        </w:tabs>
        <w:spacing w:after="120" w:before="120" w:line="276" w:lineRule="auto"/>
        <w:ind/>
        <w:jc w:val="both"/>
        <w:rPr>
          <w:lang w:val="pt-BR"/>
        </w:rPr>
      </w:pPr>
      <w:r>
        <w:rPr>
          <w:lang w:val="pt-BR"/>
        </w:rPr>
        <w:t xml:space="preserve">Luật Xây dựng số 50/2014/QH13 đã được Quốc hội nước Cộng hòa xã hội chủ nghĩa Việt Nam khóa XIII, kỳ họp thứ 7 thông qua ngày 18 tháng 6 năm 2014;</w:t>
      </w:r>
      <w:r>
        <w:rPr>
          <w:lang w:val="pt-BR"/>
        </w:rPr>
      </w:r>
      <w:r>
        <w:rPr>
          <w:lang w:val="pt-BR"/>
        </w:rPr>
      </w:r>
    </w:p>
    <w:p>
      <w:pPr>
        <w:pStyle w:val="1035"/>
        <w:numPr>
          <w:ilvl w:val="0"/>
          <w:numId w:val="1"/>
        </w:numPr>
        <w:pBdr/>
        <w:tabs>
          <w:tab w:val="left" w:leader="none" w:pos="993"/>
        </w:tabs>
        <w:spacing w:after="120" w:before="120" w:line="276" w:lineRule="auto"/>
        <w:ind/>
        <w:jc w:val="both"/>
        <w:rPr>
          <w:lang w:val="pt-BR"/>
        </w:rPr>
      </w:pPr>
      <w:r>
        <w:rPr>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Pr>
          <w:lang w:val="pt-BR"/>
        </w:rPr>
        <w:t xml:space="preserve">d</w:t>
      </w:r>
      <w:r>
        <w:rPr>
          <w:lang w:val="pt-BR"/>
        </w:rPr>
        <w:t xml:space="preserve">ựng;</w:t>
      </w:r>
      <w:r>
        <w:rPr>
          <w:lang w:val="pt-BR"/>
        </w:rPr>
      </w:r>
      <w:r>
        <w:rPr>
          <w:lang w:val="pt-BR"/>
        </w:rPr>
      </w:r>
    </w:p>
    <w:p>
      <w:pPr>
        <w:pStyle w:val="1035"/>
        <w:numPr>
          <w:ilvl w:val="0"/>
          <w:numId w:val="1"/>
        </w:numPr>
        <w:pBdr/>
        <w:tabs>
          <w:tab w:val="left" w:leader="none" w:pos="993"/>
        </w:tabs>
        <w:spacing w:after="120" w:before="120" w:line="276" w:lineRule="auto"/>
        <w:ind/>
        <w:jc w:val="both"/>
        <w:rPr>
          <w:lang w:val="pt-BR"/>
        </w:rPr>
      </w:pPr>
      <w:r>
        <w:rPr>
          <w:lang w:val="pt-BR"/>
        </w:rPr>
        <w:t xml:space="preserve">Luật Nhà ở số 27/2023/QH15 đã được Quốc hội nước Cộng hòa xã hội chủ nghĩa Việt Nam khóa XV, kỳ họp thứ 6 thông qua ngày 27 tháng 11 năm 2023;</w:t>
      </w:r>
      <w:r>
        <w:rPr>
          <w:lang w:val="pt-BR"/>
        </w:rPr>
      </w:r>
      <w:r>
        <w:rPr>
          <w:lang w:val="pt-BR"/>
        </w:rPr>
      </w:r>
    </w:p>
    <w:p>
      <w:pPr>
        <w:pStyle w:val="1035"/>
        <w:numPr>
          <w:ilvl w:val="0"/>
          <w:numId w:val="1"/>
        </w:numPr>
        <w:pBdr/>
        <w:spacing w:after="120" w:before="120" w:line="276" w:lineRule="auto"/>
        <w:ind/>
        <w:rPr>
          <w:lang w:val="pt-BR"/>
        </w:rPr>
      </w:pPr>
      <w:r>
        <w:rPr>
          <w:lang w:val="pt-BR"/>
        </w:rPr>
        <w:t xml:space="preserve">Nghị định số 71/2024/NĐ-CP ngày 27/6/2024 của Chính phủ Quy định về giá đất.</w:t>
      </w:r>
      <w:r>
        <w:rPr>
          <w:lang w:val="pt-BR"/>
        </w:rPr>
      </w:r>
      <w:r>
        <w:rPr>
          <w:lang w:val="pt-BR"/>
        </w:rPr>
      </w:r>
    </w:p>
    <w:p>
      <w:pPr>
        <w:pStyle w:val="1035"/>
        <w:numPr>
          <w:ilvl w:val="0"/>
          <w:numId w:val="1"/>
        </w:numPr>
        <w:pBdr/>
        <w:tabs>
          <w:tab w:val="left" w:leader="none" w:pos="993"/>
        </w:tabs>
        <w:spacing w:after="120" w:before="120" w:line="276" w:lineRule="auto"/>
        <w:ind/>
        <w:jc w:val="both"/>
        <w:rPr>
          <w:lang w:val="pt-BR"/>
        </w:rPr>
      </w:pPr>
      <w:r>
        <w:rPr>
          <w:lang w:val="pt-BR"/>
        </w:rPr>
        <w:t xml:space="preserve">Nghị định số 103/2024/NĐ-CP ngày 30/7/2024 của Chính phủ quy định về thu tiền sử dụng đất, tiền thuê đất;</w:t>
      </w:r>
      <w:r>
        <w:rPr>
          <w:lang w:val="pt-BR"/>
        </w:rPr>
      </w:r>
      <w:r>
        <w:rPr>
          <w:lang w:val="pt-BR"/>
        </w:rPr>
      </w:r>
    </w:p>
    <w:p>
      <w:pPr>
        <w:pStyle w:val="1035"/>
        <w:numPr>
          <w:ilvl w:val="0"/>
          <w:numId w:val="1"/>
        </w:numPr>
        <w:pBdr/>
        <w:tabs>
          <w:tab w:val="left" w:leader="none" w:pos="993"/>
        </w:tabs>
        <w:spacing w:after="120" w:before="120" w:line="276" w:lineRule="auto"/>
        <w:ind/>
        <w:jc w:val="both"/>
        <w:rPr>
          <w:lang w:val="pt-BR"/>
        </w:rPr>
      </w:pPr>
      <w:r>
        <w:rPr>
          <w:lang w:val="pt-BR"/>
        </w:rPr>
        <w:t xml:space="preserve">Thông tư số 28/2024/TT-BTC ngày 16/5/2024 của Bộ Tài </w:t>
      </w:r>
      <w:r>
        <w:rPr>
          <w:lang w:val="pt-BR"/>
        </w:rPr>
        <w:t xml:space="preserve">c</w:t>
      </w:r>
      <w:r>
        <w:rPr>
          <w:lang w:val="pt-BR"/>
        </w:rPr>
        <w:t xml:space="preserve">hính Quy định về trình tự, thủ tục kiểm tra việc chấp hành pháp luật về giá, thẩm định giá do Bộ trưởng Bộ Tài chính ban hành;</w:t>
      </w:r>
      <w:r>
        <w:rPr>
          <w:lang w:val="pt-BR"/>
        </w:rPr>
      </w:r>
      <w:r>
        <w:rPr>
          <w:lang w:val="pt-BR"/>
        </w:rPr>
      </w:r>
    </w:p>
    <w:p>
      <w:pPr>
        <w:pStyle w:val="1035"/>
        <w:numPr>
          <w:ilvl w:val="0"/>
          <w:numId w:val="1"/>
        </w:numPr>
        <w:pBdr/>
        <w:tabs>
          <w:tab w:val="left" w:leader="none" w:pos="993"/>
        </w:tabs>
        <w:spacing w:after="120" w:before="120" w:line="276" w:lineRule="auto"/>
        <w:ind/>
        <w:jc w:val="both"/>
        <w:rPr>
          <w:lang w:val="pt-BR"/>
        </w:rPr>
      </w:pPr>
      <w:r>
        <w:rPr>
          <w:lang w:val="pt-BR"/>
        </w:rPr>
        <w:t xml:space="preserve">Thông tư số 30/2024/TT-BTC ngày 16/5/2024 </w:t>
      </w:r>
      <w:r>
        <w:rPr>
          <w:lang w:val="pt-BR"/>
        </w:rPr>
        <w:t xml:space="preserve">của Bộ Tài chính </w:t>
      </w:r>
      <w:r>
        <w:rPr>
          <w:lang w:val="pt-BR"/>
        </w:rPr>
        <w:t xml:space="preserve">ban hành các chuẩn mực thẩm định giá Việt Nam về quy tắc đạo đức nghề nghiệp thẩm định giá, phạm vi công việc thẩm định giá, cơ sở giá trị thẩm định giá, hồ sơ thẩm định giá;</w:t>
      </w:r>
      <w:r>
        <w:rPr>
          <w:lang w:val="pt-BR"/>
        </w:rPr>
      </w:r>
      <w:r>
        <w:rPr>
          <w:lang w:val="pt-BR"/>
        </w:rPr>
      </w:r>
    </w:p>
    <w:p>
      <w:pPr>
        <w:pStyle w:val="1035"/>
        <w:numPr>
          <w:ilvl w:val="0"/>
          <w:numId w:val="1"/>
        </w:numPr>
        <w:pBdr/>
        <w:tabs>
          <w:tab w:val="left" w:leader="none" w:pos="993"/>
        </w:tabs>
        <w:spacing w:after="120" w:before="120" w:line="276" w:lineRule="auto"/>
        <w:ind/>
        <w:jc w:val="both"/>
        <w:rPr>
          <w:lang w:val="pt-BR"/>
        </w:rPr>
      </w:pPr>
      <w:r>
        <w:rPr>
          <w:lang w:val="pt-BR"/>
        </w:rPr>
        <w:t xml:space="preserve">Thông tư số 31/2024/TT-BTC ngày 16/5/2024 </w:t>
      </w:r>
      <w:r>
        <w:rPr>
          <w:lang w:val="pt-BR"/>
        </w:rPr>
        <w:t xml:space="preserve">của Bộ Tài chính </w:t>
      </w:r>
      <w:r>
        <w:rPr>
          <w:lang w:val="pt-BR"/>
        </w:rPr>
        <w:t xml:space="preserve">ban hành chuẩn mực thẩm định giá Việt Nam về thu thập và phân tích thông tin về tài sản thẩm định giá;</w:t>
      </w:r>
      <w:r>
        <w:rPr>
          <w:lang w:val="pt-BR"/>
        </w:rPr>
      </w:r>
      <w:r>
        <w:rPr>
          <w:lang w:val="pt-BR"/>
        </w:rPr>
      </w:r>
    </w:p>
    <w:p>
      <w:pPr>
        <w:pStyle w:val="1035"/>
        <w:numPr>
          <w:ilvl w:val="0"/>
          <w:numId w:val="1"/>
        </w:numPr>
        <w:pBdr/>
        <w:tabs>
          <w:tab w:val="left" w:leader="none" w:pos="993"/>
        </w:tabs>
        <w:spacing w:after="120" w:before="120" w:line="276" w:lineRule="auto"/>
        <w:ind/>
        <w:jc w:val="both"/>
        <w:rPr>
          <w:lang w:val="pt-BR"/>
        </w:rPr>
      </w:pPr>
      <w:r>
        <w:rPr>
          <w:lang w:val="pt-BR"/>
        </w:rPr>
        <w:t xml:space="preserve">Thông tư số 32/2024/TT-BTC ngày 16/5/2024 </w:t>
      </w:r>
      <w:r>
        <w:rPr>
          <w:lang w:val="pt-BR"/>
        </w:rPr>
        <w:t xml:space="preserve">của Bộ Tài chính </w:t>
      </w:r>
      <w:r>
        <w:rPr>
          <w:lang w:val="pt-BR"/>
        </w:rPr>
        <w:t xml:space="preserve">ban hành</w:t>
      </w:r>
      <w:r>
        <w:t xml:space="preserve"> </w:t>
      </w:r>
      <w:r>
        <w:rPr>
          <w:lang w:val="pt-BR"/>
        </w:rPr>
        <w:t xml:space="preserve">các chuẩn mực thẩm định giá Việt Nam về cách tiếp cận từ thị trường, cách tiếp cận từ chi phí, cách tiếp cận từ thu nhập;</w:t>
      </w:r>
      <w:r>
        <w:rPr>
          <w:lang w:val="pt-BR"/>
        </w:rPr>
      </w:r>
      <w:r>
        <w:rPr>
          <w:lang w:val="pt-BR"/>
        </w:rPr>
      </w:r>
    </w:p>
    <w:p>
      <w:pPr>
        <w:pStyle w:val="1035"/>
        <w:numPr>
          <w:ilvl w:val="0"/>
          <w:numId w:val="1"/>
        </w:numPr>
        <w:pBdr/>
        <w:tabs>
          <w:tab w:val="left" w:leader="none" w:pos="993"/>
        </w:tabs>
        <w:spacing w:after="120" w:before="120" w:line="276" w:lineRule="auto"/>
        <w:ind/>
        <w:jc w:val="both"/>
        <w:rPr>
          <w:lang w:val="pt-BR"/>
        </w:rPr>
      </w:pPr>
      <w:r>
        <w:rPr>
          <w:lang w:val="pt-BR"/>
        </w:rPr>
        <w:t xml:space="preserve">Thông tư số 36/2024/TT-BTC ngày 16/5/2024</w:t>
      </w:r>
      <w:r>
        <w:rPr>
          <w:lang w:val="pt-BR"/>
        </w:rPr>
        <w:t xml:space="preserve"> của Bộ Tài chính</w:t>
      </w:r>
      <w:r>
        <w:rPr>
          <w:lang w:val="pt-BR"/>
        </w:rPr>
        <w:t xml:space="preserve"> ban hành chuẩn mực thẩm định giá Việt Nam về thẩm định giá doanh nghiệp;</w:t>
      </w:r>
      <w:r>
        <w:rPr>
          <w:lang w:val="pt-BR"/>
        </w:rPr>
      </w:r>
      <w:r>
        <w:rPr>
          <w:lang w:val="pt-BR"/>
        </w:rPr>
      </w:r>
    </w:p>
    <w:p>
      <w:pPr>
        <w:pStyle w:val="1035"/>
        <w:numPr>
          <w:ilvl w:val="0"/>
          <w:numId w:val="1"/>
        </w:numPr>
        <w:pBdr/>
        <w:tabs>
          <w:tab w:val="left" w:leader="none" w:pos="993"/>
        </w:tabs>
        <w:spacing w:after="120" w:before="120" w:line="276" w:lineRule="auto"/>
        <w:ind/>
        <w:jc w:val="both"/>
        <w:rPr>
          <w:lang w:val="pt-BR"/>
        </w:rPr>
      </w:pPr>
      <w:r>
        <w:rPr>
          <w:lang w:val="pt-BR"/>
        </w:rPr>
        <w:t xml:space="preserve">Thông tư số 37/2024/TT-BTC ngày 16/5/2024 </w:t>
      </w:r>
      <w:r>
        <w:rPr>
          <w:lang w:val="pt-BR"/>
        </w:rPr>
        <w:t xml:space="preserve">của Bộ Tài chính </w:t>
      </w:r>
      <w:r>
        <w:rPr>
          <w:lang w:val="pt-BR"/>
        </w:rPr>
        <w:t xml:space="preserve">ban hành chuẩn mực thẩm định giá Việt Nam về thẩm định giá tài sản vô hình;</w:t>
      </w:r>
      <w:r>
        <w:rPr>
          <w:lang w:val="pt-BR"/>
        </w:rPr>
      </w:r>
      <w:r>
        <w:rPr>
          <w:lang w:val="pt-BR"/>
        </w:rPr>
      </w:r>
    </w:p>
    <w:p>
      <w:pPr>
        <w:pStyle w:val="1035"/>
        <w:numPr>
          <w:ilvl w:val="0"/>
          <w:numId w:val="1"/>
        </w:numPr>
        <w:pBdr/>
        <w:tabs>
          <w:tab w:val="left" w:leader="none" w:pos="993"/>
        </w:tabs>
        <w:spacing w:after="120" w:before="120" w:line="276" w:lineRule="auto"/>
        <w:ind/>
        <w:jc w:val="both"/>
        <w:rPr>
          <w:lang w:val="pt-BR"/>
        </w:rPr>
      </w:pPr>
      <w:r>
        <w:rPr>
          <w:lang w:val="pt-BR"/>
        </w:rPr>
        <w:t xml:space="preserve">Thông tư số 42/2024/TT-BTC ngày 20/6/2024 </w:t>
      </w:r>
      <w:r>
        <w:rPr>
          <w:lang w:val="pt-BR"/>
        </w:rPr>
        <w:t xml:space="preserve">của Bộ Tài chính </w:t>
      </w:r>
      <w:r>
        <w:rPr>
          <w:lang w:val="pt-BR"/>
        </w:rPr>
        <w:t xml:space="preserve">ban hành chuẩn mực thẩm định giá Việt Nam về thẩm định giá bất động sản</w:t>
      </w:r>
      <w:r>
        <w:rPr>
          <w:lang w:val="pt-BR"/>
        </w:rPr>
        <w:t xml:space="preserve">;</w:t>
      </w:r>
      <w:r>
        <w:rPr>
          <w:lang w:val="pt-BR"/>
        </w:rPr>
      </w:r>
      <w:r>
        <w:rPr>
          <w:lang w:val="pt-BR"/>
        </w:rPr>
      </w:r>
    </w:p>
    <w:p>
      <w:pPr>
        <w:pStyle w:val="1035"/>
        <w:numPr>
          <w:ilvl w:val="0"/>
          <w:numId w:val="9"/>
        </w:numPr>
        <w:pBdr/>
        <w:tabs>
          <w:tab w:val="left" w:leader="none" w:pos="993"/>
        </w:tabs>
        <w:spacing w:after="120" w:before="120" w:line="276" w:lineRule="auto"/>
        <w:ind/>
        <w:jc w:val="both"/>
        <w:rPr>
          <w:b/>
          <w:lang w:val="pt-BR"/>
        </w:rPr>
      </w:pPr>
      <w:r>
        <w:rPr>
          <w:lang w:val="pt-BR"/>
        </w:rPr>
        <w:t xml:space="preserve">Và các văn bản pháp luật có liên quan khác.</w:t>
      </w:r>
      <w:r>
        <w:rPr>
          <w:b/>
          <w:lang w:val="pt-BR"/>
        </w:rPr>
      </w:r>
      <w:r>
        <w:rPr>
          <w:b/>
          <w:lang w:val="pt-BR"/>
        </w:rPr>
      </w:r>
    </w:p>
    <w:p>
      <w:pPr>
        <w:pStyle w:val="1035"/>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Các văn bản liên quan khác:</w:t>
      </w:r>
      <w:r>
        <w:rPr>
          <w:b/>
          <w:lang w:val="pt-BR"/>
        </w:rPr>
      </w:r>
      <w:r>
        <w:rPr>
          <w:b/>
          <w:lang w:val="pt-BR"/>
        </w:rPr>
      </w:r>
    </w:p>
    <w:p>
      <w:pPr>
        <w:pStyle w:val="1035"/>
        <w:pBdr/>
        <w:tabs>
          <w:tab w:val="left" w:leader="none" w:pos="993"/>
        </w:tabs>
        <w:spacing w:after="120" w:before="120" w:line="276" w:lineRule="auto"/>
        <w:ind w:left="0"/>
        <w:jc w:val="both"/>
        <w:rPr>
          <w:b/>
          <w:lang w:val="pt-BR"/>
        </w:rPr>
      </w:pPr>
      <w:r>
        <w:rPr>
          <w:b/>
          <w:lang w:val="pt-BR"/>
        </w:rPr>
        <w:t xml:space="preserve">a. </w:t>
      </w:r>
      <w:r>
        <w:rPr>
          <w:b/>
          <w:lang w:val="pt-BR"/>
        </w:rPr>
        <w:t xml:space="preserve">Hồ sơ pháp lý của tài sản</w:t>
      </w:r>
      <w:r>
        <w:rPr>
          <w:b/>
          <w:lang w:val="pt-BR"/>
        </w:rPr>
        <w:t xml:space="preserve">: </w:t>
      </w:r>
      <w:r>
        <w:rPr>
          <w:b/>
          <w:lang w:val="pt-BR"/>
        </w:rPr>
      </w:r>
      <w:r>
        <w:rPr>
          <w:b/>
          <w:lang w:val="pt-BR"/>
        </w:rPr>
      </w:r>
    </w:p>
    <w:p>
      <w:pPr>
        <w:pStyle w:val="1035"/>
        <w:numPr>
          <w:ilvl w:val="0"/>
          <w:numId w:val="2"/>
        </w:numPr>
        <w:pBdr/>
        <w:tabs>
          <w:tab w:val="left" w:leader="none" w:pos="993"/>
        </w:tabs>
        <w:spacing w:after="120" w:before="120" w:line="276" w:lineRule="auto"/>
        <w:ind/>
        <w:jc w:val="both"/>
        <w:rPr>
          <w:i/>
          <w:iCs/>
          <w:lang w:val="pt-BR"/>
        </w:rPr>
      </w:pPr>
      <w:r>
        <w:rPr>
          <w:bCs/>
          <w:color w:val="000000" w:themeColor="text1"/>
          <w:lang w:val="pt-BR"/>
        </w:rPr>
        <w:t xml:space="preserve">Giấy chứng nhận quyền sử dụng đất, quyền sở hữu tài sản gắn liền với đất  số: AA 07035964, số vào sổ cấp GCN: CN 7347 do Chi nhánh Văn phòng Đăng ký đất đai Hà Nội - Khu vực Ba Đình- Hoàn Kiếm- Đống Đa cấp ngày 13/03/2026 cho Ông Nguyễn Hoàng Tú</w:t>
      </w:r>
      <w:r>
        <w:rPr>
          <w:lang w:val="pt-BR"/>
        </w:rPr>
        <w:t xml:space="preserve">.</w:t>
      </w:r>
      <w:r>
        <w:rPr>
          <w:i/>
          <w:iCs/>
          <w:lang w:val="pt-BR"/>
        </w:rPr>
      </w:r>
      <w:r>
        <w:rPr>
          <w:i/>
          <w:iCs/>
          <w:lang w:val="pt-BR"/>
        </w:rPr>
      </w:r>
    </w:p>
    <w:p>
      <w:pPr>
        <w:pBdr/>
        <w:spacing w:after="120" w:before="120" w:line="276" w:lineRule="auto"/>
        <w:ind/>
        <w:jc w:val="both"/>
        <w:rPr>
          <w:b/>
        </w:rPr>
      </w:pPr>
      <w:r>
        <w:rPr>
          <w:b/>
          <w:lang w:val="pt-BR"/>
        </w:rPr>
        <w:t xml:space="preserve">b. Hồ sơ khác</w:t>
      </w:r>
      <w:r>
        <w:rPr>
          <w:b/>
          <w:lang w:val="vi-VN"/>
        </w:rPr>
        <w:t xml:space="preserve">:</w:t>
      </w:r>
      <w:r>
        <w:rPr>
          <w:b/>
        </w:rPr>
      </w:r>
      <w:r>
        <w:rPr>
          <w:b/>
        </w:rPr>
      </w:r>
    </w:p>
    <w:p>
      <w:pPr>
        <w:pStyle w:val="1035"/>
        <w:numPr>
          <w:ilvl w:val="0"/>
          <w:numId w:val="2"/>
        </w:numPr>
        <w:pBdr/>
        <w:tabs>
          <w:tab w:val="left" w:leader="none" w:pos="993"/>
        </w:tabs>
        <w:spacing w:after="120" w:before="120" w:line="276" w:lineRule="auto"/>
        <w:ind/>
        <w:jc w:val="both"/>
        <w:rPr>
          <w:b/>
          <w:lang w:val="pt-BR"/>
        </w:rPr>
      </w:pPr>
      <w:r>
        <w:rPr>
          <w:color w:val="000000" w:themeColor="text1"/>
          <w:lang w:val="pt-BR"/>
        </w:rPr>
        <w:t xml:space="preserve">Hợp đồng số 275/2026/0770/VFI-HĐTĐ.53.A ngày 03/05/2026 giữa Ông Nguyễn Hoàng Tú với Công ty Cổ phần Thẩm định và Đầu tư Tài chính Hoa Sen.</w:t>
      </w:r>
      <w:r>
        <w:rPr>
          <w:b/>
          <w:lang w:val="pt-BR"/>
        </w:rPr>
      </w:r>
      <w:r>
        <w:rPr>
          <w:b/>
          <w:lang w:val="pt-BR"/>
        </w:rPr>
      </w:r>
    </w:p>
    <w:p>
      <w:pPr>
        <w:pStyle w:val="1035"/>
        <w:numPr>
          <w:ilvl w:val="0"/>
          <w:numId w:val="2"/>
        </w:numPr>
        <w:pBdr/>
        <w:tabs>
          <w:tab w:val="left" w:leader="none" w:pos="993"/>
        </w:tabs>
        <w:spacing w:after="120" w:before="120" w:line="276" w:lineRule="auto"/>
        <w:ind/>
        <w:jc w:val="both"/>
        <w:rPr>
          <w:b/>
          <w:lang w:val="pt-BR"/>
        </w:rPr>
      </w:pPr>
      <w:r>
        <w:rPr>
          <w:lang w:val="pt-BR"/>
        </w:rPr>
        <w:t xml:space="preserve">Hồ sơ, tài liệu, chứng từ liên quan đến tài sản thẩm định giá.</w:t>
      </w:r>
      <w:r>
        <w:rPr>
          <w:b/>
          <w:lang w:val="pt-BR"/>
        </w:rPr>
      </w:r>
      <w:r>
        <w:rPr>
          <w:b/>
          <w:lang w:val="pt-BR"/>
        </w:rPr>
      </w:r>
    </w:p>
    <w:p>
      <w:pPr>
        <w:pBdr/>
        <w:tabs>
          <w:tab w:val="left" w:leader="none" w:pos="993"/>
        </w:tabs>
        <w:spacing w:after="120" w:before="120" w:line="380" w:lineRule="atLeast"/>
        <w:ind/>
        <w:jc w:val="both"/>
        <w:rPr>
          <w:b/>
          <w:bCs/>
          <w:highlight w:val="white"/>
        </w:rPr>
      </w:pPr>
      <w:r>
        <w:rPr>
          <w:b/>
          <w:bCs/>
          <w:highlight w:val="white"/>
          <w:lang w:val="pt-BR"/>
        </w:rPr>
        <w:t xml:space="preserve">III</w:t>
      </w:r>
      <w:r>
        <w:rPr>
          <w:b/>
          <w:bCs/>
          <w:highlight w:val="white"/>
          <w:lang w:val="pt-BR"/>
        </w:rPr>
        <w:t xml:space="preserve">. TỔNG QUAN VỀ THỊ TRƯỜNG CỦA TÀI SẢN THẨM ĐỊNH GIÁ</w:t>
      </w:r>
      <w:r>
        <w:rPr>
          <w:b/>
          <w:bCs/>
          <w:highlight w:val="white"/>
        </w:rPr>
      </w:r>
      <w:r>
        <w:rPr>
          <w:b/>
          <w:bCs/>
          <w:highlight w:val="white"/>
        </w:rPr>
      </w:r>
    </w:p>
    <w:p>
      <w:pPr>
        <w:pBdr/>
        <w:tabs>
          <w:tab w:val="left" w:leader="none" w:pos="426"/>
        </w:tabs>
        <w:spacing w:after="120" w:before="120" w:line="276" w:lineRule="auto"/>
        <w:ind/>
        <w:rPr>
          <w:rFonts w:ascii="Times New Roman" w:hAnsi="Times New Roman" w:cs="Times New Roman"/>
          <w:iCs/>
          <w:color w:val="000000" w:themeColor="text1"/>
          <w:sz w:val="24"/>
          <w:szCs w:val="24"/>
          <w:highlight w:val="none"/>
        </w:rPr>
      </w:pPr>
      <w:r>
        <w:rPr>
          <w:lang w:val="pt-BR"/>
        </w:rPr>
        <w:tab/>
      </w:r>
      <w:r>
        <w:rPr>
          <w:rFonts w:ascii="Times New Roman" w:hAnsi="Times New Roman" w:eastAsia="Times New Roman" w:cs="Times New Roman"/>
          <w:color w:val="000000" w:themeColor="text1"/>
          <w:sz w:val="24"/>
          <w:szCs w:val="24"/>
        </w:rPr>
        <w:t xml:space="preserve">Nhu cầu bán nhà quận Đống Đa ngày càng tăng, thu hút sự quan tâm của nhiều người mua nhà và nhà đầu tư. Nếu bạn đang tìm kiếm cơ hội bán nhà Hà Nội với giá tốt, thủ tục nhanh gọn, hãy cùng khám phá thị trường bất động sản tại quận Đống Đa để tìm được những</w:t>
      </w:r>
      <w:r>
        <w:rPr>
          <w:rFonts w:ascii="Times New Roman" w:hAnsi="Times New Roman" w:eastAsia="Times New Roman" w:cs="Times New Roman"/>
          <w:color w:val="000000" w:themeColor="text1"/>
          <w:sz w:val="24"/>
          <w:szCs w:val="24"/>
        </w:rPr>
        <w:t xml:space="preserve"> lựa chọn phù hợp nhất cho nhu cầu của mình.</w:t>
      </w:r>
      <w:r>
        <w:rPr>
          <w:rFonts w:ascii="Times New Roman" w:hAnsi="Times New Roman" w:cs="Times New Roman"/>
          <w:iCs/>
          <w:color w:val="000000" w:themeColor="text1"/>
          <w:sz w:val="24"/>
          <w:szCs w:val="24"/>
          <w:highlight w:val="none"/>
        </w:rPr>
      </w:r>
      <w:r>
        <w:rPr>
          <w:rFonts w:ascii="Times New Roman" w:hAnsi="Times New Roman" w:cs="Times New Roman"/>
          <w:iCs/>
          <w:color w:val="000000" w:themeColor="text1"/>
          <w:sz w:val="24"/>
          <w:szCs w:val="24"/>
          <w:highlight w:val="none"/>
        </w:rPr>
      </w:r>
    </w:p>
    <w:p>
      <w:pPr>
        <w:pBdr>
          <w:top w:val="single" w:color="e5e5ea" w:sz="0" w:space="0"/>
          <w:left w:val="single" w:color="e5e5ea" w:sz="0" w:space="0"/>
          <w:bottom w:val="single" w:color="e5e5ea" w:sz="0" w:space="0"/>
          <w:right w:val="single" w:color="e5e5ea" w:sz="0" w:space="0"/>
        </w:pBdr>
        <w:spacing w:after="299" w:before="0"/>
        <w:ind w:right="0" w:firstLine="0" w:left="0"/>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t xml:space="preserve">Thị trường giao dịch mua bán nhà quận Đống Đa hiện nay duy trì sức hấp dẫn cao, đặc biệt sôi động ở phân khúc nhà đất trong các khu dân cư sầm uất và có vị trí thuận tiện như phường Ô Chợ Dừa, Trung Liệt, Láng Hạ, và Kim Liên. Đống Đa được đánh giá là một </w:t>
      </w:r>
      <w:r>
        <w:rPr>
          <w:rFonts w:ascii="Times New Roman" w:hAnsi="Times New Roman" w:eastAsia="Times New Roman" w:cs="Times New Roman"/>
          <w:color w:val="000000" w:themeColor="text1"/>
          <w:sz w:val="24"/>
          <w:szCs w:val="24"/>
        </w:rPr>
        <w:t xml:space="preserve">trong những khu vực phát triển và thu hút nhà đầu tư nhờ vị trí trung tâm, cơ sở hạ tầng hiện đại cùng mật độ dân cư cao.</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p>
      <w:pPr>
        <w:pBdr>
          <w:top w:val="single" w:color="e5e5ea" w:sz="0" w:space="0"/>
          <w:left w:val="single" w:color="e5e5ea" w:sz="0" w:space="0"/>
          <w:bottom w:val="single" w:color="e5e5ea" w:sz="0" w:space="0"/>
          <w:right w:val="single" w:color="e5e5ea" w:sz="0" w:space="0"/>
        </w:pBdr>
        <w:spacing w:after="299" w:before="299"/>
        <w:ind w:right="0" w:firstLine="0" w:left="0"/>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t xml:space="preserve">Bên cạnh đó, sự phát triển kinh tế và sự hiện diện của nhiều cơ quan hành chính, trường học, bệnh viện cũng tạo động lực cho nhu cầu nhà ở. Các loại hình nhà đất tại Đống Đa rất đa dạng, từ nhà mặt phố, chung cư cao cấp đến nhà phân lô. Dù quỹ đất ngày càn</w:t>
      </w:r>
      <w:r>
        <w:rPr>
          <w:rFonts w:ascii="Times New Roman" w:hAnsi="Times New Roman" w:eastAsia="Times New Roman" w:cs="Times New Roman"/>
          <w:color w:val="000000" w:themeColor="text1"/>
          <w:sz w:val="24"/>
          <w:szCs w:val="24"/>
        </w:rPr>
        <w:t xml:space="preserve">g hạn chế, hoạt động giao dịch vẫn duy trì nhờ vào tiềm năng sinh lời và nhu cầu nhà ở cao tại khu vực​.</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p>
      <w:pPr>
        <w:pBdr>
          <w:top w:val="single" w:color="e5e5ea" w:sz="0" w:space="0"/>
          <w:left w:val="single" w:color="e5e5ea" w:sz="0" w:space="0"/>
          <w:bottom w:val="single" w:color="e5e5ea" w:sz="0" w:space="0"/>
          <w:right w:val="single" w:color="e5e5ea" w:sz="0" w:space="0"/>
        </w:pBdr>
        <w:spacing w:after="299" w:before="0"/>
        <w:ind w:right="0" w:firstLine="0" w:left="0"/>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t xml:space="preserve">Trong thời gian tới, thị trường bán nhà tại quận Đống Đa, Hà Nội dự kiến sẽ tiếp tục tăng trưởng ổn định với xu hướng mua nhà thổ cư, đặc biệt là nhà riêng trong các khu vực trung tâm hoặc ngõ có vị trí thuận tiện. Đặc điểm của phân khúc này là sự ưu ái từ</w:t>
      </w:r>
      <w:r>
        <w:rPr>
          <w:rFonts w:ascii="Times New Roman" w:hAnsi="Times New Roman" w:eastAsia="Times New Roman" w:cs="Times New Roman"/>
          <w:color w:val="000000" w:themeColor="text1"/>
          <w:sz w:val="24"/>
          <w:szCs w:val="24"/>
        </w:rPr>
        <w:t xml:space="preserve"> khách hàng tìm kiếm tính bền vững và an ninh, cùng với sự ổn định về giá cả, tránh được tình trạng “lên đỉnh” giá như ở các căn hộ chung cư. Điều này thu hút nhiều người mua hướng tới nhà mặt đất, khiến nhu cầu về loại hình này không ngừng gia tăng​.</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p>
      <w:pPr>
        <w:pBdr>
          <w:top w:val="single" w:color="e5e5ea" w:sz="0" w:space="0"/>
          <w:left w:val="single" w:color="e5e5ea" w:sz="0" w:space="0"/>
          <w:bottom w:val="single" w:color="e5e5ea" w:sz="0" w:space="0"/>
          <w:right w:val="single" w:color="e5e5ea" w:sz="0" w:space="0"/>
        </w:pBdr>
        <w:spacing w:after="299" w:before="299"/>
        <w:ind w:right="0" w:firstLine="0" w:left="0"/>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t xml:space="preserve">Ngoài ra, các yếu tố như lãi suất thấp và chính sách hỗ trợ nhà ở của chính phủ cũng giúp thúc đẩy thị trường này. Thêm vào đó, các điều chỉnh về Luật Đất đai dự kiến sẽ góp phần tạo ra một môi trường pháp lý minh bạch và ổn định hơn, thu hút không chỉ nhà</w:t>
      </w:r>
      <w:r>
        <w:rPr>
          <w:rFonts w:ascii="Times New Roman" w:hAnsi="Times New Roman" w:eastAsia="Times New Roman" w:cs="Times New Roman"/>
          <w:color w:val="000000" w:themeColor="text1"/>
          <w:sz w:val="24"/>
          <w:szCs w:val="24"/>
        </w:rPr>
        <w:t xml:space="preserve"> đầu tư trong nước mà còn cả nhà đầu tư quốc tế​.</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p>
      <w:pPr>
        <w:pBdr>
          <w:top w:val="single" w:color="e5e5ea" w:sz="0" w:space="0"/>
          <w:left w:val="single" w:color="e5e5ea" w:sz="0" w:space="0"/>
          <w:bottom w:val="single" w:color="e5e5ea" w:sz="0" w:space="0"/>
          <w:right w:val="single" w:color="e5e5ea" w:sz="0" w:space="0"/>
        </w:pBdr>
        <w:spacing w:after="299" w:before="0"/>
        <w:ind w:right="0" w:firstLine="0" w:left="0"/>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t xml:space="preserve">Trong thời gian tới, thị trường bán nhà tại quận Đống Đa, Hà Nội dự kiến sẽ tiếp tục tăng trưởng ổn định với xu hướng mua nhà thổ cư, đặc biệt là nhà riêng trong các khu vực trung tâm hoặc ngõ có vị trí thuận tiện. Đặc điểm của phân khúc này là sự ưu ái từ</w:t>
      </w:r>
      <w:r>
        <w:rPr>
          <w:rFonts w:ascii="Times New Roman" w:hAnsi="Times New Roman" w:eastAsia="Times New Roman" w:cs="Times New Roman"/>
          <w:color w:val="000000" w:themeColor="text1"/>
          <w:sz w:val="24"/>
          <w:szCs w:val="24"/>
        </w:rPr>
        <w:t xml:space="preserve"> khách hàng tìm kiếm tính bền vững và an ninh, cùng với sự ổn định về giá cả, tránh được tình trạng “lên đỉnh” giá như ở các căn hộ chung cư. Điều này thu hút nhiều người mua hướng tới nhà mặt đất, khiến nhu cầu về loại hình này không ngừng gia tăng​.</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p>
      <w:pPr>
        <w:pBdr>
          <w:top w:val="single" w:color="e5e5ea" w:sz="0" w:space="0"/>
          <w:left w:val="single" w:color="e5e5ea" w:sz="0" w:space="0"/>
          <w:bottom w:val="single" w:color="e5e5ea" w:sz="0" w:space="0"/>
          <w:right w:val="single" w:color="e5e5ea" w:sz="0" w:space="0"/>
        </w:pBdr>
        <w:spacing w:after="299" w:before="299"/>
        <w:ind w:right="0" w:firstLine="0" w:left="0"/>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t xml:space="preserve">Ngoài ra, các yếu tố như lãi suất thấp và chính sách hỗ trợ nhà ở của chính phủ cũng giúp thúc đẩy thị trường này. Thêm vào đó, các điều chỉnh về Luật Đất đai dự kiến sẽ góp phần tạo ra một môi trường pháp lý minh bạch và ổn định hơn, thu hút không chỉ nhà</w:t>
      </w:r>
      <w:r>
        <w:rPr>
          <w:rFonts w:ascii="Times New Roman" w:hAnsi="Times New Roman" w:eastAsia="Times New Roman" w:cs="Times New Roman"/>
          <w:color w:val="000000" w:themeColor="text1"/>
          <w:sz w:val="24"/>
          <w:szCs w:val="24"/>
        </w:rPr>
        <w:t xml:space="preserve"> đầu tư trong nước mà còn cả nhà đầu tư quốc tế​.</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p>
      <w:pPr>
        <w:pBdr/>
        <w:tabs>
          <w:tab w:val="left" w:leader="none" w:pos="426"/>
        </w:tabs>
        <w:spacing w:after="120" w:before="120" w:line="276" w:lineRule="auto"/>
        <w:ind/>
        <w:rPr>
          <w:rFonts w:ascii="Times New Roman" w:hAnsi="Times New Roman" w:cs="Times New Roman"/>
          <w:bCs/>
          <w:i/>
          <w:color w:val="000000" w:themeColor="text1"/>
          <w:sz w:val="24"/>
          <w:szCs w:val="24"/>
          <w:u w:val="single"/>
        </w:rPr>
      </w:pPr>
      <w:r>
        <w:rPr>
          <w:rFonts w:ascii="Times New Roman" w:hAnsi="Times New Roman" w:eastAsia="Times New Roman" w:cs="Times New Roman"/>
          <w:i/>
          <w:iCs/>
          <w:color w:val="000000" w:themeColor="text1"/>
          <w:sz w:val="24"/>
          <w:szCs w:val="24"/>
          <w:highlight w:val="none"/>
          <w:u w:val="single"/>
          <w:lang w:val="pt-BR" w:bidi="pt-BR"/>
        </w:rPr>
        <w:t xml:space="preserve">(Nguồn:</w:t>
      </w:r>
      <w:r>
        <w:rPr>
          <w:rFonts w:ascii="Times New Roman" w:hAnsi="Times New Roman" w:eastAsia="Times New Roman" w:cs="Times New Roman"/>
          <w:i/>
          <w:iCs/>
          <w:color w:val="000000" w:themeColor="text1"/>
          <w:sz w:val="24"/>
          <w:szCs w:val="24"/>
          <w:highlight w:val="none"/>
          <w:u w:val="single"/>
          <w:lang w:val="pt-BR" w:bidi="pt-BR"/>
        </w:rPr>
        <w:t xml:space="preserve">https://onehousing.vn/blog/thong-tin-ban-nha-quan-dong-da-ha-noi-nhanh-chong-gia-tot-nhat-n17t</w:t>
      </w:r>
      <w:r>
        <w:rPr>
          <w:rFonts w:ascii="Times New Roman" w:hAnsi="Times New Roman" w:eastAsia="Times New Roman" w:cs="Times New Roman"/>
          <w:i/>
          <w:iCs/>
          <w:color w:val="000000" w:themeColor="text1"/>
          <w:sz w:val="24"/>
          <w:szCs w:val="24"/>
          <w:highlight w:val="none"/>
          <w:u w:val="single"/>
          <w:lang w:val="pt-BR" w:bidi="pt-BR"/>
        </w:rPr>
        <w:t xml:space="preserve">)</w:t>
      </w:r>
      <w:r>
        <w:rPr>
          <w:rFonts w:ascii="Times New Roman" w:hAnsi="Times New Roman" w:cs="Times New Roman"/>
          <w:bCs/>
          <w:i/>
          <w:color w:val="000000" w:themeColor="text1"/>
          <w:sz w:val="24"/>
          <w:szCs w:val="24"/>
          <w:u w:val="single"/>
        </w:rPr>
      </w:r>
      <w:r>
        <w:rPr>
          <w:rFonts w:ascii="Times New Roman" w:hAnsi="Times New Roman" w:cs="Times New Roman"/>
          <w:bCs/>
          <w:i/>
          <w:color w:val="000000" w:themeColor="text1"/>
          <w:sz w:val="24"/>
          <w:szCs w:val="24"/>
          <w:u w:val="single"/>
        </w:rPr>
      </w:r>
    </w:p>
    <w:p>
      <w:pPr>
        <w:pStyle w:val="1035"/>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r>
        <w:rPr>
          <w:b/>
          <w:bCs/>
          <w:lang w:val="pt-BR"/>
        </w:rPr>
      </w:r>
    </w:p>
    <w:tbl>
      <w:tblPr>
        <w:tblStyle w:val="1039"/>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single" w:color="000000" w:sz="4" w:space="0"/>
          <w:insideV w:val="single" w:color="000000" w:sz="4" w:space="0"/>
        </w:tblBorders>
        <w:tblLayout w:type="autofit"/>
        <w:tblLook w:val="04A0" w:firstRow="1" w:lastRow="0" w:firstColumn="1" w:lastColumn="0" w:noHBand="0" w:noVBand="1"/>
      </w:tblPr>
      <w:tblGrid>
        <w:gridCol w:w="748"/>
        <w:gridCol w:w="2127"/>
        <w:gridCol w:w="2070"/>
        <w:gridCol w:w="1980"/>
        <w:gridCol w:w="2523"/>
      </w:tblGrid>
      <w:tr>
        <w:trPr>
          <w:trHeight w:val="1680"/>
        </w:trPr>
        <w:tc>
          <w:tcPr>
            <w:shd w:val="clear" w:color="ffffff" w:fill="ffffff"/>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74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line="253" w:lineRule="atLeast"/>
              <w:ind w:right="0" w:firstLine="0" w:left="0"/>
              <w:jc w:val="center"/>
              <w:rPr/>
            </w:pPr>
            <w:r>
              <w:rPr>
                <w:rFonts w:ascii="Times New Roman" w:hAnsi="Times New Roman" w:eastAsia="Times New Roman" w:cs="Times New Roman"/>
                <w:b/>
                <w:color w:val="000000"/>
                <w:sz w:val="24"/>
              </w:rPr>
              <w:t xml:space="preserve">Tên tài sản</w:t>
            </w:r>
            <w:r/>
          </w:p>
        </w:tc>
        <w:tc>
          <w:tcPr>
            <w:gridSpan w:val="4"/>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870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both"/>
              <w:rPr/>
            </w:pPr>
            <w:r>
              <w:rPr>
                <w:rFonts w:ascii="Times New Roman" w:hAnsi="Times New Roman" w:eastAsia="Times New Roman" w:cs="Times New Roman"/>
                <w:b/>
                <w:color w:val="000000"/>
                <w:sz w:val="24"/>
              </w:rPr>
              <w:t xml:space="preserve">Quyền sở hữu căn hộ chung cư số 103 (3 cũ) có địa chỉ tại: Nhà E6B TT Công ty Xuất nhập khẩu Mây tre Việt Nam, phường Đống Đa, thành phố Hà Nội theo Giấy chứng nhận quyền sử dụng đất, quyền sở hữu tài sản gắn liền với đất  số: AA 07035964, số vào sổ cấp G</w:t>
            </w:r>
            <w:r>
              <w:rPr>
                <w:rFonts w:ascii="Times New Roman" w:hAnsi="Times New Roman" w:eastAsia="Times New Roman" w:cs="Times New Roman"/>
                <w:b/>
                <w:color w:val="000000"/>
                <w:sz w:val="24"/>
              </w:rPr>
              <w:t xml:space="preserve">CN: CN 7347 do Chi nhánh Văn phòng Đăng ký đất đai Hà Nội - Khu vực Ba Đình- Hoàn Kiếm- Đống Đa cấp ngày 13/03/2026 cho Ông Nguyễn Hoàng Tú</w:t>
            </w:r>
            <w:r>
              <w:rPr>
                <w:rFonts w:ascii="Times New Roman" w:hAnsi="Times New Roman" w:eastAsia="Times New Roman" w:cs="Times New Roman"/>
                <w:b/>
                <w:i/>
                <w:color w:val="000000"/>
                <w:sz w:val="24"/>
              </w:rPr>
              <w:t xml:space="preserve">.</w:t>
            </w:r>
            <w:r/>
          </w:p>
        </w:tc>
      </w:tr>
      <w:tr>
        <w:trPr>
          <w:trHeight w:val="315"/>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4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line="253" w:lineRule="atLeast"/>
              <w:ind w:right="0" w:firstLine="0" w:left="0"/>
              <w:jc w:val="center"/>
              <w:rPr/>
            </w:pPr>
            <w:r>
              <w:rPr>
                <w:rFonts w:ascii="Times New Roman" w:hAnsi="Times New Roman" w:eastAsia="Times New Roman" w:cs="Times New Roman"/>
                <w:b/>
                <w:color w:val="000000"/>
                <w:sz w:val="24"/>
              </w:rPr>
              <w:t xml:space="preserve">1.</w:t>
            </w:r>
            <w:r/>
          </w:p>
        </w:tc>
        <w:tc>
          <w:tcPr>
            <w:gridSpan w:val="4"/>
            <w:shd w:val="clear" w:color="ffffff" w:fill="ffffff"/>
            <w:tcBorders>
              <w:bottom w:val="single" w:color="000000" w:sz="8" w:space="0"/>
              <w:right w:val="single" w:color="000000" w:sz="8" w:space="0"/>
            </w:tcBorders>
            <w:tcMar>
              <w:left w:w="108" w:type="dxa"/>
              <w:top w:w="0" w:type="dxa"/>
              <w:right w:w="108" w:type="dxa"/>
              <w:bottom w:w="0" w:type="dxa"/>
            </w:tcMar>
            <w:tcW w:w="870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line="253" w:lineRule="atLeast"/>
              <w:ind w:right="0" w:firstLine="0" w:left="0"/>
              <w:rPr/>
            </w:pPr>
            <w:r>
              <w:rPr>
                <w:rFonts w:ascii="Times New Roman" w:hAnsi="Times New Roman" w:eastAsia="Times New Roman" w:cs="Times New Roman"/>
                <w:b/>
                <w:color w:val="000000"/>
                <w:sz w:val="24"/>
              </w:rPr>
              <w:t xml:space="preserve">Nội dung Thửa đất theo Hồ sơ pháp lý</w:t>
            </w:r>
            <w:r/>
          </w:p>
        </w:tc>
      </w:tr>
      <w:tr>
        <w:trPr>
          <w:trHeight w:val="312"/>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4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line="253" w:lineRule="atLeast"/>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2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line="253" w:lineRule="atLeast"/>
              <w:ind w:right="0" w:firstLine="0" w:left="0"/>
              <w:rPr/>
            </w:pPr>
            <w:r>
              <w:rPr>
                <w:rFonts w:ascii="Times New Roman" w:hAnsi="Times New Roman" w:eastAsia="Times New Roman" w:cs="Times New Roman"/>
                <w:color w:val="000000"/>
                <w:sz w:val="24"/>
              </w:rPr>
              <w:t xml:space="preserve">Thửa đất số:</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7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line="253" w:lineRule="atLeast"/>
              <w:ind w:right="0" w:firstLine="0" w:left="0"/>
              <w:rPr/>
            </w:pPr>
            <w:r>
              <w:rPr>
                <w:rFonts w:ascii="Times New Roman" w:hAnsi="Times New Roman" w:eastAsia="Times New Roman" w:cs="Times New Roman"/>
                <w:color w:val="000000"/>
                <w:sz w:val="24"/>
              </w:rPr>
              <w:t xml:space="preserve">04</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8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line="253" w:lineRule="atLeast"/>
              <w:ind w:right="0" w:firstLine="0" w:left="0"/>
              <w:rPr/>
            </w:pPr>
            <w:r>
              <w:rPr>
                <w:rFonts w:ascii="Times New Roman" w:hAnsi="Times New Roman" w:eastAsia="Times New Roman" w:cs="Times New Roman"/>
                <w:color w:val="000000"/>
                <w:sz w:val="24"/>
              </w:rPr>
              <w:t xml:space="preserve">Tờ bản đồ số:</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52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line="253" w:lineRule="atLeast"/>
              <w:ind w:right="0" w:firstLine="0" w:left="0"/>
              <w:rPr/>
            </w:pPr>
            <w:r>
              <w:rPr>
                <w:rFonts w:ascii="Times New Roman" w:hAnsi="Times New Roman" w:eastAsia="Times New Roman" w:cs="Times New Roman"/>
                <w:color w:val="000000"/>
                <w:sz w:val="24"/>
              </w:rPr>
              <w:t xml:space="preserve">02</w:t>
            </w:r>
            <w:r/>
          </w:p>
        </w:tc>
      </w:tr>
      <w:tr>
        <w:trPr>
          <w:trHeight w:val="624"/>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4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line="253" w:lineRule="atLeast"/>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2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line="253" w:lineRule="atLeast"/>
              <w:ind w:right="0" w:firstLine="0" w:left="0"/>
              <w:rPr/>
            </w:pPr>
            <w:r>
              <w:rPr>
                <w:rFonts w:ascii="Times New Roman" w:hAnsi="Times New Roman" w:eastAsia="Times New Roman" w:cs="Times New Roman"/>
                <w:color w:val="000000"/>
                <w:sz w:val="24"/>
              </w:rPr>
              <w:t xml:space="preserve">Địa chỉ:</w:t>
            </w:r>
            <w:r/>
          </w:p>
        </w:tc>
        <w:tc>
          <w:tcPr>
            <w:gridSpan w:val="3"/>
            <w:shd w:val="clear" w:color="ffffff" w:fill="ffffff"/>
            <w:tcBorders>
              <w:bottom w:val="single" w:color="000000" w:sz="8" w:space="0"/>
              <w:right w:val="single" w:color="000000" w:sz="8" w:space="0"/>
            </w:tcBorders>
            <w:tcMar>
              <w:left w:w="108" w:type="dxa"/>
              <w:top w:w="0" w:type="dxa"/>
              <w:right w:w="108" w:type="dxa"/>
              <w:bottom w:w="0" w:type="dxa"/>
            </w:tcMar>
            <w:tcW w:w="657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line="253" w:lineRule="atLeast"/>
              <w:ind w:right="0" w:firstLine="0" w:left="0"/>
              <w:jc w:val="both"/>
              <w:rPr>
                <w:b w:val="0"/>
                <w:bCs w:val="0"/>
              </w:rPr>
            </w:pPr>
            <w:r>
              <w:rPr>
                <w:rFonts w:ascii="Times New Roman" w:hAnsi="Times New Roman" w:eastAsia="Times New Roman" w:cs="Times New Roman"/>
                <w:b w:val="0"/>
                <w:bCs w:val="0"/>
                <w:color w:val="000000"/>
                <w:sz w:val="24"/>
              </w:rPr>
              <w:t xml:space="preserve">Nhà E6B TT Công ty Xuất nhập khẩu Mây tre Việt Nam, phường Đống Đa, thành phố Hà Nội</w:t>
            </w:r>
            <w:r>
              <w:rPr>
                <w:b w:val="0"/>
                <w:bCs w:val="0"/>
              </w:rPr>
            </w:r>
            <w:r>
              <w:rPr>
                <w:b w:val="0"/>
                <w:bCs w:val="0"/>
              </w:rPr>
            </w:r>
          </w:p>
        </w:tc>
      </w:tr>
      <w:tr>
        <w:trPr>
          <w:trHeight w:val="624"/>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4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line="253" w:lineRule="atLeast"/>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2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line="253" w:lineRule="atLeast"/>
              <w:ind w:right="0" w:firstLine="0" w:left="0"/>
              <w:rPr/>
            </w:pPr>
            <w:r>
              <w:rPr>
                <w:rFonts w:ascii="Times New Roman" w:hAnsi="Times New Roman" w:eastAsia="Times New Roman" w:cs="Times New Roman"/>
                <w:color w:val="000000"/>
                <w:sz w:val="24"/>
              </w:rPr>
              <w:t xml:space="preserve">Diện tích (m²):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7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line="253" w:lineRule="atLeast"/>
              <w:ind w:right="0" w:firstLine="0" w:left="0"/>
              <w:rPr/>
            </w:pPr>
            <w:r>
              <w:rPr>
                <w:rFonts w:ascii="Times New Roman" w:hAnsi="Times New Roman" w:eastAsia="Times New Roman" w:cs="Times New Roman"/>
                <w:color w:val="000000"/>
                <w:sz w:val="24"/>
              </w:rPr>
              <w:t xml:space="preserve">442,4</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8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line="253" w:lineRule="atLeast"/>
              <w:ind w:right="0" w:firstLine="0" w:left="0"/>
              <w:rPr/>
            </w:pPr>
            <w:r>
              <w:rPr>
                <w:rFonts w:ascii="Times New Roman" w:hAnsi="Times New Roman" w:eastAsia="Times New Roman" w:cs="Times New Roman"/>
                <w:color w:val="000000"/>
                <w:sz w:val="24"/>
              </w:rPr>
              <w:t xml:space="preserve">Hình thức sử dụng: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52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line="253" w:lineRule="atLeast"/>
              <w:ind w:right="0" w:firstLine="0" w:left="0"/>
              <w:rPr/>
            </w:pPr>
            <w:r>
              <w:rPr>
                <w:rFonts w:ascii="Times New Roman" w:hAnsi="Times New Roman" w:eastAsia="Times New Roman" w:cs="Times New Roman"/>
                <w:color w:val="000000"/>
                <w:sz w:val="24"/>
              </w:rPr>
              <w:t xml:space="preserve">Sử dụng chung của các chủ sở hữu căn hộ chung cư</w:t>
            </w:r>
            <w:r/>
          </w:p>
        </w:tc>
      </w:tr>
      <w:tr>
        <w:trPr>
          <w:trHeight w:val="312"/>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4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line="253" w:lineRule="atLeast"/>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2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line="253" w:lineRule="atLeast"/>
              <w:ind w:right="0" w:firstLine="0" w:left="0"/>
              <w:rPr/>
            </w:pPr>
            <w:r>
              <w:rPr>
                <w:rFonts w:ascii="Times New Roman" w:hAnsi="Times New Roman" w:eastAsia="Times New Roman" w:cs="Times New Roman"/>
                <w:color w:val="000000"/>
                <w:sz w:val="24"/>
              </w:rPr>
              <w:t xml:space="preserve">Mục đích sử dụng: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7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line="253" w:lineRule="atLeast"/>
              <w:ind w:right="0" w:firstLine="0" w:left="0"/>
              <w:rPr/>
            </w:pPr>
            <w:r>
              <w:rPr>
                <w:rFonts w:ascii="Times New Roman" w:hAnsi="Times New Roman" w:eastAsia="Times New Roman" w:cs="Times New Roman"/>
                <w:color w:val="000000"/>
                <w:sz w:val="24"/>
              </w:rPr>
              <w:t xml:space="preserve">Đất ở tại đô thị</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8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line="253" w:lineRule="atLeast"/>
              <w:ind w:right="0" w:firstLine="0" w:left="0"/>
              <w:rPr/>
            </w:pPr>
            <w:r>
              <w:rPr>
                <w:rFonts w:ascii="Times New Roman" w:hAnsi="Times New Roman" w:eastAsia="Times New Roman" w:cs="Times New Roman"/>
                <w:color w:val="000000"/>
                <w:sz w:val="24"/>
              </w:rPr>
              <w:t xml:space="preserve">Thời hạn sử dụng: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52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line="253" w:lineRule="atLeast"/>
              <w:ind w:right="0" w:firstLine="0" w:left="0"/>
              <w:rPr/>
            </w:pPr>
            <w:r>
              <w:rPr>
                <w:rFonts w:ascii="Times New Roman" w:hAnsi="Times New Roman" w:eastAsia="Times New Roman" w:cs="Times New Roman"/>
                <w:color w:val="000000"/>
                <w:sz w:val="24"/>
              </w:rPr>
              <w:t xml:space="preserve">Lâu dài</w:t>
            </w:r>
            <w:r/>
          </w:p>
        </w:tc>
      </w:tr>
      <w:tr>
        <w:trPr>
          <w:trHeight w:val="342"/>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4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line="253" w:lineRule="atLeast"/>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2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line="253" w:lineRule="atLeast"/>
              <w:ind w:right="0" w:firstLine="0" w:left="0"/>
              <w:rPr/>
            </w:pPr>
            <w:r>
              <w:rPr>
                <w:rFonts w:ascii="Times New Roman" w:hAnsi="Times New Roman" w:eastAsia="Times New Roman" w:cs="Times New Roman"/>
                <w:color w:val="000000"/>
                <w:sz w:val="24"/>
              </w:rPr>
              <w:t xml:space="preserve">Ghi chú</w:t>
            </w:r>
            <w:r/>
          </w:p>
        </w:tc>
        <w:tc>
          <w:tcPr>
            <w:gridSpan w:val="3"/>
            <w:shd w:val="clear" w:color="ffffff" w:fill="ffffff"/>
            <w:tcBorders>
              <w:bottom w:val="single" w:color="000000" w:sz="8" w:space="0"/>
              <w:right w:val="single" w:color="000000" w:sz="8" w:space="0"/>
            </w:tcBorders>
            <w:tcMar>
              <w:left w:w="108" w:type="dxa"/>
              <w:top w:w="0" w:type="dxa"/>
              <w:right w:w="108" w:type="dxa"/>
              <w:bottom w:w="0" w:type="dxa"/>
            </w:tcMar>
            <w:tcW w:w="657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rPr/>
            </w:pPr>
            <w:r>
              <w:rPr>
                <w:rFonts w:ascii="Times New Roman" w:hAnsi="Times New Roman" w:eastAsia="Times New Roman" w:cs="Times New Roman"/>
                <w:color w:val="000000"/>
                <w:sz w:val="24"/>
              </w:rPr>
              <w:t xml:space="preserve">Số tờ bản đồ, số thửa đất được xác định theo bản đồ địa chính đo đạc dự án tổng thể.             </w:t>
              <w:br/>
              <w:t xml:space="preserve">  - Thửa đất số 04 tờ bản đồ số 02 thuộc phường Ngã Tư Sở quận Đống Đa cũ</w:t>
              <w:br/>
              <w:t xml:space="preserve"> Giấy chứng nhận này được cấp đổi từ Giấy chứng nhận quyền sử dụng đất số AH 871490 </w:t>
            </w:r>
            <w:r>
              <w:rPr>
                <w:rFonts w:ascii="Times New Roman" w:hAnsi="Times New Roman" w:eastAsia="Times New Roman" w:cs="Times New Roman"/>
                <w:color w:val="000000"/>
                <w:sz w:val="24"/>
              </w:rPr>
              <w:t xml:space="preserve">do Sở tài nguyên và Môi trường và Nhà đất Hà Nội cấp.</w:t>
            </w:r>
            <w:r/>
          </w:p>
        </w:tc>
      </w:tr>
      <w:tr>
        <w:trPr>
          <w:trHeight w:val="48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4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line="253" w:lineRule="atLeast"/>
              <w:ind w:right="0" w:firstLine="0" w:left="0"/>
              <w:jc w:val="center"/>
              <w:rPr/>
            </w:pPr>
            <w:r>
              <w:rPr>
                <w:rFonts w:ascii="Times New Roman" w:hAnsi="Times New Roman" w:eastAsia="Times New Roman" w:cs="Times New Roman"/>
                <w:b/>
                <w:color w:val="000000"/>
                <w:sz w:val="24"/>
              </w:rPr>
              <w:t xml:space="preserve">2.</w:t>
            </w:r>
            <w:r/>
          </w:p>
        </w:tc>
        <w:tc>
          <w:tcPr>
            <w:gridSpan w:val="4"/>
            <w:shd w:val="clear" w:color="ffffff" w:fill="ffffff"/>
            <w:tcBorders>
              <w:bottom w:val="single" w:color="000000" w:sz="8" w:space="0"/>
              <w:right w:val="single" w:color="000000" w:sz="8" w:space="0"/>
            </w:tcBorders>
            <w:tcMar>
              <w:left w:w="108" w:type="dxa"/>
              <w:top w:w="0" w:type="dxa"/>
              <w:right w:w="108" w:type="dxa"/>
              <w:bottom w:w="0" w:type="dxa"/>
            </w:tcMar>
            <w:tcW w:w="870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line="253" w:lineRule="atLeast"/>
              <w:ind w:right="0" w:firstLine="0" w:left="0"/>
              <w:rPr/>
            </w:pPr>
            <w:r>
              <w:rPr>
                <w:rFonts w:ascii="Times New Roman" w:hAnsi="Times New Roman" w:eastAsia="Times New Roman" w:cs="Times New Roman"/>
                <w:b/>
                <w:color w:val="000000"/>
                <w:sz w:val="24"/>
              </w:rPr>
              <w:t xml:space="preserve">Về đất:</w:t>
            </w:r>
            <w:r/>
          </w:p>
        </w:tc>
      </w:tr>
      <w:tr>
        <w:trPr>
          <w:trHeight w:val="342"/>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4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line="253" w:lineRule="atLeast"/>
              <w:ind w:right="0" w:firstLine="0" w:left="0"/>
              <w:jc w:val="center"/>
              <w:rPr/>
            </w:pPr>
            <w:r>
              <w:rPr>
                <w:rFonts w:ascii="Times New Roman" w:hAnsi="Times New Roman" w:eastAsia="Times New Roman" w:cs="Times New Roman"/>
                <w:b/>
                <w:color w:val="000000"/>
                <w:sz w:val="24"/>
              </w:rPr>
              <w:t xml:space="preserve">2.1</w:t>
            </w:r>
            <w:r/>
          </w:p>
        </w:tc>
        <w:tc>
          <w:tcPr>
            <w:gridSpan w:val="4"/>
            <w:shd w:val="clear" w:color="ffffff" w:fill="ffffff"/>
            <w:tcBorders>
              <w:bottom w:val="single" w:color="000000" w:sz="8" w:space="0"/>
              <w:right w:val="single" w:color="000000" w:sz="8" w:space="0"/>
            </w:tcBorders>
            <w:tcMar>
              <w:left w:w="108" w:type="dxa"/>
              <w:top w:w="0" w:type="dxa"/>
              <w:right w:w="108" w:type="dxa"/>
              <w:bottom w:w="0" w:type="dxa"/>
            </w:tcMar>
            <w:tcW w:w="870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line="253" w:lineRule="atLeast"/>
              <w:ind w:right="0" w:firstLine="0" w:left="0"/>
              <w:rPr/>
            </w:pPr>
            <w:r>
              <w:rPr>
                <w:rFonts w:ascii="Times New Roman" w:hAnsi="Times New Roman" w:eastAsia="Times New Roman" w:cs="Times New Roman"/>
                <w:b/>
                <w:color w:val="000000"/>
                <w:sz w:val="24"/>
              </w:rPr>
              <w:t xml:space="preserve">Vị trí; Giao thông;</w:t>
            </w:r>
            <w:r/>
          </w:p>
        </w:tc>
      </w:tr>
      <w:tr>
        <w:trPr>
          <w:trHeight w:val="312"/>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4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line="253" w:lineRule="atLeast"/>
              <w:ind w:right="0" w:firstLine="0" w:left="0"/>
              <w:jc w:val="center"/>
              <w:rPr/>
            </w:pPr>
            <w:r>
              <w:rPr>
                <w:rFonts w:ascii="Times New Roman" w:hAnsi="Times New Roman" w:eastAsia="Times New Roman" w:cs="Times New Roman"/>
                <w:color w:val="000000"/>
                <w:sz w:val="24"/>
              </w:rPr>
              <w:t xml:space="preserve">-</w:t>
            </w:r>
            <w:r/>
          </w:p>
        </w:tc>
        <w:tc>
          <w:tcPr>
            <w:gridSpan w:val="4"/>
            <w:shd w:val="clear" w:color="ffffff" w:fill="ffffff"/>
            <w:tcBorders>
              <w:bottom w:val="single" w:color="000000" w:sz="8" w:space="0"/>
              <w:right w:val="single" w:color="000000" w:sz="8" w:space="0"/>
            </w:tcBorders>
            <w:tcMar>
              <w:left w:w="108" w:type="dxa"/>
              <w:top w:w="0" w:type="dxa"/>
              <w:right w:w="108" w:type="dxa"/>
              <w:bottom w:w="0" w:type="dxa"/>
            </w:tcMar>
            <w:tcW w:w="870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line="253" w:lineRule="atLeast"/>
              <w:ind w:right="0" w:firstLine="0" w:left="0"/>
              <w:rPr/>
            </w:pPr>
            <w:r>
              <w:rPr>
                <w:rFonts w:ascii="Times New Roman" w:hAnsi="Times New Roman" w:eastAsia="Times New Roman" w:cs="Times New Roman"/>
                <w:color w:val="000000"/>
                <w:sz w:val="24"/>
              </w:rPr>
              <w:t xml:space="preserve">Vị trí tài sản thẩm định trên bản đồ vệ tinh: </w:t>
            </w:r>
            <w:r>
              <w:rPr>
                <w:rFonts w:ascii="Times New Roman" w:hAnsi="Times New Roman" w:eastAsia="Times New Roman" w:cs="Times New Roman"/>
                <w:color w:val="000000"/>
                <w:sz w:val="24"/>
              </w:rPr>
              <w:t xml:space="preserve">21.008702238381375, 105.8211550558202</w:t>
            </w:r>
            <w:r>
              <w:rPr>
                <w:rFonts w:ascii="Times New Roman" w:hAnsi="Times New Roman" w:eastAsia="Times New Roman" w:cs="Times New Roman"/>
                <w:color w:val="000000"/>
                <w:sz w:val="24"/>
              </w:rPr>
            </w:r>
            <w:r/>
          </w:p>
        </w:tc>
      </w:tr>
      <w:tr>
        <w:trPr>
          <w:trHeight w:val="702"/>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4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line="253" w:lineRule="atLeast"/>
              <w:ind w:right="0" w:firstLine="0" w:left="0"/>
              <w:jc w:val="center"/>
              <w:rPr/>
            </w:pPr>
            <w:r>
              <w:rPr>
                <w:rFonts w:ascii="Times New Roman" w:hAnsi="Times New Roman" w:eastAsia="Times New Roman" w:cs="Times New Roman"/>
                <w:color w:val="000000"/>
                <w:sz w:val="24"/>
              </w:rPr>
              <w:t xml:space="preserve">-</w:t>
            </w:r>
            <w:r/>
          </w:p>
        </w:tc>
        <w:tc>
          <w:tcPr>
            <w:gridSpan w:val="4"/>
            <w:shd w:val="clear" w:color="ffffff" w:fill="ffffff"/>
            <w:tcBorders>
              <w:bottom w:val="single" w:color="000000" w:sz="8" w:space="0"/>
              <w:right w:val="single" w:color="000000" w:sz="8" w:space="0"/>
            </w:tcBorders>
            <w:tcMar>
              <w:left w:w="108" w:type="dxa"/>
              <w:top w:w="0" w:type="dxa"/>
              <w:right w:w="108" w:type="dxa"/>
              <w:bottom w:w="0" w:type="dxa"/>
            </w:tcMar>
            <w:tcW w:w="8700" w:type="dxa"/>
            <w:vAlign w:val="top"/>
            <w:textDirection w:val="lrTb"/>
            <w:noWrap w:val="false"/>
          </w:tcPr>
          <w:p>
            <w:pPr>
              <w:pBdr/>
              <w:spacing w:after="0" w:before="0" w:line="240" w:lineRule="auto"/>
              <w:ind/>
              <w:rPr/>
            </w:pPr>
            <w:r>
              <mc:AlternateContent>
                <mc:Choice Requires="wpg">
                  <w:drawing>
                    <wp:inline xmlns:wp="http://schemas.openxmlformats.org/drawingml/2006/wordprocessingDrawing" distT="0" distB="0" distL="0" distR="0">
                      <wp:extent cx="5532727" cy="2959096"/>
                      <wp:effectExtent l="0" t="0" r="0" b="0"/>
                      <wp:docPr id="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0529528" name=""/>
                              <pic:cNvPicPr>
                                <a:picLocks noChangeAspect="1"/>
                              </pic:cNvPicPr>
                              <pic:nvPr/>
                            </pic:nvPicPr>
                            <pic:blipFill rotWithShape="1">
                              <a:blip r:embed="rId17"/>
                              <a:stretch/>
                            </pic:blipFill>
                            <pic:spPr bwMode="auto">
                              <a:xfrm flipH="0" flipV="0">
                                <a:off x="0" y="0"/>
                                <a:ext cx="5532726" cy="295909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435.65pt;height:233.00pt;mso-wrap-distance-left:0.00pt;mso-wrap-distance-top:0.00pt;mso-wrap-distance-right:0.00pt;mso-wrap-distance-bottom:0.00pt;z-index:1;" stroked="false">
                      <v:imagedata r:id="rId17" o:title=""/>
                      <o:lock v:ext="edit" rotation="t"/>
                    </v:shape>
                  </w:pict>
                </mc:Fallback>
              </mc:AlternateContent>
            </w:r>
            <w:r/>
          </w:p>
        </w:tc>
      </w:tr>
      <w:tr>
        <w:trPr>
          <w:trHeight w:val="2304"/>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4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line="253" w:lineRule="atLeast"/>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2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line="253" w:lineRule="atLeast"/>
              <w:ind w:right="0" w:firstLine="0" w:left="0"/>
              <w:rPr/>
            </w:pPr>
            <w:r>
              <w:rPr>
                <w:rFonts w:ascii="Times New Roman" w:hAnsi="Times New Roman" w:eastAsia="Times New Roman" w:cs="Times New Roman"/>
                <w:color w:val="000000"/>
                <w:sz w:val="24"/>
              </w:rPr>
              <w:t xml:space="preserve">Đường tiếp giáp:</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7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line="253" w:lineRule="atLeast"/>
              <w:ind w:right="0" w:firstLine="0" w:left="0"/>
              <w:rPr/>
            </w:pPr>
            <w:r>
              <w:rPr>
                <w:rFonts w:ascii="Times New Roman" w:hAnsi="Times New Roman" w:eastAsia="Times New Roman" w:cs="Times New Roman"/>
                <w:color w:val="000000"/>
                <w:sz w:val="24"/>
              </w:rPr>
              <w:t xml:space="preserve">Đường Nguyễn Văn Tuyết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8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line="253" w:lineRule="atLeast"/>
              <w:ind w:right="0" w:firstLine="0" w:left="0"/>
              <w:rPr/>
            </w:pPr>
            <w:r>
              <w:rPr>
                <w:rFonts w:ascii="Times New Roman" w:hAnsi="Times New Roman" w:eastAsia="Times New Roman" w:cs="Times New Roman"/>
                <w:color w:val="000000"/>
                <w:sz w:val="24"/>
              </w:rPr>
              <w:t xml:space="preserve">Vị trí:</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52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both"/>
              <w:rPr/>
            </w:pPr>
            <w:r>
              <w:rPr>
                <w:rFonts w:ascii="Times New Roman" w:hAnsi="Times New Roman" w:eastAsia="Times New Roman" w:cs="Times New Roman"/>
                <w:color w:val="000000"/>
                <w:sz w:val="24"/>
              </w:rPr>
              <w:t xml:space="preserve">Căn chung cư số 103 (3 cũ)- Nhà E6B- Tập thể Công ty xuất nhập khẩu Mây tre Việt Nam </w:t>
            </w:r>
            <w:r/>
          </w:p>
        </w:tc>
      </w:tr>
      <w:tr>
        <w:trPr>
          <w:trHeight w:val="375"/>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4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line="253" w:lineRule="atLeast"/>
              <w:ind w:right="0" w:firstLine="0" w:left="0"/>
              <w:jc w:val="center"/>
              <w:rPr/>
            </w:pPr>
            <w:r>
              <w:rPr>
                <w:rFonts w:ascii="Times New Roman" w:hAnsi="Times New Roman" w:eastAsia="Times New Roman" w:cs="Times New Roman"/>
                <w:b/>
                <w:color w:val="000000"/>
                <w:sz w:val="24"/>
              </w:rPr>
              <w:t xml:space="preserve">2.</w:t>
            </w:r>
            <w:r/>
          </w:p>
        </w:tc>
        <w:tc>
          <w:tcPr>
            <w:gridSpan w:val="4"/>
            <w:shd w:val="clear" w:color="ffffff" w:fill="ffffff"/>
            <w:tcBorders>
              <w:bottom w:val="single" w:color="000000" w:sz="8" w:space="0"/>
              <w:right w:val="single" w:color="000000" w:sz="8" w:space="0"/>
            </w:tcBorders>
            <w:tcMar>
              <w:left w:w="108" w:type="dxa"/>
              <w:top w:w="0" w:type="dxa"/>
              <w:right w:w="108" w:type="dxa"/>
              <w:bottom w:w="0" w:type="dxa"/>
            </w:tcMar>
            <w:tcW w:w="870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line="253" w:lineRule="atLeast"/>
              <w:ind w:right="0" w:firstLine="0" w:left="0"/>
              <w:rPr/>
            </w:pPr>
            <w:r>
              <w:rPr>
                <w:rFonts w:ascii="Times New Roman" w:hAnsi="Times New Roman" w:eastAsia="Times New Roman" w:cs="Times New Roman"/>
                <w:b/>
                <w:color w:val="000000"/>
                <w:sz w:val="24"/>
              </w:rPr>
              <w:t xml:space="preserve">Thông tin về căn hộ</w:t>
            </w:r>
            <w:r/>
          </w:p>
        </w:tc>
      </w:tr>
      <w:tr>
        <w:trPr>
          <w:trHeight w:val="312"/>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4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line="253" w:lineRule="atLeast"/>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2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line="253" w:lineRule="atLeast"/>
              <w:ind w:right="0" w:firstLine="0" w:left="0"/>
              <w:rPr/>
            </w:pPr>
            <w:r>
              <w:rPr>
                <w:rFonts w:ascii="Times New Roman" w:hAnsi="Times New Roman" w:eastAsia="Times New Roman" w:cs="Times New Roman"/>
                <w:color w:val="000000"/>
                <w:sz w:val="24"/>
              </w:rPr>
              <w:t xml:space="preserve">Loại nhà ở:</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7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line="253" w:lineRule="atLeast"/>
              <w:ind w:right="0" w:firstLine="0" w:left="0"/>
              <w:rPr/>
            </w:pPr>
            <w:r>
              <w:rPr>
                <w:rFonts w:ascii="Times New Roman" w:hAnsi="Times New Roman" w:eastAsia="Times New Roman" w:cs="Times New Roman"/>
                <w:color w:val="000000"/>
                <w:sz w:val="24"/>
              </w:rPr>
              <w:t xml:space="preserve">Căn chung cư số 103</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8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line="253" w:lineRule="atLeast"/>
              <w:ind w:right="0" w:firstLine="0" w:left="0"/>
              <w:rPr/>
            </w:pPr>
            <w:r>
              <w:rPr>
                <w:rFonts w:ascii="Times New Roman" w:hAnsi="Times New Roman" w:eastAsia="Times New Roman" w:cs="Times New Roman"/>
                <w:color w:val="000000"/>
                <w:sz w:val="24"/>
              </w:rPr>
              <w:t xml:space="preserve">Kết cấu:</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52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line="253" w:lineRule="atLeast"/>
              <w:ind w:right="0" w:firstLine="0" w:left="0"/>
              <w:rPr/>
            </w:pPr>
            <w:r>
              <w:rPr>
                <w:rFonts w:ascii="Times New Roman" w:hAnsi="Times New Roman" w:eastAsia="Times New Roman" w:cs="Times New Roman"/>
                <w:color w:val="000000"/>
                <w:sz w:val="24"/>
              </w:rPr>
            </w:r>
            <w:r>
              <w:rPr>
                <w:rFonts w:ascii="Times New Roman" w:hAnsi="Times New Roman" w:eastAsia="Times New Roman" w:cs="Times New Roman"/>
                <w:color w:val="000000"/>
                <w:sz w:val="24"/>
              </w:rPr>
              <w:t xml:space="preserve">Tường gạch mái bằng</w:t>
            </w:r>
            <w:r/>
          </w:p>
        </w:tc>
      </w:tr>
      <w:tr>
        <w:trPr>
          <w:trHeight w:val="624"/>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4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line="253" w:lineRule="atLeast"/>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2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line="253" w:lineRule="atLeast"/>
              <w:ind w:right="0" w:firstLine="0" w:left="0"/>
              <w:rPr/>
            </w:pPr>
            <w:r>
              <w:rPr>
                <w:rFonts w:ascii="Times New Roman" w:hAnsi="Times New Roman" w:eastAsia="Times New Roman" w:cs="Times New Roman"/>
                <w:color w:val="000000"/>
                <w:sz w:val="24"/>
              </w:rPr>
              <w:t xml:space="preserve">Diện tích sàn được công nhận trên GCN (m²):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7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line="253" w:lineRule="atLeast"/>
              <w:ind w:right="0" w:firstLine="0" w:left="0"/>
              <w:rPr/>
            </w:pPr>
            <w:r>
              <w:rPr>
                <w:rFonts w:ascii="Times New Roman" w:hAnsi="Times New Roman" w:eastAsia="Times New Roman" w:cs="Times New Roman"/>
                <w:color w:val="000000"/>
                <w:sz w:val="24"/>
              </w:rPr>
              <w:t xml:space="preserve">46,2</w:t>
            </w:r>
            <w:r/>
          </w:p>
        </w:tc>
        <w:tc>
          <w:tcPr>
            <w:tcBorders>
              <w:bottom w:val="single" w:color="000000" w:sz="8" w:space="0"/>
              <w:right w:val="single" w:color="000000" w:sz="8" w:space="0"/>
            </w:tcBorders>
            <w:tcMar>
              <w:left w:w="108" w:type="dxa"/>
              <w:top w:w="0" w:type="dxa"/>
              <w:right w:w="108" w:type="dxa"/>
              <w:bottom w:w="0" w:type="dxa"/>
            </w:tcMar>
            <w:tcW w:w="1980"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53" w:lineRule="atLeast"/>
              <w:ind w:right="0" w:firstLine="0" w:left="0"/>
              <w:rPr/>
            </w:pPr>
            <w:r>
              <w:rPr>
                <w:rFonts w:ascii="Times New Roman" w:hAnsi="Times New Roman" w:eastAsia="Times New Roman" w:cs="Times New Roman"/>
                <w:color w:val="000000"/>
                <w:sz w:val="24"/>
              </w:rPr>
              <w:t xml:space="preserve">Diện tích sử dụng thực tế (m²)</w:t>
            </w:r>
            <w:r/>
          </w:p>
        </w:tc>
        <w:tc>
          <w:tcPr>
            <w:tcBorders>
              <w:bottom w:val="single" w:color="000000" w:sz="8" w:space="0"/>
              <w:right w:val="single" w:color="000000" w:sz="8" w:space="0"/>
            </w:tcBorders>
            <w:tcMar>
              <w:left w:w="108" w:type="dxa"/>
              <w:top w:w="0" w:type="dxa"/>
              <w:right w:w="108" w:type="dxa"/>
              <w:bottom w:w="0" w:type="dxa"/>
            </w:tcMar>
            <w:tcW w:w="252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53" w:lineRule="atLeast"/>
              <w:ind w:right="0" w:firstLine="0" w:left="0"/>
              <w:rPr/>
            </w:pPr>
            <w:r>
              <w:rPr>
                <w:rFonts w:ascii="Times New Roman" w:hAnsi="Times New Roman" w:eastAsia="Times New Roman" w:cs="Times New Roman"/>
                <w:color w:val="000000"/>
                <w:sz w:val="24"/>
              </w:rPr>
              <w:t xml:space="preserve">46,2</w:t>
            </w:r>
            <w:r/>
          </w:p>
        </w:tc>
      </w:tr>
      <w:tr>
        <w:trPr>
          <w:trHeight w:val="7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4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line="253" w:lineRule="atLeast"/>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2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line="253" w:lineRule="atLeast"/>
              <w:ind w:right="0" w:firstLine="0" w:left="0"/>
              <w:rPr/>
            </w:pPr>
            <w:r>
              <w:rPr>
                <w:rFonts w:ascii="Times New Roman" w:hAnsi="Times New Roman" w:eastAsia="Times New Roman" w:cs="Times New Roman"/>
                <w:color w:val="000000"/>
                <w:sz w:val="24"/>
              </w:rPr>
              <w:t xml:space="preserve">Cấp hạng: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7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line="253" w:lineRule="atLeast"/>
              <w:ind w:right="0" w:firstLine="0" w:left="0"/>
              <w:rPr/>
            </w:pPr>
            <w:r>
              <w:rPr>
                <w:rFonts w:ascii="Times New Roman" w:hAnsi="Times New Roman" w:eastAsia="Times New Roman" w:cs="Times New Roman"/>
                <w:color w:val="000000"/>
                <w:sz w:val="24"/>
              </w:rPr>
              <w:t xml:space="preserve">II</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8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line="253" w:lineRule="atLeast"/>
              <w:ind w:right="0" w:firstLine="0" w:left="0"/>
              <w:rPr/>
            </w:pPr>
            <w:r>
              <w:rPr>
                <w:rFonts w:ascii="Times New Roman" w:hAnsi="Times New Roman" w:eastAsia="Times New Roman" w:cs="Times New Roman"/>
                <w:color w:val="000000"/>
                <w:sz w:val="24"/>
              </w:rPr>
              <w:t xml:space="preserve">Số tầng: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52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line="253" w:lineRule="atLeast"/>
              <w:ind w:right="0" w:firstLine="0" w:left="0"/>
              <w:rPr/>
            </w:pPr>
            <w:r>
              <w:rPr>
                <w:rFonts w:ascii="Times New Roman" w:hAnsi="Times New Roman" w:eastAsia="Times New Roman" w:cs="Times New Roman"/>
                <w:color w:val="000000"/>
                <w:sz w:val="24"/>
              </w:rPr>
              <w:t xml:space="preserve">1/2 </w:t>
            </w:r>
            <w:r/>
          </w:p>
        </w:tc>
      </w:tr>
      <w:tr>
        <w:trPr>
          <w:trHeight w:val="312"/>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4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line="253" w:lineRule="atLeast"/>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2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line="253" w:lineRule="atLeast"/>
              <w:ind w:right="0" w:firstLine="0" w:left="0"/>
              <w:rPr/>
            </w:pPr>
            <w:r>
              <w:rPr>
                <w:rFonts w:ascii="Times New Roman" w:hAnsi="Times New Roman" w:eastAsia="Times New Roman" w:cs="Times New Roman"/>
                <w:color w:val="000000"/>
                <w:sz w:val="24"/>
              </w:rPr>
              <w:t xml:space="preserve">Mặt tiền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7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line="253" w:lineRule="atLeast"/>
              <w:ind w:right="0" w:firstLine="0" w:left="0"/>
              <w:rPr/>
            </w:pPr>
            <w:r>
              <w:rPr>
                <w:rFonts w:ascii="Times New Roman" w:hAnsi="Times New Roman" w:eastAsia="Times New Roman" w:cs="Times New Roman"/>
                <w:color w:val="000000"/>
                <w:sz w:val="24"/>
              </w:rPr>
              <w:t xml:space="preserve">2 mặt tiền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8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line="253" w:lineRule="atLeast"/>
              <w:ind w:right="0" w:firstLine="0" w:left="0"/>
              <w:rPr/>
            </w:pPr>
            <w:r>
              <w:rPr>
                <w:rFonts w:ascii="Times New Roman" w:hAnsi="Times New Roman" w:eastAsia="Times New Roman" w:cs="Times New Roman"/>
                <w:color w:val="000000"/>
                <w:sz w:val="24"/>
              </w:rPr>
              <w:t xml:space="preserve">Hướng tiếp giáp</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52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line="253" w:lineRule="atLeast"/>
              <w:ind w:right="0" w:firstLine="0" w:left="0"/>
              <w:rPr>
                <w:rFonts w:ascii="Times New Roman" w:hAnsi="Times New Roman" w:eastAsia="Times New Roman" w:cs="Times New Roman"/>
                <w:color w:val="000000"/>
                <w:sz w:val="24"/>
                <w:szCs w:val="24"/>
                <w:highlight w:val="none"/>
              </w:rPr>
            </w:pPr>
            <w:r>
              <w:rPr>
                <w:rFonts w:ascii="Times New Roman" w:hAnsi="Times New Roman" w:eastAsia="Times New Roman" w:cs="Times New Roman"/>
                <w:color w:val="000000"/>
                <w:sz w:val="24"/>
              </w:rPr>
              <w:t xml:space="preserve">+Hướng </w:t>
            </w:r>
            <w:r>
              <w:rPr>
                <w:rFonts w:ascii="Times New Roman" w:hAnsi="Times New Roman" w:eastAsia="Times New Roman" w:cs="Times New Roman"/>
                <w:color w:val="000000"/>
                <w:sz w:val="24"/>
              </w:rPr>
              <w:t xml:space="preserve">Đông Bắc</w:t>
            </w:r>
            <w:r>
              <w:rPr>
                <w:rFonts w:ascii="Times New Roman" w:hAnsi="Times New Roman" w:eastAsia="Times New Roman" w:cs="Times New Roman"/>
                <w:color w:val="000000"/>
                <w:sz w:val="24"/>
              </w:rPr>
              <w:t xml:space="preserve">: Tiếp giáp mặt đường nhựa rộng 6m+ vỉa hè</w:t>
            </w:r>
            <w:r>
              <w:rPr>
                <w:rFonts w:ascii="Times New Roman" w:hAnsi="Times New Roman" w:eastAsia="Times New Roman" w:cs="Times New Roman"/>
                <w:color w:val="000000"/>
                <w:sz w:val="24"/>
                <w:szCs w:val="24"/>
                <w:highlight w:val="none"/>
              </w:rPr>
            </w:r>
            <w:r>
              <w:rPr>
                <w:rFonts w:ascii="Times New Roman" w:hAnsi="Times New Roman" w:eastAsia="Times New Roman" w:cs="Times New Roman"/>
                <w:color w:val="000000"/>
                <w:sz w:val="24"/>
                <w:szCs w:val="24"/>
                <w:highlight w:val="none"/>
              </w:rPr>
            </w:r>
          </w:p>
          <w:p>
            <w:pPr>
              <w:pBdr>
                <w:top w:val="none" w:color="000000" w:sz="4" w:space="0"/>
                <w:left w:val="none" w:color="000000" w:sz="4" w:space="0"/>
                <w:bottom w:val="none" w:color="000000" w:sz="4" w:space="0"/>
                <w:right w:val="none" w:color="000000" w:sz="4" w:space="0"/>
              </w:pBdr>
              <w:shd w:val="clear" w:color="ffffff" w:fill="ffffff"/>
              <w:spacing w:after="0" w:line="253" w:lineRule="atLeast"/>
              <w:ind w:right="0" w:firstLine="0" w:left="0"/>
              <w:rPr/>
            </w:pPr>
            <w:r>
              <w:rPr>
                <w:rFonts w:ascii="Times New Roman" w:hAnsi="Times New Roman" w:eastAsia="Times New Roman" w:cs="Times New Roman"/>
                <w:color w:val="000000"/>
                <w:sz w:val="24"/>
                <w:highlight w:val="none"/>
              </w:rPr>
              <w:t xml:space="preserve">+Hướng Tây Nam: Tiếp giáp mặt đường rộng khoảng 2,6m</w:t>
            </w:r>
            <w:r/>
          </w:p>
          <w:p>
            <w:pPr>
              <w:pBdr>
                <w:top w:val="none" w:color="000000" w:sz="4" w:space="0"/>
                <w:left w:val="none" w:color="000000" w:sz="4" w:space="0"/>
                <w:bottom w:val="none" w:color="000000" w:sz="4" w:space="0"/>
                <w:right w:val="none" w:color="000000" w:sz="4" w:space="0"/>
              </w:pBdr>
              <w:shd w:val="clear" w:color="ffffff" w:fill="ffffff"/>
              <w:spacing w:after="0" w:line="253" w:lineRule="atLeast"/>
              <w:ind w:right="0" w:firstLine="0" w:left="0"/>
              <w:rPr/>
            </w:pPr>
            <w:r>
              <w:rPr>
                <w:rFonts w:ascii="Times New Roman" w:hAnsi="Times New Roman" w:eastAsia="Times New Roman" w:cs="Times New Roman"/>
                <w:color w:val="000000"/>
                <w:sz w:val="24"/>
                <w:highlight w:val="none"/>
              </w:rPr>
              <w:t xml:space="preserve">+Các hướng còn lại: </w:t>
            </w:r>
            <w:r>
              <w:rPr>
                <w:rFonts w:ascii="Times New Roman" w:hAnsi="Times New Roman" w:eastAsia="Times New Roman" w:cs="Times New Roman"/>
                <w:color w:val="000000"/>
                <w:sz w:val="24"/>
                <w:highlight w:val="none"/>
              </w:rPr>
              <w:t xml:space="preserve">tiếp giáp các căn hộ khác</w:t>
            </w:r>
            <w:r/>
          </w:p>
        </w:tc>
      </w:tr>
      <w:tr>
        <w:trPr>
          <w:trHeight w:val="312"/>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4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line="253" w:lineRule="atLeast"/>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2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line="253" w:lineRule="atLeast"/>
              <w:ind w:right="0" w:firstLine="0" w:left="0"/>
              <w:rPr/>
            </w:pPr>
            <w:r>
              <w:rPr>
                <w:rFonts w:ascii="Times New Roman" w:hAnsi="Times New Roman" w:eastAsia="Times New Roman" w:cs="Times New Roman"/>
                <w:color w:val="000000"/>
                <w:sz w:val="24"/>
              </w:rPr>
              <w:t xml:space="preserve">Cấu trúc:</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7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line="253" w:lineRule="atLeast"/>
              <w:ind w:right="0" w:firstLine="0" w:left="0"/>
              <w:rPr/>
            </w:pPr>
            <w:r>
              <w:rPr>
                <w:rFonts w:ascii="Times New Roman" w:hAnsi="Times New Roman" w:eastAsia="Times New Roman" w:cs="Times New Roman"/>
                <w:color w:val="000000"/>
                <w:sz w:val="24"/>
              </w:rPr>
              <w:t xml:space="preserve">1 phòng ngủ + 1 vệ sinh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8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line="253" w:lineRule="atLeast"/>
              <w:ind w:right="0" w:firstLine="0" w:left="0"/>
              <w:rPr/>
            </w:pPr>
            <w:r>
              <w:rPr>
                <w:rFonts w:ascii="Times New Roman" w:hAnsi="Times New Roman" w:eastAsia="Times New Roman" w:cs="Times New Roman"/>
                <w:color w:val="000000"/>
                <w:sz w:val="24"/>
              </w:rPr>
              <w:t xml:space="preserve">Nội thất: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52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line="253" w:lineRule="atLeast"/>
              <w:ind w:right="0" w:firstLine="0" w:left="0"/>
              <w:rPr/>
            </w:pPr>
            <w:r>
              <w:rPr>
                <w:rFonts w:ascii="Times New Roman" w:hAnsi="Times New Roman" w:eastAsia="Times New Roman" w:cs="Times New Roman"/>
                <w:color w:val="000000"/>
                <w:sz w:val="24"/>
              </w:rPr>
              <w:t xml:space="preserve">Nội thất cơ bản</w:t>
            </w:r>
            <w:r/>
          </w:p>
        </w:tc>
      </w:tr>
      <w:tr>
        <w:trPr>
          <w:trHeight w:val="4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4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line="253" w:lineRule="atLeast"/>
              <w:ind w:right="0" w:firstLine="0" w:left="0"/>
              <w:jc w:val="center"/>
              <w:rPr/>
            </w:pPr>
            <w:r>
              <w:rPr>
                <w:rFonts w:ascii="Times New Roman" w:hAnsi="Times New Roman" w:eastAsia="Times New Roman" w:cs="Times New Roman"/>
                <w:b/>
                <w:color w:val="000000"/>
                <w:sz w:val="24"/>
              </w:rPr>
              <w:t xml:space="preserve">3.</w:t>
            </w:r>
            <w:r/>
          </w:p>
        </w:tc>
        <w:tc>
          <w:tcPr>
            <w:gridSpan w:val="4"/>
            <w:shd w:val="clear" w:color="ffffff" w:fill="ffffff"/>
            <w:tcBorders>
              <w:bottom w:val="single" w:color="000000" w:sz="8" w:space="0"/>
              <w:right w:val="single" w:color="000000" w:sz="8" w:space="0"/>
            </w:tcBorders>
            <w:tcMar>
              <w:left w:w="108" w:type="dxa"/>
              <w:top w:w="0" w:type="dxa"/>
              <w:right w:w="108" w:type="dxa"/>
              <w:bottom w:w="0" w:type="dxa"/>
            </w:tcMar>
            <w:tcW w:w="870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line="253" w:lineRule="atLeast"/>
              <w:ind w:right="0" w:firstLine="0" w:left="0"/>
              <w:rPr/>
            </w:pPr>
            <w:r>
              <w:rPr>
                <w:rFonts w:ascii="Times New Roman" w:hAnsi="Times New Roman" w:eastAsia="Times New Roman" w:cs="Times New Roman"/>
                <w:b/>
                <w:color w:val="000000"/>
                <w:sz w:val="24"/>
              </w:rPr>
              <w:t xml:space="preserve">Điều kiện kinh doanh; Hạ tầng nội bộ; Hạ tầng xung quanh</w:t>
            </w:r>
            <w:r/>
          </w:p>
        </w:tc>
      </w:tr>
      <w:tr>
        <w:trPr>
          <w:trHeight w:val="312"/>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4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line="253" w:lineRule="atLeast"/>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2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line="253" w:lineRule="atLeast"/>
              <w:ind w:right="0" w:firstLine="0" w:left="0"/>
              <w:rPr/>
            </w:pPr>
            <w:r>
              <w:rPr>
                <w:rFonts w:ascii="Times New Roman" w:hAnsi="Times New Roman" w:eastAsia="Times New Roman" w:cs="Times New Roman"/>
                <w:color w:val="000000"/>
                <w:sz w:val="24"/>
              </w:rPr>
              <w:t xml:space="preserve">Hạ tầng nội bộ:</w:t>
            </w:r>
            <w:r/>
          </w:p>
        </w:tc>
        <w:tc>
          <w:tcPr>
            <w:gridSpan w:val="3"/>
            <w:shd w:val="clear" w:color="ffffff" w:fill="ffffff"/>
            <w:tcBorders>
              <w:bottom w:val="single" w:color="000000" w:sz="8" w:space="0"/>
              <w:right w:val="single" w:color="000000" w:sz="8" w:space="0"/>
            </w:tcBorders>
            <w:tcMar>
              <w:left w:w="108" w:type="dxa"/>
              <w:top w:w="0" w:type="dxa"/>
              <w:right w:w="108" w:type="dxa"/>
              <w:bottom w:w="0" w:type="dxa"/>
            </w:tcMar>
            <w:tcW w:w="657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line="253" w:lineRule="atLeast"/>
              <w:ind w:right="0" w:firstLine="0" w:left="0"/>
              <w:rPr/>
            </w:pPr>
            <w:r>
              <w:rPr>
                <w:rFonts w:ascii="Times New Roman" w:hAnsi="Times New Roman" w:eastAsia="Times New Roman" w:cs="Times New Roman"/>
                <w:color w:val="000000"/>
                <w:sz w:val="24"/>
              </w:rPr>
              <w:t xml:space="preserve">Cấp điện, cấp nước sạch, mạng internet,… hoàn thiện</w:t>
            </w:r>
            <w:r/>
          </w:p>
        </w:tc>
      </w:tr>
      <w:tr>
        <w:trPr>
          <w:trHeight w:val="312"/>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4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line="253" w:lineRule="atLeast"/>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2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line="253" w:lineRule="atLeast"/>
              <w:ind w:right="0" w:firstLine="0" w:left="0"/>
              <w:rPr/>
            </w:pPr>
            <w:r>
              <w:rPr>
                <w:rFonts w:ascii="Times New Roman" w:hAnsi="Times New Roman" w:eastAsia="Times New Roman" w:cs="Times New Roman"/>
                <w:color w:val="000000"/>
                <w:sz w:val="24"/>
              </w:rPr>
              <w:t xml:space="preserve">Hạ tầng xung quanh:</w:t>
            </w:r>
            <w:r/>
          </w:p>
        </w:tc>
        <w:tc>
          <w:tcPr>
            <w:gridSpan w:val="3"/>
            <w:shd w:val="clear" w:color="ffffff" w:fill="ffffff"/>
            <w:tcBorders>
              <w:bottom w:val="single" w:color="000000" w:sz="8" w:space="0"/>
              <w:right w:val="single" w:color="000000" w:sz="8" w:space="0"/>
            </w:tcBorders>
            <w:tcMar>
              <w:left w:w="108" w:type="dxa"/>
              <w:top w:w="0" w:type="dxa"/>
              <w:right w:w="108" w:type="dxa"/>
              <w:bottom w:w="0" w:type="dxa"/>
            </w:tcMar>
            <w:tcW w:w="657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line="253" w:lineRule="atLeast"/>
              <w:ind w:right="0" w:firstLine="0" w:left="0"/>
              <w:rPr/>
            </w:pPr>
            <w:r>
              <w:rPr>
                <w:rFonts w:ascii="Times New Roman" w:hAnsi="Times New Roman" w:eastAsia="Times New Roman" w:cs="Times New Roman"/>
                <w:color w:val="000000"/>
                <w:sz w:val="24"/>
              </w:rPr>
              <w:t xml:space="preserve">Môi trường trong lành, an ninh đảm bảo, dân trí tốt</w:t>
            </w:r>
            <w:r/>
          </w:p>
        </w:tc>
      </w:tr>
      <w:tr>
        <w:trPr>
          <w:trHeight w:val="312"/>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4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line="253" w:lineRule="atLeast"/>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2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line="253" w:lineRule="atLeast"/>
              <w:ind w:right="0" w:firstLine="0" w:left="0"/>
              <w:rPr/>
            </w:pPr>
            <w:r>
              <w:rPr>
                <w:rFonts w:ascii="Times New Roman" w:hAnsi="Times New Roman" w:eastAsia="Times New Roman" w:cs="Times New Roman"/>
                <w:color w:val="000000"/>
                <w:sz w:val="24"/>
              </w:rPr>
              <w:t xml:space="preserve">Mật độ dân cư:</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7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line="253" w:lineRule="atLeast"/>
              <w:ind w:right="0" w:firstLine="0" w:left="0"/>
              <w:rPr/>
            </w:pPr>
            <w:r>
              <w:rPr>
                <w:rFonts w:ascii="Times New Roman" w:hAnsi="Times New Roman" w:eastAsia="Times New Roman" w:cs="Times New Roman"/>
                <w:color w:val="000000"/>
                <w:sz w:val="24"/>
              </w:rPr>
              <w:t xml:space="preserve">Đông đúc</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8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line="253" w:lineRule="atLeast"/>
              <w:ind w:right="0" w:firstLine="0" w:left="0"/>
              <w:rPr/>
            </w:pPr>
            <w:r>
              <w:rPr>
                <w:rFonts w:ascii="Times New Roman" w:hAnsi="Times New Roman" w:eastAsia="Times New Roman" w:cs="Times New Roman"/>
                <w:color w:val="000000"/>
                <w:sz w:val="24"/>
              </w:rPr>
              <w:t xml:space="preserve">Đời sống dân cư:</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52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line="253" w:lineRule="atLeast"/>
              <w:ind w:right="0" w:firstLine="0" w:left="0"/>
              <w:rPr/>
            </w:pPr>
            <w:r>
              <w:rPr>
                <w:rFonts w:ascii="Times New Roman" w:hAnsi="Times New Roman" w:eastAsia="Times New Roman" w:cs="Times New Roman"/>
                <w:color w:val="000000"/>
                <w:sz w:val="24"/>
              </w:rPr>
              <w:t xml:space="preserve">Ổn định</w:t>
            </w:r>
            <w:r/>
          </w:p>
        </w:tc>
      </w:tr>
      <w:tr>
        <w:trPr>
          <w:trHeight w:val="624"/>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4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line="253" w:lineRule="atLeast"/>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2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line="253" w:lineRule="atLeast"/>
              <w:ind w:right="0" w:firstLine="0" w:left="0"/>
              <w:rPr/>
            </w:pPr>
            <w:r>
              <w:rPr>
                <w:rFonts w:ascii="Times New Roman" w:hAnsi="Times New Roman" w:eastAsia="Times New Roman" w:cs="Times New Roman"/>
                <w:color w:val="000000"/>
                <w:sz w:val="24"/>
              </w:rPr>
              <w:t xml:space="preserve">Lợi thế kinh doanh: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7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line="253" w:lineRule="atLeast"/>
              <w:ind w:right="0" w:firstLine="0" w:left="0"/>
              <w:rPr/>
            </w:pPr>
            <w:r>
              <w:rPr>
                <w:rFonts w:ascii="Times New Roman" w:hAnsi="Times New Roman" w:eastAsia="Times New Roman" w:cs="Times New Roman"/>
                <w:color w:val="000000"/>
                <w:sz w:val="24"/>
              </w:rPr>
              <w:t xml:space="preserve">Thích hợp để ở và kinh doanh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8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line="253" w:lineRule="atLeast"/>
              <w:ind w:right="0" w:firstLine="0" w:left="0"/>
              <w:rPr/>
            </w:pPr>
            <w:r>
              <w:rPr>
                <w:rFonts w:ascii="Times New Roman" w:hAnsi="Times New Roman" w:eastAsia="Times New Roman" w:cs="Times New Roman"/>
                <w:color w:val="000000"/>
                <w:sz w:val="24"/>
              </w:rPr>
              <w:t xml:space="preserve">Khả năng chuyển nhượng: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52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line="253" w:lineRule="atLeast"/>
              <w:ind w:right="0" w:firstLine="0" w:left="0"/>
              <w:rPr/>
            </w:pPr>
            <w:r>
              <w:rPr>
                <w:rFonts w:ascii="Times New Roman" w:hAnsi="Times New Roman" w:eastAsia="Times New Roman" w:cs="Times New Roman"/>
                <w:color w:val="000000"/>
                <w:sz w:val="24"/>
              </w:rPr>
              <w:t xml:space="preserve">Tốt</w:t>
            </w:r>
            <w:r/>
          </w:p>
        </w:tc>
      </w:tr>
      <w:tr>
        <w:trPr>
          <w:trHeight w:val="384"/>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4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line="253" w:lineRule="atLeast"/>
              <w:ind w:right="0" w:firstLine="0" w:left="0"/>
              <w:jc w:val="center"/>
              <w:rPr/>
            </w:pPr>
            <w:r>
              <w:rPr>
                <w:rFonts w:ascii="Times New Roman" w:hAnsi="Times New Roman" w:eastAsia="Times New Roman" w:cs="Times New Roman"/>
                <w:b/>
                <w:color w:val="000000"/>
                <w:sz w:val="24"/>
              </w:rPr>
              <w:t xml:space="preserve">4</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2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line="253" w:lineRule="atLeast"/>
              <w:ind w:right="0" w:firstLine="0" w:left="0"/>
              <w:rPr/>
            </w:pPr>
            <w:r>
              <w:rPr>
                <w:rFonts w:ascii="Times New Roman" w:hAnsi="Times New Roman" w:eastAsia="Times New Roman" w:cs="Times New Roman"/>
                <w:b/>
                <w:color w:val="000000"/>
                <w:sz w:val="24"/>
              </w:rPr>
              <w:t xml:space="preserve">Hiện trạng:</w:t>
            </w:r>
            <w:r/>
          </w:p>
        </w:tc>
        <w:tc>
          <w:tcPr>
            <w:gridSpan w:val="3"/>
            <w:shd w:val="clear" w:color="ffffff" w:fill="ffffff"/>
            <w:tcBorders>
              <w:bottom w:val="single" w:color="000000" w:sz="8" w:space="0"/>
              <w:right w:val="single" w:color="000000" w:sz="8" w:space="0"/>
            </w:tcBorders>
            <w:tcMar>
              <w:left w:w="108" w:type="dxa"/>
              <w:top w:w="0" w:type="dxa"/>
              <w:right w:w="108" w:type="dxa"/>
              <w:bottom w:w="0" w:type="dxa"/>
            </w:tcMar>
            <w:tcW w:w="657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line="253" w:lineRule="atLeast"/>
              <w:ind w:right="0" w:firstLine="0" w:left="0"/>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rPr>
              <w:t xml:space="preserve">Căn hộ tập thể đang được sử dụng để ở và kinh doan</w:t>
            </w:r>
            <w:r>
              <w:rPr>
                <w:rFonts w:ascii="Times New Roman" w:hAnsi="Times New Roman" w:eastAsia="Times New Roman" w:cs="Times New Roman"/>
                <w:color w:val="000000"/>
                <w:sz w:val="24"/>
              </w:rPr>
              <w:t xml:space="preserve">h</w:t>
            </w:r>
            <w:r>
              <w:rPr>
                <w:rFonts w:ascii="Times New Roman" w:hAnsi="Times New Roman" w:eastAsia="Times New Roman" w:cs="Times New Roman"/>
                <w:color w:val="000000"/>
                <w:sz w:val="24"/>
                <w:szCs w:val="24"/>
              </w:rPr>
            </w:r>
            <w:r>
              <w:rPr>
                <w:rFonts w:ascii="Times New Roman" w:hAnsi="Times New Roman" w:eastAsia="Times New Roman" w:cs="Times New Roman"/>
                <w:color w:val="000000"/>
                <w:sz w:val="24"/>
                <w:szCs w:val="24"/>
              </w:rPr>
            </w:r>
          </w:p>
        </w:tc>
      </w:tr>
    </w:tbl>
    <w:p>
      <w:pPr>
        <w:pBdr/>
        <w:spacing w:line="235" w:lineRule="auto"/>
        <w:ind w:left="646"/>
        <w:jc w:val="both"/>
        <w:rPr>
          <w:u w:val="single"/>
        </w:rPr>
      </w:pPr>
      <w:r>
        <w:rPr>
          <w:u w:val="single"/>
        </w:rPr>
      </w:r>
      <w:r>
        <w:rPr>
          <w:u w:val="single"/>
        </w:rPr>
      </w:r>
      <w:r>
        <w:rPr>
          <w:u w:val="single"/>
        </w:rPr>
      </w:r>
    </w:p>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w:t>
      </w:r>
      <w:r>
        <w:rPr>
          <w:b/>
          <w:bCs/>
          <w:u w:val="single"/>
        </w:rPr>
        <w:t xml:space="preserve"> lợi thế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Đất/Tài sản bám biển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bám hồ (Diện tích &gt;=5ha thì được coi là hồ)</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Bám đầm, ao lớn thuộc sở hữu nhà nước (ao lớn - S=0.5</w:t>
            </w:r>
            <w:r>
              <w:rPr>
                <w:lang w:eastAsia="ko-KR"/>
              </w:rPr>
              <w:t xml:space="preserve">ha)&lt;</w:t>
            </w:r>
            <w:r>
              <w:rPr>
                <w:lang w:eastAsia="ko-KR"/>
              </w:rPr>
              <w:t xml:space="preserve">5ha</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Thế đất tọa sơn hướng thủy 'hậu tựa núi, trước view sông, hồ, đầm', view thoáng, không bị che khuất, loại đất rất được ưa chuộng nghỉ dưỡng, nhà nghỉ cao cấp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View hồ sông, sông, suối, đầm, ao lớn (S=0.5ha), ruộng lúa, đồi núi xa, ngắm hoàng hôn, bình minh xa soi mặt nước, thơ mộng</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 vào thoáng không đâm thẳng cửa chính 'Thế tránh tiễn khí'</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Có yếu tố 'Linh' gắn với tiếng lành, tài lộc, đại danh, văn hóa, truyền thuyết được xem là khu địa linh nhân kiệt</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Đất/tài sản liền kề, đối diện vườn hoa, khu thể thao, bể bơi (không đối diện nhà ở) để được xe hơi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view công viên, vườn hoa, khu thể thao, bể bơi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 </w:t>
      </w:r>
      <w:r>
        <w:rPr>
          <w:b/>
          <w:bCs/>
          <w:u w:val="single"/>
        </w:rPr>
        <w:t xml:space="preserve">bất lợi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w:t>
            </w:r>
            <w:r>
              <w:rPr>
                <w:lang w:eastAsia="ko-KR"/>
              </w:rPr>
              <w:t xml:space="preserve">từng</w:t>
            </w:r>
            <w:r>
              <w:rPr>
                <w:lang w:eastAsia="ko-KR"/>
              </w:rPr>
              <w:t xml:space="preserve"> là nghĩa trang, khu tâm linh cũ (đền, đình, chùa, miếu mạo…) đã được san lấp làm khu dân cư</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đất/Công trình có mộ không thể hoặc rất khó có khả năng di chuyển (Mộ tổ chi, tộc, mộ cổ, mộ tâm linh gắn với miếu mạo được nhân dân thờ cúng</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 Công trình có mộ gia đình hoặc vô chủ có thể di chuyển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sát khu mộ phần hoặc liền kề mộ phần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 Công trình có điện thờ, nhà thợ họ dòng tộc</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sát hoặc liền kề nhà thờ họ</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gia tộc anh em, họ hàng sống xung quanh chung ngõ đi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 án mạng/ tại nạn... bị ảnh hưởng truyền thông Nhẹ </w:t>
            </w:r>
            <w:r>
              <w:rPr>
                <w:lang w:eastAsia="ko-KR"/>
              </w:rPr>
              <w:t xml:space="preserve">“</w:t>
            </w:r>
            <w:r>
              <w:rPr>
                <w:lang w:eastAsia="ko-KR"/>
              </w:rPr>
              <w:t xml:space="preserve">Một vụ tự sát cá biệt không ồn ào, không truyền thông, trong nhà riêng, người Mua/Bán đông ít quan tâm: thị trường ít phản ứng, nếu có phản ứng chỉ là tâm lý tạm thời.</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Trung bình </w:t>
            </w:r>
            <w:r>
              <w:rPr>
                <w:lang w:eastAsia="ko-KR"/>
              </w:rPr>
              <w:t xml:space="preserve">“</w:t>
            </w:r>
            <w:r>
              <w:rPr>
                <w:lang w:eastAsia="ko-KR"/>
              </w:rPr>
              <w:t xml:space="preserve">Một vụ tự sát được biết trong khu vực nhưng có ít lời đồn, nhưng có thể che dấu/ khắc phục nhanh (sơn sửa, thay nội thất: phổ biến ở căn hộ chung cư, nhà phố ảnh hưởng của nó giảm theo thời gian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Mạnh </w:t>
            </w:r>
            <w:r>
              <w:rPr>
                <w:lang w:eastAsia="ko-KR"/>
              </w:rPr>
              <w:t xml:space="preserve">“</w:t>
            </w:r>
            <w:r>
              <w:rPr>
                <w:lang w:eastAsia="ko-KR"/>
              </w:rPr>
              <w:t xml:space="preserve">Vụ có yếu tố bạo lực, hoặc được đăng báo địa phương; khu dân cư tỏ ra e ngại; mua ở chịu ảnh hưởng. Mức này thường dùng khi có giao dịch thực tế cho thấy có sự kiện bị bán rẻ hơn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Rất Mạnh </w:t>
            </w:r>
            <w:r>
              <w:rPr>
                <w:lang w:eastAsia="ko-KR"/>
              </w:rPr>
              <w:t xml:space="preserve">“</w:t>
            </w:r>
            <w:r>
              <w:rPr>
                <w:lang w:eastAsia="ko-KR"/>
              </w:rPr>
              <w:t xml:space="preserve">Vụ nổi tiếng, nhiều truyề</w:t>
            </w:r>
            <w:r>
              <w:rPr>
                <w:lang w:eastAsia="ko-KR"/>
              </w:rPr>
              <w:t xml:space="preserve">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cây 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trạm thu phát </w:t>
            </w:r>
            <w:r>
              <w:rPr>
                <w:lang w:eastAsia="ko-KR"/>
              </w:rPr>
              <w:t xml:space="preserve">sóng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cao thế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Mặt tiền bị che chắn (có cột điện, trạm biến áp…)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đường sắt&lt;=50m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 vào thẳng tắp như mũi tên đâm thẳng cửa chính </w:t>
            </w:r>
            <w:r>
              <w:rPr>
                <w:lang w:eastAsia="ko-KR"/>
              </w:rPr>
              <w:t xml:space="preserve">“</w:t>
            </w:r>
            <w:r>
              <w:rPr>
                <w:lang w:eastAsia="ko-KR"/>
              </w:rPr>
              <w:t xml:space="preserve">Thế tiễn khí</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nằm dưới chân cầu, đường dốc cao (Thế bị </w:t>
            </w:r>
            <w:r>
              <w:rPr>
                <w:lang w:eastAsia="ko-KR"/>
              </w:rPr>
              <w:t xml:space="preserve">xung</w:t>
            </w:r>
            <w:r>
              <w:rPr>
                <w:lang w:eastAsia="ko-KR"/>
              </w:rPr>
              <w:t xml:space="preserve"> :</w:t>
            </w:r>
            <w:r>
              <w:rPr>
                <w:lang w:eastAsia="ko-KR"/>
              </w:rPr>
              <w:t xml:space="preserve"> </w:t>
            </w:r>
            <w:r>
              <w:rPr>
                <w:lang w:eastAsia="ko-KR"/>
              </w:rPr>
              <w:t xml:space="preserve">Hổ phục, Long phục) xe lao xuống, gió tạt thẳng sát khí, không tụ</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Giao lộ Chữ </w:t>
            </w:r>
            <w:r>
              <w:rPr>
                <w:lang w:eastAsia="ko-KR"/>
              </w:rPr>
              <w:t xml:space="preserve">“</w:t>
            </w:r>
            <w:r>
              <w:rPr>
                <w:lang w:eastAsia="ko-KR"/>
              </w:rPr>
              <w:t xml:space="preserve">T</w:t>
            </w:r>
            <w:r>
              <w:rPr>
                <w:lang w:eastAsia="ko-KR"/>
              </w:rPr>
              <w:t xml:space="preserve">”</w:t>
            </w:r>
            <w:r>
              <w:rPr>
                <w:lang w:eastAsia="ko-KR"/>
              </w:rPr>
              <w:t xml:space="preserve">, bị đường đâm thẳng vào </w:t>
            </w:r>
            <w:r>
              <w:rPr>
                <w:lang w:eastAsia="ko-KR"/>
              </w:rPr>
              <w:t xml:space="preserve">“</w:t>
            </w:r>
            <w:r>
              <w:rPr>
                <w:lang w:eastAsia="ko-KR"/>
              </w:rPr>
              <w:t xml:space="preserve">Thế tiền đao sát</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Style w:val="1035"/>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pPr>
        <w:pStyle w:val="1035"/>
        <w:numPr>
          <w:ilvl w:val="0"/>
          <w:numId w:val="3"/>
        </w:numPr>
        <w:pBdr/>
        <w:tabs>
          <w:tab w:val="left" w:leader="none" w:pos="993"/>
        </w:tabs>
        <w:spacing w:after="120" w:before="120" w:line="264" w:lineRule="auto"/>
        <w:ind/>
        <w:jc w:val="both"/>
        <w:rPr>
          <w:spacing w:val="-2"/>
          <w:lang w:val="pt-BR"/>
        </w:rPr>
      </w:pPr>
      <w:r>
        <w:rPr>
          <w:spacing w:val="-2"/>
          <w:lang w:val="pt-BR"/>
        </w:rPr>
        <w:t xml:space="preserve">Chúng tôi giả định rằng tài sản thẩm </w:t>
      </w:r>
      <w:r>
        <w:rPr>
          <w:spacing w:val="-2"/>
          <w:lang w:val="pt-BR"/>
        </w:rPr>
        <w:t xml:space="preserve">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Pr>
          <w:spacing w:val="-2"/>
          <w:lang w:val="pt-BR"/>
        </w:rPr>
        <w:t xml:space="preserve">đới (nếu có) trong trường hợp này.</w:t>
      </w:r>
      <w:r>
        <w:rPr>
          <w:spacing w:val="-2"/>
          <w:lang w:val="pt-BR"/>
        </w:rPr>
      </w:r>
      <w:r>
        <w:rPr>
          <w:spacing w:val="-2"/>
          <w:lang w:val="pt-BR"/>
        </w:rPr>
      </w:r>
    </w:p>
    <w:p>
      <w:pPr>
        <w:pStyle w:val="1035"/>
        <w:numPr>
          <w:ilvl w:val="0"/>
          <w:numId w:val="3"/>
        </w:numPr>
        <w:pBdr/>
        <w:tabs>
          <w:tab w:val="left" w:leader="none" w:pos="993"/>
        </w:tabs>
        <w:spacing w:after="120" w:before="120" w:line="264" w:lineRule="auto"/>
        <w:ind/>
        <w:jc w:val="both"/>
        <w:rPr>
          <w:spacing w:val="-2"/>
          <w:lang w:val="pt-BR"/>
        </w:rPr>
      </w:pPr>
      <w:r>
        <w:rPr>
          <w:lang w:val="pt-BR"/>
        </w:rPr>
        <w:t xml:space="preserve">Giá trị tài sản thẩm định giá được ước tính dựa trên giả định không có bất kỳ yếu tố nào làm cản trở ảnh hưởng đến việc giao dịch bình thường của tài sản trên thị trường.</w:t>
      </w:r>
      <w:r>
        <w:rPr>
          <w:spacing w:val="-2"/>
          <w:lang w:val="pt-BR"/>
        </w:rPr>
      </w:r>
      <w:r>
        <w:rPr>
          <w:spacing w:val="-2"/>
          <w:lang w:val="pt-BR"/>
        </w:rPr>
      </w:r>
    </w:p>
    <w:p>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pPr>
        <w:pStyle w:val="1035"/>
        <w:numPr>
          <w:ilvl w:val="0"/>
          <w:numId w:val="3"/>
        </w:numPr>
        <w:pBdr/>
        <w:tabs>
          <w:tab w:val="left" w:leader="none" w:pos="993"/>
        </w:tabs>
        <w:spacing w:after="120" w:before="120" w:line="264" w:lineRule="auto"/>
        <w:ind/>
        <w:jc w:val="both"/>
        <w:rPr>
          <w:lang w:val="pt-BR"/>
        </w:rPr>
      </w:pPr>
      <w:r>
        <w:rPr>
          <w:b/>
          <w:bCs/>
          <w:lang w:val="pt-BR"/>
        </w:rPr>
        <w:t xml:space="preserve">Giá trị thị trường</w:t>
      </w:r>
      <w:r>
        <w:rPr>
          <w:b/>
          <w:bCs/>
          <w:lang w:val="pt-BR"/>
        </w:rPr>
        <w:t xml:space="preserve">:</w:t>
      </w:r>
      <w:r>
        <w:rPr>
          <w:lang w:val="pt-BR"/>
        </w:rPr>
        <w:t xml:space="preserve"> Kết quả thẩm định giá trị tài sản được xác định dựa trên cơ sở giá trị thị trường tại thời điểm thẩm định theo </w:t>
      </w:r>
      <w:r>
        <w:rPr>
          <w:lang w:val="pt-BR"/>
        </w:rPr>
        <w:t xml:space="preserve">Chuẩn mực thẩm định giá Việt Nam về Cơ sở giá trị thẩm định giá</w:t>
      </w:r>
      <w:r>
        <w:rPr>
          <w:lang w:val="pt-BR"/>
        </w:rPr>
        <w:t xml:space="preserve">: </w:t>
      </w:r>
      <w:r>
        <w:rPr>
          <w:i/>
          <w:iCs/>
          <w:lang w:val="pt-BR"/>
        </w:rPr>
        <w:t xml:space="preserve">“</w:t>
      </w:r>
      <w:r>
        <w:rPr>
          <w:i/>
          <w:iCs/>
          <w:lang w:val="pt-BR"/>
        </w:rPr>
        <w:t xml:space="preserve">Giá trị thị trường là khoản tiền ước </w:t>
      </w:r>
      <w:r>
        <w:rPr>
          <w:i/>
          <w:iCs/>
          <w:lang w:val="pt-BR"/>
        </w:rPr>
        <w:t xml:space="preserve">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Pr>
          <w:i/>
          <w:iCs/>
          <w:lang w:val="pt-BR"/>
        </w:rPr>
        <w:t xml:space="preserve">”</w:t>
      </w:r>
      <w:r>
        <w:rPr>
          <w:lang w:val="pt-BR"/>
        </w:rPr>
        <w:t xml:space="preserve">. </w:t>
      </w:r>
      <w:r>
        <w:rPr>
          <w:lang w:val="pt-BR"/>
        </w:rPr>
      </w:r>
      <w:r>
        <w:rPr>
          <w:lang w:val="pt-BR"/>
        </w:rPr>
      </w:r>
    </w:p>
    <w:p>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pPr>
        <w:pStyle w:val="1035"/>
        <w:numPr>
          <w:ilvl w:val="0"/>
          <w:numId w:val="24"/>
        </w:numPr>
        <w:pBdr/>
        <w:spacing w:after="120" w:before="120" w:line="276" w:lineRule="auto"/>
        <w:ind w:hanging="357" w:left="357"/>
        <w:jc w:val="both"/>
        <w:rPr>
          <w:b/>
          <w:lang w:val="pt-BR"/>
        </w:rPr>
      </w:pPr>
      <w:r>
        <w:rPr>
          <w:b/>
          <w:lang w:val="pt-BR"/>
        </w:rPr>
        <w:t xml:space="preserve">Cách tiếp cận và phương pháp thẩm định:</w:t>
      </w:r>
      <w:r>
        <w:rPr>
          <w:b/>
          <w:lang w:val="pt-BR"/>
        </w:rPr>
      </w:r>
      <w:r>
        <w:rPr>
          <w:b/>
          <w:lang w:val="pt-BR"/>
        </w:rPr>
      </w:r>
    </w:p>
    <w:p>
      <w:pPr>
        <w:pStyle w:val="1035"/>
        <w:numPr>
          <w:ilvl w:val="0"/>
          <w:numId w:val="3"/>
        </w:numPr>
        <w:pBdr/>
        <w:tabs>
          <w:tab w:val="left" w:leader="none" w:pos="993"/>
        </w:tabs>
        <w:spacing w:after="120" w:before="120" w:line="276" w:lineRule="auto"/>
        <w:ind w:left="357"/>
        <w:jc w:val="both"/>
        <w:rPr>
          <w:bCs/>
          <w:lang w:val="pt-BR"/>
        </w:rPr>
      </w:pPr>
      <w:r>
        <w:rPr>
          <w:bCs/>
          <w:i/>
          <w:iCs/>
          <w:lang w:val="pt-BR"/>
        </w:rPr>
        <w:t xml:space="preserve">Cách t</w:t>
      </w:r>
      <w:r>
        <w:rPr>
          <w:bCs/>
          <w:i/>
          <w:iCs/>
          <w:lang w:val="pt-BR"/>
        </w:rPr>
        <w:t xml:space="preserve">iếp cận từ thị trường:</w:t>
      </w:r>
      <w:r>
        <w:rPr>
          <w:bCs/>
          <w:i/>
          <w:iCs/>
          <w:lang w:val="pt-BR"/>
        </w:rPr>
        <w:t xml:space="preserve"> </w:t>
      </w:r>
      <w:r>
        <w:rPr>
          <w:bCs/>
          <w:lang w:val="pt-BR"/>
        </w:rPr>
        <w:t xml:space="preserve">X</w:t>
      </w:r>
      <w:r>
        <w:rPr>
          <w:bCs/>
          <w:lang w:val="pt-BR"/>
        </w:rPr>
        <w:t xml:space="preserve">ác định giá trị của tài sản thẩm định giá thông qua việc so sánh tài sản thẩm định giá với các tài sản so sánh đã có các thông tin về giá trên thị trường</w:t>
      </w:r>
      <w:r>
        <w:rPr>
          <w:bCs/>
          <w:lang w:val="pt-BR"/>
        </w:rPr>
        <w:t xml:space="preserve">.</w:t>
      </w:r>
      <w:r>
        <w:rPr>
          <w:bCs/>
          <w:lang w:val="pt-BR"/>
        </w:rPr>
      </w:r>
      <w:r>
        <w:rPr>
          <w:bCs/>
          <w:lang w:val="pt-BR"/>
        </w:rPr>
      </w:r>
    </w:p>
    <w:p>
      <w:pPr>
        <w:pStyle w:val="1035"/>
        <w:numPr>
          <w:ilvl w:val="0"/>
          <w:numId w:val="3"/>
        </w:numPr>
        <w:pBdr/>
        <w:tabs>
          <w:tab w:val="left" w:leader="none" w:pos="993"/>
        </w:tabs>
        <w:spacing w:after="120" w:before="120" w:line="276" w:lineRule="auto"/>
        <w:ind w:left="357"/>
        <w:jc w:val="both"/>
        <w:rPr>
          <w:bCs/>
          <w:lang w:val="pt-BR"/>
        </w:rPr>
      </w:pPr>
      <w:r>
        <w:rPr>
          <w:bCs/>
          <w:i/>
          <w:iCs/>
          <w:lang w:val="pt-BR"/>
        </w:rPr>
        <w:t xml:space="preserve">Phương pháp so sánh:</w:t>
      </w:r>
      <w:r>
        <w:rPr>
          <w:bCs/>
          <w:lang w:val="pt-BR"/>
        </w:rPr>
        <w:t xml:space="preserve"> </w:t>
      </w:r>
      <w:r>
        <w:rPr>
          <w:bCs/>
          <w:lang w:val="pt-BR"/>
        </w:rPr>
        <w:t xml:space="preserve">X</w:t>
      </w:r>
      <w:r>
        <w:rPr>
          <w:bCs/>
          <w:lang w:val="pt-BR"/>
        </w:rPr>
        <w:t xml:space="preserve">ác đ</w:t>
      </w:r>
      <w:r>
        <w:rPr>
          <w:bCs/>
          <w:lang w:val="pt-BR"/>
        </w:rPr>
        <w:t xml:space="preserve">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Pr>
          <w:bCs/>
          <w:lang w:val="pt-BR"/>
        </w:rPr>
        <w:t xml:space="preserve">.</w:t>
      </w:r>
      <w:r>
        <w:rPr>
          <w:bCs/>
          <w:lang w:val="pt-BR"/>
        </w:rPr>
      </w:r>
      <w:r>
        <w:rPr>
          <w:bCs/>
          <w:lang w:val="pt-BR"/>
        </w:rPr>
      </w:r>
    </w:p>
    <w:p>
      <w:pPr>
        <w:pStyle w:val="1035"/>
        <w:numPr>
          <w:ilvl w:val="0"/>
          <w:numId w:val="24"/>
        </w:numPr>
        <w:pBdr/>
        <w:spacing w:after="120" w:before="120" w:line="276" w:lineRule="auto"/>
        <w:ind w:hanging="357" w:left="357"/>
        <w:jc w:val="both"/>
        <w:rPr>
          <w:b/>
          <w:lang w:val="pt-BR"/>
        </w:rPr>
      </w:pPr>
      <w:r>
        <w:rPr>
          <w:b/>
          <w:lang w:val="pt-BR"/>
        </w:rPr>
        <w:t xml:space="preserve">Xác định cách tiếp cận và phương pháp đối với tài sản thẩm định giá</w:t>
      </w:r>
      <w:r>
        <w:rPr>
          <w:b/>
          <w:lang w:val="pt-BR"/>
        </w:rPr>
        <w:t xml:space="preserve">:</w:t>
      </w:r>
      <w:r>
        <w:rPr>
          <w:b/>
          <w:lang w:val="pt-BR"/>
        </w:rPr>
      </w:r>
      <w:r>
        <w:rPr>
          <w:b/>
          <w:lang w:val="pt-BR"/>
        </w:rPr>
      </w:r>
    </w:p>
    <w:p>
      <w:pPr>
        <w:pStyle w:val="1035"/>
        <w:numPr>
          <w:ilvl w:val="0"/>
          <w:numId w:val="3"/>
        </w:numPr>
        <w:pBdr/>
        <w:spacing w:after="120" w:before="120" w:line="276" w:lineRule="auto"/>
        <w:ind w:left="357"/>
        <w:jc w:val="both"/>
        <w:rPr>
          <w:spacing w:val="-4"/>
          <w:highlight w:val="white"/>
        </w:rPr>
      </w:pPr>
      <w:r>
        <w:rPr>
          <w:spacing w:val="-4"/>
          <w:lang w:val="pt-BR"/>
        </w:rPr>
        <w:t xml:space="preserve">Căn cứ vào mục đích thẩm định giá, đặc điểm của tài sản thẩm định giá và cơ sở giá trị thẩm định giá tài sản, Công ty Cổ phần Thẩm định và Đầ</w:t>
      </w:r>
      <w:r>
        <w:rPr>
          <w:spacing w:val="-4"/>
          <w:highlight w:val="white"/>
          <w:lang w:val="pt-BR"/>
        </w:rPr>
        <w:t xml:space="preserve">u tư Tài chính Hoa Sen lựa chọn phương pháp so sánh (cách tiếp cận từ thị trường) để xác định</w:t>
      </w:r>
      <w:r>
        <w:rPr>
          <w:spacing w:val="-4"/>
          <w:highlight w:val="white"/>
          <w:lang w:val="pt-BR"/>
        </w:rPr>
        <w:t xml:space="preserve"> giá </w:t>
      </w:r>
      <w:r>
        <w:rPr>
          <w:color w:val="000000" w:themeColor="text1"/>
          <w:spacing w:val="-4"/>
          <w:highlight w:val="white"/>
          <w:lang w:val="pt-BR"/>
        </w:rPr>
        <w:t xml:space="preserve">trị</w:t>
      </w:r>
      <w:r>
        <w:rPr>
          <w:color w:val="000000" w:themeColor="text1"/>
          <w:spacing w:val="-4"/>
          <w:highlight w:val="white"/>
          <w:lang w:val="pt-BR"/>
        </w:rPr>
        <w:t xml:space="preserve"> </w:t>
      </w:r>
      <w:r>
        <w:rPr>
          <w:color w:val="000000" w:themeColor="text1"/>
          <w:spacing w:val="-4"/>
          <w:highlight w:val="white"/>
          <w:lang w:val="pt-BR"/>
        </w:rPr>
        <w:t xml:space="preserve">q</w:t>
      </w:r>
      <w:r>
        <w:rPr>
          <w:color w:val="000000" w:themeColor="text1"/>
          <w:spacing w:val="-4"/>
          <w:highlight w:val="white"/>
          <w:lang w:val="pt-BR"/>
        </w:rPr>
        <w:t xml:space="preserve">uyền</w:t>
      </w:r>
      <w:r>
        <w:rPr>
          <w:color w:val="000000" w:themeColor="text1"/>
          <w:spacing w:val="-4"/>
          <w:highlight w:val="white"/>
          <w:lang w:val="pt-BR"/>
        </w:rPr>
        <w:t xml:space="preserve"> sở hữu của</w:t>
      </w:r>
      <w:r>
        <w:rPr>
          <w:spacing w:val="-4"/>
          <w:highlight w:val="white"/>
          <w:lang w:val="pt-BR"/>
        </w:rPr>
        <w:t xml:space="preserve"> t</w:t>
      </w:r>
      <w:r>
        <w:rPr>
          <w:spacing w:val="-4"/>
          <w:highlight w:val="white"/>
          <w:lang w:val="pt-BR"/>
        </w:rPr>
        <w:t xml:space="preserve">ài sản thẩm định giá</w:t>
      </w:r>
      <w:r>
        <w:rPr>
          <w:spacing w:val="-4"/>
          <w:highlight w:val="white"/>
          <w:lang w:val="pt-BR"/>
        </w:rPr>
        <w:t xml:space="preserve">.</w:t>
      </w:r>
      <w:r>
        <w:rPr>
          <w:spacing w:val="-4"/>
          <w:highlight w:val="white"/>
          <w:lang w:val="pt-BR"/>
        </w:rPr>
      </w:r>
      <w:r>
        <w:rPr>
          <w:spacing w:val="-4"/>
          <w:highlight w:val="white"/>
          <w:lang w:val="pt-BR"/>
        </w:rPr>
      </w:r>
    </w:p>
    <w:p>
      <w:pPr>
        <w:pStyle w:val="1035"/>
        <w:pBdr/>
        <w:spacing w:after="120" w:before="120" w:line="276" w:lineRule="auto"/>
        <w:ind w:left="0"/>
        <w:jc w:val="both"/>
        <w:rPr>
          <w:highlight w:val="white"/>
        </w:rPr>
      </w:pPr>
      <w:r>
        <w:rPr>
          <w:b/>
          <w:bCs/>
          <w:highlight w:val="white"/>
          <w:lang w:val="pt-BR"/>
        </w:rPr>
        <w:t xml:space="preserve">VII</w:t>
      </w:r>
      <w:r>
        <w:rPr>
          <w:b/>
          <w:bCs/>
          <w:highlight w:val="white"/>
          <w:lang w:val="pt-BR"/>
        </w:rPr>
        <w:t xml:space="preserve">I</w:t>
      </w:r>
      <w:r>
        <w:rPr>
          <w:b/>
          <w:bCs/>
          <w:highlight w:val="white"/>
          <w:lang w:val="pt-BR"/>
        </w:rPr>
        <w:t xml:space="preserve">. </w:t>
      </w:r>
      <w:r>
        <w:rPr>
          <w:b/>
          <w:bCs/>
          <w:highlight w:val="white"/>
          <w:lang w:val="pt-BR"/>
        </w:rPr>
        <w:t xml:space="preserve">GIÁ TRỊ TÀI SẢN</w:t>
      </w:r>
      <w:r>
        <w:rPr>
          <w:b/>
          <w:bCs/>
          <w:highlight w:val="white"/>
          <w:lang w:val="pt-BR"/>
        </w:rPr>
        <w:t xml:space="preserve"> THẨM ĐỊNH</w:t>
      </w:r>
      <w:r>
        <w:rPr>
          <w:highlight w:val="white"/>
          <w:lang w:val="de-DE"/>
        </w:rPr>
      </w:r>
      <w:r>
        <w:rPr>
          <w:highlight w:val="white"/>
          <w:lang w:val="de-DE"/>
        </w:rPr>
      </w:r>
    </w:p>
    <w:p>
      <w:pPr>
        <w:pStyle w:val="1035"/>
        <w:numPr>
          <w:ilvl w:val="0"/>
          <w:numId w:val="26"/>
        </w:numPr>
        <w:pBdr/>
        <w:spacing w:after="120" w:before="120" w:line="276" w:lineRule="auto"/>
        <w:ind w:hanging="357" w:left="357"/>
        <w:jc w:val="both"/>
        <w:rPr>
          <w:b/>
          <w:highlight w:val="white"/>
        </w:rPr>
      </w:pPr>
      <w:r>
        <w:rPr>
          <w:b/>
          <w:highlight w:val="white"/>
          <w:lang w:val="pt-BR"/>
        </w:rPr>
        <w:t xml:space="preserve">Xác định </w:t>
      </w:r>
      <w:r>
        <w:rPr>
          <w:b/>
          <w:highlight w:val="white"/>
          <w:lang w:val="pt-BR"/>
        </w:rPr>
        <w:t xml:space="preserve">đơn giá</w:t>
      </w:r>
      <w:r>
        <w:rPr>
          <w:b/>
          <w:highlight w:val="white"/>
          <w:lang w:val="pt-BR"/>
        </w:rPr>
        <w:t xml:space="preserve"> quyền sở hữu căn hộ chung cư</w:t>
      </w:r>
      <w:r>
        <w:rPr>
          <w:b/>
          <w:highlight w:val="white"/>
          <w:lang w:val="pt-BR"/>
        </w:rPr>
        <w:t xml:space="preserve">:</w:t>
      </w:r>
      <w:r>
        <w:rPr>
          <w:b/>
          <w:highlight w:val="white"/>
          <w:lang w:val="pt-BR"/>
        </w:rPr>
      </w:r>
      <w:r>
        <w:rPr>
          <w:b/>
          <w:highlight w:val="white"/>
          <w:lang w:val="pt-BR"/>
        </w:rPr>
      </w:r>
    </w:p>
    <w:p>
      <w:pPr>
        <w:pStyle w:val="1035"/>
        <w:pBdr/>
        <w:spacing w:after="120" w:before="120" w:line="276" w:lineRule="auto"/>
        <w:ind w:firstLine="357" w:left="0"/>
        <w:jc w:val="both"/>
        <w:rPr>
          <w:bCs/>
          <w:lang w:val="pt-BR"/>
        </w:rPr>
      </w:pPr>
      <w:r>
        <w:rPr>
          <w:lang w:val="nl-NL"/>
        </w:rPr>
        <w:t xml:space="preserve">Qua khảo sát thị trường, </w:t>
      </w:r>
      <w:r>
        <w:rPr>
          <w:lang w:val="nl-NL"/>
        </w:rPr>
        <w:t xml:space="preserve">T</w:t>
      </w:r>
      <w:r>
        <w:rPr>
          <w:lang w:val="nl-NL"/>
        </w:rPr>
        <w:t xml:space="preserve">ổ thẩm định thu thập được 03 giao dịch được cho là tương đồng về đặc điểm vị trí, giao thông, kích thước, mặt tiền, điều kiện hạ tầng và điều kiện xã </w:t>
      </w:r>
      <w:r>
        <w:rPr>
          <w:lang w:val="nl-NL"/>
        </w:rPr>
        <w:t xml:space="preserve">hội,…</w:t>
      </w:r>
      <w:r>
        <w:rPr>
          <w:lang w:val="nl-NL"/>
        </w:rPr>
        <w:t xml:space="preserve"> với tài sản thẩm định giá, cụ thể như sau:</w:t>
      </w:r>
      <w:r>
        <w:rPr>
          <w:bCs/>
          <w:lang w:val="pt-BR"/>
        </w:rPr>
      </w:r>
      <w:r>
        <w:rPr>
          <w:bCs/>
          <w:lang w:val="pt-BR"/>
        </w:rPr>
      </w:r>
    </w:p>
    <w:p>
      <w:pPr>
        <w:pStyle w:val="1035"/>
        <w:numPr>
          <w:ilvl w:val="0"/>
          <w:numId w:val="6"/>
        </w:numPr>
        <w:pBdr/>
        <w:tabs>
          <w:tab w:val="left" w:leader="none" w:pos="720"/>
        </w:tabs>
        <w:spacing w:after="120" w:before="120" w:line="276" w:lineRule="auto"/>
        <w:ind w:left="360"/>
        <w:jc w:val="both"/>
        <w:rPr>
          <w:b/>
          <w:lang w:val="nl-NL"/>
        </w:rPr>
      </w:pPr>
      <w:r>
        <w:rPr>
          <w:b/>
          <w:lang w:val="nl-NL"/>
        </w:rPr>
        <w:t xml:space="preserve">Thông </w:t>
      </w:r>
      <w:r>
        <w:rPr>
          <w:b/>
          <w:lang w:val="nl-NL"/>
        </w:rPr>
        <w:t xml:space="preserve">tin tài sản so sánh</w:t>
      </w:r>
      <w:r>
        <w:rPr>
          <w:b/>
          <w:lang w:val="nl-NL"/>
        </w:rPr>
        <w:t xml:space="preserve">:</w:t>
      </w:r>
      <w:r>
        <w:rPr>
          <w:b/>
          <w:lang w:val="nl-NL"/>
        </w:rPr>
      </w:r>
      <w:r>
        <w:rPr>
          <w:b/>
          <w:lang w:val="nl-NL"/>
        </w:rPr>
      </w:r>
    </w:p>
    <w:tbl>
      <w:tblPr>
        <w:tblStyle w:val="1039"/>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453"/>
        <w:gridCol w:w="1701"/>
        <w:gridCol w:w="1843"/>
        <w:gridCol w:w="1843"/>
        <w:gridCol w:w="1843"/>
        <w:gridCol w:w="1843"/>
      </w:tblGrid>
      <w:tr>
        <w:trPr>
          <w:trHeight w:val="300"/>
        </w:trPr>
        <w:tc>
          <w:tcPr>
            <w:tcBorders>
              <w:top w:val="single" w:color="000000" w:sz="5" w:space="0"/>
              <w:left w:val="single" w:color="000000" w:sz="5" w:space="0"/>
              <w:bottom w:val="single" w:color="000000" w:sz="5" w:space="0"/>
              <w:right w:val="single" w:color="000000" w:sz="5" w:space="0"/>
            </w:tcBorders>
            <w:tcMar>
              <w:left w:w="0" w:type="dxa"/>
              <w:top w:w="0" w:type="dxa"/>
              <w:right w:w="0" w:type="dxa"/>
              <w:bottom w:w="0" w:type="dxa"/>
            </w:tcMar>
            <w:tcW w:w="453" w:type="dxa"/>
            <w:vAlign w:val="top"/>
            <w:textDirection w:val="lrTb"/>
            <w:noWrap w:val="false"/>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b/>
                <w:color w:val="000000" w:themeColor="text1"/>
                <w:sz w:val="22"/>
              </w:rPr>
              <w:t xml:space="preserve">STT</w:t>
            </w:r>
            <w:r>
              <w:rPr>
                <w:rFonts w:ascii="Times New Roman" w:hAnsi="Times New Roman" w:cs="Times New Roman"/>
                <w:color w:val="000000" w:themeColor="text1"/>
              </w:rPr>
            </w:r>
            <w:r>
              <w:rPr>
                <w:rFonts w:ascii="Times New Roman" w:hAnsi="Times New Roman" w:cs="Times New Roman"/>
                <w:color w:val="000000" w:themeColor="text1"/>
              </w:rPr>
            </w:r>
          </w:p>
        </w:tc>
        <w:tc>
          <w:tcPr>
            <w:tcBorders>
              <w:top w:val="single" w:color="000000" w:sz="5" w:space="0"/>
              <w:bottom w:val="single" w:color="000000" w:sz="5" w:space="0"/>
              <w:right w:val="single" w:color="000000" w:sz="5" w:space="0"/>
            </w:tcBorders>
            <w:tcMar>
              <w:left w:w="0" w:type="dxa"/>
              <w:top w:w="0" w:type="dxa"/>
              <w:right w:w="0" w:type="dxa"/>
              <w:bottom w:w="0" w:type="dxa"/>
            </w:tcMar>
            <w:tcW w:w="1701" w:type="dxa"/>
            <w:vAlign w:val="top"/>
            <w:textDirection w:val="lrTb"/>
            <w:noWrap w:val="false"/>
          </w:tcPr>
          <w:p>
            <w:pPr>
              <w:pBdr/>
              <w:spacing w:after="0" w:before="0" w:line="240" w:lineRule="auto"/>
              <w:ind/>
              <w:rPr>
                <w:rFonts w:ascii="Times New Roman" w:hAnsi="Times New Roman" w:cs="Times New Roman"/>
                <w:color w:val="000000" w:themeColor="text1"/>
              </w:rPr>
            </w:pPr>
            <w:r>
              <w:rPr>
                <w:rFonts w:ascii="Times New Roman" w:hAnsi="Times New Roman" w:eastAsia="Times New Roman" w:cs="Times New Roman"/>
                <w:b/>
                <w:color w:val="000000" w:themeColor="text1"/>
                <w:sz w:val="22"/>
              </w:rPr>
              <w:t xml:space="preserve">ĐẶC ĐIỂM BĐS</w:t>
            </w:r>
            <w:r>
              <w:rPr>
                <w:rFonts w:ascii="Times New Roman" w:hAnsi="Times New Roman" w:cs="Times New Roman"/>
                <w:color w:val="000000" w:themeColor="text1"/>
              </w:rPr>
            </w:r>
            <w:r>
              <w:rPr>
                <w:rFonts w:ascii="Times New Roman" w:hAnsi="Times New Roman" w:cs="Times New Roman"/>
                <w:color w:val="000000" w:themeColor="text1"/>
              </w:rPr>
            </w:r>
          </w:p>
        </w:tc>
        <w:tc>
          <w:tcPr>
            <w:tcBorders>
              <w:top w:val="single" w:color="000000" w:sz="5" w:space="0"/>
              <w:bottom w:val="single" w:color="000000" w:sz="5" w:space="0"/>
              <w:right w:val="single" w:color="000000" w:sz="5" w:space="0"/>
            </w:tcBorders>
            <w:tcMar>
              <w:left w:w="0" w:type="dxa"/>
              <w:top w:w="0" w:type="dxa"/>
              <w:right w:w="0" w:type="dxa"/>
              <w:bottom w:w="0" w:type="dxa"/>
            </w:tcMar>
            <w:tcW w:w="1843" w:type="dxa"/>
            <w:vAlign w:val="top"/>
            <w:textDirection w:val="lrTb"/>
            <w:noWrap w:val="false"/>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b/>
                <w:color w:val="000000" w:themeColor="text1"/>
                <w:sz w:val="22"/>
              </w:rPr>
              <w:t xml:space="preserve">TSTĐ</w:t>
            </w:r>
            <w:r>
              <w:rPr>
                <w:rFonts w:ascii="Times New Roman" w:hAnsi="Times New Roman" w:cs="Times New Roman"/>
                <w:color w:val="000000" w:themeColor="text1"/>
              </w:rPr>
            </w:r>
            <w:r>
              <w:rPr>
                <w:rFonts w:ascii="Times New Roman" w:hAnsi="Times New Roman" w:cs="Times New Roman"/>
                <w:color w:val="000000" w:themeColor="text1"/>
              </w:rPr>
            </w:r>
          </w:p>
        </w:tc>
        <w:tc>
          <w:tcPr>
            <w:tcBorders>
              <w:top w:val="single" w:color="000000" w:sz="5" w:space="0"/>
              <w:bottom w:val="single" w:color="000000" w:sz="5" w:space="0"/>
              <w:right w:val="single" w:color="000000" w:sz="5" w:space="0"/>
            </w:tcBorders>
            <w:tcMar>
              <w:left w:w="0" w:type="dxa"/>
              <w:top w:w="0" w:type="dxa"/>
              <w:right w:w="0" w:type="dxa"/>
              <w:bottom w:w="0" w:type="dxa"/>
            </w:tcMar>
            <w:tcW w:w="1843" w:type="dxa"/>
            <w:vAlign w:val="top"/>
            <w:textDirection w:val="lrTb"/>
            <w:noWrap w:val="false"/>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b/>
                <w:color w:val="000000" w:themeColor="text1"/>
                <w:sz w:val="22"/>
              </w:rPr>
              <w:t xml:space="preserve">TSSS1</w:t>
            </w:r>
            <w:r>
              <w:rPr>
                <w:rFonts w:ascii="Times New Roman" w:hAnsi="Times New Roman" w:cs="Times New Roman"/>
                <w:color w:val="000000" w:themeColor="text1"/>
              </w:rPr>
            </w:r>
            <w:r>
              <w:rPr>
                <w:rFonts w:ascii="Times New Roman" w:hAnsi="Times New Roman" w:cs="Times New Roman"/>
                <w:color w:val="000000" w:themeColor="text1"/>
              </w:rPr>
            </w:r>
          </w:p>
        </w:tc>
        <w:tc>
          <w:tcPr>
            <w:tcBorders>
              <w:top w:val="single" w:color="000000" w:sz="5" w:space="0"/>
              <w:bottom w:val="single" w:color="000000" w:sz="5" w:space="0"/>
              <w:right w:val="single" w:color="000000" w:sz="5" w:space="0"/>
            </w:tcBorders>
            <w:tcMar>
              <w:left w:w="0" w:type="dxa"/>
              <w:top w:w="0" w:type="dxa"/>
              <w:right w:w="0" w:type="dxa"/>
              <w:bottom w:w="0" w:type="dxa"/>
            </w:tcMar>
            <w:tcW w:w="1843" w:type="dxa"/>
            <w:vAlign w:val="top"/>
            <w:textDirection w:val="lrTb"/>
            <w:noWrap w:val="false"/>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b/>
                <w:color w:val="000000" w:themeColor="text1"/>
                <w:sz w:val="22"/>
              </w:rPr>
              <w:t xml:space="preserve">TSSS2</w:t>
            </w:r>
            <w:r>
              <w:rPr>
                <w:rFonts w:ascii="Times New Roman" w:hAnsi="Times New Roman" w:cs="Times New Roman"/>
                <w:color w:val="000000" w:themeColor="text1"/>
              </w:rPr>
            </w:r>
            <w:r>
              <w:rPr>
                <w:rFonts w:ascii="Times New Roman" w:hAnsi="Times New Roman" w:cs="Times New Roman"/>
                <w:color w:val="000000" w:themeColor="text1"/>
              </w:rPr>
            </w:r>
          </w:p>
        </w:tc>
        <w:tc>
          <w:tcPr>
            <w:tcBorders>
              <w:top w:val="single" w:color="000000" w:sz="5" w:space="0"/>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b/>
                <w:color w:val="000000" w:themeColor="text1"/>
                <w:sz w:val="22"/>
              </w:rPr>
              <w:t xml:space="preserve">TSSS3</w:t>
            </w:r>
            <w:r>
              <w:rPr>
                <w:rFonts w:ascii="Times New Roman" w:hAnsi="Times New Roman" w:cs="Times New Roman"/>
                <w:color w:val="000000" w:themeColor="text1"/>
              </w:rPr>
            </w:r>
            <w:r>
              <w:rPr>
                <w:rFonts w:ascii="Times New Roman" w:hAnsi="Times New Roman" w:cs="Times New Roman"/>
                <w:color w:val="000000" w:themeColor="text1"/>
              </w:rP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453" w:type="dxa"/>
            <w:vAlign w:val="top"/>
            <w:textDirection w:val="lrTb"/>
            <w:noWrap w:val="false"/>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b/>
                <w:color w:val="000000" w:themeColor="text1"/>
                <w:sz w:val="22"/>
              </w:rPr>
              <w:t xml:space="preserve">A</w:t>
            </w:r>
            <w:r>
              <w:rPr>
                <w:rFonts w:ascii="Times New Roman" w:hAnsi="Times New Roman" w:cs="Times New Roman"/>
                <w:color w:val="000000" w:themeColor="text1"/>
              </w:rPr>
            </w:r>
            <w:r>
              <w:rPr>
                <w:rFonts w:ascii="Times New Roman" w:hAnsi="Times New Roman" w:cs="Times New Roman"/>
                <w:color w:val="000000" w:themeColor="text1"/>
              </w:rPr>
            </w:r>
          </w:p>
        </w:tc>
        <w:tc>
          <w:tcPr>
            <w:tcBorders>
              <w:bottom w:val="single" w:color="000000" w:sz="5" w:space="0"/>
              <w:right w:val="single" w:color="000000" w:sz="5" w:space="0"/>
            </w:tcBorders>
            <w:tcMar>
              <w:left w:w="0" w:type="dxa"/>
              <w:top w:w="0" w:type="dxa"/>
              <w:right w:w="0" w:type="dxa"/>
              <w:bottom w:w="0" w:type="dxa"/>
            </w:tcMar>
            <w:tcW w:w="1701" w:type="dxa"/>
            <w:vAlign w:val="top"/>
            <w:textDirection w:val="lrTb"/>
            <w:noWrap w:val="false"/>
          </w:tcPr>
          <w:p>
            <w:pPr>
              <w:pBdr/>
              <w:spacing w:after="0" w:before="0" w:line="240" w:lineRule="auto"/>
              <w:ind/>
              <w:rPr>
                <w:rFonts w:ascii="Times New Roman" w:hAnsi="Times New Roman" w:cs="Times New Roman"/>
                <w:color w:val="000000" w:themeColor="text1"/>
              </w:rPr>
            </w:pPr>
            <w:r>
              <w:rPr>
                <w:rFonts w:ascii="Times New Roman" w:hAnsi="Times New Roman" w:eastAsia="Times New Roman" w:cs="Times New Roman"/>
                <w:b/>
                <w:color w:val="000000" w:themeColor="text1"/>
                <w:sz w:val="22"/>
              </w:rPr>
              <w:t xml:space="preserve">Thông tin về tài sản</w:t>
            </w:r>
            <w:r>
              <w:rPr>
                <w:rFonts w:ascii="Times New Roman" w:hAnsi="Times New Roman" w:cs="Times New Roman"/>
                <w:color w:val="000000" w:themeColor="text1"/>
              </w:rPr>
            </w:r>
            <w:r>
              <w:rPr>
                <w:rFonts w:ascii="Times New Roman" w:hAnsi="Times New Roman" w:cs="Times New Roman"/>
                <w:color w:val="000000" w:themeColor="text1"/>
              </w:rPr>
            </w:r>
          </w:p>
        </w:tc>
        <w:tc>
          <w:tcPr>
            <w:tcBorders>
              <w:bottom w:val="single" w:color="000000" w:sz="5" w:space="0"/>
              <w:right w:val="single" w:color="000000" w:sz="5" w:space="0"/>
            </w:tcBorders>
            <w:tcMar>
              <w:left w:w="0" w:type="dxa"/>
              <w:top w:w="0" w:type="dxa"/>
              <w:right w:w="0" w:type="dxa"/>
              <w:bottom w:w="0" w:type="dxa"/>
            </w:tcMar>
            <w:tcW w:w="1843" w:type="dxa"/>
            <w:vAlign w:val="top"/>
            <w:textDirection w:val="lrTb"/>
            <w:noWrap w:val="false"/>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b/>
                <w:color w:val="000000" w:themeColor="text1"/>
                <w:sz w:val="22"/>
              </w:rPr>
              <w:t xml:space="preserve"> </w:t>
            </w:r>
            <w:r>
              <w:rPr>
                <w:rFonts w:ascii="Times New Roman" w:hAnsi="Times New Roman" w:cs="Times New Roman"/>
                <w:color w:val="000000" w:themeColor="text1"/>
              </w:rPr>
            </w:r>
            <w:r>
              <w:rPr>
                <w:rFonts w:ascii="Times New Roman" w:hAnsi="Times New Roman" w:cs="Times New Roman"/>
                <w:color w:val="000000" w:themeColor="text1"/>
              </w:rPr>
            </w:r>
          </w:p>
        </w:tc>
        <w:tc>
          <w:tcPr>
            <w:tcBorders>
              <w:bottom w:val="single" w:color="000000" w:sz="5" w:space="0"/>
              <w:right w:val="single" w:color="000000" w:sz="5" w:space="0"/>
            </w:tcBorders>
            <w:tcMar>
              <w:left w:w="0" w:type="dxa"/>
              <w:top w:w="0" w:type="dxa"/>
              <w:right w:w="0" w:type="dxa"/>
              <w:bottom w:w="0" w:type="dxa"/>
            </w:tcMar>
            <w:tcW w:w="1843" w:type="dxa"/>
            <w:vAlign w:val="top"/>
            <w:textDirection w:val="lrTb"/>
            <w:noWrap w:val="false"/>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 </w:t>
            </w:r>
            <w:r>
              <w:rPr>
                <w:rFonts w:ascii="Times New Roman" w:hAnsi="Times New Roman" w:cs="Times New Roman"/>
                <w:color w:val="000000" w:themeColor="text1"/>
              </w:rPr>
            </w:r>
            <w:r>
              <w:rPr>
                <w:rFonts w:ascii="Times New Roman" w:hAnsi="Times New Roman" w:cs="Times New Roman"/>
                <w:color w:val="000000" w:themeColor="text1"/>
              </w:rPr>
            </w:r>
          </w:p>
        </w:tc>
        <w:tc>
          <w:tcPr>
            <w:tcBorders>
              <w:bottom w:val="single" w:color="000000" w:sz="5" w:space="0"/>
              <w:right w:val="single" w:color="000000" w:sz="5" w:space="0"/>
            </w:tcBorders>
            <w:tcMar>
              <w:left w:w="0" w:type="dxa"/>
              <w:top w:w="0" w:type="dxa"/>
              <w:right w:w="0" w:type="dxa"/>
              <w:bottom w:w="0" w:type="dxa"/>
            </w:tcMar>
            <w:tcW w:w="1843" w:type="dxa"/>
            <w:vAlign w:val="top"/>
            <w:textDirection w:val="lrTb"/>
            <w:noWrap w:val="false"/>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b/>
                <w:color w:val="000000" w:themeColor="text1"/>
                <w:sz w:val="22"/>
              </w:rPr>
              <w:t xml:space="preserve"> </w:t>
            </w:r>
            <w:r>
              <w:rPr>
                <w:rFonts w:ascii="Times New Roman" w:hAnsi="Times New Roman" w:cs="Times New Roman"/>
                <w:color w:val="000000" w:themeColor="text1"/>
              </w:rPr>
            </w:r>
            <w:r>
              <w:rPr>
                <w:rFonts w:ascii="Times New Roman" w:hAnsi="Times New Roman" w:cs="Times New Roman"/>
                <w:color w:val="000000" w:themeColor="text1"/>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b/>
                <w:color w:val="000000" w:themeColor="text1"/>
                <w:sz w:val="22"/>
              </w:rPr>
              <w:t xml:space="preserve"> </w:t>
            </w:r>
            <w:r>
              <w:rPr>
                <w:rFonts w:ascii="Times New Roman" w:hAnsi="Times New Roman" w:cs="Times New Roman"/>
                <w:color w:val="000000" w:themeColor="text1"/>
              </w:rPr>
            </w:r>
            <w:r>
              <w:rPr>
                <w:rFonts w:ascii="Times New Roman" w:hAnsi="Times New Roman" w:cs="Times New Roman"/>
                <w:color w:val="000000" w:themeColor="text1"/>
              </w:rPr>
            </w:r>
          </w:p>
        </w:tc>
      </w:tr>
      <w:tr>
        <w:trPr>
          <w:trHeight w:val="1245"/>
        </w:trPr>
        <w:tc>
          <w:tcPr>
            <w:tcBorders>
              <w:left w:val="single" w:color="000000" w:sz="5" w:space="0"/>
              <w:bottom w:val="single" w:color="000000" w:sz="5" w:space="0"/>
              <w:right w:val="single" w:color="000000" w:sz="5" w:space="0"/>
            </w:tcBorders>
            <w:tcMar>
              <w:left w:w="0" w:type="dxa"/>
              <w:top w:w="0" w:type="dxa"/>
              <w:right w:w="0" w:type="dxa"/>
              <w:bottom w:w="0" w:type="dxa"/>
            </w:tcMar>
            <w:tcW w:w="453" w:type="dxa"/>
            <w:vAlign w:val="center"/>
            <w:textDirection w:val="lrTb"/>
            <w:noWrap/>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1</w:t>
            </w:r>
            <w:r>
              <w:rPr>
                <w:rFonts w:ascii="Times New Roman" w:hAnsi="Times New Roman" w:cs="Times New Roman"/>
                <w:color w:val="000000" w:themeColor="text1"/>
              </w:rPr>
            </w:r>
            <w:r>
              <w:rPr>
                <w:rFonts w:ascii="Times New Roman" w:hAnsi="Times New Roman" w:cs="Times New Roman"/>
                <w:color w:val="000000" w:themeColor="text1"/>
              </w:rPr>
            </w:r>
          </w:p>
        </w:tc>
        <w:tc>
          <w:tcPr>
            <w:tcBorders>
              <w:bottom w:val="single" w:color="000000" w:sz="5" w:space="0"/>
              <w:right w:val="single" w:color="000000" w:sz="5" w:space="0"/>
            </w:tcBorders>
            <w:tcMar>
              <w:left w:w="0" w:type="dxa"/>
              <w:top w:w="0" w:type="dxa"/>
              <w:right w:w="0" w:type="dxa"/>
              <w:bottom w:w="0" w:type="dxa"/>
            </w:tcMar>
            <w:tcW w:w="1701" w:type="dxa"/>
            <w:vAlign w:val="center"/>
            <w:textDirection w:val="lrTb"/>
            <w:noWrap w:val="false"/>
          </w:tcPr>
          <w:p>
            <w:pPr>
              <w:pBdr/>
              <w:spacing w:after="0" w:before="0" w:line="240" w:lineRule="auto"/>
              <w:ind/>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Địa chỉ</w:t>
            </w:r>
            <w:r>
              <w:rPr>
                <w:rFonts w:ascii="Times New Roman" w:hAnsi="Times New Roman" w:cs="Times New Roman"/>
                <w:color w:val="000000" w:themeColor="text1"/>
              </w:rPr>
            </w:r>
            <w:r>
              <w:rPr>
                <w:rFonts w:ascii="Times New Roman" w:hAnsi="Times New Roman" w:cs="Times New Roman"/>
                <w:color w:val="000000" w:themeColor="text1"/>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Phường Đống Đa, Thành phố Hà Nội</w:t>
            </w:r>
            <w:r>
              <w:rPr>
                <w:rFonts w:ascii="Times New Roman" w:hAnsi="Times New Roman" w:cs="Times New Roman"/>
                <w:color w:val="000000" w:themeColor="text1"/>
              </w:rPr>
            </w:r>
            <w:r>
              <w:rPr>
                <w:rFonts w:ascii="Times New Roman" w:hAnsi="Times New Roman" w:cs="Times New Roman"/>
                <w:color w:val="000000" w:themeColor="text1"/>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Phường Đống Đa, Thành phố Hà Nội</w:t>
            </w:r>
            <w:r>
              <w:rPr>
                <w:rFonts w:ascii="Times New Roman" w:hAnsi="Times New Roman" w:cs="Times New Roman"/>
                <w:color w:val="000000" w:themeColor="text1"/>
              </w:rPr>
            </w:r>
            <w:r>
              <w:rPr>
                <w:rFonts w:ascii="Times New Roman" w:hAnsi="Times New Roman" w:cs="Times New Roman"/>
                <w:color w:val="000000" w:themeColor="text1"/>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Phường Đống Đa, Thành phố Hà Nội</w:t>
            </w:r>
            <w:r>
              <w:rPr>
                <w:rFonts w:ascii="Times New Roman" w:hAnsi="Times New Roman" w:cs="Times New Roman"/>
                <w:color w:val="000000" w:themeColor="text1"/>
              </w:rPr>
            </w:r>
            <w:r>
              <w:rPr>
                <w:rFonts w:ascii="Times New Roman" w:hAnsi="Times New Roman" w:cs="Times New Roman"/>
                <w:color w:val="000000" w:themeColor="text1"/>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Phường Đống Đa, Thành phố Hà Nội</w:t>
            </w:r>
            <w:r>
              <w:rPr>
                <w:rFonts w:ascii="Times New Roman" w:hAnsi="Times New Roman" w:cs="Times New Roman"/>
                <w:color w:val="000000" w:themeColor="text1"/>
              </w:rPr>
            </w:r>
            <w:r>
              <w:rPr>
                <w:rFonts w:ascii="Times New Roman" w:hAnsi="Times New Roman" w:cs="Times New Roman"/>
                <w:color w:val="000000" w:themeColor="text1"/>
              </w:rPr>
            </w:r>
          </w:p>
        </w:tc>
      </w:tr>
      <w:tr>
        <w:trPr>
          <w:trHeight w:val="1449"/>
        </w:trPr>
        <w:tc>
          <w:tcPr>
            <w:tcBorders>
              <w:left w:val="single" w:color="000000" w:sz="5" w:space="0"/>
              <w:bottom w:val="single" w:color="000000" w:sz="5" w:space="0"/>
              <w:right w:val="single" w:color="000000" w:sz="5" w:space="0"/>
            </w:tcBorders>
            <w:tcMar>
              <w:left w:w="0" w:type="dxa"/>
              <w:top w:w="0" w:type="dxa"/>
              <w:right w:w="0" w:type="dxa"/>
              <w:bottom w:w="0" w:type="dxa"/>
            </w:tcMar>
            <w:tcW w:w="453" w:type="dxa"/>
            <w:vAlign w:val="center"/>
            <w:textDirection w:val="lrTb"/>
            <w:noWrap/>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2</w:t>
            </w:r>
            <w:r>
              <w:rPr>
                <w:rFonts w:ascii="Times New Roman" w:hAnsi="Times New Roman" w:cs="Times New Roman"/>
                <w:color w:val="000000" w:themeColor="text1"/>
              </w:rPr>
            </w:r>
            <w:r>
              <w:rPr>
                <w:rFonts w:ascii="Times New Roman" w:hAnsi="Times New Roman" w:cs="Times New Roman"/>
                <w:color w:val="000000" w:themeColor="text1"/>
              </w:rPr>
            </w:r>
          </w:p>
        </w:tc>
        <w:tc>
          <w:tcPr>
            <w:tcBorders>
              <w:bottom w:val="single" w:color="000000" w:sz="5" w:space="0"/>
              <w:right w:val="single" w:color="000000" w:sz="5" w:space="0"/>
            </w:tcBorders>
            <w:tcMar>
              <w:left w:w="0" w:type="dxa"/>
              <w:top w:w="0" w:type="dxa"/>
              <w:right w:w="0" w:type="dxa"/>
              <w:bottom w:w="0" w:type="dxa"/>
            </w:tcMar>
            <w:tcW w:w="1701" w:type="dxa"/>
            <w:vAlign w:val="center"/>
            <w:textDirection w:val="lrTb"/>
            <w:noWrap w:val="false"/>
          </w:tcPr>
          <w:p>
            <w:pPr>
              <w:pBdr/>
              <w:spacing w:after="0" w:before="0" w:line="240" w:lineRule="auto"/>
              <w:ind/>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Nguồn tham khảo</w:t>
            </w:r>
            <w:r>
              <w:rPr>
                <w:rFonts w:ascii="Times New Roman" w:hAnsi="Times New Roman" w:cs="Times New Roman"/>
                <w:color w:val="000000" w:themeColor="text1"/>
              </w:rPr>
            </w:r>
            <w:r>
              <w:rPr>
                <w:rFonts w:ascii="Times New Roman" w:hAnsi="Times New Roman" w:cs="Times New Roman"/>
                <w:color w:val="000000" w:themeColor="text1"/>
              </w:rPr>
            </w:r>
          </w:p>
        </w:tc>
        <w:tc>
          <w:tcPr>
            <w:tcBorders>
              <w:bottom w:val="single" w:color="000000" w:sz="5" w:space="0"/>
              <w:right w:val="single" w:color="000000" w:sz="5" w:space="0"/>
            </w:tcBorders>
            <w:tcMar>
              <w:left w:w="0" w:type="dxa"/>
              <w:top w:w="0" w:type="dxa"/>
              <w:right w:w="0" w:type="dxa"/>
              <w:bottom w:w="0" w:type="dxa"/>
            </w:tcMar>
            <w:tcW w:w="1843" w:type="dxa"/>
            <w:vAlign w:val="bottom"/>
            <w:textDirection w:val="lrTb"/>
            <w:noWrap/>
          </w:tcPr>
          <w:p>
            <w:pPr>
              <w:pBdr/>
              <w:spacing w:after="0" w:before="0" w:line="240" w:lineRule="auto"/>
              <w:ind/>
              <w:rPr>
                <w:rFonts w:ascii="Times New Roman" w:hAnsi="Times New Roman" w:cs="Times New Roman"/>
                <w:color w:val="000000" w:themeColor="text1"/>
              </w:rPr>
            </w:pPr>
            <w:r>
              <w:rPr>
                <w:rFonts w:ascii="Times New Roman" w:hAnsi="Times New Roman" w:eastAsia="Times New Roman" w:cs="Times New Roman"/>
                <w:color w:val="000000" w:themeColor="text1"/>
                <w:sz w:val="22"/>
                <w:u w:val="single"/>
              </w:rPr>
              <w:t xml:space="preserve"> </w:t>
            </w:r>
            <w:r>
              <w:rPr>
                <w:rFonts w:ascii="Times New Roman" w:hAnsi="Times New Roman" w:cs="Times New Roman"/>
                <w:color w:val="000000" w:themeColor="text1"/>
              </w:rPr>
            </w:r>
            <w:r>
              <w:rPr>
                <w:rFonts w:ascii="Times New Roman" w:hAnsi="Times New Roman" w:cs="Times New Roman"/>
                <w:color w:val="000000" w:themeColor="text1"/>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color w:val="000000" w:themeColor="text1"/>
              </w:rPr>
            </w:pPr>
            <w:r/>
            <w:hyperlink r:id="rId18" w:tooltip="https://www.facebook.com/share/p/1GZz159WKh/" w:history="1">
              <w:r>
                <w:rPr>
                  <w:rStyle w:val="1025"/>
                  <w:rFonts w:ascii="Times New Roman" w:hAnsi="Times New Roman" w:eastAsia="Times New Roman" w:cs="Times New Roman"/>
                  <w:color w:val="000000" w:themeColor="text1"/>
                  <w:sz w:val="22"/>
                  <w:u w:val="single"/>
                </w:rPr>
                <w:t xml:space="preserve">https://www.facebook.com/share/p/1GZz159WKh/</w:t>
              </w:r>
            </w:hyperlink>
            <w:r>
              <w:rPr>
                <w:rFonts w:ascii="Times New Roman" w:hAnsi="Times New Roman" w:cs="Times New Roman"/>
                <w:color w:val="000000" w:themeColor="text1"/>
              </w:rPr>
            </w:r>
            <w:r>
              <w:rPr>
                <w:rFonts w:ascii="Times New Roman" w:hAnsi="Times New Roman" w:cs="Times New Roman"/>
                <w:color w:val="000000" w:themeColor="text1"/>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Liên hệ trực tiếp</w:t>
            </w:r>
            <w:r>
              <w:rPr>
                <w:rFonts w:ascii="Times New Roman" w:hAnsi="Times New Roman" w:cs="Times New Roman"/>
                <w:color w:val="000000" w:themeColor="text1"/>
              </w:rPr>
            </w:r>
            <w:r>
              <w:rPr>
                <w:rFonts w:ascii="Times New Roman" w:hAnsi="Times New Roman" w:cs="Times New Roman"/>
                <w:color w:val="000000" w:themeColor="text1"/>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https://www.facebook.com/photo?fbid=3301607060017395&amp;set=pcb.923532383990094</w:t>
            </w:r>
            <w:r>
              <w:rPr>
                <w:rFonts w:ascii="Times New Roman" w:hAnsi="Times New Roman" w:cs="Times New Roman"/>
                <w:color w:val="000000" w:themeColor="text1"/>
              </w:rPr>
            </w:r>
            <w:r>
              <w:rPr>
                <w:rFonts w:ascii="Times New Roman" w:hAnsi="Times New Roman" w:cs="Times New Roman"/>
                <w:color w:val="000000" w:themeColor="text1"/>
              </w:rPr>
            </w:r>
          </w:p>
        </w:tc>
      </w:tr>
      <w:tr>
        <w:trPr>
          <w:trHeight w:val="828"/>
        </w:trPr>
        <w:tc>
          <w:tcPr>
            <w:tcBorders>
              <w:left w:val="single" w:color="000000" w:sz="5" w:space="0"/>
              <w:bottom w:val="single" w:color="000000" w:sz="5" w:space="0"/>
              <w:right w:val="single" w:color="000000" w:sz="5" w:space="0"/>
            </w:tcBorders>
            <w:tcMar>
              <w:left w:w="0" w:type="dxa"/>
              <w:top w:w="0" w:type="dxa"/>
              <w:right w:w="0" w:type="dxa"/>
              <w:bottom w:w="0" w:type="dxa"/>
            </w:tcMar>
            <w:tcW w:w="453" w:type="dxa"/>
            <w:vAlign w:val="center"/>
            <w:textDirection w:val="lrTb"/>
            <w:noWrap/>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w:t>
            </w:r>
            <w:r>
              <w:rPr>
                <w:rFonts w:ascii="Times New Roman" w:hAnsi="Times New Roman" w:cs="Times New Roman"/>
                <w:color w:val="000000" w:themeColor="text1"/>
              </w:rPr>
            </w:r>
            <w:r>
              <w:rPr>
                <w:rFonts w:ascii="Times New Roman" w:hAnsi="Times New Roman" w:cs="Times New Roman"/>
                <w:color w:val="000000" w:themeColor="text1"/>
              </w:rPr>
            </w:r>
          </w:p>
        </w:tc>
        <w:tc>
          <w:tcPr>
            <w:tcBorders>
              <w:bottom w:val="single" w:color="000000" w:sz="5" w:space="0"/>
              <w:right w:val="single" w:color="000000" w:sz="5" w:space="0"/>
            </w:tcBorders>
            <w:tcMar>
              <w:left w:w="0" w:type="dxa"/>
              <w:top w:w="0" w:type="dxa"/>
              <w:right w:w="0" w:type="dxa"/>
              <w:bottom w:w="0" w:type="dxa"/>
            </w:tcMar>
            <w:tcW w:w="1701" w:type="dxa"/>
            <w:vAlign w:val="center"/>
            <w:textDirection w:val="lrTb"/>
            <w:noWrap w:val="false"/>
          </w:tcPr>
          <w:p>
            <w:pPr>
              <w:pBdr/>
              <w:spacing w:after="0" w:before="0" w:line="240" w:lineRule="auto"/>
              <w:ind/>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Thông tin liên lạc</w:t>
            </w:r>
            <w:r>
              <w:rPr>
                <w:rFonts w:ascii="Times New Roman" w:hAnsi="Times New Roman" w:cs="Times New Roman"/>
                <w:color w:val="000000" w:themeColor="text1"/>
              </w:rPr>
            </w:r>
            <w:r>
              <w:rPr>
                <w:rFonts w:ascii="Times New Roman" w:hAnsi="Times New Roman" w:cs="Times New Roman"/>
                <w:color w:val="000000" w:themeColor="text1"/>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 </w:t>
            </w:r>
            <w:r>
              <w:rPr>
                <w:rFonts w:ascii="Times New Roman" w:hAnsi="Times New Roman" w:cs="Times New Roman"/>
                <w:color w:val="000000" w:themeColor="text1"/>
              </w:rPr>
            </w:r>
            <w:r>
              <w:rPr>
                <w:rFonts w:ascii="Times New Roman" w:hAnsi="Times New Roman" w:cs="Times New Roman"/>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0982841406 </w:t>
              <w:br/>
              <w:t xml:space="preserve">(Minh Chính)</w:t>
            </w:r>
            <w:r>
              <w:rPr>
                <w:rFonts w:ascii="Times New Roman" w:hAnsi="Times New Roman" w:cs="Times New Roman"/>
                <w:color w:val="000000" w:themeColor="text1"/>
              </w:rPr>
            </w:r>
            <w:r>
              <w:rPr>
                <w:rFonts w:ascii="Times New Roman" w:hAnsi="Times New Roman" w:cs="Times New Roman"/>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0917433668</w:t>
              <w:br/>
              <w:t xml:space="preserve">(Tuấn)</w:t>
            </w:r>
            <w:r>
              <w:rPr>
                <w:rFonts w:ascii="Times New Roman" w:hAnsi="Times New Roman" w:cs="Times New Roman"/>
                <w:color w:val="000000" w:themeColor="text1"/>
              </w:rPr>
            </w:r>
            <w:r>
              <w:rPr>
                <w:rFonts w:ascii="Times New Roman" w:hAnsi="Times New Roman" w:cs="Times New Roman"/>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0978.970.569</w:t>
              <w:br/>
              <w:t xml:space="preserve">(Thanh)</w:t>
            </w:r>
            <w:r>
              <w:rPr>
                <w:rFonts w:ascii="Times New Roman" w:hAnsi="Times New Roman" w:cs="Times New Roman"/>
                <w:color w:val="000000" w:themeColor="text1"/>
              </w:rPr>
            </w:r>
            <w:r>
              <w:rPr>
                <w:rFonts w:ascii="Times New Roman" w:hAnsi="Times New Roman" w:cs="Times New Roman"/>
                <w:color w:val="000000" w:themeColor="text1"/>
              </w:rP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453" w:type="dxa"/>
            <w:vAlign w:val="center"/>
            <w:textDirection w:val="lrTb"/>
            <w:noWrap/>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3</w:t>
            </w:r>
            <w:r>
              <w:rPr>
                <w:rFonts w:ascii="Times New Roman" w:hAnsi="Times New Roman" w:cs="Times New Roman"/>
                <w:color w:val="000000" w:themeColor="text1"/>
              </w:rPr>
            </w:r>
            <w:r>
              <w:rPr>
                <w:rFonts w:ascii="Times New Roman" w:hAnsi="Times New Roman" w:cs="Times New Roman"/>
                <w:color w:val="000000" w:themeColor="text1"/>
              </w:rPr>
            </w:r>
          </w:p>
        </w:tc>
        <w:tc>
          <w:tcPr>
            <w:tcBorders>
              <w:bottom w:val="single" w:color="000000" w:sz="5" w:space="0"/>
              <w:right w:val="single" w:color="000000" w:sz="5" w:space="0"/>
            </w:tcBorders>
            <w:tcMar>
              <w:left w:w="0" w:type="dxa"/>
              <w:top w:w="0" w:type="dxa"/>
              <w:right w:w="0" w:type="dxa"/>
              <w:bottom w:w="0" w:type="dxa"/>
            </w:tcMar>
            <w:tcW w:w="1701" w:type="dxa"/>
            <w:vAlign w:val="center"/>
            <w:textDirection w:val="lrTb"/>
            <w:noWrap w:val="false"/>
          </w:tcPr>
          <w:p>
            <w:pPr>
              <w:pBdr/>
              <w:spacing w:after="0" w:before="0" w:line="240" w:lineRule="auto"/>
              <w:ind/>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Tình trạng giao dịch</w:t>
            </w:r>
            <w:r>
              <w:rPr>
                <w:rFonts w:ascii="Times New Roman" w:hAnsi="Times New Roman" w:cs="Times New Roman"/>
                <w:color w:val="000000" w:themeColor="text1"/>
              </w:rPr>
            </w:r>
            <w:r>
              <w:rPr>
                <w:rFonts w:ascii="Times New Roman" w:hAnsi="Times New Roman" w:cs="Times New Roman"/>
                <w:color w:val="000000" w:themeColor="text1"/>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 </w:t>
            </w:r>
            <w:r>
              <w:rPr>
                <w:rFonts w:ascii="Times New Roman" w:hAnsi="Times New Roman" w:cs="Times New Roman"/>
                <w:color w:val="000000" w:themeColor="text1"/>
              </w:rPr>
            </w:r>
            <w:r>
              <w:rPr>
                <w:rFonts w:ascii="Times New Roman" w:hAnsi="Times New Roman" w:cs="Times New Roman"/>
                <w:color w:val="000000" w:themeColor="text1"/>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 Đang giao dịch  </w:t>
            </w:r>
            <w:r>
              <w:rPr>
                <w:rFonts w:ascii="Times New Roman" w:hAnsi="Times New Roman" w:cs="Times New Roman"/>
                <w:color w:val="000000" w:themeColor="text1"/>
              </w:rPr>
            </w:r>
            <w:r>
              <w:rPr>
                <w:rFonts w:ascii="Times New Roman" w:hAnsi="Times New Roman" w:cs="Times New Roman"/>
                <w:color w:val="000000" w:themeColor="text1"/>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 Đang giao dịch  </w:t>
            </w:r>
            <w:r>
              <w:rPr>
                <w:rFonts w:ascii="Times New Roman" w:hAnsi="Times New Roman" w:cs="Times New Roman"/>
                <w:color w:val="000000" w:themeColor="text1"/>
              </w:rPr>
            </w:r>
            <w:r>
              <w:rPr>
                <w:rFonts w:ascii="Times New Roman" w:hAnsi="Times New Roman" w:cs="Times New Roman"/>
                <w:color w:val="000000" w:themeColor="text1"/>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 Đã giao dịch </w:t>
            </w:r>
            <w:r>
              <w:rPr>
                <w:rFonts w:ascii="Times New Roman" w:hAnsi="Times New Roman" w:cs="Times New Roman"/>
                <w:color w:val="000000" w:themeColor="text1"/>
              </w:rPr>
            </w:r>
            <w:r>
              <w:rPr>
                <w:rFonts w:ascii="Times New Roman" w:hAnsi="Times New Roman" w:cs="Times New Roman"/>
                <w:color w:val="000000" w:themeColor="text1"/>
              </w:rP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453" w:type="dxa"/>
            <w:vAlign w:val="center"/>
            <w:textDirection w:val="lrTb"/>
            <w:noWrap/>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4</w:t>
            </w:r>
            <w:r>
              <w:rPr>
                <w:rFonts w:ascii="Times New Roman" w:hAnsi="Times New Roman" w:cs="Times New Roman"/>
                <w:color w:val="000000" w:themeColor="text1"/>
              </w:rPr>
            </w:r>
            <w:r>
              <w:rPr>
                <w:rFonts w:ascii="Times New Roman" w:hAnsi="Times New Roman" w:cs="Times New Roman"/>
                <w:color w:val="000000" w:themeColor="text1"/>
              </w:rPr>
            </w:r>
          </w:p>
        </w:tc>
        <w:tc>
          <w:tcPr>
            <w:tcBorders>
              <w:bottom w:val="single" w:color="000000" w:sz="5" w:space="0"/>
              <w:right w:val="single" w:color="000000" w:sz="5" w:space="0"/>
            </w:tcBorders>
            <w:tcMar>
              <w:left w:w="0" w:type="dxa"/>
              <w:top w:w="0" w:type="dxa"/>
              <w:right w:w="0" w:type="dxa"/>
              <w:bottom w:w="0" w:type="dxa"/>
            </w:tcMar>
            <w:tcW w:w="1701" w:type="dxa"/>
            <w:vAlign w:val="center"/>
            <w:textDirection w:val="lrTb"/>
            <w:noWrap w:val="false"/>
          </w:tcPr>
          <w:p>
            <w:pPr>
              <w:pBdr/>
              <w:spacing w:after="0" w:before="0" w:line="240" w:lineRule="auto"/>
              <w:ind/>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Thời điểm thu thập thông tin</w:t>
            </w:r>
            <w:r>
              <w:rPr>
                <w:rFonts w:ascii="Times New Roman" w:hAnsi="Times New Roman" w:cs="Times New Roman"/>
                <w:color w:val="000000" w:themeColor="text1"/>
              </w:rPr>
            </w:r>
            <w:r>
              <w:rPr>
                <w:rFonts w:ascii="Times New Roman" w:hAnsi="Times New Roman" w:cs="Times New Roman"/>
                <w:color w:val="000000" w:themeColor="text1"/>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 </w:t>
            </w:r>
            <w:r>
              <w:rPr>
                <w:rFonts w:ascii="Times New Roman" w:hAnsi="Times New Roman" w:cs="Times New Roman"/>
                <w:color w:val="000000" w:themeColor="text1"/>
              </w:rPr>
            </w:r>
            <w:r>
              <w:rPr>
                <w:rFonts w:ascii="Times New Roman" w:hAnsi="Times New Roman" w:cs="Times New Roman"/>
                <w:color w:val="000000" w:themeColor="text1"/>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 Tháng 5/2026 </w:t>
            </w:r>
            <w:r>
              <w:rPr>
                <w:rFonts w:ascii="Times New Roman" w:hAnsi="Times New Roman" w:cs="Times New Roman"/>
                <w:color w:val="000000" w:themeColor="text1"/>
              </w:rPr>
            </w:r>
            <w:r>
              <w:rPr>
                <w:rFonts w:ascii="Times New Roman" w:hAnsi="Times New Roman" w:cs="Times New Roman"/>
                <w:color w:val="000000" w:themeColor="text1"/>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 Tháng 5/2026 </w:t>
            </w:r>
            <w:r>
              <w:rPr>
                <w:rFonts w:ascii="Times New Roman" w:hAnsi="Times New Roman" w:cs="Times New Roman"/>
                <w:color w:val="000000" w:themeColor="text1"/>
              </w:rPr>
            </w:r>
            <w:r>
              <w:rPr>
                <w:rFonts w:ascii="Times New Roman" w:hAnsi="Times New Roman" w:cs="Times New Roman"/>
                <w:color w:val="000000" w:themeColor="text1"/>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 Tháng 5/2026 </w:t>
            </w:r>
            <w:r>
              <w:rPr>
                <w:rFonts w:ascii="Times New Roman" w:hAnsi="Times New Roman" w:cs="Times New Roman"/>
                <w:color w:val="000000" w:themeColor="text1"/>
              </w:rPr>
            </w:r>
            <w:r>
              <w:rPr>
                <w:rFonts w:ascii="Times New Roman" w:hAnsi="Times New Roman" w:cs="Times New Roman"/>
                <w:color w:val="000000" w:themeColor="text1"/>
              </w:rPr>
            </w:r>
          </w:p>
        </w:tc>
      </w:tr>
      <w:tr>
        <w:trPr>
          <w:trHeight w:val="552"/>
        </w:trPr>
        <w:tc>
          <w:tcPr>
            <w:tcBorders>
              <w:left w:val="single" w:color="000000" w:sz="5" w:space="0"/>
              <w:bottom w:val="single" w:color="000000" w:sz="5" w:space="0"/>
              <w:right w:val="single" w:color="000000" w:sz="5" w:space="0"/>
            </w:tcBorders>
            <w:tcMar>
              <w:left w:w="0" w:type="dxa"/>
              <w:top w:w="0" w:type="dxa"/>
              <w:right w:w="0" w:type="dxa"/>
              <w:bottom w:w="0" w:type="dxa"/>
            </w:tcMar>
            <w:tcW w:w="453" w:type="dxa"/>
            <w:vAlign w:val="center"/>
            <w:textDirection w:val="lrTb"/>
            <w:noWrap/>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5</w:t>
            </w:r>
            <w:r>
              <w:rPr>
                <w:rFonts w:ascii="Times New Roman" w:hAnsi="Times New Roman" w:cs="Times New Roman"/>
                <w:color w:val="000000" w:themeColor="text1"/>
              </w:rPr>
            </w:r>
            <w:r>
              <w:rPr>
                <w:rFonts w:ascii="Times New Roman" w:hAnsi="Times New Roman" w:cs="Times New Roman"/>
                <w:color w:val="000000" w:themeColor="text1"/>
              </w:rPr>
            </w:r>
          </w:p>
        </w:tc>
        <w:tc>
          <w:tcPr>
            <w:tcBorders>
              <w:bottom w:val="single" w:color="000000" w:sz="5" w:space="0"/>
              <w:right w:val="single" w:color="000000" w:sz="5" w:space="0"/>
            </w:tcBorders>
            <w:tcMar>
              <w:left w:w="0" w:type="dxa"/>
              <w:top w:w="0" w:type="dxa"/>
              <w:right w:w="0" w:type="dxa"/>
              <w:bottom w:w="0" w:type="dxa"/>
            </w:tcMar>
            <w:tcW w:w="1701" w:type="dxa"/>
            <w:vAlign w:val="center"/>
            <w:textDirection w:val="lrTb"/>
            <w:noWrap w:val="false"/>
          </w:tcPr>
          <w:p>
            <w:pPr>
              <w:pBdr/>
              <w:spacing w:after="0" w:before="0" w:line="240" w:lineRule="auto"/>
              <w:ind/>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Tính chất giao dịch</w:t>
            </w:r>
            <w:r>
              <w:rPr>
                <w:rFonts w:ascii="Times New Roman" w:hAnsi="Times New Roman" w:cs="Times New Roman"/>
                <w:color w:val="000000" w:themeColor="text1"/>
              </w:rPr>
            </w:r>
            <w:r>
              <w:rPr>
                <w:rFonts w:ascii="Times New Roman" w:hAnsi="Times New Roman" w:cs="Times New Roman"/>
                <w:color w:val="000000" w:themeColor="text1"/>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 Giao dịch bình thường trên thị trường </w:t>
            </w:r>
            <w:r>
              <w:rPr>
                <w:rFonts w:ascii="Times New Roman" w:hAnsi="Times New Roman" w:cs="Times New Roman"/>
                <w:color w:val="000000" w:themeColor="text1"/>
              </w:rPr>
            </w:r>
            <w:r>
              <w:rPr>
                <w:rFonts w:ascii="Times New Roman" w:hAnsi="Times New Roman" w:cs="Times New Roman"/>
                <w:color w:val="000000" w:themeColor="text1"/>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 Giao dịch thành công trên thị trường </w:t>
            </w:r>
            <w:r>
              <w:rPr>
                <w:rFonts w:ascii="Times New Roman" w:hAnsi="Times New Roman" w:cs="Times New Roman"/>
                <w:color w:val="000000" w:themeColor="text1"/>
              </w:rPr>
            </w:r>
            <w:r>
              <w:rPr>
                <w:rFonts w:ascii="Times New Roman" w:hAnsi="Times New Roman" w:cs="Times New Roman"/>
                <w:color w:val="000000" w:themeColor="text1"/>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 Giao dịch bình thường trên thị trường </w:t>
            </w:r>
            <w:r>
              <w:rPr>
                <w:rFonts w:ascii="Times New Roman" w:hAnsi="Times New Roman" w:cs="Times New Roman"/>
                <w:color w:val="000000" w:themeColor="text1"/>
              </w:rPr>
            </w:r>
            <w:r>
              <w:rPr>
                <w:rFonts w:ascii="Times New Roman" w:hAnsi="Times New Roman" w:cs="Times New Roman"/>
                <w:color w:val="000000" w:themeColor="text1"/>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 Giao dịch thành công trên thị trường </w:t>
            </w:r>
            <w:r>
              <w:rPr>
                <w:rFonts w:ascii="Times New Roman" w:hAnsi="Times New Roman" w:cs="Times New Roman"/>
                <w:color w:val="000000" w:themeColor="text1"/>
              </w:rPr>
            </w:r>
            <w:r>
              <w:rPr>
                <w:rFonts w:ascii="Times New Roman" w:hAnsi="Times New Roman" w:cs="Times New Roman"/>
                <w:color w:val="000000" w:themeColor="text1"/>
              </w:rPr>
            </w:r>
          </w:p>
        </w:tc>
      </w:tr>
      <w:tr>
        <w:trPr>
          <w:trHeight w:val="552"/>
        </w:trPr>
        <w:tc>
          <w:tcPr>
            <w:tcBorders>
              <w:left w:val="single" w:color="000000" w:sz="5" w:space="0"/>
              <w:bottom w:val="single" w:color="000000" w:sz="5" w:space="0"/>
              <w:right w:val="single" w:color="000000" w:sz="5" w:space="0"/>
            </w:tcBorders>
            <w:tcMar>
              <w:left w:w="0" w:type="dxa"/>
              <w:top w:w="0" w:type="dxa"/>
              <w:right w:w="0" w:type="dxa"/>
              <w:bottom w:w="0" w:type="dxa"/>
            </w:tcMar>
            <w:tcW w:w="453" w:type="dxa"/>
            <w:vAlign w:val="center"/>
            <w:textDirection w:val="lrTb"/>
            <w:noWrap/>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6</w:t>
            </w:r>
            <w:r>
              <w:rPr>
                <w:rFonts w:ascii="Times New Roman" w:hAnsi="Times New Roman" w:cs="Times New Roman"/>
                <w:color w:val="000000" w:themeColor="text1"/>
              </w:rPr>
            </w:r>
            <w:r>
              <w:rPr>
                <w:rFonts w:ascii="Times New Roman" w:hAnsi="Times New Roman" w:cs="Times New Roman"/>
                <w:color w:val="000000" w:themeColor="text1"/>
              </w:rPr>
            </w:r>
          </w:p>
        </w:tc>
        <w:tc>
          <w:tcPr>
            <w:tcBorders>
              <w:bottom w:val="single" w:color="000000" w:sz="5" w:space="0"/>
              <w:right w:val="single" w:color="000000" w:sz="5" w:space="0"/>
            </w:tcBorders>
            <w:tcMar>
              <w:left w:w="0" w:type="dxa"/>
              <w:top w:w="0" w:type="dxa"/>
              <w:right w:w="0" w:type="dxa"/>
              <w:bottom w:w="0" w:type="dxa"/>
            </w:tcMar>
            <w:tcW w:w="1701" w:type="dxa"/>
            <w:vAlign w:val="center"/>
            <w:textDirection w:val="lrTb"/>
            <w:noWrap w:val="false"/>
          </w:tcPr>
          <w:p>
            <w:pPr>
              <w:pBdr/>
              <w:spacing w:after="0" w:before="0" w:line="240" w:lineRule="auto"/>
              <w:ind/>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Pháp lý</w:t>
            </w:r>
            <w:r>
              <w:rPr>
                <w:rFonts w:ascii="Times New Roman" w:hAnsi="Times New Roman" w:cs="Times New Roman"/>
                <w:color w:val="000000" w:themeColor="text1"/>
              </w:rPr>
            </w:r>
            <w:r>
              <w:rPr>
                <w:rFonts w:ascii="Times New Roman" w:hAnsi="Times New Roman" w:cs="Times New Roman"/>
                <w:color w:val="000000" w:themeColor="text1"/>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Có Giấy chứng nhận Quyền sử dụng đất</w:t>
            </w:r>
            <w:r>
              <w:rPr>
                <w:rFonts w:ascii="Times New Roman" w:hAnsi="Times New Roman" w:cs="Times New Roman"/>
                <w:color w:val="000000" w:themeColor="text1"/>
              </w:rPr>
            </w:r>
            <w:r>
              <w:rPr>
                <w:rFonts w:ascii="Times New Roman" w:hAnsi="Times New Roman" w:cs="Times New Roman"/>
                <w:color w:val="000000" w:themeColor="text1"/>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Có Giấy chứng nhận Quyền sử dụng đất</w:t>
            </w:r>
            <w:r>
              <w:rPr>
                <w:rFonts w:ascii="Times New Roman" w:hAnsi="Times New Roman" w:cs="Times New Roman"/>
                <w:color w:val="000000" w:themeColor="text1"/>
              </w:rPr>
            </w:r>
            <w:r>
              <w:rPr>
                <w:rFonts w:ascii="Times New Roman" w:hAnsi="Times New Roman" w:cs="Times New Roman"/>
                <w:color w:val="000000" w:themeColor="text1"/>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Có Giấy chứng nhận Quyền sử dụng đất</w:t>
            </w:r>
            <w:r>
              <w:rPr>
                <w:rFonts w:ascii="Times New Roman" w:hAnsi="Times New Roman" w:cs="Times New Roman"/>
                <w:color w:val="000000" w:themeColor="text1"/>
              </w:rPr>
            </w:r>
            <w:r>
              <w:rPr>
                <w:rFonts w:ascii="Times New Roman" w:hAnsi="Times New Roman" w:cs="Times New Roman"/>
                <w:color w:val="000000" w:themeColor="text1"/>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Có Giấy chứng nhận Quyền sử dụng đất</w:t>
            </w:r>
            <w:r>
              <w:rPr>
                <w:rFonts w:ascii="Times New Roman" w:hAnsi="Times New Roman" w:cs="Times New Roman"/>
                <w:color w:val="000000" w:themeColor="text1"/>
              </w:rPr>
            </w:r>
            <w:r>
              <w:rPr>
                <w:rFonts w:ascii="Times New Roman" w:hAnsi="Times New Roman" w:cs="Times New Roman"/>
                <w:color w:val="000000" w:themeColor="text1"/>
              </w:rPr>
            </w:r>
          </w:p>
        </w:tc>
      </w:tr>
      <w:tr>
        <w:trPr>
          <w:trHeight w:val="839"/>
        </w:trPr>
        <w:tc>
          <w:tcPr>
            <w:tcBorders>
              <w:left w:val="single" w:color="000000" w:sz="5" w:space="0"/>
              <w:bottom w:val="single" w:color="000000" w:sz="5" w:space="0"/>
              <w:right w:val="single" w:color="000000" w:sz="5" w:space="0"/>
            </w:tcBorders>
            <w:tcMar>
              <w:left w:w="0" w:type="dxa"/>
              <w:top w:w="0" w:type="dxa"/>
              <w:right w:w="0" w:type="dxa"/>
              <w:bottom w:w="0" w:type="dxa"/>
            </w:tcMar>
            <w:tcW w:w="453" w:type="dxa"/>
            <w:vAlign w:val="center"/>
            <w:textDirection w:val="lrTb"/>
            <w:noWrap/>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7</w:t>
            </w:r>
            <w:r>
              <w:rPr>
                <w:rFonts w:ascii="Times New Roman" w:hAnsi="Times New Roman" w:cs="Times New Roman"/>
                <w:color w:val="000000" w:themeColor="text1"/>
              </w:rPr>
            </w:r>
            <w:r>
              <w:rPr>
                <w:rFonts w:ascii="Times New Roman" w:hAnsi="Times New Roman" w:cs="Times New Roman"/>
                <w:color w:val="000000" w:themeColor="text1"/>
              </w:rPr>
            </w:r>
          </w:p>
        </w:tc>
        <w:tc>
          <w:tcPr>
            <w:tcBorders>
              <w:bottom w:val="single" w:color="000000" w:sz="5" w:space="0"/>
              <w:right w:val="single" w:color="000000" w:sz="5" w:space="0"/>
            </w:tcBorders>
            <w:tcMar>
              <w:left w:w="0" w:type="dxa"/>
              <w:top w:w="0" w:type="dxa"/>
              <w:right w:w="0" w:type="dxa"/>
              <w:bottom w:w="0" w:type="dxa"/>
            </w:tcMar>
            <w:tcW w:w="1701" w:type="dxa"/>
            <w:vAlign w:val="center"/>
            <w:textDirection w:val="lrTb"/>
            <w:noWrap w:val="false"/>
          </w:tcPr>
          <w:p>
            <w:pPr>
              <w:pBdr/>
              <w:spacing w:after="0" w:before="0" w:line="240" w:lineRule="auto"/>
              <w:ind/>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Loại tài sản</w:t>
            </w:r>
            <w:r>
              <w:rPr>
                <w:rFonts w:ascii="Times New Roman" w:hAnsi="Times New Roman" w:cs="Times New Roman"/>
                <w:color w:val="000000" w:themeColor="text1"/>
              </w:rPr>
            </w:r>
            <w:r>
              <w:rPr>
                <w:rFonts w:ascii="Times New Roman" w:hAnsi="Times New Roman" w:cs="Times New Roman"/>
                <w:color w:val="000000" w:themeColor="text1"/>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Căn hộ tập thể</w:t>
            </w:r>
            <w:r>
              <w:rPr>
                <w:rFonts w:ascii="Times New Roman" w:hAnsi="Times New Roman" w:cs="Times New Roman"/>
                <w:color w:val="000000" w:themeColor="text1"/>
              </w:rPr>
            </w:r>
            <w:r>
              <w:rPr>
                <w:rFonts w:ascii="Times New Roman" w:hAnsi="Times New Roman" w:cs="Times New Roman"/>
                <w:color w:val="000000" w:themeColor="text1"/>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Căn hộ tập thể</w:t>
            </w:r>
            <w:r>
              <w:rPr>
                <w:rFonts w:ascii="Times New Roman" w:hAnsi="Times New Roman" w:cs="Times New Roman"/>
                <w:color w:val="000000" w:themeColor="text1"/>
              </w:rPr>
            </w:r>
            <w:r>
              <w:rPr>
                <w:rFonts w:ascii="Times New Roman" w:hAnsi="Times New Roman" w:cs="Times New Roman"/>
                <w:color w:val="000000" w:themeColor="text1"/>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Căn hộ tập thể</w:t>
            </w:r>
            <w:r>
              <w:rPr>
                <w:rFonts w:ascii="Times New Roman" w:hAnsi="Times New Roman" w:cs="Times New Roman"/>
                <w:color w:val="000000" w:themeColor="text1"/>
              </w:rPr>
            </w:r>
            <w:r>
              <w:rPr>
                <w:rFonts w:ascii="Times New Roman" w:hAnsi="Times New Roman" w:cs="Times New Roman"/>
                <w:color w:val="000000" w:themeColor="text1"/>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Căn hộ tập thể</w:t>
            </w:r>
            <w:r>
              <w:rPr>
                <w:rFonts w:ascii="Times New Roman" w:hAnsi="Times New Roman" w:cs="Times New Roman"/>
                <w:color w:val="000000" w:themeColor="text1"/>
              </w:rPr>
            </w:r>
            <w:r>
              <w:rPr>
                <w:rFonts w:ascii="Times New Roman" w:hAnsi="Times New Roman" w:cs="Times New Roman"/>
                <w:color w:val="000000" w:themeColor="text1"/>
              </w:rPr>
            </w:r>
          </w:p>
        </w:tc>
      </w:tr>
      <w:tr>
        <w:trPr>
          <w:trHeight w:val="531"/>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453" w:type="dxa"/>
            <w:vAlign w:val="center"/>
            <w:textDirection w:val="lrTb"/>
            <w:noWrap/>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8</w:t>
            </w:r>
            <w:r>
              <w:rPr>
                <w:rFonts w:ascii="Times New Roman" w:hAnsi="Times New Roman" w:cs="Times New Roman"/>
                <w:color w:val="000000" w:themeColor="text1"/>
              </w:rPr>
            </w:r>
            <w:r>
              <w:rPr>
                <w:rFonts w:ascii="Times New Roman" w:hAnsi="Times New Roman" w:cs="Times New Roman"/>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701" w:type="dxa"/>
            <w:vAlign w:val="center"/>
            <w:textDirection w:val="lrTb"/>
            <w:noWrap w:val="false"/>
          </w:tcPr>
          <w:p>
            <w:pPr>
              <w:pBdr/>
              <w:spacing w:after="0" w:before="0" w:line="240" w:lineRule="auto"/>
              <w:ind/>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Thời hạn sử dụng đất</w:t>
            </w:r>
            <w:r>
              <w:rPr>
                <w:rFonts w:ascii="Times New Roman" w:hAnsi="Times New Roman" w:cs="Times New Roman"/>
                <w:color w:val="000000" w:themeColor="text1"/>
              </w:rPr>
            </w:r>
            <w:r>
              <w:rPr>
                <w:rFonts w:ascii="Times New Roman" w:hAnsi="Times New Roman" w:cs="Times New Roman"/>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Lâu dài</w:t>
            </w:r>
            <w:r>
              <w:rPr>
                <w:rFonts w:ascii="Times New Roman" w:hAnsi="Times New Roman" w:cs="Times New Roman"/>
                <w:color w:val="000000" w:themeColor="text1"/>
              </w:rPr>
            </w:r>
            <w:r>
              <w:rPr>
                <w:rFonts w:ascii="Times New Roman" w:hAnsi="Times New Roman" w:cs="Times New Roman"/>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Lâu dài</w:t>
            </w:r>
            <w:r>
              <w:rPr>
                <w:rFonts w:ascii="Times New Roman" w:hAnsi="Times New Roman" w:cs="Times New Roman"/>
                <w:color w:val="000000" w:themeColor="text1"/>
              </w:rPr>
            </w:r>
            <w:r>
              <w:rPr>
                <w:rFonts w:ascii="Times New Roman" w:hAnsi="Times New Roman" w:cs="Times New Roman"/>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Lâu dài</w:t>
            </w:r>
            <w:r>
              <w:rPr>
                <w:rFonts w:ascii="Times New Roman" w:hAnsi="Times New Roman" w:cs="Times New Roman"/>
                <w:color w:val="000000" w:themeColor="text1"/>
              </w:rPr>
            </w:r>
            <w:r>
              <w:rPr>
                <w:rFonts w:ascii="Times New Roman" w:hAnsi="Times New Roman" w:cs="Times New Roman"/>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Lâu dài</w:t>
            </w:r>
            <w:r>
              <w:rPr>
                <w:rFonts w:ascii="Times New Roman" w:hAnsi="Times New Roman" w:cs="Times New Roman"/>
                <w:color w:val="000000" w:themeColor="text1"/>
              </w:rPr>
            </w:r>
            <w:r>
              <w:rPr>
                <w:rFonts w:ascii="Times New Roman" w:hAnsi="Times New Roman" w:cs="Times New Roman"/>
                <w:color w:val="000000" w:themeColor="text1"/>
              </w:rPr>
            </w:r>
          </w:p>
        </w:tc>
      </w:tr>
      <w:tr>
        <w:trPr>
          <w:trHeight w:val="1836"/>
        </w:trPr>
        <w:tc>
          <w:tcPr>
            <w:tcBorders>
              <w:left w:val="single" w:color="000000" w:sz="5" w:space="0"/>
              <w:bottom w:val="single" w:color="000000" w:sz="5" w:space="0"/>
              <w:right w:val="single" w:color="000000" w:sz="5" w:space="0"/>
            </w:tcBorders>
            <w:tcMar>
              <w:left w:w="0" w:type="dxa"/>
              <w:top w:w="0" w:type="dxa"/>
              <w:right w:w="0" w:type="dxa"/>
              <w:bottom w:w="0" w:type="dxa"/>
            </w:tcMar>
            <w:tcW w:w="453" w:type="dxa"/>
            <w:vAlign w:val="center"/>
            <w:textDirection w:val="lrTb"/>
            <w:noWrap/>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9</w:t>
            </w:r>
            <w:r>
              <w:rPr>
                <w:rFonts w:ascii="Times New Roman" w:hAnsi="Times New Roman" w:cs="Times New Roman"/>
                <w:color w:val="000000" w:themeColor="text1"/>
              </w:rPr>
            </w:r>
            <w:r>
              <w:rPr>
                <w:rFonts w:ascii="Times New Roman" w:hAnsi="Times New Roman" w:cs="Times New Roman"/>
                <w:color w:val="000000" w:themeColor="text1"/>
              </w:rPr>
            </w:r>
          </w:p>
        </w:tc>
        <w:tc>
          <w:tcPr>
            <w:tcBorders>
              <w:bottom w:val="single" w:color="000000" w:sz="5" w:space="0"/>
              <w:right w:val="single" w:color="000000" w:sz="5" w:space="0"/>
            </w:tcBorders>
            <w:tcMar>
              <w:left w:w="0" w:type="dxa"/>
              <w:top w:w="0" w:type="dxa"/>
              <w:right w:w="0" w:type="dxa"/>
              <w:bottom w:w="0" w:type="dxa"/>
            </w:tcMar>
            <w:tcW w:w="1701" w:type="dxa"/>
            <w:vAlign w:val="center"/>
            <w:textDirection w:val="lrTb"/>
            <w:noWrap w:val="false"/>
          </w:tcPr>
          <w:p>
            <w:pPr>
              <w:pBdr/>
              <w:spacing w:after="0" w:before="0" w:line="240" w:lineRule="auto"/>
              <w:ind/>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Vị trí</w:t>
            </w:r>
            <w:r>
              <w:rPr>
                <w:rFonts w:ascii="Times New Roman" w:hAnsi="Times New Roman" w:cs="Times New Roman"/>
                <w:color w:val="000000" w:themeColor="text1"/>
              </w:rPr>
            </w:r>
            <w:r>
              <w:rPr>
                <w:rFonts w:ascii="Times New Roman" w:hAnsi="Times New Roman" w:cs="Times New Roman"/>
                <w:color w:val="000000" w:themeColor="text1"/>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Tài sản tại Phường Đống Đa, Thành phố Hà Nội, tài sản nằm tại tầng 1 Nhà E6B- Tập thể Công ty xuất nhập khẩu Mây tre Việt Nam</w:t>
            </w:r>
            <w:r>
              <w:rPr>
                <w:rFonts w:ascii="Times New Roman" w:hAnsi="Times New Roman" w:cs="Times New Roman"/>
                <w:color w:val="000000" w:themeColor="text1"/>
              </w:rPr>
            </w:r>
            <w:r>
              <w:rPr>
                <w:rFonts w:ascii="Times New Roman" w:hAnsi="Times New Roman" w:cs="Times New Roman"/>
                <w:color w:val="000000" w:themeColor="text1"/>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Tài sản tại Phường Đống Đa, Thành phố Hà Nội, Tài sản nằm tại  tầng 1 khu tập thể Đống Đa.</w:t>
            </w:r>
            <w:r>
              <w:rPr>
                <w:rFonts w:ascii="Times New Roman" w:hAnsi="Times New Roman" w:cs="Times New Roman"/>
                <w:color w:val="000000" w:themeColor="text1"/>
              </w:rPr>
            </w:r>
            <w:r>
              <w:rPr>
                <w:rFonts w:ascii="Times New Roman" w:hAnsi="Times New Roman" w:cs="Times New Roman"/>
                <w:color w:val="000000" w:themeColor="text1"/>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Tài sản tại: Phường  Đống Đa, Thành phố Hà Nội,  Tài sản nằm tại tầng 1, tập thể Vĩnh Hồ.</w:t>
            </w:r>
            <w:r>
              <w:rPr>
                <w:rFonts w:ascii="Times New Roman" w:hAnsi="Times New Roman" w:cs="Times New Roman"/>
                <w:color w:val="000000" w:themeColor="text1"/>
              </w:rPr>
            </w:r>
            <w:r>
              <w:rPr>
                <w:rFonts w:ascii="Times New Roman" w:hAnsi="Times New Roman" w:cs="Times New Roman"/>
                <w:color w:val="000000" w:themeColor="text1"/>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Tài sản tại: Phường Đống Đa, Thành phố Hà Nội, Tầng 2/5 Khu tập thể Nam Đồng.</w:t>
            </w:r>
            <w:r>
              <w:rPr>
                <w:rFonts w:ascii="Times New Roman" w:hAnsi="Times New Roman" w:cs="Times New Roman"/>
                <w:color w:val="000000" w:themeColor="text1"/>
              </w:rPr>
            </w:r>
            <w:r>
              <w:rPr>
                <w:rFonts w:ascii="Times New Roman" w:hAnsi="Times New Roman" w:cs="Times New Roman"/>
                <w:color w:val="000000" w:themeColor="text1"/>
              </w:rPr>
            </w:r>
          </w:p>
        </w:tc>
      </w:tr>
      <w:tr>
        <w:trPr>
          <w:trHeight w:val="636"/>
        </w:trPr>
        <w:tc>
          <w:tcPr>
            <w:tcBorders>
              <w:left w:val="single" w:color="000000" w:sz="5" w:space="0"/>
              <w:bottom w:val="single" w:color="000000" w:sz="5" w:space="0"/>
              <w:right w:val="single" w:color="000000" w:sz="5" w:space="0"/>
            </w:tcBorders>
            <w:tcMar>
              <w:left w:w="0" w:type="dxa"/>
              <w:top w:w="0" w:type="dxa"/>
              <w:right w:w="0" w:type="dxa"/>
              <w:bottom w:w="0" w:type="dxa"/>
            </w:tcMar>
            <w:tcW w:w="453" w:type="dxa"/>
            <w:vAlign w:val="center"/>
            <w:textDirection w:val="lrTb"/>
            <w:noWrap/>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10</w:t>
            </w:r>
            <w:r>
              <w:rPr>
                <w:rFonts w:ascii="Times New Roman" w:hAnsi="Times New Roman" w:cs="Times New Roman"/>
                <w:color w:val="000000" w:themeColor="text1"/>
              </w:rPr>
            </w:r>
            <w:r>
              <w:rPr>
                <w:rFonts w:ascii="Times New Roman" w:hAnsi="Times New Roman" w:cs="Times New Roman"/>
                <w:color w:val="000000" w:themeColor="text1"/>
              </w:rPr>
            </w:r>
          </w:p>
        </w:tc>
        <w:tc>
          <w:tcPr>
            <w:tcBorders>
              <w:bottom w:val="single" w:color="000000" w:sz="5" w:space="0"/>
              <w:right w:val="single" w:color="000000" w:sz="5" w:space="0"/>
            </w:tcBorders>
            <w:tcMar>
              <w:left w:w="0" w:type="dxa"/>
              <w:top w:w="0" w:type="dxa"/>
              <w:right w:w="0" w:type="dxa"/>
              <w:bottom w:w="0" w:type="dxa"/>
            </w:tcMar>
            <w:tcW w:w="1701" w:type="dxa"/>
            <w:vAlign w:val="center"/>
            <w:textDirection w:val="lrTb"/>
            <w:noWrap w:val="false"/>
          </w:tcPr>
          <w:p>
            <w:pPr>
              <w:pBdr/>
              <w:spacing w:after="0" w:before="0" w:line="240" w:lineRule="auto"/>
              <w:ind/>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Độ rộng đường </w:t>
            </w:r>
            <w:r>
              <w:rPr>
                <w:rFonts w:ascii="Times New Roman" w:hAnsi="Times New Roman" w:cs="Times New Roman"/>
                <w:color w:val="000000" w:themeColor="text1"/>
              </w:rPr>
            </w:r>
            <w:r>
              <w:rPr>
                <w:rFonts w:ascii="Times New Roman" w:hAnsi="Times New Roman" w:cs="Times New Roman"/>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6m+ vỉa hè </w:t>
            </w:r>
            <w:r>
              <w:rPr>
                <w:rFonts w:ascii="Times New Roman" w:hAnsi="Times New Roman" w:cs="Times New Roman"/>
                <w:color w:val="000000" w:themeColor="text1"/>
              </w:rPr>
            </w:r>
            <w:r>
              <w:rPr>
                <w:rFonts w:ascii="Times New Roman" w:hAnsi="Times New Roman" w:cs="Times New Roman"/>
                <w:color w:val="000000" w:themeColor="text1"/>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6</w:t>
            </w:r>
            <w:r>
              <w:rPr>
                <w:rFonts w:ascii="Times New Roman" w:hAnsi="Times New Roman" w:cs="Times New Roman"/>
                <w:color w:val="000000" w:themeColor="text1"/>
              </w:rPr>
            </w:r>
            <w:r>
              <w:rPr>
                <w:rFonts w:ascii="Times New Roman" w:hAnsi="Times New Roman" w:cs="Times New Roman"/>
                <w:color w:val="000000" w:themeColor="text1"/>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6</w:t>
            </w:r>
            <w:r>
              <w:rPr>
                <w:rFonts w:ascii="Times New Roman" w:hAnsi="Times New Roman" w:cs="Times New Roman"/>
                <w:color w:val="000000" w:themeColor="text1"/>
              </w:rPr>
            </w:r>
            <w:r>
              <w:rPr>
                <w:rFonts w:ascii="Times New Roman" w:hAnsi="Times New Roman" w:cs="Times New Roman"/>
                <w:color w:val="000000" w:themeColor="text1"/>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6</w:t>
            </w:r>
            <w:r>
              <w:rPr>
                <w:rFonts w:ascii="Times New Roman" w:hAnsi="Times New Roman" w:cs="Times New Roman"/>
                <w:color w:val="000000" w:themeColor="text1"/>
              </w:rPr>
            </w:r>
            <w:r>
              <w:rPr>
                <w:rFonts w:ascii="Times New Roman" w:hAnsi="Times New Roman" w:cs="Times New Roman"/>
                <w:color w:val="000000" w:themeColor="text1"/>
              </w:rPr>
            </w:r>
          </w:p>
        </w:tc>
      </w:tr>
      <w:tr>
        <w:trPr>
          <w:trHeight w:val="756"/>
        </w:trPr>
        <w:tc>
          <w:tcPr>
            <w:tcBorders>
              <w:left w:val="single" w:color="000000" w:sz="5" w:space="0"/>
              <w:bottom w:val="single" w:color="000000" w:sz="5" w:space="0"/>
              <w:right w:val="single" w:color="000000" w:sz="5" w:space="0"/>
            </w:tcBorders>
            <w:tcMar>
              <w:left w:w="0" w:type="dxa"/>
              <w:top w:w="0" w:type="dxa"/>
              <w:right w:w="0" w:type="dxa"/>
              <w:bottom w:w="0" w:type="dxa"/>
            </w:tcMar>
            <w:tcW w:w="453" w:type="dxa"/>
            <w:vAlign w:val="center"/>
            <w:textDirection w:val="lrTb"/>
            <w:noWrap/>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11</w:t>
            </w:r>
            <w:r>
              <w:rPr>
                <w:rFonts w:ascii="Times New Roman" w:hAnsi="Times New Roman" w:cs="Times New Roman"/>
                <w:color w:val="000000" w:themeColor="text1"/>
              </w:rPr>
            </w:r>
            <w:r>
              <w:rPr>
                <w:rFonts w:ascii="Times New Roman" w:hAnsi="Times New Roman" w:cs="Times New Roman"/>
                <w:color w:val="000000" w:themeColor="text1"/>
              </w:rPr>
            </w:r>
          </w:p>
        </w:tc>
        <w:tc>
          <w:tcPr>
            <w:tcBorders>
              <w:bottom w:val="single" w:color="000000" w:sz="5" w:space="0"/>
              <w:right w:val="single" w:color="000000" w:sz="5" w:space="0"/>
            </w:tcBorders>
            <w:tcMar>
              <w:left w:w="0" w:type="dxa"/>
              <w:top w:w="0" w:type="dxa"/>
              <w:right w:w="0" w:type="dxa"/>
              <w:bottom w:w="0" w:type="dxa"/>
            </w:tcMar>
            <w:tcW w:w="1701" w:type="dxa"/>
            <w:vAlign w:val="center"/>
            <w:textDirection w:val="lrTb"/>
            <w:noWrap w:val="false"/>
          </w:tcPr>
          <w:p>
            <w:pPr>
              <w:pBdr/>
              <w:spacing w:after="0" w:before="0" w:line="240" w:lineRule="auto"/>
              <w:ind/>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Giao thông</w:t>
            </w:r>
            <w:r>
              <w:rPr>
                <w:rFonts w:ascii="Times New Roman" w:hAnsi="Times New Roman" w:cs="Times New Roman"/>
                <w:color w:val="000000" w:themeColor="text1"/>
              </w:rPr>
            </w:r>
            <w:r>
              <w:rPr>
                <w:rFonts w:ascii="Times New Roman" w:hAnsi="Times New Roman" w:cs="Times New Roman"/>
                <w:color w:val="000000" w:themeColor="text1"/>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Đường nhựa có vỉa hè </w:t>
            </w:r>
            <w:r>
              <w:rPr>
                <w:rFonts w:ascii="Times New Roman" w:hAnsi="Times New Roman" w:cs="Times New Roman"/>
                <w:color w:val="000000" w:themeColor="text1"/>
              </w:rPr>
            </w:r>
            <w:r>
              <w:rPr>
                <w:rFonts w:ascii="Times New Roman" w:hAnsi="Times New Roman" w:cs="Times New Roman"/>
                <w:color w:val="000000" w:themeColor="text1"/>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Đường nhựa không có vỉa hè</w:t>
            </w:r>
            <w:r>
              <w:rPr>
                <w:rFonts w:ascii="Times New Roman" w:hAnsi="Times New Roman" w:cs="Times New Roman"/>
                <w:color w:val="000000" w:themeColor="text1"/>
              </w:rPr>
            </w:r>
            <w:r>
              <w:rPr>
                <w:rFonts w:ascii="Times New Roman" w:hAnsi="Times New Roman" w:cs="Times New Roman"/>
                <w:color w:val="000000" w:themeColor="text1"/>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Đường nhựa không có vỉa hè</w:t>
            </w:r>
            <w:r>
              <w:rPr>
                <w:rFonts w:ascii="Times New Roman" w:hAnsi="Times New Roman" w:cs="Times New Roman"/>
                <w:color w:val="000000" w:themeColor="text1"/>
              </w:rPr>
            </w:r>
            <w:r>
              <w:rPr>
                <w:rFonts w:ascii="Times New Roman" w:hAnsi="Times New Roman" w:cs="Times New Roman"/>
                <w:color w:val="000000" w:themeColor="text1"/>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Đường nhựa không có vỉa hè</w:t>
            </w:r>
            <w:r>
              <w:rPr>
                <w:rFonts w:ascii="Times New Roman" w:hAnsi="Times New Roman" w:cs="Times New Roman"/>
                <w:color w:val="000000" w:themeColor="text1"/>
              </w:rPr>
            </w:r>
            <w:r>
              <w:rPr>
                <w:rFonts w:ascii="Times New Roman" w:hAnsi="Times New Roman" w:cs="Times New Roman"/>
                <w:color w:val="000000" w:themeColor="text1"/>
              </w:rPr>
            </w:r>
          </w:p>
        </w:tc>
      </w:tr>
      <w:tr>
        <w:trPr>
          <w:trHeight w:val="600"/>
        </w:trPr>
        <w:tc>
          <w:tcPr>
            <w:tcBorders>
              <w:left w:val="single" w:color="000000" w:sz="5" w:space="0"/>
              <w:bottom w:val="single" w:color="000000" w:sz="5" w:space="0"/>
              <w:right w:val="single" w:color="000000" w:sz="5" w:space="0"/>
            </w:tcBorders>
            <w:tcMar>
              <w:left w:w="0" w:type="dxa"/>
              <w:top w:w="0" w:type="dxa"/>
              <w:right w:w="0" w:type="dxa"/>
              <w:bottom w:w="0" w:type="dxa"/>
            </w:tcMar>
            <w:tcW w:w="453" w:type="dxa"/>
            <w:vAlign w:val="center"/>
            <w:vMerge w:val="restart"/>
            <w:textDirection w:val="lrTb"/>
            <w:noWrap/>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12</w:t>
            </w:r>
            <w:r>
              <w:rPr>
                <w:rFonts w:ascii="Times New Roman" w:hAnsi="Times New Roman" w:cs="Times New Roman"/>
                <w:color w:val="000000" w:themeColor="text1"/>
              </w:rPr>
            </w:r>
            <w:r>
              <w:rPr>
                <w:rFonts w:ascii="Times New Roman" w:hAnsi="Times New Roman" w:cs="Times New Roman"/>
                <w:color w:val="000000" w:themeColor="text1"/>
              </w:rPr>
            </w:r>
          </w:p>
        </w:tc>
        <w:tc>
          <w:tcPr>
            <w:tcBorders>
              <w:bottom w:val="single" w:color="000000" w:sz="5" w:space="0"/>
              <w:right w:val="single" w:color="000000" w:sz="5" w:space="0"/>
            </w:tcBorders>
            <w:tcMar>
              <w:left w:w="0" w:type="dxa"/>
              <w:top w:w="0" w:type="dxa"/>
              <w:right w:w="0" w:type="dxa"/>
              <w:bottom w:w="0" w:type="dxa"/>
            </w:tcMar>
            <w:tcW w:w="1701" w:type="dxa"/>
            <w:vAlign w:val="center"/>
            <w:textDirection w:val="lrTb"/>
            <w:noWrap w:val="false"/>
          </w:tcPr>
          <w:p>
            <w:pPr>
              <w:pBdr/>
              <w:spacing w:after="0" w:before="0" w:line="240" w:lineRule="auto"/>
              <w:ind/>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 Diện tích trên GCN</w:t>
              <w:br/>
              <w:t xml:space="preserve"> (m²)</w:t>
            </w:r>
            <w:r>
              <w:rPr>
                <w:rFonts w:ascii="Times New Roman" w:hAnsi="Times New Roman" w:cs="Times New Roman"/>
                <w:color w:val="000000" w:themeColor="text1"/>
              </w:rPr>
            </w:r>
            <w:r>
              <w:rPr>
                <w:rFonts w:ascii="Times New Roman" w:hAnsi="Times New Roman" w:cs="Times New Roman"/>
                <w:color w:val="000000" w:themeColor="text1"/>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46,2</w:t>
            </w:r>
            <w:r>
              <w:rPr>
                <w:rFonts w:ascii="Times New Roman" w:hAnsi="Times New Roman" w:cs="Times New Roman"/>
                <w:color w:val="000000" w:themeColor="text1"/>
              </w:rPr>
            </w:r>
            <w:r>
              <w:rPr>
                <w:rFonts w:ascii="Times New Roman" w:hAnsi="Times New Roman" w:cs="Times New Roman"/>
                <w:color w:val="000000" w:themeColor="text1"/>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31</w:t>
            </w:r>
            <w:r>
              <w:rPr>
                <w:rFonts w:ascii="Times New Roman" w:hAnsi="Times New Roman" w:cs="Times New Roman"/>
                <w:color w:val="000000" w:themeColor="text1"/>
              </w:rPr>
            </w:r>
            <w:r>
              <w:rPr>
                <w:rFonts w:ascii="Times New Roman" w:hAnsi="Times New Roman" w:cs="Times New Roman"/>
                <w:color w:val="000000" w:themeColor="text1"/>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30</w:t>
            </w:r>
            <w:r>
              <w:rPr>
                <w:rFonts w:ascii="Times New Roman" w:hAnsi="Times New Roman" w:cs="Times New Roman"/>
                <w:color w:val="000000" w:themeColor="text1"/>
              </w:rPr>
            </w:r>
            <w:r>
              <w:rPr>
                <w:rFonts w:ascii="Times New Roman" w:hAnsi="Times New Roman" w:cs="Times New Roman"/>
                <w:color w:val="000000" w:themeColor="text1"/>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33</w:t>
            </w:r>
            <w:r>
              <w:rPr>
                <w:rFonts w:ascii="Times New Roman" w:hAnsi="Times New Roman" w:cs="Times New Roman"/>
                <w:color w:val="000000" w:themeColor="text1"/>
              </w:rPr>
            </w:r>
            <w:r>
              <w:rPr>
                <w:rFonts w:ascii="Times New Roman" w:hAnsi="Times New Roman" w:cs="Times New Roman"/>
                <w:color w:val="000000" w:themeColor="text1"/>
              </w:rPr>
            </w:r>
          </w:p>
        </w:tc>
      </w:tr>
      <w:tr>
        <w:trPr>
          <w:trHeight w:val="600"/>
        </w:trPr>
        <w:tc>
          <w:tcPr>
            <w:tcBorders>
              <w:left w:val="single" w:color="000000" w:sz="5" w:space="0"/>
              <w:bottom w:val="single" w:color="000000" w:sz="5" w:space="0"/>
              <w:right w:val="single" w:color="000000" w:sz="5" w:space="0"/>
            </w:tcBorders>
            <w:vMerge w:val="continue"/>
            <w:textDirection w:val="lrTb"/>
            <w:noWrap w:val="false"/>
          </w:tcPr>
          <w:p>
            <w:pPr>
              <w:pBdr/>
              <w:spacing/>
              <w:ind/>
              <w:rPr/>
            </w:pPr>
            <w:r/>
            <w:r/>
          </w:p>
        </w:tc>
        <w:tc>
          <w:tcPr>
            <w:tcBorders>
              <w:bottom w:val="single" w:color="000000" w:sz="5" w:space="0"/>
              <w:right w:val="single" w:color="000000" w:sz="5" w:space="0"/>
            </w:tcBorders>
            <w:tcMar>
              <w:left w:w="0" w:type="dxa"/>
              <w:top w:w="0" w:type="dxa"/>
              <w:right w:w="0" w:type="dxa"/>
              <w:bottom w:w="0" w:type="dxa"/>
            </w:tcMar>
            <w:tcW w:w="1701" w:type="dxa"/>
            <w:vAlign w:val="center"/>
            <w:textDirection w:val="lrTb"/>
            <w:noWrap w:val="false"/>
          </w:tcPr>
          <w:p>
            <w:pPr>
              <w:pBdr/>
              <w:spacing w:after="0" w:before="0" w:line="240" w:lineRule="auto"/>
              <w:ind/>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Diện tích sử dụng thực tế</w:t>
              <w:br/>
              <w:t xml:space="preserve"> (m²)</w:t>
            </w:r>
            <w:r>
              <w:rPr>
                <w:rFonts w:ascii="Times New Roman" w:hAnsi="Times New Roman" w:cs="Times New Roman"/>
                <w:color w:val="000000" w:themeColor="text1"/>
              </w:rPr>
            </w:r>
            <w:r>
              <w:rPr>
                <w:rFonts w:ascii="Times New Roman" w:hAnsi="Times New Roman" w:cs="Times New Roman"/>
                <w:color w:val="000000" w:themeColor="text1"/>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46,2</w:t>
            </w:r>
            <w:r>
              <w:rPr>
                <w:rFonts w:ascii="Times New Roman" w:hAnsi="Times New Roman" w:cs="Times New Roman"/>
                <w:color w:val="000000" w:themeColor="text1"/>
              </w:rPr>
            </w:r>
            <w:r>
              <w:rPr>
                <w:rFonts w:ascii="Times New Roman" w:hAnsi="Times New Roman" w:cs="Times New Roman"/>
                <w:color w:val="000000" w:themeColor="text1"/>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90,0 m²</w:t>
            </w:r>
            <w:r>
              <w:rPr>
                <w:rFonts w:ascii="Times New Roman" w:hAnsi="Times New Roman" w:cs="Times New Roman"/>
                <w:color w:val="000000" w:themeColor="text1"/>
              </w:rPr>
            </w:r>
            <w:r>
              <w:rPr>
                <w:rFonts w:ascii="Times New Roman" w:hAnsi="Times New Roman" w:cs="Times New Roman"/>
                <w:color w:val="000000" w:themeColor="text1"/>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85,0 m²</w:t>
            </w:r>
            <w:r>
              <w:rPr>
                <w:rFonts w:ascii="Times New Roman" w:hAnsi="Times New Roman" w:cs="Times New Roman"/>
                <w:color w:val="000000" w:themeColor="text1"/>
              </w:rPr>
            </w:r>
            <w:r>
              <w:rPr>
                <w:rFonts w:ascii="Times New Roman" w:hAnsi="Times New Roman" w:cs="Times New Roman"/>
                <w:color w:val="000000" w:themeColor="text1"/>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80,0 m²</w:t>
            </w:r>
            <w:r>
              <w:rPr>
                <w:rFonts w:ascii="Times New Roman" w:hAnsi="Times New Roman" w:cs="Times New Roman"/>
                <w:color w:val="000000" w:themeColor="text1"/>
              </w:rPr>
            </w:r>
            <w:r>
              <w:rPr>
                <w:rFonts w:ascii="Times New Roman" w:hAnsi="Times New Roman" w:cs="Times New Roman"/>
                <w:color w:val="000000" w:themeColor="text1"/>
              </w:rPr>
            </w:r>
          </w:p>
        </w:tc>
      </w:tr>
      <w:tr>
        <w:trPr>
          <w:trHeight w:val="600"/>
        </w:trPr>
        <w:tc>
          <w:tcPr>
            <w:tcBorders>
              <w:left w:val="single" w:color="000000" w:sz="5" w:space="0"/>
              <w:bottom w:val="single" w:color="000000" w:sz="5" w:space="0"/>
              <w:right w:val="single" w:color="000000" w:sz="5" w:space="0"/>
            </w:tcBorders>
            <w:tcMar>
              <w:left w:w="0" w:type="dxa"/>
              <w:top w:w="0" w:type="dxa"/>
              <w:right w:w="0" w:type="dxa"/>
              <w:bottom w:w="0" w:type="dxa"/>
            </w:tcMar>
            <w:tcW w:w="453" w:type="dxa"/>
            <w:vAlign w:val="center"/>
            <w:textDirection w:val="lrTb"/>
            <w:noWrap/>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 </w:t>
            </w:r>
            <w:r>
              <w:rPr>
                <w:rFonts w:ascii="Times New Roman" w:hAnsi="Times New Roman" w:cs="Times New Roman"/>
                <w:color w:val="000000" w:themeColor="text1"/>
              </w:rPr>
            </w:r>
            <w:r>
              <w:rPr>
                <w:rFonts w:ascii="Times New Roman" w:hAnsi="Times New Roman" w:cs="Times New Roman"/>
                <w:color w:val="000000" w:themeColor="text1"/>
              </w:rPr>
            </w:r>
          </w:p>
        </w:tc>
        <w:tc>
          <w:tcPr>
            <w:tcBorders>
              <w:bottom w:val="single" w:color="000000" w:sz="5" w:space="0"/>
              <w:right w:val="single" w:color="000000" w:sz="5" w:space="0"/>
            </w:tcBorders>
            <w:tcMar>
              <w:left w:w="0" w:type="dxa"/>
              <w:top w:w="0" w:type="dxa"/>
              <w:right w:w="0" w:type="dxa"/>
              <w:bottom w:w="0" w:type="dxa"/>
            </w:tcMar>
            <w:tcW w:w="1701" w:type="dxa"/>
            <w:vAlign w:val="center"/>
            <w:textDirection w:val="lrTb"/>
            <w:noWrap w:val="false"/>
          </w:tcPr>
          <w:p>
            <w:pPr>
              <w:pBdr/>
              <w:spacing w:after="0" w:before="0" w:line="240" w:lineRule="auto"/>
              <w:ind/>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Diện tích sử dụng thêm (m2)</w:t>
            </w:r>
            <w:r>
              <w:rPr>
                <w:rFonts w:ascii="Times New Roman" w:hAnsi="Times New Roman" w:cs="Times New Roman"/>
                <w:color w:val="000000" w:themeColor="text1"/>
              </w:rPr>
            </w:r>
            <w:r>
              <w:rPr>
                <w:rFonts w:ascii="Times New Roman" w:hAnsi="Times New Roman" w:cs="Times New Roman"/>
                <w:color w:val="000000" w:themeColor="text1"/>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0,0 m²</w:t>
            </w:r>
            <w:r>
              <w:rPr>
                <w:rFonts w:ascii="Times New Roman" w:hAnsi="Times New Roman" w:cs="Times New Roman"/>
                <w:color w:val="000000" w:themeColor="text1"/>
              </w:rPr>
            </w:r>
            <w:r>
              <w:rPr>
                <w:rFonts w:ascii="Times New Roman" w:hAnsi="Times New Roman" w:cs="Times New Roman"/>
                <w:color w:val="000000" w:themeColor="text1"/>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59,0 m²</w:t>
            </w:r>
            <w:r>
              <w:rPr>
                <w:rFonts w:ascii="Times New Roman" w:hAnsi="Times New Roman" w:cs="Times New Roman"/>
                <w:color w:val="000000" w:themeColor="text1"/>
              </w:rPr>
            </w:r>
            <w:r>
              <w:rPr>
                <w:rFonts w:ascii="Times New Roman" w:hAnsi="Times New Roman" w:cs="Times New Roman"/>
                <w:color w:val="000000" w:themeColor="text1"/>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55,0 m²</w:t>
            </w:r>
            <w:r>
              <w:rPr>
                <w:rFonts w:ascii="Times New Roman" w:hAnsi="Times New Roman" w:cs="Times New Roman"/>
                <w:color w:val="000000" w:themeColor="text1"/>
              </w:rPr>
            </w:r>
            <w:r>
              <w:rPr>
                <w:rFonts w:ascii="Times New Roman" w:hAnsi="Times New Roman" w:cs="Times New Roman"/>
                <w:color w:val="000000" w:themeColor="text1"/>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47,0 m²</w:t>
            </w:r>
            <w:r>
              <w:rPr>
                <w:rFonts w:ascii="Times New Roman" w:hAnsi="Times New Roman" w:cs="Times New Roman"/>
                <w:color w:val="000000" w:themeColor="text1"/>
              </w:rPr>
            </w:r>
            <w:r>
              <w:rPr>
                <w:rFonts w:ascii="Times New Roman" w:hAnsi="Times New Roman" w:cs="Times New Roman"/>
                <w:color w:val="000000" w:themeColor="text1"/>
              </w:rPr>
            </w:r>
          </w:p>
        </w:tc>
      </w:tr>
      <w:tr>
        <w:trPr>
          <w:trHeight w:val="840"/>
        </w:trPr>
        <w:tc>
          <w:tcPr>
            <w:tcBorders>
              <w:left w:val="single" w:color="000000" w:sz="5" w:space="0"/>
              <w:bottom w:val="single" w:color="000000" w:sz="5" w:space="0"/>
              <w:right w:val="single" w:color="000000" w:sz="5" w:space="0"/>
            </w:tcBorders>
            <w:tcMar>
              <w:left w:w="0" w:type="dxa"/>
              <w:top w:w="0" w:type="dxa"/>
              <w:right w:w="0" w:type="dxa"/>
              <w:bottom w:w="0" w:type="dxa"/>
            </w:tcMar>
            <w:tcW w:w="453" w:type="dxa"/>
            <w:vAlign w:val="center"/>
            <w:textDirection w:val="lrTb"/>
            <w:noWrap/>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13</w:t>
            </w:r>
            <w:r>
              <w:rPr>
                <w:rFonts w:ascii="Times New Roman" w:hAnsi="Times New Roman" w:cs="Times New Roman"/>
                <w:color w:val="000000" w:themeColor="text1"/>
              </w:rPr>
            </w:r>
            <w:r>
              <w:rPr>
                <w:rFonts w:ascii="Times New Roman" w:hAnsi="Times New Roman" w:cs="Times New Roman"/>
                <w:color w:val="000000" w:themeColor="text1"/>
              </w:rPr>
            </w:r>
          </w:p>
        </w:tc>
        <w:tc>
          <w:tcPr>
            <w:tcBorders>
              <w:bottom w:val="single" w:color="000000" w:sz="5" w:space="0"/>
              <w:right w:val="single" w:color="000000" w:sz="5" w:space="0"/>
            </w:tcBorders>
            <w:tcMar>
              <w:left w:w="0" w:type="dxa"/>
              <w:top w:w="0" w:type="dxa"/>
              <w:right w:w="0" w:type="dxa"/>
              <w:bottom w:w="0" w:type="dxa"/>
            </w:tcMar>
            <w:tcW w:w="1701" w:type="dxa"/>
            <w:vAlign w:val="center"/>
            <w:textDirection w:val="lrTb"/>
            <w:noWrap w:val="false"/>
          </w:tcPr>
          <w:p>
            <w:pPr>
              <w:pBdr/>
              <w:spacing w:after="0" w:before="0" w:line="240" w:lineRule="auto"/>
              <w:ind/>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Kết cấu</w:t>
            </w:r>
            <w:r>
              <w:rPr>
                <w:rFonts w:ascii="Times New Roman" w:hAnsi="Times New Roman" w:cs="Times New Roman"/>
                <w:color w:val="000000" w:themeColor="text1"/>
              </w:rPr>
            </w:r>
            <w:r>
              <w:rPr>
                <w:rFonts w:ascii="Times New Roman" w:hAnsi="Times New Roman" w:cs="Times New Roman"/>
                <w:color w:val="000000" w:themeColor="text1"/>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1PN+1WC</w:t>
            </w:r>
            <w:r>
              <w:rPr>
                <w:rFonts w:ascii="Times New Roman" w:hAnsi="Times New Roman" w:cs="Times New Roman"/>
                <w:color w:val="000000" w:themeColor="text1"/>
              </w:rPr>
            </w:r>
            <w:r>
              <w:rPr>
                <w:rFonts w:ascii="Times New Roman" w:hAnsi="Times New Roman" w:cs="Times New Roman"/>
                <w:color w:val="000000" w:themeColor="text1"/>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2PN+1WC</w:t>
            </w:r>
            <w:r>
              <w:rPr>
                <w:rFonts w:ascii="Times New Roman" w:hAnsi="Times New Roman" w:cs="Times New Roman"/>
                <w:color w:val="000000" w:themeColor="text1"/>
              </w:rPr>
            </w:r>
            <w:r>
              <w:rPr>
                <w:rFonts w:ascii="Times New Roman" w:hAnsi="Times New Roman" w:cs="Times New Roman"/>
                <w:color w:val="000000" w:themeColor="text1"/>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2PN+1WC</w:t>
            </w:r>
            <w:r>
              <w:rPr>
                <w:rFonts w:ascii="Times New Roman" w:hAnsi="Times New Roman" w:cs="Times New Roman"/>
                <w:color w:val="000000" w:themeColor="text1"/>
              </w:rPr>
            </w:r>
            <w:r>
              <w:rPr>
                <w:rFonts w:ascii="Times New Roman" w:hAnsi="Times New Roman" w:cs="Times New Roman"/>
                <w:color w:val="000000" w:themeColor="text1"/>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2PN+1WC</w:t>
            </w:r>
            <w:r>
              <w:rPr>
                <w:rFonts w:ascii="Times New Roman" w:hAnsi="Times New Roman" w:cs="Times New Roman"/>
                <w:color w:val="000000" w:themeColor="text1"/>
              </w:rPr>
            </w:r>
            <w:r>
              <w:rPr>
                <w:rFonts w:ascii="Times New Roman" w:hAnsi="Times New Roman" w:cs="Times New Roman"/>
                <w:color w:val="000000" w:themeColor="text1"/>
              </w:rPr>
            </w:r>
          </w:p>
        </w:tc>
      </w:tr>
      <w:tr>
        <w:trPr>
          <w:trHeight w:val="768"/>
        </w:trPr>
        <w:tc>
          <w:tcPr>
            <w:tcBorders>
              <w:left w:val="single" w:color="000000" w:sz="5" w:space="0"/>
              <w:bottom w:val="single" w:color="000000" w:sz="5" w:space="0"/>
              <w:right w:val="single" w:color="000000" w:sz="5" w:space="0"/>
            </w:tcBorders>
            <w:tcMar>
              <w:left w:w="0" w:type="dxa"/>
              <w:top w:w="0" w:type="dxa"/>
              <w:right w:w="0" w:type="dxa"/>
              <w:bottom w:w="0" w:type="dxa"/>
            </w:tcMar>
            <w:tcW w:w="453" w:type="dxa"/>
            <w:vAlign w:val="center"/>
            <w:textDirection w:val="lrTb"/>
            <w:noWrap/>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14</w:t>
            </w:r>
            <w:r>
              <w:rPr>
                <w:rFonts w:ascii="Times New Roman" w:hAnsi="Times New Roman" w:cs="Times New Roman"/>
                <w:color w:val="000000" w:themeColor="text1"/>
              </w:rPr>
            </w:r>
            <w:r>
              <w:rPr>
                <w:rFonts w:ascii="Times New Roman" w:hAnsi="Times New Roman" w:cs="Times New Roman"/>
                <w:color w:val="000000" w:themeColor="text1"/>
              </w:rPr>
            </w:r>
          </w:p>
        </w:tc>
        <w:tc>
          <w:tcPr>
            <w:tcBorders>
              <w:bottom w:val="single" w:color="000000" w:sz="5" w:space="0"/>
              <w:right w:val="single" w:color="000000" w:sz="5" w:space="0"/>
            </w:tcBorders>
            <w:tcMar>
              <w:left w:w="0" w:type="dxa"/>
              <w:top w:w="0" w:type="dxa"/>
              <w:right w:w="0" w:type="dxa"/>
              <w:bottom w:w="0" w:type="dxa"/>
            </w:tcMar>
            <w:tcW w:w="1701" w:type="dxa"/>
            <w:vAlign w:val="center"/>
            <w:textDirection w:val="lrTb"/>
            <w:noWrap w:val="false"/>
          </w:tcPr>
          <w:p>
            <w:pPr>
              <w:pBdr/>
              <w:spacing w:after="0" w:before="0" w:line="240" w:lineRule="auto"/>
              <w:ind/>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Số lượng mặt tiếp giáp </w:t>
            </w:r>
            <w:r>
              <w:rPr>
                <w:rFonts w:ascii="Times New Roman" w:hAnsi="Times New Roman" w:cs="Times New Roman"/>
                <w:color w:val="000000" w:themeColor="text1"/>
              </w:rPr>
            </w:r>
            <w:r>
              <w:rPr>
                <w:rFonts w:ascii="Times New Roman" w:hAnsi="Times New Roman" w:cs="Times New Roman"/>
                <w:color w:val="000000" w:themeColor="text1"/>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2 mặt trước sau </w:t>
            </w:r>
            <w:r>
              <w:rPr>
                <w:rFonts w:ascii="Times New Roman" w:hAnsi="Times New Roman" w:cs="Times New Roman"/>
                <w:color w:val="000000" w:themeColor="text1"/>
              </w:rPr>
            </w:r>
            <w:r>
              <w:rPr>
                <w:rFonts w:ascii="Times New Roman" w:hAnsi="Times New Roman" w:cs="Times New Roman"/>
                <w:color w:val="000000" w:themeColor="text1"/>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1 mặt </w:t>
            </w:r>
            <w:r>
              <w:rPr>
                <w:rFonts w:ascii="Times New Roman" w:hAnsi="Times New Roman" w:cs="Times New Roman"/>
                <w:color w:val="000000" w:themeColor="text1"/>
              </w:rPr>
            </w:r>
            <w:r>
              <w:rPr>
                <w:rFonts w:ascii="Times New Roman" w:hAnsi="Times New Roman" w:cs="Times New Roman"/>
                <w:color w:val="000000" w:themeColor="text1"/>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1 mặt t </w:t>
            </w:r>
            <w:r>
              <w:rPr>
                <w:rFonts w:ascii="Times New Roman" w:hAnsi="Times New Roman" w:cs="Times New Roman"/>
                <w:color w:val="000000" w:themeColor="text1"/>
              </w:rPr>
            </w:r>
            <w:r>
              <w:rPr>
                <w:rFonts w:ascii="Times New Roman" w:hAnsi="Times New Roman" w:cs="Times New Roman"/>
                <w:color w:val="000000" w:themeColor="text1"/>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2 mặt </w:t>
            </w:r>
            <w:r>
              <w:rPr>
                <w:rFonts w:ascii="Times New Roman" w:hAnsi="Times New Roman" w:cs="Times New Roman"/>
                <w:color w:val="000000" w:themeColor="text1"/>
              </w:rPr>
            </w:r>
            <w:r>
              <w:rPr>
                <w:rFonts w:ascii="Times New Roman" w:hAnsi="Times New Roman" w:cs="Times New Roman"/>
                <w:color w:val="000000" w:themeColor="text1"/>
              </w:rPr>
            </w:r>
          </w:p>
        </w:tc>
      </w:tr>
      <w:tr>
        <w:trPr>
          <w:trHeight w:val="887"/>
        </w:trPr>
        <w:tc>
          <w:tcPr>
            <w:tcBorders>
              <w:left w:val="single" w:color="000000" w:sz="5" w:space="0"/>
              <w:bottom w:val="single" w:color="000000" w:sz="5" w:space="0"/>
              <w:right w:val="single" w:color="000000" w:sz="5" w:space="0"/>
            </w:tcBorders>
            <w:tcMar>
              <w:left w:w="0" w:type="dxa"/>
              <w:top w:w="0" w:type="dxa"/>
              <w:right w:w="0" w:type="dxa"/>
              <w:bottom w:w="0" w:type="dxa"/>
            </w:tcMar>
            <w:tcW w:w="453" w:type="dxa"/>
            <w:vAlign w:val="center"/>
            <w:textDirection w:val="lrTb"/>
            <w:noWrap/>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15</w:t>
            </w:r>
            <w:r>
              <w:rPr>
                <w:rFonts w:ascii="Times New Roman" w:hAnsi="Times New Roman" w:cs="Times New Roman"/>
                <w:color w:val="000000" w:themeColor="text1"/>
              </w:rPr>
            </w:r>
            <w:r>
              <w:rPr>
                <w:rFonts w:ascii="Times New Roman" w:hAnsi="Times New Roman" w:cs="Times New Roman"/>
                <w:color w:val="000000" w:themeColor="text1"/>
              </w:rPr>
            </w:r>
          </w:p>
        </w:tc>
        <w:tc>
          <w:tcPr>
            <w:tcBorders>
              <w:bottom w:val="single" w:color="000000" w:sz="5" w:space="0"/>
              <w:right w:val="single" w:color="000000" w:sz="5" w:space="0"/>
            </w:tcBorders>
            <w:tcMar>
              <w:left w:w="0" w:type="dxa"/>
              <w:top w:w="0" w:type="dxa"/>
              <w:right w:w="0" w:type="dxa"/>
              <w:bottom w:w="0" w:type="dxa"/>
            </w:tcMar>
            <w:tcW w:w="1701" w:type="dxa"/>
            <w:vAlign w:val="center"/>
            <w:textDirection w:val="lrTb"/>
            <w:noWrap w:val="false"/>
          </w:tcPr>
          <w:p>
            <w:pPr>
              <w:pBdr/>
              <w:spacing w:after="0" w:before="0" w:line="240" w:lineRule="auto"/>
              <w:ind/>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Nội thất</w:t>
            </w:r>
            <w:r>
              <w:rPr>
                <w:rFonts w:ascii="Times New Roman" w:hAnsi="Times New Roman" w:cs="Times New Roman"/>
                <w:color w:val="000000" w:themeColor="text1"/>
              </w:rPr>
            </w:r>
            <w:r>
              <w:rPr>
                <w:rFonts w:ascii="Times New Roman" w:hAnsi="Times New Roman" w:cs="Times New Roman"/>
                <w:color w:val="000000" w:themeColor="text1"/>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Nội thất cơ bản</w:t>
            </w:r>
            <w:r>
              <w:rPr>
                <w:rFonts w:ascii="Times New Roman" w:hAnsi="Times New Roman" w:cs="Times New Roman"/>
                <w:color w:val="000000" w:themeColor="text1"/>
              </w:rPr>
            </w:r>
            <w:r>
              <w:rPr>
                <w:rFonts w:ascii="Times New Roman" w:hAnsi="Times New Roman" w:cs="Times New Roman"/>
                <w:color w:val="000000" w:themeColor="text1"/>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Nội thất cơ bản</w:t>
            </w:r>
            <w:r>
              <w:rPr>
                <w:rFonts w:ascii="Times New Roman" w:hAnsi="Times New Roman" w:cs="Times New Roman"/>
                <w:color w:val="000000" w:themeColor="text1"/>
              </w:rPr>
            </w:r>
            <w:r>
              <w:rPr>
                <w:rFonts w:ascii="Times New Roman" w:hAnsi="Times New Roman" w:cs="Times New Roman"/>
                <w:color w:val="000000" w:themeColor="text1"/>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Nội thất cơ bản</w:t>
            </w:r>
            <w:r>
              <w:rPr>
                <w:rFonts w:ascii="Times New Roman" w:hAnsi="Times New Roman" w:cs="Times New Roman"/>
                <w:color w:val="000000" w:themeColor="text1"/>
              </w:rPr>
            </w:r>
            <w:r>
              <w:rPr>
                <w:rFonts w:ascii="Times New Roman" w:hAnsi="Times New Roman" w:cs="Times New Roman"/>
                <w:color w:val="000000" w:themeColor="text1"/>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Nội thất cơ bản</w:t>
            </w:r>
            <w:r>
              <w:rPr>
                <w:rFonts w:ascii="Times New Roman" w:hAnsi="Times New Roman" w:cs="Times New Roman"/>
                <w:color w:val="000000" w:themeColor="text1"/>
              </w:rPr>
            </w:r>
            <w:r>
              <w:rPr>
                <w:rFonts w:ascii="Times New Roman" w:hAnsi="Times New Roman" w:cs="Times New Roman"/>
                <w:color w:val="000000" w:themeColor="text1"/>
              </w:rPr>
            </w:r>
          </w:p>
        </w:tc>
      </w:tr>
      <w:tr>
        <w:trPr>
          <w:trHeight w:val="732"/>
        </w:trPr>
        <w:tc>
          <w:tcPr>
            <w:tcBorders>
              <w:left w:val="single" w:color="000000" w:sz="5" w:space="0"/>
              <w:bottom w:val="single" w:color="000000" w:sz="5" w:space="0"/>
              <w:right w:val="single" w:color="000000" w:sz="5" w:space="0"/>
            </w:tcBorders>
            <w:tcMar>
              <w:left w:w="0" w:type="dxa"/>
              <w:top w:w="0" w:type="dxa"/>
              <w:right w:w="0" w:type="dxa"/>
              <w:bottom w:w="0" w:type="dxa"/>
            </w:tcMar>
            <w:tcW w:w="453" w:type="dxa"/>
            <w:vAlign w:val="center"/>
            <w:textDirection w:val="lrTb"/>
            <w:noWrap/>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16</w:t>
            </w:r>
            <w:r>
              <w:rPr>
                <w:rFonts w:ascii="Times New Roman" w:hAnsi="Times New Roman" w:cs="Times New Roman"/>
                <w:color w:val="000000" w:themeColor="text1"/>
              </w:rPr>
            </w:r>
            <w:r>
              <w:rPr>
                <w:rFonts w:ascii="Times New Roman" w:hAnsi="Times New Roman" w:cs="Times New Roman"/>
                <w:color w:val="000000" w:themeColor="text1"/>
              </w:rPr>
            </w:r>
          </w:p>
        </w:tc>
        <w:tc>
          <w:tcPr>
            <w:tcBorders>
              <w:bottom w:val="single" w:color="000000" w:sz="5" w:space="0"/>
              <w:right w:val="single" w:color="000000" w:sz="5" w:space="0"/>
            </w:tcBorders>
            <w:tcMar>
              <w:left w:w="0" w:type="dxa"/>
              <w:top w:w="0" w:type="dxa"/>
              <w:right w:w="0" w:type="dxa"/>
              <w:bottom w:w="0" w:type="dxa"/>
            </w:tcMar>
            <w:tcW w:w="1701" w:type="dxa"/>
            <w:vAlign w:val="center"/>
            <w:textDirection w:val="lrTb"/>
            <w:noWrap w:val="false"/>
          </w:tcPr>
          <w:p>
            <w:pPr>
              <w:pBdr/>
              <w:spacing w:after="0" w:before="0" w:line="240" w:lineRule="auto"/>
              <w:ind/>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Lợi thế kinh doanh</w:t>
            </w:r>
            <w:r>
              <w:rPr>
                <w:rFonts w:ascii="Times New Roman" w:hAnsi="Times New Roman" w:cs="Times New Roman"/>
                <w:color w:val="000000" w:themeColor="text1"/>
              </w:rPr>
            </w:r>
            <w:r>
              <w:rPr>
                <w:rFonts w:ascii="Times New Roman" w:hAnsi="Times New Roman" w:cs="Times New Roman"/>
                <w:color w:val="000000" w:themeColor="text1"/>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Phù hợp để ở và kinh doanh </w:t>
            </w:r>
            <w:r>
              <w:rPr>
                <w:rFonts w:ascii="Times New Roman" w:hAnsi="Times New Roman" w:cs="Times New Roman"/>
                <w:color w:val="000000" w:themeColor="text1"/>
              </w:rPr>
            </w:r>
            <w:r>
              <w:rPr>
                <w:rFonts w:ascii="Times New Roman" w:hAnsi="Times New Roman" w:cs="Times New Roman"/>
                <w:color w:val="000000" w:themeColor="text1"/>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Phù hợp để ở và kinh doanh </w:t>
            </w:r>
            <w:r>
              <w:rPr>
                <w:rFonts w:ascii="Times New Roman" w:hAnsi="Times New Roman" w:cs="Times New Roman"/>
                <w:color w:val="000000" w:themeColor="text1"/>
              </w:rPr>
            </w:r>
            <w:r>
              <w:rPr>
                <w:rFonts w:ascii="Times New Roman" w:hAnsi="Times New Roman" w:cs="Times New Roman"/>
                <w:color w:val="000000" w:themeColor="text1"/>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Phù hợp để ở và kinh doanh </w:t>
            </w:r>
            <w:r>
              <w:rPr>
                <w:rFonts w:ascii="Times New Roman" w:hAnsi="Times New Roman" w:cs="Times New Roman"/>
                <w:color w:val="000000" w:themeColor="text1"/>
              </w:rPr>
            </w:r>
            <w:r>
              <w:rPr>
                <w:rFonts w:ascii="Times New Roman" w:hAnsi="Times New Roman" w:cs="Times New Roman"/>
                <w:color w:val="000000" w:themeColor="text1"/>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Phù hợp để ở và kinh doanh </w:t>
            </w:r>
            <w:r>
              <w:rPr>
                <w:rFonts w:ascii="Times New Roman" w:hAnsi="Times New Roman" w:cs="Times New Roman"/>
                <w:color w:val="000000" w:themeColor="text1"/>
              </w:rPr>
            </w:r>
            <w:r>
              <w:rPr>
                <w:rFonts w:ascii="Times New Roman" w:hAnsi="Times New Roman" w:cs="Times New Roman"/>
                <w:color w:val="000000" w:themeColor="text1"/>
              </w:rPr>
            </w:r>
          </w:p>
        </w:tc>
      </w:tr>
      <w:tr>
        <w:trPr>
          <w:trHeight w:val="1404"/>
        </w:trPr>
        <w:tc>
          <w:tcPr>
            <w:tcBorders>
              <w:left w:val="single" w:color="000000" w:sz="5" w:space="0"/>
              <w:bottom w:val="single" w:color="000000" w:sz="5" w:space="0"/>
              <w:right w:val="single" w:color="000000" w:sz="5" w:space="0"/>
            </w:tcBorders>
            <w:tcMar>
              <w:left w:w="0" w:type="dxa"/>
              <w:top w:w="0" w:type="dxa"/>
              <w:right w:w="0" w:type="dxa"/>
              <w:bottom w:w="0" w:type="dxa"/>
            </w:tcMar>
            <w:tcW w:w="453" w:type="dxa"/>
            <w:vAlign w:val="center"/>
            <w:textDirection w:val="lrTb"/>
            <w:noWrap/>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17</w:t>
            </w:r>
            <w:r>
              <w:rPr>
                <w:rFonts w:ascii="Times New Roman" w:hAnsi="Times New Roman" w:cs="Times New Roman"/>
                <w:color w:val="000000" w:themeColor="text1"/>
              </w:rPr>
            </w:r>
            <w:r>
              <w:rPr>
                <w:rFonts w:ascii="Times New Roman" w:hAnsi="Times New Roman" w:cs="Times New Roman"/>
                <w:color w:val="000000" w:themeColor="text1"/>
              </w:rPr>
            </w:r>
          </w:p>
        </w:tc>
        <w:tc>
          <w:tcPr>
            <w:tcBorders>
              <w:bottom w:val="single" w:color="000000" w:sz="5" w:space="0"/>
              <w:right w:val="single" w:color="000000" w:sz="5" w:space="0"/>
            </w:tcBorders>
            <w:tcMar>
              <w:left w:w="0" w:type="dxa"/>
              <w:top w:w="0" w:type="dxa"/>
              <w:right w:w="0" w:type="dxa"/>
              <w:bottom w:w="0" w:type="dxa"/>
            </w:tcMar>
            <w:tcW w:w="1701" w:type="dxa"/>
            <w:vAlign w:val="center"/>
            <w:textDirection w:val="lrTb"/>
            <w:noWrap w:val="false"/>
          </w:tcPr>
          <w:p>
            <w:pPr>
              <w:pBdr/>
              <w:spacing w:after="0" w:before="0" w:line="240" w:lineRule="auto"/>
              <w:ind/>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Điều kiện cơ sở hạ tầng kỹ thuật</w:t>
            </w:r>
            <w:r>
              <w:rPr>
                <w:rFonts w:ascii="Times New Roman" w:hAnsi="Times New Roman" w:cs="Times New Roman"/>
                <w:color w:val="000000" w:themeColor="text1"/>
              </w:rPr>
            </w:r>
            <w:r>
              <w:rPr>
                <w:rFonts w:ascii="Times New Roman" w:hAnsi="Times New Roman" w:cs="Times New Roman"/>
                <w:color w:val="000000" w:themeColor="text1"/>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Hạ tầng khu dân cư: Hệ thống cấp điện, cấp thoát nước hoàn thiện</w:t>
            </w:r>
            <w:r>
              <w:rPr>
                <w:rFonts w:ascii="Times New Roman" w:hAnsi="Times New Roman" w:cs="Times New Roman"/>
                <w:color w:val="000000" w:themeColor="text1"/>
              </w:rPr>
            </w:r>
            <w:r>
              <w:rPr>
                <w:rFonts w:ascii="Times New Roman" w:hAnsi="Times New Roman" w:cs="Times New Roman"/>
                <w:color w:val="000000" w:themeColor="text1"/>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Hạ tầng khu dân cư: Hệ thống cấp điện, cấp thoát nước hoàn thiện</w:t>
            </w:r>
            <w:r>
              <w:rPr>
                <w:rFonts w:ascii="Times New Roman" w:hAnsi="Times New Roman" w:cs="Times New Roman"/>
                <w:color w:val="000000" w:themeColor="text1"/>
              </w:rPr>
            </w:r>
            <w:r>
              <w:rPr>
                <w:rFonts w:ascii="Times New Roman" w:hAnsi="Times New Roman" w:cs="Times New Roman"/>
                <w:color w:val="000000" w:themeColor="text1"/>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Hạ tầng khu dân cư: Hệ thống cấp điện, cấp thoát nước hoàn thiện</w:t>
            </w:r>
            <w:r>
              <w:rPr>
                <w:rFonts w:ascii="Times New Roman" w:hAnsi="Times New Roman" w:cs="Times New Roman"/>
                <w:color w:val="000000" w:themeColor="text1"/>
              </w:rPr>
            </w:r>
            <w:r>
              <w:rPr>
                <w:rFonts w:ascii="Times New Roman" w:hAnsi="Times New Roman" w:cs="Times New Roman"/>
                <w:color w:val="000000" w:themeColor="text1"/>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Hạ tầng khu dân cư: Hệ thống cấp điện, cấp thoát nước hoàn thiện</w:t>
            </w:r>
            <w:r>
              <w:rPr>
                <w:rFonts w:ascii="Times New Roman" w:hAnsi="Times New Roman" w:cs="Times New Roman"/>
                <w:color w:val="000000" w:themeColor="text1"/>
              </w:rPr>
            </w:r>
            <w:r>
              <w:rPr>
                <w:rFonts w:ascii="Times New Roman" w:hAnsi="Times New Roman" w:cs="Times New Roman"/>
                <w:color w:val="000000" w:themeColor="text1"/>
              </w:rP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453" w:type="dxa"/>
            <w:vAlign w:val="center"/>
            <w:textDirection w:val="lrTb"/>
            <w:noWrap/>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18</w:t>
            </w:r>
            <w:r>
              <w:rPr>
                <w:rFonts w:ascii="Times New Roman" w:hAnsi="Times New Roman" w:cs="Times New Roman"/>
                <w:color w:val="000000" w:themeColor="text1"/>
              </w:rPr>
            </w:r>
            <w:r>
              <w:rPr>
                <w:rFonts w:ascii="Times New Roman" w:hAnsi="Times New Roman" w:cs="Times New Roman"/>
                <w:color w:val="000000" w:themeColor="text1"/>
              </w:rPr>
            </w:r>
          </w:p>
        </w:tc>
        <w:tc>
          <w:tcPr>
            <w:tcBorders>
              <w:bottom w:val="single" w:color="000000" w:sz="5" w:space="0"/>
              <w:right w:val="single" w:color="000000" w:sz="5" w:space="0"/>
            </w:tcBorders>
            <w:tcMar>
              <w:left w:w="0" w:type="dxa"/>
              <w:top w:w="0" w:type="dxa"/>
              <w:right w:w="0" w:type="dxa"/>
              <w:bottom w:w="0" w:type="dxa"/>
            </w:tcMar>
            <w:tcW w:w="1701" w:type="dxa"/>
            <w:vAlign w:val="center"/>
            <w:textDirection w:val="lrTb"/>
            <w:noWrap w:val="false"/>
          </w:tcPr>
          <w:p>
            <w:pPr>
              <w:pBdr/>
              <w:spacing w:after="0" w:before="0" w:line="240" w:lineRule="auto"/>
              <w:ind/>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Điều kiện môi trường an ninh</w:t>
            </w:r>
            <w:r>
              <w:rPr>
                <w:rFonts w:ascii="Times New Roman" w:hAnsi="Times New Roman" w:cs="Times New Roman"/>
                <w:color w:val="000000" w:themeColor="text1"/>
              </w:rPr>
            </w:r>
            <w:r>
              <w:rPr>
                <w:rFonts w:ascii="Times New Roman" w:hAnsi="Times New Roman" w:cs="Times New Roman"/>
                <w:color w:val="000000" w:themeColor="text1"/>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Tốt</w:t>
            </w:r>
            <w:r>
              <w:rPr>
                <w:rFonts w:ascii="Times New Roman" w:hAnsi="Times New Roman" w:cs="Times New Roman"/>
                <w:color w:val="000000" w:themeColor="text1"/>
              </w:rPr>
            </w:r>
            <w:r>
              <w:rPr>
                <w:rFonts w:ascii="Times New Roman" w:hAnsi="Times New Roman" w:cs="Times New Roman"/>
                <w:color w:val="000000" w:themeColor="text1"/>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Tốt</w:t>
            </w:r>
            <w:r>
              <w:rPr>
                <w:rFonts w:ascii="Times New Roman" w:hAnsi="Times New Roman" w:cs="Times New Roman"/>
                <w:color w:val="000000" w:themeColor="text1"/>
              </w:rPr>
            </w:r>
            <w:r>
              <w:rPr>
                <w:rFonts w:ascii="Times New Roman" w:hAnsi="Times New Roman" w:cs="Times New Roman"/>
                <w:color w:val="000000" w:themeColor="text1"/>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Tốt</w:t>
            </w:r>
            <w:r>
              <w:rPr>
                <w:rFonts w:ascii="Times New Roman" w:hAnsi="Times New Roman" w:cs="Times New Roman"/>
                <w:color w:val="000000" w:themeColor="text1"/>
              </w:rPr>
            </w:r>
            <w:r>
              <w:rPr>
                <w:rFonts w:ascii="Times New Roman" w:hAnsi="Times New Roman" w:cs="Times New Roman"/>
                <w:color w:val="000000" w:themeColor="text1"/>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Tốt</w:t>
            </w:r>
            <w:r>
              <w:rPr>
                <w:rFonts w:ascii="Times New Roman" w:hAnsi="Times New Roman" w:cs="Times New Roman"/>
                <w:color w:val="000000" w:themeColor="text1"/>
              </w:rPr>
            </w:r>
            <w:r>
              <w:rPr>
                <w:rFonts w:ascii="Times New Roman" w:hAnsi="Times New Roman" w:cs="Times New Roman"/>
                <w:color w:val="000000" w:themeColor="text1"/>
              </w:rP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453" w:type="dxa"/>
            <w:vAlign w:val="center"/>
            <w:textDirection w:val="lrTb"/>
            <w:noWrap/>
          </w:tcPr>
          <w:p>
            <w:pPr>
              <w:pBdr/>
              <w:spacing w:after="0" w:before="0" w:line="240" w:lineRule="auto"/>
              <w:ind/>
              <w:jc w:val="center"/>
              <w:rPr>
                <w:rFonts w:ascii="Times New Roman" w:hAnsi="Times New Roman" w:cs="Times New Roman"/>
                <w:color w:val="000000" w:themeColor="text1"/>
              </w:rPr>
            </w:pPr>
            <w:r>
              <w:rPr>
                <w:rFonts w:ascii="Times New Roman" w:hAnsi="Times New Roman" w:cs="Times New Roman"/>
                <w:color w:val="000000" w:themeColor="text1"/>
              </w:rPr>
              <w:t xml:space="preserve">19</w:t>
            </w:r>
            <w:r>
              <w:rPr>
                <w:rFonts w:ascii="Times New Roman" w:hAnsi="Times New Roman" w:cs="Times New Roman"/>
                <w:color w:val="000000" w:themeColor="text1"/>
              </w:rPr>
            </w:r>
          </w:p>
        </w:tc>
        <w:tc>
          <w:tcPr>
            <w:tcBorders>
              <w:bottom w:val="single" w:color="000000" w:sz="5" w:space="0"/>
              <w:right w:val="single" w:color="000000" w:sz="5" w:space="0"/>
            </w:tcBorders>
            <w:tcMar>
              <w:left w:w="0" w:type="dxa"/>
              <w:top w:w="0" w:type="dxa"/>
              <w:right w:w="0" w:type="dxa"/>
              <w:bottom w:w="0" w:type="dxa"/>
            </w:tcMar>
            <w:tcW w:w="1701" w:type="dxa"/>
            <w:vAlign w:val="center"/>
            <w:textDirection w:val="lrTb"/>
            <w:noWrap w:val="false"/>
          </w:tcPr>
          <w:p>
            <w:pPr>
              <w:pBdr/>
              <w:spacing w:after="0" w:before="0" w:line="240" w:lineRule="auto"/>
              <w:ind/>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Giá rao (đồng)</w:t>
            </w:r>
            <w:r>
              <w:rPr>
                <w:rFonts w:ascii="Times New Roman" w:hAnsi="Times New Roman" w:cs="Times New Roman"/>
                <w:color w:val="000000" w:themeColor="text1"/>
              </w:rPr>
            </w:r>
            <w:r>
              <w:rPr>
                <w:rFonts w:ascii="Times New Roman" w:hAnsi="Times New Roman" w:cs="Times New Roman"/>
                <w:color w:val="000000" w:themeColor="text1"/>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 </w:t>
            </w:r>
            <w:r>
              <w:rPr>
                <w:rFonts w:ascii="Times New Roman" w:hAnsi="Times New Roman" w:cs="Times New Roman"/>
                <w:color w:val="000000" w:themeColor="text1"/>
              </w:rPr>
            </w:r>
            <w:r>
              <w:rPr>
                <w:rFonts w:ascii="Times New Roman" w:hAnsi="Times New Roman" w:cs="Times New Roman"/>
                <w:color w:val="000000" w:themeColor="text1"/>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6.500.000.000</w:t>
            </w:r>
            <w:r>
              <w:rPr>
                <w:rFonts w:ascii="Times New Roman" w:hAnsi="Times New Roman" w:cs="Times New Roman"/>
                <w:color w:val="000000" w:themeColor="text1"/>
              </w:rPr>
            </w:r>
            <w:r>
              <w:rPr>
                <w:rFonts w:ascii="Times New Roman" w:hAnsi="Times New Roman" w:cs="Times New Roman"/>
                <w:color w:val="000000" w:themeColor="text1"/>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5.380.000.000</w:t>
            </w:r>
            <w:r>
              <w:rPr>
                <w:rFonts w:ascii="Times New Roman" w:hAnsi="Times New Roman" w:cs="Times New Roman"/>
                <w:color w:val="000000" w:themeColor="text1"/>
              </w:rPr>
            </w:r>
            <w:r>
              <w:rPr>
                <w:rFonts w:ascii="Times New Roman" w:hAnsi="Times New Roman" w:cs="Times New Roman"/>
                <w:color w:val="000000" w:themeColor="text1"/>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4.800.000.000</w:t>
            </w:r>
            <w:r>
              <w:rPr>
                <w:rFonts w:ascii="Times New Roman" w:hAnsi="Times New Roman" w:cs="Times New Roman"/>
                <w:color w:val="000000" w:themeColor="text1"/>
              </w:rPr>
            </w:r>
            <w:r>
              <w:rPr>
                <w:rFonts w:ascii="Times New Roman" w:hAnsi="Times New Roman" w:cs="Times New Roman"/>
                <w:color w:val="000000" w:themeColor="text1"/>
              </w:rP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453" w:type="dxa"/>
            <w:vAlign w:val="center"/>
            <w:textDirection w:val="lrTb"/>
            <w:noWrap/>
          </w:tcPr>
          <w:p>
            <w:pPr>
              <w:pBdr/>
              <w:spacing w:after="0" w:before="0" w:line="240" w:lineRule="auto"/>
              <w:ind/>
              <w:jc w:val="center"/>
              <w:rPr>
                <w:rFonts w:ascii="Times New Roman" w:hAnsi="Times New Roman" w:cs="Times New Roman"/>
                <w:color w:val="000000" w:themeColor="text1"/>
              </w:rPr>
            </w:pPr>
            <w:r>
              <w:rPr>
                <w:rFonts w:ascii="Times New Roman" w:hAnsi="Times New Roman" w:cs="Times New Roman"/>
                <w:color w:val="000000" w:themeColor="text1"/>
              </w:rPr>
              <w:t xml:space="preserve">20</w:t>
            </w:r>
            <w:r>
              <w:rPr>
                <w:rFonts w:ascii="Times New Roman" w:hAnsi="Times New Roman" w:cs="Times New Roman"/>
                <w:color w:val="000000" w:themeColor="text1"/>
              </w:rPr>
            </w:r>
          </w:p>
        </w:tc>
        <w:tc>
          <w:tcPr>
            <w:tcBorders>
              <w:bottom w:val="single" w:color="000000" w:sz="5" w:space="0"/>
              <w:right w:val="single" w:color="000000" w:sz="5" w:space="0"/>
            </w:tcBorders>
            <w:tcMar>
              <w:left w:w="0" w:type="dxa"/>
              <w:top w:w="0" w:type="dxa"/>
              <w:right w:w="0" w:type="dxa"/>
              <w:bottom w:w="0" w:type="dxa"/>
            </w:tcMar>
            <w:tcW w:w="1701" w:type="dxa"/>
            <w:vAlign w:val="center"/>
            <w:textDirection w:val="lrTb"/>
            <w:noWrap w:val="false"/>
          </w:tcPr>
          <w:p>
            <w:pPr>
              <w:pBdr/>
              <w:spacing w:after="0" w:before="0" w:line="240"/>
              <w:ind/>
              <w:rPr/>
            </w:pPr>
            <w:r>
              <w:rPr>
                <w:rFonts w:ascii="Times New Roman" w:hAnsi="Times New Roman" w:eastAsia="Times New Roman" w:cs="Times New Roman"/>
                <w:color w:val="000000"/>
                <w:sz w:val="22"/>
              </w:rPr>
              <w:t xml:space="preserve">Giá thương lượng/bán (đồng) (đã giảm trừ giá trị nội thất nếu có)</w:t>
            </w: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 </w:t>
            </w:r>
            <w:r>
              <w:rPr>
                <w:rFonts w:ascii="Times New Roman" w:hAnsi="Times New Roman" w:cs="Times New Roman"/>
                <w:color w:val="000000" w:themeColor="text1"/>
              </w:rPr>
            </w:r>
            <w:r>
              <w:rPr>
                <w:rFonts w:ascii="Times New Roman" w:hAnsi="Times New Roman" w:cs="Times New Roman"/>
                <w:color w:val="000000" w:themeColor="text1"/>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5.525.000.000</w:t>
            </w:r>
            <w:r>
              <w:rPr>
                <w:rFonts w:ascii="Times New Roman" w:hAnsi="Times New Roman" w:cs="Times New Roman"/>
                <w:color w:val="000000" w:themeColor="text1"/>
              </w:rPr>
            </w:r>
            <w:r>
              <w:rPr>
                <w:rFonts w:ascii="Times New Roman" w:hAnsi="Times New Roman" w:cs="Times New Roman"/>
                <w:color w:val="000000" w:themeColor="text1"/>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4.573.000.000</w:t>
            </w:r>
            <w:r>
              <w:rPr>
                <w:rFonts w:ascii="Times New Roman" w:hAnsi="Times New Roman" w:cs="Times New Roman"/>
                <w:color w:val="000000" w:themeColor="text1"/>
              </w:rPr>
            </w:r>
            <w:r>
              <w:rPr>
                <w:rFonts w:ascii="Times New Roman" w:hAnsi="Times New Roman" w:cs="Times New Roman"/>
                <w:color w:val="000000" w:themeColor="text1"/>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4.320.000.000</w:t>
            </w:r>
            <w:r>
              <w:rPr>
                <w:rFonts w:ascii="Times New Roman" w:hAnsi="Times New Roman" w:cs="Times New Roman"/>
                <w:color w:val="000000" w:themeColor="text1"/>
              </w:rPr>
            </w:r>
            <w:r>
              <w:rPr>
                <w:rFonts w:ascii="Times New Roman" w:hAnsi="Times New Roman" w:cs="Times New Roman"/>
                <w:color w:val="000000" w:themeColor="text1"/>
              </w:rP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453" w:type="dxa"/>
            <w:vAlign w:val="center"/>
            <w:textDirection w:val="lrTb"/>
            <w:noWrap/>
          </w:tcPr>
          <w:p>
            <w:pPr>
              <w:pBdr/>
              <w:spacing w:after="0" w:before="0" w:line="240" w:lineRule="auto"/>
              <w:ind/>
              <w:jc w:val="center"/>
              <w:rPr>
                <w:rFonts w:ascii="Times New Roman" w:hAnsi="Times New Roman" w:cs="Times New Roman"/>
                <w:color w:val="000000" w:themeColor="text1"/>
              </w:rPr>
            </w:pPr>
            <w:r>
              <w:rPr>
                <w:rFonts w:ascii="Times New Roman" w:hAnsi="Times New Roman" w:cs="Times New Roman"/>
                <w:color w:val="000000" w:themeColor="text1"/>
              </w:rPr>
              <w:t xml:space="preserve">21</w:t>
            </w:r>
            <w:r>
              <w:rPr>
                <w:rFonts w:ascii="Times New Roman" w:hAnsi="Times New Roman" w:cs="Times New Roman"/>
                <w:color w:val="000000" w:themeColor="text1"/>
              </w:rPr>
            </w:r>
          </w:p>
        </w:tc>
        <w:tc>
          <w:tcPr>
            <w:tcBorders>
              <w:bottom w:val="single" w:color="000000" w:sz="5" w:space="0"/>
              <w:right w:val="single" w:color="000000" w:sz="5" w:space="0"/>
            </w:tcBorders>
            <w:tcMar>
              <w:left w:w="0" w:type="dxa"/>
              <w:top w:w="0" w:type="dxa"/>
              <w:right w:w="0" w:type="dxa"/>
              <w:bottom w:w="0" w:type="dxa"/>
            </w:tcMar>
            <w:tcW w:w="1701" w:type="dxa"/>
            <w:vAlign w:val="center"/>
            <w:textDirection w:val="lrTb"/>
            <w:noWrap w:val="false"/>
          </w:tcPr>
          <w:p>
            <w:pPr>
              <w:pBdr/>
              <w:spacing w:after="0" w:before="0" w:line="240" w:lineRule="auto"/>
              <w:ind/>
              <w:rPr>
                <w:rFonts w:ascii="Times New Roman" w:hAnsi="Times New Roman" w:cs="Times New Roman"/>
                <w:color w:val="000000" w:themeColor="text1"/>
              </w:rPr>
            </w:pPr>
            <w:r>
              <w:rPr>
                <w:rFonts w:ascii="Times New Roman" w:hAnsi="Times New Roman" w:eastAsia="Times New Roman" w:cs="Times New Roman"/>
                <w:b/>
                <w:color w:val="000000" w:themeColor="text1"/>
                <w:sz w:val="22"/>
              </w:rPr>
              <w:t xml:space="preserve">Đơn giá QSD căn hộ (đồng/m²)</w:t>
            </w:r>
            <w:r>
              <w:rPr>
                <w:rFonts w:ascii="Times New Roman" w:hAnsi="Times New Roman" w:cs="Times New Roman"/>
                <w:color w:val="000000" w:themeColor="text1"/>
              </w:rPr>
            </w:r>
            <w:r>
              <w:rPr>
                <w:rFonts w:ascii="Times New Roman" w:hAnsi="Times New Roman" w:cs="Times New Roman"/>
                <w:color w:val="000000" w:themeColor="text1"/>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 </w:t>
            </w:r>
            <w:r>
              <w:rPr>
                <w:rFonts w:ascii="Times New Roman" w:hAnsi="Times New Roman" w:cs="Times New Roman"/>
                <w:color w:val="000000" w:themeColor="text1"/>
              </w:rPr>
            </w:r>
            <w:r>
              <w:rPr>
                <w:rFonts w:ascii="Times New Roman" w:hAnsi="Times New Roman" w:cs="Times New Roman"/>
                <w:color w:val="000000" w:themeColor="text1"/>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tcPr>
          <w:p>
            <w:pPr>
              <w:pBdr/>
              <w:spacing w:after="0" w:before="0" w:line="240" w:lineRule="auto"/>
              <w:ind/>
              <w:jc w:val="right"/>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         178.225.806 </w:t>
            </w:r>
            <w:r>
              <w:rPr>
                <w:rFonts w:ascii="Times New Roman" w:hAnsi="Times New Roman" w:cs="Times New Roman"/>
                <w:color w:val="000000" w:themeColor="text1"/>
              </w:rPr>
            </w:r>
            <w:r>
              <w:rPr>
                <w:rFonts w:ascii="Times New Roman" w:hAnsi="Times New Roman" w:cs="Times New Roman"/>
                <w:color w:val="000000" w:themeColor="text1"/>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tcPr>
          <w:p>
            <w:pPr>
              <w:pBdr/>
              <w:spacing w:after="0" w:before="0" w:line="240" w:lineRule="auto"/>
              <w:ind/>
              <w:jc w:val="right"/>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         152.433.333 </w:t>
            </w:r>
            <w:r>
              <w:rPr>
                <w:rFonts w:ascii="Times New Roman" w:hAnsi="Times New Roman" w:cs="Times New Roman"/>
                <w:color w:val="000000" w:themeColor="text1"/>
              </w:rPr>
            </w:r>
            <w:r>
              <w:rPr>
                <w:rFonts w:ascii="Times New Roman" w:hAnsi="Times New Roman" w:cs="Times New Roman"/>
                <w:color w:val="000000" w:themeColor="text1"/>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tcPr>
          <w:p>
            <w:pPr>
              <w:pBdr/>
              <w:spacing w:after="0" w:before="0" w:line="240" w:lineRule="auto"/>
              <w:ind/>
              <w:jc w:val="right"/>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          130.909.091 </w:t>
            </w:r>
            <w:r>
              <w:rPr>
                <w:rFonts w:ascii="Times New Roman" w:hAnsi="Times New Roman" w:cs="Times New Roman"/>
                <w:color w:val="000000" w:themeColor="text1"/>
              </w:rPr>
            </w:r>
            <w:r>
              <w:rPr>
                <w:rFonts w:ascii="Times New Roman" w:hAnsi="Times New Roman" w:cs="Times New Roman"/>
                <w:color w:val="000000" w:themeColor="text1"/>
              </w:rP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453" w:type="dxa"/>
            <w:vAlign w:val="center"/>
            <w:textDirection w:val="lrTb"/>
            <w:noWrap/>
          </w:tcPr>
          <w:p>
            <w:pPr>
              <w:pBdr/>
              <w:spacing w:after="0" w:before="0" w:line="240" w:lineRule="auto"/>
              <w:ind/>
              <w:jc w:val="center"/>
              <w:rPr>
                <w:rFonts w:ascii="Times New Roman" w:hAnsi="Times New Roman" w:cs="Times New Roman"/>
                <w:color w:val="000000" w:themeColor="text1"/>
              </w:rPr>
            </w:pPr>
            <w:r>
              <w:rPr>
                <w:rFonts w:ascii="Times New Roman" w:hAnsi="Times New Roman" w:cs="Times New Roman"/>
                <w:color w:val="000000" w:themeColor="text1"/>
              </w:rPr>
              <w:t xml:space="preserve">B</w:t>
            </w:r>
            <w:r>
              <w:rPr>
                <w:rFonts w:ascii="Times New Roman" w:hAnsi="Times New Roman" w:cs="Times New Roman"/>
                <w:color w:val="000000" w:themeColor="text1"/>
              </w:rPr>
            </w:r>
          </w:p>
        </w:tc>
        <w:tc>
          <w:tcPr>
            <w:tcBorders>
              <w:bottom w:val="single" w:color="000000" w:sz="5" w:space="0"/>
              <w:right w:val="single" w:color="000000" w:sz="5" w:space="0"/>
            </w:tcBorders>
            <w:tcMar>
              <w:left w:w="0" w:type="dxa"/>
              <w:top w:w="0" w:type="dxa"/>
              <w:right w:w="0" w:type="dxa"/>
              <w:bottom w:w="0" w:type="dxa"/>
            </w:tcMar>
            <w:tcW w:w="1701" w:type="dxa"/>
            <w:vAlign w:val="center"/>
            <w:textDirection w:val="lrTb"/>
            <w:noWrap w:val="false"/>
          </w:tcPr>
          <w:p>
            <w:pPr>
              <w:pBdr/>
              <w:spacing w:after="0" w:before="0" w:line="240" w:lineRule="auto"/>
              <w:ind/>
              <w:rPr>
                <w:rFonts w:ascii="Times New Roman" w:hAnsi="Times New Roman" w:cs="Times New Roman"/>
                <w:color w:val="000000" w:themeColor="text1"/>
              </w:rPr>
            </w:pPr>
            <w:r>
              <w:rPr>
                <w:rFonts w:ascii="Times New Roman" w:hAnsi="Times New Roman" w:eastAsia="Times New Roman" w:cs="Times New Roman"/>
                <w:b/>
                <w:color w:val="000000" w:themeColor="text1"/>
                <w:sz w:val="22"/>
              </w:rPr>
              <w:t xml:space="preserve">NHẬN XÉT</w:t>
            </w:r>
            <w:r>
              <w:rPr>
                <w:rFonts w:ascii="Times New Roman" w:hAnsi="Times New Roman" w:cs="Times New Roman"/>
                <w:color w:val="000000" w:themeColor="text1"/>
              </w:rPr>
            </w:r>
            <w:r>
              <w:rPr>
                <w:rFonts w:ascii="Times New Roman" w:hAnsi="Times New Roman" w:cs="Times New Roman"/>
                <w:color w:val="000000" w:themeColor="text1"/>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 </w:t>
            </w:r>
            <w:r>
              <w:rPr>
                <w:rFonts w:ascii="Times New Roman" w:hAnsi="Times New Roman" w:cs="Times New Roman"/>
                <w:color w:val="000000" w:themeColor="text1"/>
              </w:rPr>
            </w:r>
            <w:r>
              <w:rPr>
                <w:rFonts w:ascii="Times New Roman" w:hAnsi="Times New Roman" w:cs="Times New Roman"/>
                <w:color w:val="000000" w:themeColor="text1"/>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 </w:t>
            </w:r>
            <w:r>
              <w:rPr>
                <w:rFonts w:ascii="Times New Roman" w:hAnsi="Times New Roman" w:cs="Times New Roman"/>
                <w:color w:val="000000" w:themeColor="text1"/>
              </w:rPr>
            </w:r>
            <w:r>
              <w:rPr>
                <w:rFonts w:ascii="Times New Roman" w:hAnsi="Times New Roman" w:cs="Times New Roman"/>
                <w:color w:val="000000" w:themeColor="text1"/>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 </w:t>
            </w:r>
            <w:r>
              <w:rPr>
                <w:rFonts w:ascii="Times New Roman" w:hAnsi="Times New Roman" w:cs="Times New Roman"/>
                <w:color w:val="000000" w:themeColor="text1"/>
              </w:rPr>
            </w:r>
            <w:r>
              <w:rPr>
                <w:rFonts w:ascii="Times New Roman" w:hAnsi="Times New Roman" w:cs="Times New Roman"/>
                <w:color w:val="000000" w:themeColor="text1"/>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 </w:t>
            </w:r>
            <w:r>
              <w:rPr>
                <w:rFonts w:ascii="Times New Roman" w:hAnsi="Times New Roman" w:cs="Times New Roman"/>
                <w:color w:val="000000" w:themeColor="text1"/>
              </w:rPr>
            </w:r>
            <w:r>
              <w:rPr>
                <w:rFonts w:ascii="Times New Roman" w:hAnsi="Times New Roman" w:cs="Times New Roman"/>
                <w:color w:val="000000" w:themeColor="text1"/>
              </w:rP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453" w:type="dxa"/>
            <w:vAlign w:val="center"/>
            <w:textDirection w:val="lrTb"/>
            <w:noWrap/>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1</w:t>
            </w:r>
            <w:r>
              <w:rPr>
                <w:rFonts w:ascii="Times New Roman" w:hAnsi="Times New Roman" w:cs="Times New Roman"/>
                <w:color w:val="000000" w:themeColor="text1"/>
              </w:rPr>
            </w:r>
            <w:r>
              <w:rPr>
                <w:rFonts w:ascii="Times New Roman" w:hAnsi="Times New Roman" w:cs="Times New Roman"/>
                <w:color w:val="000000" w:themeColor="text1"/>
              </w:rPr>
            </w:r>
          </w:p>
        </w:tc>
        <w:tc>
          <w:tcPr>
            <w:tcBorders>
              <w:bottom w:val="single" w:color="000000" w:sz="5" w:space="0"/>
              <w:right w:val="single" w:color="000000" w:sz="5" w:space="0"/>
            </w:tcBorders>
            <w:tcMar>
              <w:left w:w="0" w:type="dxa"/>
              <w:top w:w="0" w:type="dxa"/>
              <w:right w:w="0" w:type="dxa"/>
              <w:bottom w:w="0" w:type="dxa"/>
            </w:tcMar>
            <w:tcW w:w="1701" w:type="dxa"/>
            <w:vAlign w:val="center"/>
            <w:textDirection w:val="lrTb"/>
            <w:noWrap w:val="false"/>
          </w:tcPr>
          <w:p>
            <w:pPr>
              <w:pBdr/>
              <w:spacing w:after="0" w:before="0" w:line="240" w:lineRule="auto"/>
              <w:ind/>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Pháp lý</w:t>
            </w:r>
            <w:r>
              <w:rPr>
                <w:rFonts w:ascii="Times New Roman" w:hAnsi="Times New Roman" w:cs="Times New Roman"/>
                <w:color w:val="000000" w:themeColor="text1"/>
              </w:rPr>
            </w:r>
            <w:r>
              <w:rPr>
                <w:rFonts w:ascii="Times New Roman" w:hAnsi="Times New Roman" w:cs="Times New Roman"/>
                <w:color w:val="000000" w:themeColor="text1"/>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 </w:t>
            </w:r>
            <w:r>
              <w:rPr>
                <w:rFonts w:ascii="Times New Roman" w:hAnsi="Times New Roman" w:cs="Times New Roman"/>
                <w:color w:val="000000" w:themeColor="text1"/>
              </w:rPr>
            </w:r>
            <w:r>
              <w:rPr>
                <w:rFonts w:ascii="Times New Roman" w:hAnsi="Times New Roman" w:cs="Times New Roman"/>
                <w:color w:val="000000" w:themeColor="text1"/>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Tương đồng</w:t>
            </w:r>
            <w:r>
              <w:rPr>
                <w:rFonts w:ascii="Times New Roman" w:hAnsi="Times New Roman" w:cs="Times New Roman"/>
                <w:color w:val="000000" w:themeColor="text1"/>
              </w:rPr>
            </w:r>
            <w:r>
              <w:rPr>
                <w:rFonts w:ascii="Times New Roman" w:hAnsi="Times New Roman" w:cs="Times New Roman"/>
                <w:color w:val="000000" w:themeColor="text1"/>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Tương đồng</w:t>
            </w:r>
            <w:r>
              <w:rPr>
                <w:rFonts w:ascii="Times New Roman" w:hAnsi="Times New Roman" w:cs="Times New Roman"/>
                <w:color w:val="000000" w:themeColor="text1"/>
              </w:rPr>
            </w:r>
            <w:r>
              <w:rPr>
                <w:rFonts w:ascii="Times New Roman" w:hAnsi="Times New Roman" w:cs="Times New Roman"/>
                <w:color w:val="000000" w:themeColor="text1"/>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Tương đồng</w:t>
            </w:r>
            <w:r>
              <w:rPr>
                <w:rFonts w:ascii="Times New Roman" w:hAnsi="Times New Roman" w:cs="Times New Roman"/>
                <w:color w:val="000000" w:themeColor="text1"/>
              </w:rPr>
            </w:r>
            <w:r>
              <w:rPr>
                <w:rFonts w:ascii="Times New Roman" w:hAnsi="Times New Roman" w:cs="Times New Roman"/>
                <w:color w:val="000000" w:themeColor="text1"/>
              </w:rP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453" w:type="dxa"/>
            <w:vAlign w:val="center"/>
            <w:textDirection w:val="lrTb"/>
            <w:noWrap/>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2</w:t>
            </w:r>
            <w:r>
              <w:rPr>
                <w:rFonts w:ascii="Times New Roman" w:hAnsi="Times New Roman" w:cs="Times New Roman"/>
                <w:color w:val="000000" w:themeColor="text1"/>
              </w:rPr>
            </w:r>
            <w:r>
              <w:rPr>
                <w:rFonts w:ascii="Times New Roman" w:hAnsi="Times New Roman" w:cs="Times New Roman"/>
                <w:color w:val="000000" w:themeColor="text1"/>
              </w:rPr>
            </w:r>
          </w:p>
        </w:tc>
        <w:tc>
          <w:tcPr>
            <w:tcBorders>
              <w:bottom w:val="single" w:color="000000" w:sz="5" w:space="0"/>
              <w:right w:val="single" w:color="000000" w:sz="5" w:space="0"/>
            </w:tcBorders>
            <w:tcMar>
              <w:left w:w="0" w:type="dxa"/>
              <w:top w:w="0" w:type="dxa"/>
              <w:right w:w="0" w:type="dxa"/>
              <w:bottom w:w="0" w:type="dxa"/>
            </w:tcMar>
            <w:tcW w:w="1701" w:type="dxa"/>
            <w:vAlign w:val="center"/>
            <w:textDirection w:val="lrTb"/>
            <w:noWrap w:val="false"/>
          </w:tcPr>
          <w:p>
            <w:pPr>
              <w:pBdr/>
              <w:spacing w:after="0" w:before="0" w:line="240" w:lineRule="auto"/>
              <w:ind/>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Vị trí</w:t>
            </w:r>
            <w:r>
              <w:rPr>
                <w:rFonts w:ascii="Times New Roman" w:hAnsi="Times New Roman" w:cs="Times New Roman"/>
                <w:color w:val="000000" w:themeColor="text1"/>
              </w:rPr>
            </w:r>
            <w:r>
              <w:rPr>
                <w:rFonts w:ascii="Times New Roman" w:hAnsi="Times New Roman" w:cs="Times New Roman"/>
                <w:color w:val="000000" w:themeColor="text1"/>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 </w:t>
            </w:r>
            <w:r>
              <w:rPr>
                <w:rFonts w:ascii="Times New Roman" w:hAnsi="Times New Roman" w:cs="Times New Roman"/>
                <w:color w:val="000000" w:themeColor="text1"/>
              </w:rPr>
            </w:r>
            <w:r>
              <w:rPr>
                <w:rFonts w:ascii="Times New Roman" w:hAnsi="Times New Roman" w:cs="Times New Roman"/>
                <w:color w:val="000000" w:themeColor="text1"/>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Tương đồng</w:t>
            </w:r>
            <w:r>
              <w:rPr>
                <w:rFonts w:ascii="Times New Roman" w:hAnsi="Times New Roman" w:cs="Times New Roman"/>
                <w:color w:val="000000" w:themeColor="text1"/>
              </w:rPr>
            </w:r>
            <w:r>
              <w:rPr>
                <w:rFonts w:ascii="Times New Roman" w:hAnsi="Times New Roman" w:cs="Times New Roman"/>
                <w:color w:val="000000" w:themeColor="text1"/>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Tương đồng</w:t>
            </w:r>
            <w:r>
              <w:rPr>
                <w:rFonts w:ascii="Times New Roman" w:hAnsi="Times New Roman" w:cs="Times New Roman"/>
                <w:color w:val="000000" w:themeColor="text1"/>
              </w:rPr>
            </w:r>
            <w:r>
              <w:rPr>
                <w:rFonts w:ascii="Times New Roman" w:hAnsi="Times New Roman" w:cs="Times New Roman"/>
                <w:color w:val="000000" w:themeColor="text1"/>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Kém lợi thế hơn</w:t>
            </w:r>
            <w:r>
              <w:rPr>
                <w:rFonts w:ascii="Times New Roman" w:hAnsi="Times New Roman" w:cs="Times New Roman"/>
                <w:color w:val="000000" w:themeColor="text1"/>
              </w:rPr>
            </w:r>
            <w:r>
              <w:rPr>
                <w:rFonts w:ascii="Times New Roman" w:hAnsi="Times New Roman" w:cs="Times New Roman"/>
                <w:color w:val="000000" w:themeColor="text1"/>
              </w:rP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453" w:type="dxa"/>
            <w:vAlign w:val="center"/>
            <w:textDirection w:val="lrTb"/>
            <w:noWrap/>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3</w:t>
            </w:r>
            <w:r>
              <w:rPr>
                <w:rFonts w:ascii="Times New Roman" w:hAnsi="Times New Roman" w:cs="Times New Roman"/>
                <w:color w:val="000000" w:themeColor="text1"/>
              </w:rPr>
            </w:r>
            <w:r>
              <w:rPr>
                <w:rFonts w:ascii="Times New Roman" w:hAnsi="Times New Roman" w:cs="Times New Roman"/>
                <w:color w:val="000000" w:themeColor="text1"/>
              </w:rPr>
            </w:r>
          </w:p>
        </w:tc>
        <w:tc>
          <w:tcPr>
            <w:tcBorders>
              <w:bottom w:val="single" w:color="000000" w:sz="5" w:space="0"/>
              <w:right w:val="single" w:color="000000" w:sz="5" w:space="0"/>
            </w:tcBorders>
            <w:tcMar>
              <w:left w:w="0" w:type="dxa"/>
              <w:top w:w="0" w:type="dxa"/>
              <w:right w:w="0" w:type="dxa"/>
              <w:bottom w:w="0" w:type="dxa"/>
            </w:tcMar>
            <w:tcW w:w="1701" w:type="dxa"/>
            <w:vAlign w:val="center"/>
            <w:textDirection w:val="lrTb"/>
            <w:noWrap w:val="false"/>
          </w:tcPr>
          <w:p>
            <w:pPr>
              <w:pBdr/>
              <w:spacing w:after="0" w:before="0" w:line="240" w:lineRule="auto"/>
              <w:ind/>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Giao thông</w:t>
            </w:r>
            <w:r>
              <w:rPr>
                <w:rFonts w:ascii="Times New Roman" w:hAnsi="Times New Roman" w:cs="Times New Roman"/>
                <w:color w:val="000000" w:themeColor="text1"/>
              </w:rPr>
            </w:r>
            <w:r>
              <w:rPr>
                <w:rFonts w:ascii="Times New Roman" w:hAnsi="Times New Roman" w:cs="Times New Roman"/>
                <w:color w:val="000000" w:themeColor="text1"/>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 </w:t>
            </w:r>
            <w:r>
              <w:rPr>
                <w:rFonts w:ascii="Times New Roman" w:hAnsi="Times New Roman" w:cs="Times New Roman"/>
                <w:color w:val="000000" w:themeColor="text1"/>
              </w:rPr>
            </w:r>
            <w:r>
              <w:rPr>
                <w:rFonts w:ascii="Times New Roman" w:hAnsi="Times New Roman" w:cs="Times New Roman"/>
                <w:color w:val="000000" w:themeColor="text1"/>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Tương đồng</w:t>
            </w:r>
            <w:r>
              <w:rPr>
                <w:rFonts w:ascii="Times New Roman" w:hAnsi="Times New Roman" w:cs="Times New Roman"/>
                <w:color w:val="000000" w:themeColor="text1"/>
              </w:rPr>
            </w:r>
            <w:r>
              <w:rPr>
                <w:rFonts w:ascii="Times New Roman" w:hAnsi="Times New Roman" w:cs="Times New Roman"/>
                <w:color w:val="000000" w:themeColor="text1"/>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Tương đồng</w:t>
            </w:r>
            <w:r>
              <w:rPr>
                <w:rFonts w:ascii="Times New Roman" w:hAnsi="Times New Roman" w:cs="Times New Roman"/>
                <w:color w:val="000000" w:themeColor="text1"/>
              </w:rPr>
            </w:r>
            <w:r>
              <w:rPr>
                <w:rFonts w:ascii="Times New Roman" w:hAnsi="Times New Roman" w:cs="Times New Roman"/>
                <w:color w:val="000000" w:themeColor="text1"/>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Tương đồng</w:t>
            </w:r>
            <w:r>
              <w:rPr>
                <w:rFonts w:ascii="Times New Roman" w:hAnsi="Times New Roman" w:cs="Times New Roman"/>
                <w:color w:val="000000" w:themeColor="text1"/>
              </w:rPr>
            </w:r>
            <w:r>
              <w:rPr>
                <w:rFonts w:ascii="Times New Roman" w:hAnsi="Times New Roman" w:cs="Times New Roman"/>
                <w:color w:val="000000" w:themeColor="text1"/>
              </w:rPr>
            </w:r>
          </w:p>
        </w:tc>
      </w:tr>
      <w:tr>
        <w:trPr>
          <w:trHeight w:val="552"/>
        </w:trPr>
        <w:tc>
          <w:tcPr>
            <w:tcBorders>
              <w:left w:val="single" w:color="000000" w:sz="5" w:space="0"/>
              <w:bottom w:val="single" w:color="000000" w:sz="5" w:space="0"/>
              <w:right w:val="single" w:color="000000" w:sz="5" w:space="0"/>
            </w:tcBorders>
            <w:tcMar>
              <w:left w:w="0" w:type="dxa"/>
              <w:top w:w="0" w:type="dxa"/>
              <w:right w:w="0" w:type="dxa"/>
              <w:bottom w:w="0" w:type="dxa"/>
            </w:tcMar>
            <w:tcW w:w="453" w:type="dxa"/>
            <w:vAlign w:val="center"/>
            <w:textDirection w:val="lrTb"/>
            <w:noWrap/>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4</w:t>
            </w:r>
            <w:r>
              <w:rPr>
                <w:rFonts w:ascii="Times New Roman" w:hAnsi="Times New Roman" w:cs="Times New Roman"/>
                <w:color w:val="000000" w:themeColor="text1"/>
              </w:rPr>
            </w:r>
            <w:r>
              <w:rPr>
                <w:rFonts w:ascii="Times New Roman" w:hAnsi="Times New Roman" w:cs="Times New Roman"/>
                <w:color w:val="000000" w:themeColor="text1"/>
              </w:rPr>
            </w:r>
          </w:p>
        </w:tc>
        <w:tc>
          <w:tcPr>
            <w:tcBorders>
              <w:bottom w:val="single" w:color="000000" w:sz="5" w:space="0"/>
              <w:right w:val="single" w:color="000000" w:sz="5" w:space="0"/>
            </w:tcBorders>
            <w:tcMar>
              <w:left w:w="0" w:type="dxa"/>
              <w:top w:w="0" w:type="dxa"/>
              <w:right w:w="0" w:type="dxa"/>
              <w:bottom w:w="0" w:type="dxa"/>
            </w:tcMar>
            <w:tcW w:w="1701" w:type="dxa"/>
            <w:vAlign w:val="center"/>
            <w:textDirection w:val="lrTb"/>
            <w:noWrap w:val="false"/>
          </w:tcPr>
          <w:p>
            <w:pPr>
              <w:pBdr/>
              <w:spacing w:after="0" w:before="0" w:line="240" w:lineRule="auto"/>
              <w:ind/>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 Diện tích trên GCN</w:t>
              <w:br/>
              <w:t xml:space="preserve"> (m²)</w:t>
            </w:r>
            <w:r>
              <w:rPr>
                <w:rFonts w:ascii="Times New Roman" w:hAnsi="Times New Roman" w:cs="Times New Roman"/>
                <w:color w:val="000000" w:themeColor="text1"/>
              </w:rPr>
            </w:r>
            <w:r>
              <w:rPr>
                <w:rFonts w:ascii="Times New Roman" w:hAnsi="Times New Roman" w:cs="Times New Roman"/>
                <w:color w:val="000000" w:themeColor="text1"/>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 </w:t>
            </w:r>
            <w:r>
              <w:rPr>
                <w:rFonts w:ascii="Times New Roman" w:hAnsi="Times New Roman" w:cs="Times New Roman"/>
                <w:color w:val="000000" w:themeColor="text1"/>
              </w:rPr>
            </w:r>
            <w:r>
              <w:rPr>
                <w:rFonts w:ascii="Times New Roman" w:hAnsi="Times New Roman" w:cs="Times New Roman"/>
                <w:color w:val="000000" w:themeColor="text1"/>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 Lợi thế hơn</w:t>
            </w:r>
            <w:r>
              <w:rPr>
                <w:rFonts w:ascii="Times New Roman" w:hAnsi="Times New Roman" w:cs="Times New Roman"/>
                <w:color w:val="000000" w:themeColor="text1"/>
              </w:rPr>
            </w:r>
            <w:r>
              <w:rPr>
                <w:rFonts w:ascii="Times New Roman" w:hAnsi="Times New Roman" w:cs="Times New Roman"/>
                <w:color w:val="000000" w:themeColor="text1"/>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 Lợi thế hơn</w:t>
            </w:r>
            <w:r>
              <w:rPr>
                <w:rFonts w:ascii="Times New Roman" w:hAnsi="Times New Roman" w:cs="Times New Roman"/>
                <w:color w:val="000000" w:themeColor="text1"/>
              </w:rPr>
            </w:r>
            <w:r>
              <w:rPr>
                <w:rFonts w:ascii="Times New Roman" w:hAnsi="Times New Roman" w:cs="Times New Roman"/>
                <w:color w:val="000000" w:themeColor="text1"/>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 Lợi thế hơn</w:t>
            </w:r>
            <w:r>
              <w:rPr>
                <w:rFonts w:ascii="Times New Roman" w:hAnsi="Times New Roman" w:cs="Times New Roman"/>
                <w:color w:val="000000" w:themeColor="text1"/>
              </w:rPr>
            </w:r>
            <w:r>
              <w:rPr>
                <w:rFonts w:ascii="Times New Roman" w:hAnsi="Times New Roman" w:cs="Times New Roman"/>
                <w:color w:val="000000" w:themeColor="text1"/>
              </w:rP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453" w:type="dxa"/>
            <w:vAlign w:val="center"/>
            <w:textDirection w:val="lrTb"/>
            <w:noWrap/>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5</w:t>
            </w:r>
            <w:r>
              <w:rPr>
                <w:rFonts w:ascii="Times New Roman" w:hAnsi="Times New Roman" w:cs="Times New Roman"/>
                <w:color w:val="000000" w:themeColor="text1"/>
              </w:rPr>
            </w:r>
            <w:r>
              <w:rPr>
                <w:rFonts w:ascii="Times New Roman" w:hAnsi="Times New Roman" w:cs="Times New Roman"/>
                <w:color w:val="000000" w:themeColor="text1"/>
              </w:rPr>
            </w:r>
          </w:p>
        </w:tc>
        <w:tc>
          <w:tcPr>
            <w:tcBorders>
              <w:bottom w:val="single" w:color="000000" w:sz="5" w:space="0"/>
              <w:right w:val="single" w:color="000000" w:sz="5" w:space="0"/>
            </w:tcBorders>
            <w:tcMar>
              <w:left w:w="0" w:type="dxa"/>
              <w:top w:w="0" w:type="dxa"/>
              <w:right w:w="0" w:type="dxa"/>
              <w:bottom w:w="0" w:type="dxa"/>
            </w:tcMar>
            <w:tcW w:w="1701" w:type="dxa"/>
            <w:vAlign w:val="center"/>
            <w:textDirection w:val="lrTb"/>
            <w:noWrap w:val="false"/>
          </w:tcPr>
          <w:p>
            <w:pPr>
              <w:pBdr/>
              <w:spacing w:after="0" w:before="0" w:line="240" w:lineRule="auto"/>
              <w:ind/>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Nội thất</w:t>
            </w:r>
            <w:r>
              <w:rPr>
                <w:rFonts w:ascii="Times New Roman" w:hAnsi="Times New Roman" w:cs="Times New Roman"/>
                <w:color w:val="000000" w:themeColor="text1"/>
              </w:rPr>
            </w:r>
            <w:r>
              <w:rPr>
                <w:rFonts w:ascii="Times New Roman" w:hAnsi="Times New Roman" w:cs="Times New Roman"/>
                <w:color w:val="000000" w:themeColor="text1"/>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 </w:t>
            </w:r>
            <w:r>
              <w:rPr>
                <w:rFonts w:ascii="Times New Roman" w:hAnsi="Times New Roman" w:cs="Times New Roman"/>
                <w:color w:val="000000" w:themeColor="text1"/>
              </w:rPr>
            </w:r>
            <w:r>
              <w:rPr>
                <w:rFonts w:ascii="Times New Roman" w:hAnsi="Times New Roman" w:cs="Times New Roman"/>
                <w:color w:val="000000" w:themeColor="text1"/>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Tương đồng</w:t>
            </w:r>
            <w:r>
              <w:rPr>
                <w:rFonts w:ascii="Times New Roman" w:hAnsi="Times New Roman" w:cs="Times New Roman"/>
                <w:color w:val="000000" w:themeColor="text1"/>
              </w:rPr>
            </w:r>
            <w:r>
              <w:rPr>
                <w:rFonts w:ascii="Times New Roman" w:hAnsi="Times New Roman" w:cs="Times New Roman"/>
                <w:color w:val="000000" w:themeColor="text1"/>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Tương đồng</w:t>
            </w:r>
            <w:r>
              <w:rPr>
                <w:rFonts w:ascii="Times New Roman" w:hAnsi="Times New Roman" w:cs="Times New Roman"/>
                <w:color w:val="000000" w:themeColor="text1"/>
              </w:rPr>
            </w:r>
            <w:r>
              <w:rPr>
                <w:rFonts w:ascii="Times New Roman" w:hAnsi="Times New Roman" w:cs="Times New Roman"/>
                <w:color w:val="000000" w:themeColor="text1"/>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Tương đồng</w:t>
            </w:r>
            <w:r>
              <w:rPr>
                <w:rFonts w:ascii="Times New Roman" w:hAnsi="Times New Roman" w:cs="Times New Roman"/>
                <w:color w:val="000000" w:themeColor="text1"/>
              </w:rPr>
            </w:r>
            <w:r>
              <w:rPr>
                <w:rFonts w:ascii="Times New Roman" w:hAnsi="Times New Roman" w:cs="Times New Roman"/>
                <w:color w:val="000000" w:themeColor="text1"/>
              </w:rP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453" w:type="dxa"/>
            <w:vAlign w:val="center"/>
            <w:textDirection w:val="lrTb"/>
            <w:noWrap/>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6</w:t>
            </w:r>
            <w:r>
              <w:rPr>
                <w:rFonts w:ascii="Times New Roman" w:hAnsi="Times New Roman" w:cs="Times New Roman"/>
                <w:color w:val="000000" w:themeColor="text1"/>
              </w:rPr>
            </w:r>
            <w:r>
              <w:rPr>
                <w:rFonts w:ascii="Times New Roman" w:hAnsi="Times New Roman" w:cs="Times New Roman"/>
                <w:color w:val="000000" w:themeColor="text1"/>
              </w:rPr>
            </w:r>
          </w:p>
        </w:tc>
        <w:tc>
          <w:tcPr>
            <w:tcBorders>
              <w:bottom w:val="single" w:color="000000" w:sz="5" w:space="0"/>
              <w:right w:val="single" w:color="000000" w:sz="5" w:space="0"/>
            </w:tcBorders>
            <w:tcMar>
              <w:left w:w="0" w:type="dxa"/>
              <w:top w:w="0" w:type="dxa"/>
              <w:right w:w="0" w:type="dxa"/>
              <w:bottom w:w="0" w:type="dxa"/>
            </w:tcMar>
            <w:tcW w:w="1701" w:type="dxa"/>
            <w:vAlign w:val="center"/>
            <w:textDirection w:val="lrTb"/>
            <w:noWrap w:val="false"/>
          </w:tcPr>
          <w:p>
            <w:pPr>
              <w:pBdr/>
              <w:spacing w:after="0" w:before="0" w:line="240" w:lineRule="auto"/>
              <w:ind/>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Số lượng mặt tiếp giáp </w:t>
            </w:r>
            <w:r>
              <w:rPr>
                <w:rFonts w:ascii="Times New Roman" w:hAnsi="Times New Roman" w:cs="Times New Roman"/>
                <w:color w:val="000000" w:themeColor="text1"/>
              </w:rPr>
            </w:r>
            <w:r>
              <w:rPr>
                <w:rFonts w:ascii="Times New Roman" w:hAnsi="Times New Roman" w:cs="Times New Roman"/>
                <w:color w:val="000000" w:themeColor="text1"/>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 </w:t>
            </w:r>
            <w:r>
              <w:rPr>
                <w:rFonts w:ascii="Times New Roman" w:hAnsi="Times New Roman" w:cs="Times New Roman"/>
                <w:color w:val="000000" w:themeColor="text1"/>
              </w:rPr>
            </w:r>
            <w:r>
              <w:rPr>
                <w:rFonts w:ascii="Times New Roman" w:hAnsi="Times New Roman" w:cs="Times New Roman"/>
                <w:color w:val="000000" w:themeColor="text1"/>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Kém lợi thế hơn</w:t>
            </w:r>
            <w:r>
              <w:rPr>
                <w:rFonts w:ascii="Times New Roman" w:hAnsi="Times New Roman" w:cs="Times New Roman"/>
                <w:color w:val="000000" w:themeColor="text1"/>
              </w:rPr>
            </w:r>
            <w:r>
              <w:rPr>
                <w:rFonts w:ascii="Times New Roman" w:hAnsi="Times New Roman" w:cs="Times New Roman"/>
                <w:color w:val="000000" w:themeColor="text1"/>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Kém lợi thế hơn</w:t>
            </w:r>
            <w:r>
              <w:rPr>
                <w:rFonts w:ascii="Times New Roman" w:hAnsi="Times New Roman" w:cs="Times New Roman"/>
                <w:color w:val="000000" w:themeColor="text1"/>
              </w:rPr>
            </w:r>
            <w:r>
              <w:rPr>
                <w:rFonts w:ascii="Times New Roman" w:hAnsi="Times New Roman" w:cs="Times New Roman"/>
                <w:color w:val="000000" w:themeColor="text1"/>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Tương đồng</w:t>
            </w:r>
            <w:r>
              <w:rPr>
                <w:rFonts w:ascii="Times New Roman" w:hAnsi="Times New Roman" w:cs="Times New Roman"/>
                <w:color w:val="000000" w:themeColor="text1"/>
              </w:rPr>
            </w:r>
            <w:r>
              <w:rPr>
                <w:rFonts w:ascii="Times New Roman" w:hAnsi="Times New Roman" w:cs="Times New Roman"/>
                <w:color w:val="000000" w:themeColor="text1"/>
              </w:rP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453" w:type="dxa"/>
            <w:vAlign w:val="center"/>
            <w:textDirection w:val="lrTb"/>
            <w:noWrap/>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7</w:t>
            </w:r>
            <w:r>
              <w:rPr>
                <w:rFonts w:ascii="Times New Roman" w:hAnsi="Times New Roman" w:cs="Times New Roman"/>
                <w:color w:val="000000" w:themeColor="text1"/>
              </w:rPr>
            </w:r>
            <w:r>
              <w:rPr>
                <w:rFonts w:ascii="Times New Roman" w:hAnsi="Times New Roman" w:cs="Times New Roman"/>
                <w:color w:val="000000" w:themeColor="text1"/>
              </w:rPr>
            </w:r>
          </w:p>
        </w:tc>
        <w:tc>
          <w:tcPr>
            <w:tcBorders>
              <w:bottom w:val="single" w:color="000000" w:sz="5" w:space="0"/>
              <w:right w:val="single" w:color="000000" w:sz="5" w:space="0"/>
            </w:tcBorders>
            <w:tcMar>
              <w:left w:w="0" w:type="dxa"/>
              <w:top w:w="0" w:type="dxa"/>
              <w:right w:w="0" w:type="dxa"/>
              <w:bottom w:w="0" w:type="dxa"/>
            </w:tcMar>
            <w:tcW w:w="1701" w:type="dxa"/>
            <w:vAlign w:val="center"/>
            <w:textDirection w:val="lrTb"/>
            <w:noWrap w:val="false"/>
          </w:tcPr>
          <w:p>
            <w:pPr>
              <w:pBdr/>
              <w:spacing w:after="0" w:before="0" w:line="240" w:lineRule="auto"/>
              <w:ind/>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Lợi thế kinh doanh</w:t>
            </w:r>
            <w:r>
              <w:rPr>
                <w:rFonts w:ascii="Times New Roman" w:hAnsi="Times New Roman" w:cs="Times New Roman"/>
                <w:color w:val="000000" w:themeColor="text1"/>
              </w:rPr>
            </w:r>
            <w:r>
              <w:rPr>
                <w:rFonts w:ascii="Times New Roman" w:hAnsi="Times New Roman" w:cs="Times New Roman"/>
                <w:color w:val="000000" w:themeColor="text1"/>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 </w:t>
            </w:r>
            <w:r>
              <w:rPr>
                <w:rFonts w:ascii="Times New Roman" w:hAnsi="Times New Roman" w:cs="Times New Roman"/>
                <w:color w:val="000000" w:themeColor="text1"/>
              </w:rPr>
            </w:r>
            <w:r>
              <w:rPr>
                <w:rFonts w:ascii="Times New Roman" w:hAnsi="Times New Roman" w:cs="Times New Roman"/>
                <w:color w:val="000000" w:themeColor="text1"/>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Tương đồng</w:t>
            </w:r>
            <w:r>
              <w:rPr>
                <w:rFonts w:ascii="Times New Roman" w:hAnsi="Times New Roman" w:cs="Times New Roman"/>
                <w:color w:val="000000" w:themeColor="text1"/>
              </w:rPr>
            </w:r>
            <w:r>
              <w:rPr>
                <w:rFonts w:ascii="Times New Roman" w:hAnsi="Times New Roman" w:cs="Times New Roman"/>
                <w:color w:val="000000" w:themeColor="text1"/>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Tương đồng</w:t>
            </w:r>
            <w:r>
              <w:rPr>
                <w:rFonts w:ascii="Times New Roman" w:hAnsi="Times New Roman" w:cs="Times New Roman"/>
                <w:color w:val="000000" w:themeColor="text1"/>
              </w:rPr>
            </w:r>
            <w:r>
              <w:rPr>
                <w:rFonts w:ascii="Times New Roman" w:hAnsi="Times New Roman" w:cs="Times New Roman"/>
                <w:color w:val="000000" w:themeColor="text1"/>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Tương đồng</w:t>
            </w:r>
            <w:r>
              <w:rPr>
                <w:rFonts w:ascii="Times New Roman" w:hAnsi="Times New Roman" w:cs="Times New Roman"/>
                <w:color w:val="000000" w:themeColor="text1"/>
              </w:rPr>
            </w:r>
            <w:r>
              <w:rPr>
                <w:rFonts w:ascii="Times New Roman" w:hAnsi="Times New Roman" w:cs="Times New Roman"/>
                <w:color w:val="000000" w:themeColor="text1"/>
              </w:rPr>
            </w:r>
          </w:p>
        </w:tc>
      </w:tr>
      <w:tr>
        <w:trPr>
          <w:trHeight w:val="552"/>
        </w:trPr>
        <w:tc>
          <w:tcPr>
            <w:tcBorders>
              <w:left w:val="single" w:color="000000" w:sz="5" w:space="0"/>
              <w:bottom w:val="single" w:color="000000" w:sz="5" w:space="0"/>
              <w:right w:val="single" w:color="000000" w:sz="5" w:space="0"/>
            </w:tcBorders>
            <w:tcMar>
              <w:left w:w="0" w:type="dxa"/>
              <w:top w:w="0" w:type="dxa"/>
              <w:right w:w="0" w:type="dxa"/>
              <w:bottom w:w="0" w:type="dxa"/>
            </w:tcMar>
            <w:tcW w:w="453" w:type="dxa"/>
            <w:vAlign w:val="center"/>
            <w:textDirection w:val="lrTb"/>
            <w:noWrap/>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8</w:t>
            </w:r>
            <w:r>
              <w:rPr>
                <w:rFonts w:ascii="Times New Roman" w:hAnsi="Times New Roman" w:cs="Times New Roman"/>
                <w:color w:val="000000" w:themeColor="text1"/>
              </w:rPr>
            </w:r>
            <w:r>
              <w:rPr>
                <w:rFonts w:ascii="Times New Roman" w:hAnsi="Times New Roman" w:cs="Times New Roman"/>
                <w:color w:val="000000" w:themeColor="text1"/>
              </w:rPr>
            </w:r>
          </w:p>
        </w:tc>
        <w:tc>
          <w:tcPr>
            <w:tcBorders>
              <w:bottom w:val="single" w:color="000000" w:sz="5" w:space="0"/>
              <w:right w:val="single" w:color="000000" w:sz="5" w:space="0"/>
            </w:tcBorders>
            <w:tcMar>
              <w:left w:w="0" w:type="dxa"/>
              <w:top w:w="0" w:type="dxa"/>
              <w:right w:w="0" w:type="dxa"/>
              <w:bottom w:w="0" w:type="dxa"/>
            </w:tcMar>
            <w:tcW w:w="1701" w:type="dxa"/>
            <w:vAlign w:val="center"/>
            <w:textDirection w:val="lrTb"/>
            <w:noWrap w:val="false"/>
          </w:tcPr>
          <w:p>
            <w:pPr>
              <w:pBdr/>
              <w:spacing w:after="0" w:before="0" w:line="240" w:lineRule="auto"/>
              <w:ind/>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Điều kiện cơ sở hạ tầng kỹ thuật</w:t>
            </w:r>
            <w:r>
              <w:rPr>
                <w:rFonts w:ascii="Times New Roman" w:hAnsi="Times New Roman" w:cs="Times New Roman"/>
                <w:color w:val="000000" w:themeColor="text1"/>
              </w:rPr>
            </w:r>
            <w:r>
              <w:rPr>
                <w:rFonts w:ascii="Times New Roman" w:hAnsi="Times New Roman" w:cs="Times New Roman"/>
                <w:color w:val="000000" w:themeColor="text1"/>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 </w:t>
            </w:r>
            <w:r>
              <w:rPr>
                <w:rFonts w:ascii="Times New Roman" w:hAnsi="Times New Roman" w:cs="Times New Roman"/>
                <w:color w:val="000000" w:themeColor="text1"/>
              </w:rPr>
            </w:r>
            <w:r>
              <w:rPr>
                <w:rFonts w:ascii="Times New Roman" w:hAnsi="Times New Roman" w:cs="Times New Roman"/>
                <w:color w:val="000000" w:themeColor="text1"/>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Tương đồng</w:t>
            </w:r>
            <w:r>
              <w:rPr>
                <w:rFonts w:ascii="Times New Roman" w:hAnsi="Times New Roman" w:cs="Times New Roman"/>
                <w:color w:val="000000" w:themeColor="text1"/>
              </w:rPr>
            </w:r>
            <w:r>
              <w:rPr>
                <w:rFonts w:ascii="Times New Roman" w:hAnsi="Times New Roman" w:cs="Times New Roman"/>
                <w:color w:val="000000" w:themeColor="text1"/>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Tương đồng</w:t>
            </w:r>
            <w:r>
              <w:rPr>
                <w:rFonts w:ascii="Times New Roman" w:hAnsi="Times New Roman" w:cs="Times New Roman"/>
                <w:color w:val="000000" w:themeColor="text1"/>
              </w:rPr>
            </w:r>
            <w:r>
              <w:rPr>
                <w:rFonts w:ascii="Times New Roman" w:hAnsi="Times New Roman" w:cs="Times New Roman"/>
                <w:color w:val="000000" w:themeColor="text1"/>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Tương đồng</w:t>
            </w:r>
            <w:r>
              <w:rPr>
                <w:rFonts w:ascii="Times New Roman" w:hAnsi="Times New Roman" w:cs="Times New Roman"/>
                <w:color w:val="000000" w:themeColor="text1"/>
              </w:rPr>
            </w:r>
            <w:r>
              <w:rPr>
                <w:rFonts w:ascii="Times New Roman" w:hAnsi="Times New Roman" w:cs="Times New Roman"/>
                <w:color w:val="000000" w:themeColor="text1"/>
              </w:rPr>
            </w:r>
          </w:p>
        </w:tc>
      </w:tr>
    </w:tbl>
    <w:p>
      <w:pPr>
        <w:pBdr/>
        <w:tabs>
          <w:tab w:val="left" w:leader="none" w:pos="90"/>
          <w:tab w:val="left" w:leader="none" w:pos="180"/>
        </w:tabs>
        <w:spacing w:after="120" w:before="120" w:line="264" w:lineRule="auto"/>
        <w:ind/>
        <w:jc w:val="both"/>
        <w:rPr>
          <w:b/>
          <w:lang w:val="de-DE"/>
        </w:rPr>
      </w:pPr>
      <w:r>
        <w:rPr>
          <w:lang w:val="it-IT"/>
        </w:rPr>
        <w:t xml:space="preserve">Các yếu tố như</w:t>
      </w:r>
      <w:r>
        <w:rPr>
          <w:lang w:val="vi-VN"/>
        </w:rPr>
        <w:t xml:space="preserve"> vị trí, giao thông, diện tích, </w:t>
      </w:r>
      <w:r>
        <w:t xml:space="preserve">hình dáng, </w:t>
      </w:r>
      <w:r>
        <w:rPr>
          <w:lang w:val="vi-VN"/>
        </w:rPr>
        <w:t xml:space="preserve">hạ tầng kỹ thuật và hạ tầng xã hội</w:t>
      </w:r>
      <w:r>
        <w:rPr>
          <w:lang w:val="it-IT"/>
        </w:rPr>
        <w:t xml:space="preserve">… làm ảnh hưởng đến giá trị của </w:t>
      </w:r>
      <w:r>
        <w:t xml:space="preserve">thửa</w:t>
      </w:r>
      <w:r>
        <w:rPr>
          <w:lang w:val="vi-VN"/>
        </w:rPr>
        <w:t xml:space="preserve"> đất</w:t>
      </w:r>
      <w:r>
        <w:rPr>
          <w:lang w:val="it-IT"/>
        </w:rPr>
        <w:t xml:space="preserve">. Mỗi yếu tố đóng góp một tỷ lệ nhất định vào giá trị của </w:t>
      </w:r>
      <w:r>
        <w:rPr>
          <w:lang w:val="vi-VN"/>
        </w:rPr>
        <w:t xml:space="preserve">thửa đất</w:t>
      </w:r>
      <w:r>
        <w:rPr>
          <w:lang w:val="it-IT"/>
        </w:rPr>
        <w:t xml:space="preserve">. Vì vậy, </w:t>
      </w:r>
      <w:r>
        <w:rPr>
          <w:lang w:val="it-IT"/>
        </w:rPr>
        <w:t xml:space="preserve">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r>
        <w:rPr>
          <w:b/>
          <w:lang w:val="de-DE"/>
        </w:rPr>
      </w:r>
      <w:r>
        <w:rPr>
          <w:b/>
          <w:lang w:val="de-DE"/>
        </w:rPr>
      </w:r>
    </w:p>
    <w:p>
      <w:pPr>
        <w:pBdr/>
        <w:tabs>
          <w:tab w:val="left" w:leader="none" w:pos="90"/>
          <w:tab w:val="left" w:leader="none" w:pos="180"/>
        </w:tabs>
        <w:spacing w:after="120" w:before="120" w:line="264" w:lineRule="auto"/>
        <w:ind/>
        <w:jc w:val="both"/>
        <w:rPr>
          <w:lang w:val="it-IT"/>
        </w:rPr>
      </w:pPr>
      <w:r>
        <w:rPr>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w:t>
      </w:r>
      <w:r>
        <w:rPr>
          <w:lang w:val="it-IT"/>
        </w:rPr>
        <w:t xml:space="preserve">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Pr>
          <w:lang w:val="vi-VN"/>
        </w:rPr>
        <w:t xml:space="preserve">thẩm </w:t>
      </w:r>
      <w:r>
        <w:rPr>
          <w:lang w:val="it-IT"/>
        </w:rPr>
        <w:t xml:space="preserve">định giá thì giữ nguyên mức giá của tài sản so sánh (không điều chỉnh).</w:t>
      </w:r>
      <w:r>
        <w:rPr>
          <w:lang w:val="it-IT"/>
        </w:rPr>
      </w:r>
      <w:r>
        <w:rPr>
          <w:lang w:val="it-IT"/>
        </w:rPr>
      </w:r>
    </w:p>
    <w:p>
      <w:pPr>
        <w:pStyle w:val="1035"/>
        <w:numPr>
          <w:ilvl w:val="0"/>
          <w:numId w:val="6"/>
        </w:numPr>
        <w:pBdr/>
        <w:tabs>
          <w:tab w:val="left" w:leader="none" w:pos="720"/>
        </w:tabs>
        <w:spacing w:after="120" w:before="120" w:line="276" w:lineRule="auto"/>
        <w:ind w:hanging="284" w:left="284"/>
        <w:jc w:val="both"/>
        <w:rPr>
          <w:b/>
          <w:lang w:val="nl-NL"/>
        </w:rPr>
      </w:pPr>
      <w:r>
        <w:rPr>
          <w:b/>
          <w:lang w:val="nl-NL"/>
        </w:rPr>
        <w:t xml:space="preserve">Bảng </w:t>
      </w:r>
      <w:r>
        <w:rPr>
          <w:b/>
          <w:lang w:val="nl-NL"/>
        </w:rPr>
        <w:t xml:space="preserve">điều chỉn</w:t>
      </w:r>
      <w:r>
        <w:rPr>
          <w:b/>
          <w:lang w:val="nl-NL"/>
        </w:rPr>
        <w:t xml:space="preserve">h</w:t>
      </w:r>
      <w:r>
        <w:rPr>
          <w:b/>
          <w:lang w:val="nl-NL"/>
        </w:rPr>
        <w:t xml:space="preserve">:</w:t>
      </w:r>
      <w:r>
        <w:rPr>
          <w:b/>
          <w:lang w:val="nl-NL"/>
        </w:rPr>
      </w:r>
      <w:r>
        <w:rPr>
          <w:b/>
          <w:lang w:val="nl-NL"/>
        </w:rPr>
      </w:r>
    </w:p>
    <w:tbl>
      <w:tblPr>
        <w:tblStyle w:val="1039"/>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739"/>
        <w:gridCol w:w="2680"/>
        <w:gridCol w:w="925"/>
        <w:gridCol w:w="2161"/>
        <w:gridCol w:w="2219"/>
        <w:gridCol w:w="2219"/>
        <w:gridCol w:w="2220"/>
      </w:tblGrid>
      <w:tr>
        <w:trPr>
          <w:trHeight w:val="630"/>
        </w:trPr>
        <w:tc>
          <w:tcPr>
            <w:shd w:val="clear" w:color="ffffff" w:fill="ffffff"/>
            <w:tcBorders>
              <w:top w:val="single" w:color="000000" w:sz="5" w:space="0"/>
              <w:left w:val="single" w:color="000000" w:sz="5" w:space="0"/>
              <w:bottom w:val="single" w:color="000000" w:sz="5" w:space="0"/>
              <w:right w:val="single" w:color="000000" w:sz="5" w:space="0"/>
            </w:tcBorders>
            <w:tcMar>
              <w:left w:w="0" w:type="dxa"/>
              <w:top w:w="0" w:type="dxa"/>
              <w:right w:w="0" w:type="dxa"/>
              <w:bottom w:w="0" w:type="dxa"/>
            </w:tcMar>
            <w:tcW w:w="73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STT</w:t>
            </w:r>
            <w:r>
              <w:rPr>
                <w:color w:val="000000" w:themeColor="text1"/>
              </w:rPr>
            </w:r>
            <w:r>
              <w:rPr>
                <w:color w:val="000000" w:themeColor="text1"/>
              </w:rP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268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Yếu tố so sánh</w:t>
            </w:r>
            <w:r>
              <w:rPr>
                <w:color w:val="000000" w:themeColor="text1"/>
              </w:rPr>
            </w:r>
            <w:r>
              <w:rPr>
                <w:color w:val="000000" w:themeColor="text1"/>
              </w:rP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925"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Đơn vị tính</w:t>
            </w:r>
            <w:r>
              <w:rPr>
                <w:color w:val="000000" w:themeColor="text1"/>
              </w:rPr>
            </w:r>
            <w:r>
              <w:rPr>
                <w:color w:val="000000" w:themeColor="text1"/>
              </w:rP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216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Tài sản thẩm định</w:t>
            </w:r>
            <w:r>
              <w:rPr>
                <w:color w:val="000000" w:themeColor="text1"/>
              </w:rPr>
            </w:r>
            <w:r>
              <w:rPr>
                <w:color w:val="000000" w:themeColor="text1"/>
              </w:rP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221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Tài sản so sánh 1</w:t>
            </w:r>
            <w:r>
              <w:rPr>
                <w:color w:val="000000" w:themeColor="text1"/>
              </w:rPr>
            </w:r>
            <w:r>
              <w:rPr>
                <w:color w:val="000000" w:themeColor="text1"/>
              </w:rP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221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Tài sản so sánh 2</w:t>
            </w:r>
            <w:r>
              <w:rPr>
                <w:color w:val="000000" w:themeColor="text1"/>
              </w:rPr>
            </w:r>
            <w:r>
              <w:rPr>
                <w:color w:val="000000" w:themeColor="text1"/>
              </w:rP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222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Tài sản so sánh 3</w:t>
            </w:r>
            <w:r>
              <w:rPr>
                <w:color w:val="000000" w:themeColor="text1"/>
              </w:rPr>
            </w:r>
            <w:r>
              <w:rPr>
                <w:color w:val="000000" w:themeColor="text1"/>
              </w:rPr>
            </w:r>
          </w:p>
        </w:tc>
      </w:tr>
      <w:tr>
        <w:trPr>
          <w:trHeight w:val="828"/>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73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A</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680" w:type="dxa"/>
            <w:vAlign w:val="center"/>
            <w:textDirection w:val="lrTb"/>
            <w:noWrap w:val="false"/>
          </w:tcPr>
          <w:p>
            <w:pPr>
              <w:pBdr/>
              <w:spacing w:after="0" w:before="0" w:line="240"/>
              <w:ind/>
              <w:rPr/>
            </w:pPr>
            <w:r>
              <w:rPr>
                <w:rFonts w:ascii="Times New Roman" w:hAnsi="Times New Roman" w:eastAsia="Times New Roman" w:cs="Times New Roman"/>
                <w:b/>
                <w:color w:val="000000"/>
                <w:sz w:val="22"/>
              </w:rPr>
              <w:t xml:space="preserve">Giá trị BĐS thị trường (Ước tính trước điều chỉnh)</w:t>
            </w:r>
            <w:r/>
          </w:p>
        </w:tc>
        <w:tc>
          <w:tcPr>
            <w:shd w:val="clear" w:color="ffffff" w:fill="ffffff"/>
            <w:tcBorders>
              <w:bottom w:val="single" w:color="000000" w:sz="5" w:space="0"/>
              <w:right w:val="single" w:color="000000" w:sz="5" w:space="0"/>
            </w:tcBorders>
            <w:tcMar>
              <w:left w:w="0" w:type="dxa"/>
              <w:top w:w="0" w:type="dxa"/>
              <w:right w:w="0" w:type="dxa"/>
              <w:bottom w:w="0" w:type="dxa"/>
            </w:tcMar>
            <w:tcW w:w="925"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Đồng</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16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5.525.000.000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4.573.000.000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4.320.000.000 </w:t>
            </w:r>
            <w:r>
              <w:rPr>
                <w:color w:val="000000" w:themeColor="text1"/>
              </w:rPr>
            </w:r>
            <w:r>
              <w:rPr>
                <w:color w:val="000000" w:themeColor="text1"/>
              </w:rPr>
            </w:r>
          </w:p>
        </w:tc>
      </w:tr>
      <w:tr>
        <w:trPr>
          <w:trHeight w:val="390"/>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73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B</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680" w:type="dxa"/>
            <w:vAlign w:val="center"/>
            <w:textDirection w:val="lrTb"/>
            <w:noWrap w:val="false"/>
          </w:tcPr>
          <w:p>
            <w:pPr>
              <w:pBdr/>
              <w:spacing w:after="0" w:before="0" w:line="240"/>
              <w:ind/>
              <w:rPr/>
            </w:pPr>
            <w:r>
              <w:rPr>
                <w:rFonts w:ascii="Times New Roman" w:hAnsi="Times New Roman" w:eastAsia="Times New Roman" w:cs="Times New Roman"/>
                <w:b/>
                <w:color w:val="000000"/>
                <w:sz w:val="22"/>
              </w:rPr>
              <w:t xml:space="preserve">Đơn giá QSD căn hộ ước tính</w:t>
            </w:r>
            <w:r/>
          </w:p>
        </w:tc>
        <w:tc>
          <w:tcPr>
            <w:shd w:val="clear" w:color="ffffff" w:fill="ffffff"/>
            <w:tcBorders>
              <w:bottom w:val="single" w:color="000000" w:sz="5" w:space="0"/>
              <w:right w:val="single" w:color="000000" w:sz="5" w:space="0"/>
            </w:tcBorders>
            <w:tcMar>
              <w:left w:w="0" w:type="dxa"/>
              <w:top w:w="0" w:type="dxa"/>
              <w:right w:w="0" w:type="dxa"/>
              <w:bottom w:w="0" w:type="dxa"/>
            </w:tcMar>
            <w:tcW w:w="925"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16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178.225.806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152.433.333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130.909.091 </w:t>
            </w:r>
            <w:r>
              <w:rPr>
                <w:color w:val="000000" w:themeColor="text1"/>
              </w:rPr>
            </w:r>
            <w:r>
              <w:rPr>
                <w:color w:val="000000" w:themeColor="text1"/>
              </w:rPr>
            </w:r>
          </w:p>
        </w:tc>
      </w:tr>
      <w:tr>
        <w:trPr>
          <w:trHeight w:val="525"/>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73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C</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680"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Điều chỉnh các yếu tố so sánh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25"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16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9"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9"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r>
      <w:tr>
        <w:trPr>
          <w:trHeight w:val="552"/>
        </w:trPr>
        <w:tc>
          <w:tcPr>
            <w:shd w:val="clear" w:color="ffffff" w:fill="ffffff"/>
            <w:tcBorders>
              <w:left w:val="single" w:color="000000" w:sz="5" w:space="0"/>
              <w:bottom w:val="single" w:color="000000" w:sz="4" w:space="0"/>
              <w:right w:val="single" w:color="000000" w:sz="5" w:space="0"/>
            </w:tcBorders>
            <w:tcMar>
              <w:left w:w="0" w:type="dxa"/>
              <w:top w:w="0" w:type="dxa"/>
              <w:right w:w="0" w:type="dxa"/>
              <w:bottom w:w="0" w:type="dxa"/>
            </w:tcMar>
            <w:tcW w:w="739" w:type="dxa"/>
            <w:vAlign w:val="center"/>
            <w:vMerge w:val="restart"/>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C1</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680"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Pháp lý</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25"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16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Có Giấy chứng nhận Quyền sử dụng đất</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Có Giấy chứng nhận Quyền sử dụng đất</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Có Giấy chứng nhận Quyền sử dụng đất</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Có Giấy chứng nhận Quyền sử dụng đất</w:t>
            </w:r>
            <w:r>
              <w:rPr>
                <w:color w:val="000000" w:themeColor="text1"/>
              </w:rPr>
            </w:r>
            <w:r>
              <w:rPr>
                <w:color w:val="000000" w:themeColor="text1"/>
              </w:rPr>
            </w:r>
          </w:p>
        </w:tc>
      </w:tr>
      <w:tr>
        <w:trPr>
          <w:trHeight w:val="360"/>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2680"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25"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16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r>
      <w:tr>
        <w:trPr>
          <w:trHeight w:val="372"/>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2680"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25"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16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9"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9"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2680"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25"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16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9"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178.225.806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9"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152.433.333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130.909.091 </w:t>
            </w:r>
            <w:r>
              <w:rPr>
                <w:color w:val="000000" w:themeColor="text1"/>
              </w:rPr>
            </w:r>
            <w:r>
              <w:rPr>
                <w:color w:val="000000" w:themeColor="text1"/>
              </w:rPr>
            </w:r>
          </w:p>
        </w:tc>
      </w:tr>
      <w:tr>
        <w:trPr>
          <w:trHeight w:val="1770"/>
        </w:trPr>
        <w:tc>
          <w:tcPr>
            <w:shd w:val="clear" w:color="ffffff" w:fill="ffffff"/>
            <w:tcBorders>
              <w:left w:val="single" w:color="000000" w:sz="5" w:space="0"/>
              <w:bottom w:val="single" w:color="000000" w:sz="4" w:space="0"/>
              <w:right w:val="single" w:color="000000" w:sz="5" w:space="0"/>
            </w:tcBorders>
            <w:tcMar>
              <w:left w:w="0" w:type="dxa"/>
              <w:top w:w="0" w:type="dxa"/>
              <w:right w:w="0" w:type="dxa"/>
              <w:bottom w:w="0" w:type="dxa"/>
            </w:tcMar>
            <w:tcW w:w="739" w:type="dxa"/>
            <w:vAlign w:val="center"/>
            <w:vMerge w:val="restart"/>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C2</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680"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Vị trí</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25"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16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Tài sản tại Phường Đống Đa, Thành phố Hà Nội, tài sản nằm tại tầng 1 Nhà E6B- Tập thể Công ty xuất nhập khẩu Mây tre Việt Nam</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Tài sản tại Phường Đống Đa, Thành phố Hà Nội, Tài sản nằm tại  tầng 1 khu tập thể Đống Đa.</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Tài sản tại: Phường  Đống Đa, Thành phố Hà Nội,  Tài sản nằm tại tầng 1, tập thể Vĩnh Hồ.</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Tài sản tại: Phường Đống Đa, Thành phố Hà Nội, Tầng 2/5 Khu tập thể Nam Đồng.</w:t>
            </w:r>
            <w:r>
              <w:rPr>
                <w:color w:val="000000" w:themeColor="text1"/>
              </w:rPr>
            </w:r>
            <w:r>
              <w:rPr>
                <w:color w:val="000000" w:themeColor="text1"/>
              </w:rPr>
            </w:r>
          </w:p>
        </w:tc>
      </w:tr>
      <w:tr>
        <w:trPr>
          <w:trHeight w:val="360"/>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2680"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25"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16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10%</w:t>
            </w:r>
            <w:r>
              <w:rPr>
                <w:color w:val="000000" w:themeColor="text1"/>
              </w:rPr>
            </w:r>
            <w:r>
              <w:rPr>
                <w:color w:val="000000" w:themeColor="text1"/>
              </w:rPr>
            </w:r>
          </w:p>
        </w:tc>
      </w:tr>
      <w:tr>
        <w:trPr>
          <w:trHeight w:val="360"/>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2680"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25"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16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9"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9"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13.090.909 </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2680"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25"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16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9"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178.225.806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9"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152.433.333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144.000.000 </w:t>
            </w:r>
            <w:r>
              <w:rPr>
                <w:color w:val="000000" w:themeColor="text1"/>
              </w:rPr>
            </w:r>
            <w:r>
              <w:rPr>
                <w:color w:val="000000" w:themeColor="text1"/>
              </w:rPr>
            </w:r>
          </w:p>
        </w:tc>
      </w:tr>
      <w:tr>
        <w:trPr>
          <w:trHeight w:val="612"/>
        </w:trPr>
        <w:tc>
          <w:tcPr>
            <w:shd w:val="clear" w:color="ffffff" w:fill="ffffff"/>
            <w:tcBorders>
              <w:left w:val="single" w:color="000000" w:sz="5" w:space="0"/>
              <w:bottom w:val="single" w:color="000000" w:sz="4" w:space="0"/>
              <w:right w:val="single" w:color="000000" w:sz="5" w:space="0"/>
            </w:tcBorders>
            <w:tcMar>
              <w:left w:w="0" w:type="dxa"/>
              <w:top w:w="0" w:type="dxa"/>
              <w:right w:w="0" w:type="dxa"/>
              <w:bottom w:w="0" w:type="dxa"/>
            </w:tcMar>
            <w:tcW w:w="739" w:type="dxa"/>
            <w:vAlign w:val="center"/>
            <w:vMerge w:val="restart"/>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C3</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680"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 Diện tích trên GCN</w:t>
              <w:br/>
              <w:t xml:space="preserve"> (m²)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25"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16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46,2</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31</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30,0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33,0</w:t>
            </w:r>
            <w:r>
              <w:rPr>
                <w:color w:val="000000" w:themeColor="text1"/>
              </w:rPr>
            </w:r>
            <w:r>
              <w:rPr>
                <w:color w:val="000000" w:themeColor="text1"/>
              </w:rPr>
            </w:r>
          </w:p>
        </w:tc>
      </w:tr>
      <w:tr>
        <w:trPr>
          <w:trHeight w:val="360"/>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2680"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25"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16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-8,00%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-8,00%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-8,00%</w:t>
            </w:r>
            <w:r>
              <w:rPr>
                <w:color w:val="000000" w:themeColor="text1"/>
              </w:rPr>
            </w:r>
            <w:r>
              <w:rPr>
                <w:color w:val="000000" w:themeColor="text1"/>
              </w:rPr>
            </w:r>
          </w:p>
        </w:tc>
      </w:tr>
      <w:tr>
        <w:trPr>
          <w:trHeight w:val="360"/>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2680"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25"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16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9"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-14.258.065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9"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-12.194.667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-10.472.727 </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2680"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25"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16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9"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163.967.742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9"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140.238.667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133.527.273 </w:t>
            </w:r>
            <w:r>
              <w:rPr>
                <w:color w:val="000000" w:themeColor="text1"/>
              </w:rPr>
            </w:r>
            <w:r>
              <w:rPr>
                <w:color w:val="000000" w:themeColor="text1"/>
              </w:rPr>
            </w:r>
          </w:p>
        </w:tc>
      </w:tr>
      <w:tr>
        <w:trPr>
          <w:trHeight w:val="276"/>
        </w:trPr>
        <w:tc>
          <w:tcPr>
            <w:shd w:val="clear" w:color="ffffff" w:fill="ffffff"/>
            <w:tcBorders>
              <w:left w:val="single" w:color="000000" w:sz="5" w:space="0"/>
              <w:bottom w:val="single" w:color="000000" w:sz="4" w:space="0"/>
              <w:right w:val="single" w:color="000000" w:sz="5" w:space="0"/>
            </w:tcBorders>
            <w:tcMar>
              <w:left w:w="0" w:type="dxa"/>
              <w:top w:w="0" w:type="dxa"/>
              <w:right w:w="0" w:type="dxa"/>
              <w:bottom w:w="0" w:type="dxa"/>
            </w:tcMar>
            <w:tcW w:w="739" w:type="dxa"/>
            <w:vAlign w:val="center"/>
            <w:vMerge w:val="restart"/>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C4</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680" w:type="dxa"/>
            <w:vAlign w:val="center"/>
            <w:textDirection w:val="lrTb"/>
            <w:noWrap/>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Diện tích sử dụng thêm (m2)</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25" w:type="dxa"/>
            <w:vAlign w:val="center"/>
            <w:textDirection w:val="lrTb"/>
            <w:noWrap/>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16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59,00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55,00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47,00</w:t>
            </w:r>
            <w:r>
              <w:rPr>
                <w:color w:val="000000" w:themeColor="text1"/>
              </w:rPr>
            </w:r>
            <w:r>
              <w:rPr>
                <w:color w:val="000000" w:themeColor="text1"/>
              </w:rPr>
            </w:r>
          </w:p>
        </w:tc>
      </w:tr>
      <w:tr>
        <w:trPr>
          <w:trHeight w:val="360"/>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2680"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25"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16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-35,00%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-35,00%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-29,00%</w:t>
            </w:r>
            <w:r>
              <w:rPr>
                <w:color w:val="000000" w:themeColor="text1"/>
              </w:rPr>
            </w:r>
            <w:r>
              <w:rPr>
                <w:color w:val="000000" w:themeColor="text1"/>
              </w:rPr>
            </w:r>
          </w:p>
        </w:tc>
      </w:tr>
      <w:tr>
        <w:trPr>
          <w:trHeight w:val="360"/>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2680"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25"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16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9"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-62.379.032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9"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-53.351.667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-37.963.636 </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2680"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25"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16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9"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101.588.710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9"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86.887.000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95.563.636 </w:t>
            </w:r>
            <w:r>
              <w:rPr>
                <w:color w:val="000000" w:themeColor="text1"/>
              </w:rPr>
            </w:r>
            <w:r>
              <w:rPr>
                <w:color w:val="000000" w:themeColor="text1"/>
              </w:rPr>
            </w:r>
          </w:p>
        </w:tc>
      </w:tr>
      <w:tr>
        <w:trPr>
          <w:trHeight w:val="1008"/>
        </w:trPr>
        <w:tc>
          <w:tcPr>
            <w:shd w:val="clear" w:color="ffffff" w:fill="ffffff"/>
            <w:tcBorders>
              <w:left w:val="single" w:color="000000" w:sz="5" w:space="0"/>
              <w:bottom w:val="single" w:color="000000" w:sz="4" w:space="0"/>
              <w:right w:val="single" w:color="000000" w:sz="5" w:space="0"/>
            </w:tcBorders>
            <w:tcMar>
              <w:left w:w="0" w:type="dxa"/>
              <w:top w:w="0" w:type="dxa"/>
              <w:right w:w="0" w:type="dxa"/>
              <w:bottom w:w="0" w:type="dxa"/>
            </w:tcMar>
            <w:tcW w:w="739" w:type="dxa"/>
            <w:vAlign w:val="center"/>
            <w:vMerge w:val="restart"/>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C5</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680"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Nội thất</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25"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16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Nội thất cơ bản</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Nội thất cơ bản</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Nội thất cơ bản</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Nội thất cơ bản</w:t>
            </w:r>
            <w:r>
              <w:rPr>
                <w:color w:val="000000" w:themeColor="text1"/>
              </w:rPr>
            </w:r>
            <w:r>
              <w:rPr>
                <w:color w:val="000000" w:themeColor="text1"/>
              </w:rPr>
            </w:r>
          </w:p>
        </w:tc>
      </w:tr>
      <w:tr>
        <w:trPr>
          <w:trHeight w:val="420"/>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2680"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25"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16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r>
      <w:tr>
        <w:trPr>
          <w:trHeight w:val="420"/>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2680"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25"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16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9"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9"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r>
      <w:tr>
        <w:trPr>
          <w:trHeight w:val="420"/>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2680"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25"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16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9"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101.588.710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9"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86.887.000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95.563.636 </w:t>
            </w:r>
            <w:r>
              <w:rPr>
                <w:color w:val="000000" w:themeColor="text1"/>
              </w:rPr>
            </w:r>
            <w:r>
              <w:rPr>
                <w:color w:val="000000" w:themeColor="text1"/>
              </w:rPr>
            </w:r>
          </w:p>
        </w:tc>
      </w:tr>
      <w:tr>
        <w:trPr>
          <w:trHeight w:val="384"/>
        </w:trPr>
        <w:tc>
          <w:tcPr>
            <w:shd w:val="clear" w:color="ffffff" w:fill="ffffff"/>
            <w:tcBorders>
              <w:left w:val="single" w:color="000000" w:sz="5" w:space="0"/>
              <w:bottom w:val="single" w:color="000000" w:sz="4" w:space="0"/>
              <w:right w:val="single" w:color="000000" w:sz="5" w:space="0"/>
            </w:tcBorders>
            <w:tcMar>
              <w:left w:w="0" w:type="dxa"/>
              <w:top w:w="0" w:type="dxa"/>
              <w:right w:w="0" w:type="dxa"/>
              <w:bottom w:w="0" w:type="dxa"/>
            </w:tcMar>
            <w:tcW w:w="739" w:type="dxa"/>
            <w:vAlign w:val="center"/>
            <w:vMerge w:val="restart"/>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C6</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680"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Số lượng mặt tiếp giáp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25"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16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2 mặt trước sau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1 mặt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1 mặt t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2 mặt </w:t>
            </w:r>
            <w:r>
              <w:rPr>
                <w:color w:val="000000" w:themeColor="text1"/>
              </w:rPr>
            </w:r>
            <w:r>
              <w:rPr>
                <w:color w:val="000000" w:themeColor="text1"/>
              </w:rPr>
            </w:r>
          </w:p>
        </w:tc>
      </w:tr>
      <w:tr>
        <w:trPr>
          <w:trHeight w:val="384"/>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2680"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25"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16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5,00%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5,00%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r>
      <w:tr>
        <w:trPr>
          <w:trHeight w:val="33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2680"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25"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16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9"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8.911.290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9"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7.621.667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r>
      <w:tr>
        <w:trPr>
          <w:trHeight w:val="540"/>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2680"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25"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16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9"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110.500.000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9"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94.508.667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95.563.636 </w:t>
            </w:r>
            <w:r>
              <w:rPr>
                <w:color w:val="000000" w:themeColor="text1"/>
              </w:rPr>
            </w:r>
            <w:r>
              <w:rPr>
                <w:color w:val="000000" w:themeColor="text1"/>
              </w:rPr>
            </w:r>
          </w:p>
        </w:tc>
      </w:tr>
      <w:tr>
        <w:trPr>
          <w:trHeight w:val="552"/>
        </w:trPr>
        <w:tc>
          <w:tcPr>
            <w:shd w:val="clear" w:color="ffffff" w:fill="ffffff"/>
            <w:tcBorders>
              <w:left w:val="single" w:color="000000" w:sz="5" w:space="0"/>
              <w:bottom w:val="single" w:color="000000" w:sz="4" w:space="0"/>
              <w:right w:val="single" w:color="000000" w:sz="5" w:space="0"/>
            </w:tcBorders>
            <w:tcMar>
              <w:left w:w="0" w:type="dxa"/>
              <w:top w:w="0" w:type="dxa"/>
              <w:right w:w="0" w:type="dxa"/>
              <w:bottom w:w="0" w:type="dxa"/>
            </w:tcMar>
            <w:tcW w:w="739" w:type="dxa"/>
            <w:vAlign w:val="center"/>
            <w:vMerge w:val="restart"/>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C7</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680"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Lợi thế kinh doanh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25"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16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Phù hợp để ở và kinh doanh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Phù hợp để ở và kinh doanh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Phù hợp để ở và kinh doanh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Phù hợp để ở và kinh doanh </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2680"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25"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16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2680"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25"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16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9"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9"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2680"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25"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16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9"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110.500.000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9"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94.508.667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95.563.636 </w:t>
            </w:r>
            <w:r>
              <w:rPr>
                <w:color w:val="000000" w:themeColor="text1"/>
              </w:rPr>
            </w:r>
            <w:r>
              <w:rPr>
                <w:color w:val="000000" w:themeColor="text1"/>
              </w:rPr>
            </w:r>
          </w:p>
        </w:tc>
      </w:tr>
      <w:tr>
        <w:trPr>
          <w:trHeight w:val="1104"/>
        </w:trPr>
        <w:tc>
          <w:tcPr>
            <w:shd w:val="clear" w:color="ffffff" w:fill="ffffff"/>
            <w:tcBorders>
              <w:left w:val="single" w:color="000000" w:sz="5" w:space="0"/>
              <w:bottom w:val="single" w:color="000000" w:sz="4" w:space="0"/>
              <w:right w:val="single" w:color="000000" w:sz="5" w:space="0"/>
            </w:tcBorders>
            <w:tcMar>
              <w:left w:w="0" w:type="dxa"/>
              <w:top w:w="0" w:type="dxa"/>
              <w:right w:w="0" w:type="dxa"/>
              <w:bottom w:w="0" w:type="dxa"/>
            </w:tcMar>
            <w:tcW w:w="739" w:type="dxa"/>
            <w:vAlign w:val="center"/>
            <w:vMerge w:val="restart"/>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C8</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680"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Điều kiện cơ sở hạ tầng kỹ thuật</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25"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16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Hạ tầng khu dân cư: Hệ thống cấp điện, cấp thoát nước hoàn thiện</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Hạ tầng khu dân cư: Hệ thống cấp điện, cấp thoát nước hoàn thiện</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Hạ tầng khu dân cư: Hệ thống cấp điện, cấp thoát nước hoàn thiện</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Hạ tầng khu dân cư: Hệ thống cấp điện, cấp thoát nước hoàn thiện</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2680"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25"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16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2680"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25"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16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9"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9"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2680"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25"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16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9"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110.500.000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9"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94.508.667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95.563.636 </w:t>
            </w:r>
            <w:r>
              <w:rPr>
                <w:color w:val="000000" w:themeColor="text1"/>
              </w:rPr>
            </w:r>
            <w:r>
              <w:rPr>
                <w:color w:val="000000" w:themeColor="text1"/>
              </w:rPr>
            </w:r>
          </w:p>
        </w:tc>
      </w:tr>
      <w:tr>
        <w:trPr>
          <w:trHeight w:val="276"/>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739"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D</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680" w:type="dxa"/>
            <w:vAlign w:val="center"/>
            <w:textDirection w:val="lrTb"/>
            <w:noWrap/>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Mức giá chỉ dẫn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25"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161"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110.500.000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94.508.667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95.563.636 </w:t>
            </w:r>
            <w:r>
              <w:rPr>
                <w:color w:val="000000" w:themeColor="text1"/>
              </w:rPr>
            </w:r>
            <w:r>
              <w:rPr>
                <w:color w:val="000000" w:themeColor="text1"/>
              </w:rPr>
            </w:r>
          </w:p>
        </w:tc>
      </w:tr>
      <w:tr>
        <w:trPr>
          <w:trHeight w:val="276"/>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739"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D1</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680"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Giá trị trung bình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25"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161"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gridSpan w:val="3"/>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6658"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100.190.768 </w:t>
            </w:r>
            <w:r>
              <w:rPr>
                <w:color w:val="000000" w:themeColor="text1"/>
              </w:rPr>
            </w:r>
            <w:r>
              <w:rPr>
                <w:color w:val="000000" w:themeColor="text1"/>
              </w:rPr>
            </w:r>
          </w:p>
        </w:tc>
      </w:tr>
      <w:tr>
        <w:trPr>
          <w:trHeight w:val="300"/>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739"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D2</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680"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Mức độ chênh lệch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25"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161"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10,3%</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-5,7%</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-4,6%</w:t>
            </w:r>
            <w:r>
              <w:rPr>
                <w:color w:val="000000" w:themeColor="text1"/>
              </w:rPr>
            </w:r>
            <w:r>
              <w:rPr>
                <w:color w:val="000000" w:themeColor="text1"/>
              </w:rPr>
            </w:r>
          </w:p>
        </w:tc>
      </w:tr>
      <w:tr>
        <w:trPr>
          <w:trHeight w:val="396"/>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739"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E</w:t>
            </w:r>
            <w:r>
              <w:rPr>
                <w:color w:val="000000" w:themeColor="text1"/>
              </w:rPr>
            </w:r>
            <w:r>
              <w:rPr>
                <w:color w:val="000000" w:themeColor="text1"/>
              </w:rPr>
            </w:r>
          </w:p>
        </w:tc>
        <w:tc>
          <w:tcPr>
            <w:gridSpan w:val="6"/>
            <w:shd w:val="clear" w:color="ffffff" w:fill="ffffff"/>
            <w:tcBorders>
              <w:top w:val="single" w:color="000000" w:sz="5" w:space="0"/>
              <w:bottom w:val="single" w:color="000000" w:sz="5" w:space="0"/>
              <w:right w:val="single" w:color="000000" w:sz="4" w:space="0"/>
            </w:tcBorders>
            <w:tcMar>
              <w:left w:w="0" w:type="dxa"/>
              <w:top w:w="0" w:type="dxa"/>
              <w:right w:w="0" w:type="dxa"/>
              <w:bottom w:w="0" w:type="dxa"/>
            </w:tcMar>
            <w:tcW w:w="12425"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Tổng hợp các số liệu điều chỉnh tại mục C</w:t>
            </w:r>
            <w:r>
              <w:rPr>
                <w:color w:val="000000" w:themeColor="text1"/>
              </w:rPr>
            </w:r>
            <w:r>
              <w:rPr>
                <w:color w:val="000000" w:themeColor="text1"/>
              </w:rPr>
            </w:r>
          </w:p>
        </w:tc>
      </w:tr>
      <w:tr>
        <w:trPr>
          <w:trHeight w:val="552"/>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739"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E1</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680"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Tổng giá trị điều chỉnh gộp</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25"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161"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85.548.387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73.168.000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61.527.273 </w:t>
            </w:r>
            <w:r>
              <w:rPr>
                <w:color w:val="000000" w:themeColor="text1"/>
              </w:rPr>
            </w:r>
            <w:r>
              <w:rPr>
                <w:color w:val="000000" w:themeColor="text1"/>
              </w:rPr>
            </w:r>
          </w:p>
        </w:tc>
      </w:tr>
      <w:tr>
        <w:trPr>
          <w:trHeight w:val="276"/>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739"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E2</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680"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Tổng số lần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25"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Lần</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16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9"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9"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 </w:t>
            </w:r>
            <w:r>
              <w:rPr>
                <w:color w:val="000000" w:themeColor="text1"/>
              </w:rPr>
            </w:r>
            <w:r>
              <w:rPr>
                <w:color w:val="000000" w:themeColor="text1"/>
              </w:rPr>
            </w:r>
          </w:p>
        </w:tc>
      </w:tr>
      <w:tr>
        <w:trPr>
          <w:trHeight w:val="276"/>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739"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E3</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680"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Biên độ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25"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16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9"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2%-3%</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9"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2%-3%</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2%-5%</w:t>
            </w:r>
            <w:r>
              <w:rPr>
                <w:color w:val="000000" w:themeColor="text1"/>
              </w:rPr>
            </w:r>
            <w:r>
              <w:rPr>
                <w:color w:val="000000" w:themeColor="text1"/>
              </w:rPr>
            </w:r>
          </w:p>
        </w:tc>
      </w:tr>
      <w:tr>
        <w:trPr>
          <w:trHeight w:val="552"/>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739"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E4</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680"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Tổng giá trị điều chỉnh thuần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25"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161"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9"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(67.725.806)</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19"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(57.924.667)</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220"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(35.345.455)</w:t>
            </w:r>
            <w:r>
              <w:rPr>
                <w:color w:val="000000" w:themeColor="text1"/>
              </w:rPr>
            </w:r>
            <w:r>
              <w:rPr>
                <w:color w:val="000000" w:themeColor="text1"/>
              </w:rPr>
            </w:r>
          </w:p>
        </w:tc>
      </w:tr>
      <w:tr>
        <w:trPr>
          <w:trHeight w:val="552"/>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739"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F</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680"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Mức giá cho tài sản thẩm định (làm tròn)</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925"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2161"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gridSpan w:val="3"/>
            <w:shd w:val="clear" w:color="ffffff" w:fill="ffffff"/>
            <w:tcBorders>
              <w:top w:val="single" w:color="000000" w:sz="5" w:space="0"/>
              <w:bottom w:val="single" w:color="000000" w:sz="5" w:space="0"/>
              <w:right w:val="single" w:color="000000" w:sz="4" w:space="0"/>
            </w:tcBorders>
            <w:tcMar>
              <w:left w:w="0" w:type="dxa"/>
              <w:top w:w="0" w:type="dxa"/>
              <w:right w:w="0" w:type="dxa"/>
              <w:bottom w:w="0" w:type="dxa"/>
            </w:tcMar>
            <w:tcW w:w="6658"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100.000.000 </w:t>
            </w:r>
            <w:r>
              <w:rPr>
                <w:color w:val="000000" w:themeColor="text1"/>
              </w:rPr>
            </w:r>
            <w:r>
              <w:rPr>
                <w:color w:val="000000" w:themeColor="text1"/>
              </w:rPr>
            </w:r>
          </w:p>
        </w:tc>
      </w:tr>
    </w:tbl>
    <w:p>
      <w:pPr>
        <w:pBdr/>
        <w:spacing w:after="120" w:before="120" w:line="276" w:lineRule="auto"/>
        <w:ind/>
        <w:jc w:val="both"/>
        <w:rPr>
          <w:b/>
          <w:bCs/>
          <w:i/>
          <w:iCs/>
        </w:rPr>
      </w:pPr>
      <w:r>
        <w:rPr>
          <w:i/>
          <w:iCs/>
          <w:u w:val="single"/>
        </w:rPr>
        <w:t xml:space="preserve"> </w:t>
      </w:r>
      <w:r>
        <w:rPr>
          <w:b/>
          <w:bCs/>
          <w:i/>
          <w:iCs/>
          <w:u w:val="single"/>
        </w:rPr>
        <w:t xml:space="preserve">Về nguyên tắc khống chế</w:t>
      </w:r>
      <w:r>
        <w:rPr>
          <w:b/>
          <w:bCs/>
          <w:i/>
          <w:iCs/>
        </w:rPr>
        <w:t xml:space="preserve">: </w:t>
      </w:r>
      <w:r>
        <w:rPr>
          <w:b/>
          <w:bCs/>
          <w:i/>
          <w:iCs/>
        </w:rPr>
      </w:r>
      <w:r>
        <w:rPr>
          <w:b/>
          <w:bCs/>
          <w:i/>
          <w:iCs/>
        </w:rPr>
      </w:r>
    </w:p>
    <w:p>
      <w:pPr>
        <w:pBdr/>
        <w:spacing w:after="120" w:before="120" w:line="276" w:lineRule="auto"/>
        <w:ind/>
        <w:jc w:val="both"/>
        <w:rPr>
          <w:b/>
          <w:bCs/>
          <w:u w:val="single"/>
        </w:rPr>
      </w:pPr>
      <w:r>
        <w:t xml:space="preserve">Theo số liệu tại mục </w:t>
      </w:r>
      <w:r>
        <w:t xml:space="preserve">D</w:t>
      </w:r>
      <w:r>
        <w:t xml:space="preserve">2, chênh lệch giữa mức giá trung bình của các mức giá chỉ dẫn nằm trong khoảng </w:t>
      </w:r>
      <w:r>
        <w:t xml:space="preserve">từ </w:t>
      </w:r>
      <w:r>
        <w:t xml:space="preserve"> -5,7</w:t>
      </w:r>
      <w:r>
        <w:t xml:space="preserve">% đến</w:t>
      </w:r>
      <w:r>
        <w:t xml:space="preserve"> </w:t>
      </w:r>
      <w:r>
        <w:t xml:space="preserve"> </w:t>
      </w:r>
      <w:r>
        <w:t xml:space="preserve">10,3</w:t>
      </w:r>
      <w:r>
        <w:t xml:space="preserve">%, đảm bảo không quá 15% (theo </w:t>
      </w:r>
      <w:r>
        <w:t xml:space="preserve">Thông tư số 32/2024</w:t>
      </w:r>
      <w:r>
        <w:t xml:space="preserve">/TT-BTC</w:t>
      </w:r>
      <w:r>
        <w:t xml:space="preserve"> ngày 16/5/2024 của Bộ Tài </w:t>
      </w:r>
      <w:r>
        <w:t xml:space="preserve">c</w:t>
      </w:r>
      <w:r>
        <w:t xml:space="preserve">hính)</w:t>
      </w:r>
      <w:r>
        <w:t xml:space="preserve">.</w:t>
      </w:r>
      <w:r>
        <w:rPr>
          <w:b/>
          <w:bCs/>
          <w:u w:val="single"/>
        </w:rPr>
      </w:r>
      <w:r>
        <w:rPr>
          <w:b/>
          <w:bCs/>
          <w:u w:val="single"/>
        </w:rPr>
      </w:r>
    </w:p>
    <w:p>
      <w:pPr>
        <w:pBdr/>
        <w:spacing w:after="120" w:before="120" w:line="276" w:lineRule="auto"/>
        <w:ind/>
        <w:rPr>
          <w:b/>
          <w:bCs/>
          <w:i/>
          <w:iCs/>
          <w:u w:val="single"/>
        </w:rPr>
      </w:pPr>
      <w:r>
        <w:rPr>
          <w:b/>
          <w:bCs/>
          <w:i/>
          <w:iCs/>
          <w:u w:val="single"/>
        </w:rPr>
        <w:t xml:space="preserve">Về thống nhất mức giá chỉ dẫn</w:t>
      </w:r>
      <w:r>
        <w:rPr>
          <w:b/>
          <w:bCs/>
          <w:i/>
          <w:iCs/>
          <w:u w:val="single"/>
        </w:rPr>
        <w:t xml:space="preserve">:</w:t>
      </w:r>
      <w:r>
        <w:rPr>
          <w:b/>
          <w:bCs/>
          <w:i/>
          <w:iCs/>
          <w:u w:val="single"/>
        </w:rPr>
      </w:r>
      <w:r>
        <w:rPr>
          <w:b/>
          <w:bCs/>
          <w:i/>
          <w:iCs/>
          <w:u w:val="single"/>
        </w:rPr>
      </w:r>
    </w:p>
    <w:p>
      <w:pPr>
        <w:pBdr/>
        <w:spacing/>
        <w:ind/>
        <w:jc w:val="right"/>
        <w:rPr>
          <w:i/>
          <w:iCs/>
        </w:rPr>
      </w:pPr>
      <w:r>
        <w:rPr>
          <w:i/>
          <w:iCs/>
        </w:rPr>
        <w:t xml:space="preserve">Đơn vị tính: Đồng/m²</w:t>
      </w:r>
      <w:r>
        <w:rPr>
          <w:i/>
          <w:iCs/>
        </w:rPr>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4"/>
              </w:rPr>
              <w:t xml:space="preserve">TT</w:t>
            </w:r>
            <w:r>
              <w:rPr>
                <w:color w:val="000000" w:themeColor="text1"/>
              </w:rPr>
            </w:r>
            <w:r>
              <w:rPr>
                <w:color w:val="000000" w:themeColor="text1"/>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4"/>
              </w:rPr>
              <w:t xml:space="preserve">Tài sản</w:t>
            </w:r>
            <w:r>
              <w:rPr>
                <w:color w:val="000000" w:themeColor="text1"/>
              </w:rPr>
            </w:r>
            <w:r>
              <w:rPr>
                <w:color w:val="000000" w:themeColor="text1"/>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4"/>
              </w:rPr>
              <w:t xml:space="preserve">Mức giá chỉ dẫn của các TSSS</w:t>
            </w:r>
            <w:r>
              <w:rPr>
                <w:color w:val="000000" w:themeColor="text1"/>
              </w:rPr>
            </w:r>
            <w:r>
              <w:rPr>
                <w:color w:val="000000" w:themeColor="text1"/>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4"/>
              </w:rPr>
              <w:t xml:space="preserve">Trọng số của các TSSS sau điều chỉnh</w:t>
            </w:r>
            <w:r>
              <w:rPr>
                <w:color w:val="000000" w:themeColor="text1"/>
              </w:rPr>
            </w:r>
            <w:r>
              <w:rPr>
                <w:color w:val="000000" w:themeColor="text1"/>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4"/>
              </w:rPr>
              <w:t xml:space="preserve">Giá trị trung bình của mức giá chỉ dẫn sau điều chỉnh</w:t>
            </w:r>
            <w:r>
              <w:rPr>
                <w:color w:val="000000" w:themeColor="text1"/>
              </w:rPr>
            </w:r>
            <w:r>
              <w:rPr>
                <w:color w:val="000000" w:themeColor="text1"/>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4"/>
              </w:rPr>
              <w:t xml:space="preserve">1</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after="0" w:before="0" w:line="240" w:lineRule="auto"/>
              <w:ind/>
              <w:jc w:val="both"/>
              <w:rPr>
                <w:color w:val="000000" w:themeColor="text1"/>
              </w:rPr>
            </w:pPr>
            <w:r>
              <w:rPr>
                <w:rFonts w:ascii="Times New Roman" w:hAnsi="Times New Roman" w:eastAsia="Times New Roman" w:cs="Times New Roman"/>
                <w:color w:val="000000" w:themeColor="text1"/>
                <w:sz w:val="24"/>
              </w:rPr>
              <w:t xml:space="preserve">Tài sản so sánh 1</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after="0" w:before="0" w:line="240" w:lineRule="auto"/>
              <w:ind/>
              <w:jc w:val="right"/>
              <w:rPr>
                <w:color w:val="000000" w:themeColor="text1"/>
              </w:rPr>
            </w:pPr>
            <w:r>
              <w:rPr>
                <w:rFonts w:ascii="Times New Roman" w:hAnsi="Times New Roman" w:eastAsia="Times New Roman" w:cs="Times New Roman"/>
                <w:color w:val="000000" w:themeColor="text1"/>
                <w:sz w:val="24"/>
              </w:rPr>
              <w:t xml:space="preserve">110.500.000 </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4"/>
              </w:rPr>
              <w:t xml:space="preserve">30,00%</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4"/>
              </w:rPr>
              <w:t xml:space="preserve">                33.150.000 </w:t>
            </w:r>
            <w:r>
              <w:rPr>
                <w:color w:val="000000" w:themeColor="text1"/>
              </w:rPr>
            </w:r>
            <w:r>
              <w:rPr>
                <w:color w:val="000000" w:themeColor="text1"/>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4"/>
              </w:rPr>
              <w:t xml:space="preserve">2</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after="0" w:before="0" w:line="240" w:lineRule="auto"/>
              <w:ind/>
              <w:jc w:val="both"/>
              <w:rPr>
                <w:color w:val="000000" w:themeColor="text1"/>
              </w:rPr>
            </w:pPr>
            <w:r>
              <w:rPr>
                <w:rFonts w:ascii="Times New Roman" w:hAnsi="Times New Roman" w:eastAsia="Times New Roman" w:cs="Times New Roman"/>
                <w:color w:val="000000" w:themeColor="text1"/>
                <w:sz w:val="24"/>
              </w:rPr>
              <w:t xml:space="preserve">Tài sản so sánh 2</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after="0" w:before="0" w:line="240" w:lineRule="auto"/>
              <w:ind/>
              <w:jc w:val="right"/>
              <w:rPr>
                <w:color w:val="000000" w:themeColor="text1"/>
              </w:rPr>
            </w:pPr>
            <w:r>
              <w:rPr>
                <w:rFonts w:ascii="Times New Roman" w:hAnsi="Times New Roman" w:eastAsia="Times New Roman" w:cs="Times New Roman"/>
                <w:color w:val="000000" w:themeColor="text1"/>
                <w:sz w:val="24"/>
              </w:rPr>
              <w:t xml:space="preserve">94.508.667 </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4"/>
              </w:rPr>
              <w:t xml:space="preserve">35,00%</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4"/>
              </w:rPr>
              <w:t xml:space="preserve">                33.078.033 </w:t>
            </w:r>
            <w:r>
              <w:rPr>
                <w:color w:val="000000" w:themeColor="text1"/>
              </w:rPr>
            </w:r>
            <w:r>
              <w:rPr>
                <w:color w:val="000000" w:themeColor="text1"/>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4"/>
              </w:rPr>
              <w:t xml:space="preserve">3</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after="0" w:before="0" w:line="240" w:lineRule="auto"/>
              <w:ind/>
              <w:jc w:val="both"/>
              <w:rPr>
                <w:color w:val="000000" w:themeColor="text1"/>
              </w:rPr>
            </w:pPr>
            <w:r>
              <w:rPr>
                <w:rFonts w:ascii="Times New Roman" w:hAnsi="Times New Roman" w:eastAsia="Times New Roman" w:cs="Times New Roman"/>
                <w:color w:val="000000" w:themeColor="text1"/>
                <w:sz w:val="24"/>
              </w:rPr>
              <w:t xml:space="preserve">Tài sản so sánh 3</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after="0" w:before="0" w:line="240" w:lineRule="auto"/>
              <w:ind/>
              <w:jc w:val="right"/>
              <w:rPr>
                <w:color w:val="000000" w:themeColor="text1"/>
              </w:rPr>
            </w:pPr>
            <w:r>
              <w:rPr>
                <w:rFonts w:ascii="Times New Roman" w:hAnsi="Times New Roman" w:eastAsia="Times New Roman" w:cs="Times New Roman"/>
                <w:color w:val="000000" w:themeColor="text1"/>
                <w:sz w:val="24"/>
              </w:rPr>
              <w:t xml:space="preserve">95.563.636 </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4"/>
              </w:rPr>
              <w:t xml:space="preserve">35,00%</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4"/>
              </w:rPr>
              <w:t xml:space="preserve">                 33.447.273 </w:t>
            </w:r>
            <w:r>
              <w:rPr>
                <w:color w:val="000000" w:themeColor="text1"/>
              </w:rPr>
            </w:r>
            <w:r>
              <w:rPr>
                <w:color w:val="000000" w:themeColor="text1"/>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4"/>
              </w:rPr>
              <w:t xml:space="preserve">Giá trị bình quân theo trọng số</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4"/>
              </w:rPr>
              <w:t xml:space="preserve">                 99.675.306 </w:t>
            </w:r>
            <w:r>
              <w:rPr>
                <w:color w:val="000000" w:themeColor="text1"/>
              </w:rPr>
            </w:r>
            <w:r>
              <w:rPr>
                <w:color w:val="000000" w:themeColor="text1"/>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4"/>
              </w:rPr>
              <w:t xml:space="preserve">Làm tròn</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4"/>
              </w:rPr>
              <w:t xml:space="preserve">               100.000.000 </w:t>
            </w:r>
            <w:r>
              <w:rPr>
                <w:color w:val="000000" w:themeColor="text1"/>
              </w:rPr>
            </w:r>
            <w:r>
              <w:rPr>
                <w:color w:val="000000" w:themeColor="text1"/>
              </w:rPr>
            </w:r>
          </w:p>
        </w:tc>
      </w:tr>
    </w:tbl>
    <w:p>
      <w:pPr>
        <w:pBdr/>
        <w:spacing w:after="120" w:before="120" w:line="276" w:lineRule="auto"/>
        <w:ind/>
        <w:jc w:val="both"/>
        <w:rPr>
          <w:b/>
          <w:bCs/>
        </w:rPr>
      </w:pPr>
      <w:r>
        <w:t xml:space="preserve">Tổ thẩm định sử dụng mức giá chỉ dẫn là mức </w:t>
      </w:r>
      <w:r>
        <w:t xml:space="preserve">giá bình quân có trọng số của 03 tài sản so sánh làm mức giá của tài sản thẩm định, tương ứng là</w:t>
      </w:r>
      <w:r>
        <w:t xml:space="preserve">:</w:t>
      </w:r>
      <w:r>
        <w:t xml:space="preserve"> </w:t>
      </w:r>
      <w:r>
        <w:rPr>
          <w:b/>
          <w:bCs/>
          <w:color w:val="000000" w:themeColor="text1"/>
          <w:lang w:val="vi-VN"/>
        </w:rPr>
        <w:t xml:space="preserve">100.000</w:t>
      </w:r>
      <w:r>
        <w:rPr>
          <w:b/>
          <w:bCs/>
          <w:color w:val="000000" w:themeColor="text1"/>
          <w:lang w:val="vi-VN"/>
        </w:rPr>
        <w:t xml:space="preserve">.000</w:t>
      </w:r>
      <w:r>
        <w:rPr>
          <w:b/>
          <w:bCs/>
          <w:color w:val="000000" w:themeColor="text1"/>
        </w:rPr>
        <w:t xml:space="preserve"> </w:t>
      </w:r>
      <w:r>
        <w:rPr>
          <w:b/>
          <w:bCs/>
        </w:rPr>
        <w:t xml:space="preserve">đồng/m².</w:t>
      </w:r>
      <w:r>
        <w:rPr>
          <w:b/>
          <w:bCs/>
        </w:rPr>
      </w:r>
      <w:r>
        <w:rPr>
          <w:b/>
          <w:bCs/>
        </w:rPr>
      </w:r>
    </w:p>
    <w:p>
      <w:pPr>
        <w:pStyle w:val="1035"/>
        <w:numPr>
          <w:ilvl w:val="0"/>
          <w:numId w:val="26"/>
        </w:numPr>
        <w:pBdr/>
        <w:spacing w:after="120" w:before="120" w:line="276" w:lineRule="auto"/>
        <w:ind w:hanging="357" w:left="357"/>
        <w:jc w:val="both"/>
        <w:rPr>
          <w:b/>
          <w:lang w:val="pt-BR"/>
        </w:rPr>
      </w:pPr>
      <w:r>
        <w:rPr>
          <w:b/>
          <w:lang w:val="pt-BR"/>
        </w:rPr>
        <w:t xml:space="preserve">Kết quả thẩm định giá:</w:t>
      </w:r>
      <w:r>
        <w:rPr>
          <w:b/>
          <w:lang w:val="pt-BR"/>
        </w:rPr>
      </w:r>
      <w:r>
        <w:rPr>
          <w:b/>
          <w:lang w:val="pt-BR"/>
        </w:rPr>
      </w:r>
    </w:p>
    <w:p>
      <w:pPr>
        <w:pStyle w:val="1035"/>
        <w:pBdr/>
        <w:tabs>
          <w:tab w:val="left" w:leader="none" w:pos="993"/>
        </w:tabs>
        <w:spacing w:after="120" w:before="120" w:line="276" w:lineRule="auto"/>
        <w:ind w:left="0"/>
        <w:jc w:val="both"/>
        <w:rPr/>
      </w:pPr>
      <w:r>
        <w:rPr>
          <w:lang w:val="pt-BR"/>
        </w:rPr>
        <w:t xml:space="preserve">Dựa trên các lập luận trên, </w:t>
      </w:r>
      <w:r>
        <w:rPr>
          <w:lang w:val="pt-BR"/>
        </w:rPr>
        <w:t xml:space="preserve">T</w:t>
      </w:r>
      <w:r>
        <w:rPr>
          <w:lang w:val="pt-BR"/>
        </w:rPr>
        <w:t xml:space="preserve">ổ</w:t>
      </w:r>
      <w:r>
        <w:rPr>
          <w:lang w:val="pt-BR"/>
        </w:rPr>
        <w:t xml:space="preserve"> thẩm định ước tính giá trị </w:t>
      </w:r>
      <w:r>
        <w:rPr>
          <w:lang w:val="vi-VN"/>
        </w:rPr>
        <w:t xml:space="preserve">tài sản thẩm định giá</w:t>
      </w:r>
      <w:r>
        <w:rPr>
          <w:lang w:val="pt-BR"/>
        </w:rPr>
        <w:t xml:space="preserve"> </w:t>
      </w:r>
      <w:r>
        <w:rPr>
          <w:lang w:val="de-DE"/>
        </w:rPr>
        <w:t xml:space="preserve">chưa bao gồm các loại thuế, phí và lệ phí liên quan đến việc chuyển nhượng tài sản</w:t>
      </w:r>
      <w:r>
        <w:rPr>
          <w:lang w:val="pt-BR"/>
        </w:rPr>
        <w:t xml:space="preserve"> tại thời điểm thẩm định giá </w:t>
      </w:r>
      <w:r>
        <w:t xml:space="preserve">tháng 05/2026</w:t>
      </w:r>
      <w:r>
        <w:t xml:space="preserve"> </w:t>
      </w:r>
      <w:r>
        <w:t xml:space="preserve">ước tính </w:t>
      </w:r>
      <w:r>
        <w:t xml:space="preserve">như sau</w:t>
      </w:r>
      <w:r>
        <w:t xml:space="preserve">:</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2"/>
        <w:gridCol w:w="1801"/>
        <w:gridCol w:w="2578"/>
        <w:gridCol w:w="2162"/>
      </w:tblGrid>
      <w:tr>
        <w:trPr>
          <w:trHeight w:val="20"/>
        </w:trPr>
        <w:tc>
          <w:tcPr>
            <w:shd w:val="clear" w:color="000000" w:fill="ffffff"/>
            <w:tcBorders/>
            <w:tcW w:w="363" w:type="pct"/>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1097" w:type="pct"/>
            <w:vAlign w:val="center"/>
            <w:textDirection w:val="lrTb"/>
            <w:noWrap w:val="false"/>
          </w:tcPr>
          <w:p>
            <w:pPr>
              <w:pBdr/>
              <w:spacing w:after="40" w:before="40" w:line="288" w:lineRule="auto"/>
              <w:ind/>
              <w:jc w:val="center"/>
              <w:rPr>
                <w:b/>
                <w:bCs/>
              </w:rPr>
            </w:pPr>
            <w:r>
              <w:rPr>
                <w:b/>
                <w:bCs/>
              </w:rPr>
              <w:t xml:space="preserve">Tài sản</w:t>
            </w:r>
            <w:r>
              <w:rPr>
                <w:b/>
                <w:bCs/>
              </w:rPr>
            </w:r>
            <w:r>
              <w:rPr>
                <w:b/>
                <w:bCs/>
              </w:rPr>
            </w:r>
          </w:p>
        </w:tc>
        <w:tc>
          <w:tcPr>
            <w:shd w:val="clear" w:color="000000" w:fill="ffffff"/>
            <w:tcBorders/>
            <w:tcW w:w="981" w:type="pct"/>
            <w:vAlign w:val="center"/>
            <w:textDirection w:val="lrTb"/>
            <w:noWrap w:val="false"/>
          </w:tcPr>
          <w:p>
            <w:pPr>
              <w:pBdr/>
              <w:spacing w:after="40" w:before="40" w:line="288" w:lineRule="auto"/>
              <w:ind/>
              <w:jc w:val="center"/>
              <w:rPr>
                <w:b/>
                <w:bCs/>
              </w:rPr>
            </w:pPr>
            <w:r>
              <w:rPr>
                <w:b/>
                <w:bCs/>
              </w:rPr>
              <w:t xml:space="preserve">Diện tích (m²)</w:t>
            </w:r>
            <w:r>
              <w:rPr>
                <w:b/>
                <w:bCs/>
              </w:rPr>
            </w:r>
            <w:r>
              <w:rPr>
                <w:b/>
                <w:bCs/>
              </w:rPr>
            </w:r>
          </w:p>
        </w:tc>
        <w:tc>
          <w:tcPr>
            <w:shd w:val="clear" w:color="000000" w:fill="ffffff"/>
            <w:tcBorders/>
            <w:tcW w:w="1389" w:type="pct"/>
            <w:vAlign w:val="center"/>
            <w:textDirection w:val="lrTb"/>
            <w:noWrap w:val="false"/>
          </w:tcPr>
          <w:p>
            <w:pPr>
              <w:pBdr/>
              <w:spacing w:after="40" w:before="40" w:line="288" w:lineRule="auto"/>
              <w:ind/>
              <w:jc w:val="center"/>
              <w:rPr>
                <w:b/>
                <w:bCs/>
              </w:rPr>
            </w:pPr>
            <w:r>
              <w:rPr>
                <w:b/>
                <w:bCs/>
              </w:rPr>
              <w:t xml:space="preserve">Đơn giá (đồng/m²)</w:t>
            </w:r>
            <w:r>
              <w:rPr>
                <w:b/>
                <w:bCs/>
              </w:rPr>
            </w:r>
            <w:r>
              <w:rPr>
                <w:b/>
                <w:bCs/>
              </w:rPr>
            </w:r>
          </w:p>
        </w:tc>
        <w:tc>
          <w:tcPr>
            <w:shd w:val="clear" w:color="000000" w:fill="ffffff"/>
            <w:tcBorders/>
            <w:tcW w:w="1170" w:type="pct"/>
            <w:vAlign w:val="center"/>
            <w:textDirection w:val="lrTb"/>
            <w:noWrap w:val="false"/>
          </w:tcPr>
          <w:p>
            <w:pPr>
              <w:pBdr/>
              <w:spacing w:after="40" w:before="40" w:line="288"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363" w:type="pct"/>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3467" w:type="pct"/>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line="276" w:lineRule="auto"/>
              <w:ind w:right="0" w:firstLine="0" w:left="0"/>
              <w:jc w:val="both"/>
              <w:rPr/>
            </w:pPr>
            <w:r>
              <w:rPr>
                <w:rFonts w:ascii="Times New Roman" w:hAnsi="Times New Roman" w:eastAsia="Times New Roman" w:cs="Times New Roman"/>
                <w:b/>
                <w:color w:val="000000"/>
                <w:sz w:val="24"/>
              </w:rPr>
              <w:t xml:space="preserve">Quyền sở hữu căn hộ chung cư số 103 (3 cũ) có địa chỉ tại: Nhà E6B TT Công ty Xuất nhập khẩu Mây tre Việt Nam, phường Đống Đa, thành phố Hà Nội theo Giấy chứng nhận quyền sử dụng đất, quyền sở hữu tài sản gắn liền với đất  số: AA 07035964, số vào sổ cấp G</w:t>
            </w:r>
            <w:r>
              <w:rPr>
                <w:rFonts w:ascii="Times New Roman" w:hAnsi="Times New Roman" w:eastAsia="Times New Roman" w:cs="Times New Roman"/>
                <w:b/>
                <w:color w:val="000000"/>
                <w:sz w:val="24"/>
              </w:rPr>
              <w:t xml:space="preserve">CN: CN 7347 do Chi nhánh Văn phòng Đăng ký đất đai Hà Nội - Khu vực Ba Đình- Hoàn Kiếm- Đống Đa cấp ngày 13/03/2026 cho Ông Nguyễn Hoàng Tú</w:t>
            </w:r>
            <w:r>
              <w:rPr>
                <w:rFonts w:ascii="Times New Roman" w:hAnsi="Times New Roman" w:eastAsia="Times New Roman" w:cs="Times New Roman"/>
                <w:b/>
                <w:i/>
                <w:color w:val="000000"/>
                <w:sz w:val="24"/>
              </w:rPr>
              <w:t xml:space="preserve">.</w:t>
            </w:r>
            <w:r/>
          </w:p>
        </w:tc>
        <w:tc>
          <w:tcPr>
            <w:shd w:val="clear" w:color="000000" w:fill="ffffff"/>
            <w:tcBorders/>
            <w:tcW w:w="1170" w:type="pct"/>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363" w:type="pct"/>
            <w:vAlign w:val="center"/>
            <w:textDirection w:val="lrTb"/>
            <w:noWrap w:val="false"/>
          </w:tcPr>
          <w:p>
            <w:pPr>
              <w:pBdr/>
              <w:spacing w:after="40" w:before="40" w:line="288" w:lineRule="auto"/>
              <w:ind/>
              <w:jc w:val="center"/>
              <w:rPr>
                <w:b w:val="0"/>
                <w:bCs w:val="0"/>
              </w:rPr>
            </w:pPr>
            <w:r>
              <w:rPr>
                <w:b w:val="0"/>
                <w:bCs w:val="0"/>
              </w:rPr>
              <w:t xml:space="preserve">1</w:t>
            </w:r>
            <w:r>
              <w:rPr>
                <w:b w:val="0"/>
                <w:bCs w:val="0"/>
              </w:rPr>
            </w:r>
            <w:r>
              <w:rPr>
                <w:b w:val="0"/>
                <w:bCs w:val="0"/>
              </w:rPr>
            </w:r>
          </w:p>
        </w:tc>
        <w:tc>
          <w:tcPr>
            <w:shd w:val="clear" w:color="000000" w:fill="ffffff"/>
            <w:tcBorders/>
            <w:tcW w:w="1097" w:type="pct"/>
            <w:vAlign w:val="center"/>
            <w:textDirection w:val="lrTb"/>
            <w:noWrap w:val="false"/>
          </w:tcPr>
          <w:p>
            <w:pPr>
              <w:pBdr/>
              <w:spacing w:after="40" w:before="40" w:line="288" w:lineRule="auto"/>
              <w:ind/>
              <w:rPr>
                <w:b w:val="0"/>
                <w:bCs w:val="0"/>
              </w:rPr>
            </w:pPr>
            <w:r>
              <w:rPr>
                <w:b w:val="0"/>
                <w:bCs w:val="0"/>
              </w:rPr>
              <w:t xml:space="preserve">Căn hộ chung cư </w:t>
            </w:r>
            <w:r>
              <w:rPr>
                <w:b w:val="0"/>
                <w:bCs w:val="0"/>
              </w:rPr>
            </w:r>
            <w:r>
              <w:rPr>
                <w:b w:val="0"/>
                <w:bCs w:val="0"/>
              </w:rPr>
            </w:r>
          </w:p>
        </w:tc>
        <w:tc>
          <w:tcPr>
            <w:tcBorders/>
            <w:tcW w:w="981" w:type="pct"/>
            <w:vAlign w:val="center"/>
            <w:textDirection w:val="lrTb"/>
            <w:noWrap/>
          </w:tcPr>
          <w:p>
            <w:pPr>
              <w:pBdr/>
              <w:spacing w:after="40" w:before="40" w:line="288" w:lineRule="auto"/>
              <w:ind/>
              <w:jc w:val="center"/>
              <w:rPr>
                <w:color w:val="000000"/>
              </w:rPr>
            </w:pPr>
            <w:r>
              <w:rPr>
                <w:color w:val="000000" w:themeColor="text1"/>
              </w:rPr>
              <w:t xml:space="preserve">46,2</w:t>
            </w:r>
            <w:r>
              <w:rPr>
                <w:color w:val="000000"/>
              </w:rPr>
            </w:r>
            <w:r>
              <w:rPr>
                <w:color w:val="000000"/>
              </w:rPr>
            </w:r>
          </w:p>
        </w:tc>
        <w:tc>
          <w:tcPr>
            <w:shd w:val="clear" w:color="000000" w:fill="ffffff"/>
            <w:tcBorders/>
            <w:tcW w:w="1389" w:type="pct"/>
            <w:vAlign w:val="center"/>
            <w:textDirection w:val="lrTb"/>
            <w:noWrap w:val="false"/>
          </w:tcPr>
          <w:p>
            <w:pPr>
              <w:pBdr/>
              <w:spacing w:after="40" w:before="40" w:line="288" w:lineRule="auto"/>
              <w:ind/>
              <w:jc w:val="center"/>
              <w:rPr/>
            </w:pPr>
            <w:r>
              <w:rPr>
                <w:color w:val="000000" w:themeColor="text1"/>
              </w:rPr>
              <w:t xml:space="preserve">100.000.000</w:t>
            </w:r>
            <w:r/>
          </w:p>
        </w:tc>
        <w:tc>
          <w:tcPr>
            <w:shd w:val="clear" w:color="000000" w:fill="ffffff"/>
            <w:tcBorders/>
            <w:tcW w:w="1170" w:type="pct"/>
            <w:vAlign w:val="center"/>
            <w:textDirection w:val="lrTb"/>
            <w:noWrap w:val="false"/>
          </w:tcPr>
          <w:p>
            <w:pPr>
              <w:pBdr/>
              <w:spacing w:after="40" w:before="40" w:line="288" w:lineRule="auto"/>
              <w:ind/>
              <w:jc w:val="center"/>
              <w:rPr/>
            </w:pPr>
            <w:r>
              <w:rPr>
                <w:color w:val="000000" w:themeColor="text1"/>
              </w:rPr>
              <w:t xml:space="preserve">4.620.000.000</w:t>
            </w:r>
            <w:r/>
          </w:p>
        </w:tc>
      </w:tr>
      <w:tr>
        <w:trPr>
          <w:trHeight w:val="20"/>
        </w:trPr>
        <w:tc>
          <w:tcPr>
            <w:gridSpan w:val="4"/>
            <w:tcBorders/>
            <w:tcW w:w="3830" w:type="pct"/>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1170" w:type="pct"/>
            <w:vAlign w:val="center"/>
            <w:textDirection w:val="lrTb"/>
            <w:noWrap/>
          </w:tcPr>
          <w:p>
            <w:pPr>
              <w:pBdr/>
              <w:spacing w:after="40" w:before="40" w:line="288" w:lineRule="auto"/>
              <w:ind/>
              <w:jc w:val="center"/>
              <w:rPr>
                <w:b/>
                <w:bCs/>
                <w:color w:val="000000"/>
              </w:rPr>
            </w:pPr>
            <w:r>
              <w:rPr>
                <w:b/>
                <w:bCs/>
              </w:rPr>
              <w:t xml:space="preserve">4.620.000.000</w:t>
            </w:r>
            <w:r>
              <w:rPr>
                <w:b/>
                <w:bCs/>
                <w:color w:val="000000"/>
              </w:rPr>
            </w:r>
            <w:r>
              <w:rPr>
                <w:b/>
                <w:bCs/>
                <w:color w:val="000000"/>
              </w:rPr>
            </w:r>
          </w:p>
        </w:tc>
      </w:tr>
      <w:tr>
        <w:trPr>
          <w:trHeight w:val="20"/>
        </w:trPr>
        <w:tc>
          <w:tcPr>
            <w:gridSpan w:val="5"/>
            <w:tcBorders/>
            <w:tcW w:w="5000" w:type="pct"/>
            <w:vAlign w:val="center"/>
            <w:textDirection w:val="lrTb"/>
            <w:noWrap w:val="false"/>
          </w:tcPr>
          <w:p>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Bốn tỷ, sáu trăm hai mươi triệu đồng chẵn</w:t>
            </w:r>
            <w:r>
              <w:rPr>
                <w:b/>
                <w:bCs/>
                <w:i/>
                <w:iCs/>
                <w:color w:val="000000"/>
              </w:rPr>
              <w:t xml:space="preserve">./.)</w:t>
            </w:r>
            <w:r>
              <w:rPr>
                <w:b/>
                <w:bCs/>
                <w:i/>
                <w:iCs/>
                <w:color w:val="000000"/>
              </w:rPr>
            </w:r>
            <w:r>
              <w:rPr>
                <w:b/>
                <w:bCs/>
                <w:i/>
                <w:iCs/>
                <w:color w:val="000000"/>
              </w:rPr>
            </w:r>
          </w:p>
        </w:tc>
      </w:tr>
    </w:tbl>
    <w:p>
      <w:pPr>
        <w:pStyle w:val="1035"/>
        <w:pBdr/>
        <w:tabs>
          <w:tab w:val="left" w:leader="none" w:pos="993"/>
        </w:tabs>
        <w:spacing w:after="120" w:before="120" w:line="288"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pPr>
        <w:pStyle w:val="1035"/>
        <w:numPr>
          <w:ilvl w:val="0"/>
          <w:numId w:val="4"/>
        </w:numPr>
        <w:pBdr/>
        <w:tabs>
          <w:tab w:val="left" w:leader="none" w:pos="993"/>
        </w:tabs>
        <w:spacing w:after="120" w:before="120" w:line="288" w:lineRule="auto"/>
        <w:ind/>
        <w:jc w:val="both"/>
        <w:rPr>
          <w:b/>
          <w:lang w:val="pt-BR"/>
        </w:rPr>
      </w:pPr>
      <w:r>
        <w:rPr>
          <w:lang w:val="pt-BR"/>
        </w:rPr>
        <w:t xml:space="preserve">Tối đa 06 (sáu) tháng tính từ ngày ký đối với tài sản là Bất động sản.</w:t>
      </w:r>
      <w:r>
        <w:rPr>
          <w:b/>
          <w:lang w:val="pt-BR"/>
        </w:rPr>
      </w:r>
      <w:r>
        <w:rPr>
          <w:b/>
          <w:lang w:val="pt-BR"/>
        </w:rPr>
      </w:r>
    </w:p>
    <w:p>
      <w:pPr>
        <w:pStyle w:val="1035"/>
        <w:pBdr/>
        <w:tabs>
          <w:tab w:val="left" w:leader="none" w:pos="993"/>
        </w:tabs>
        <w:spacing w:after="120" w:before="120" w:line="28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pPr>
        <w:pStyle w:val="1035"/>
        <w:numPr>
          <w:ilvl w:val="0"/>
          <w:numId w:val="5"/>
        </w:numPr>
        <w:pBdr/>
        <w:tabs>
          <w:tab w:val="left" w:leader="none" w:pos="993"/>
        </w:tabs>
        <w:spacing w:after="120" w:before="120" w:line="288" w:lineRule="auto"/>
        <w:ind/>
        <w:jc w:val="both"/>
        <w:rPr>
          <w:lang w:val="pt-BR"/>
        </w:rPr>
      </w:pPr>
      <w:r>
        <w:rPr>
          <w:lang w:val="pt-BR"/>
        </w:rPr>
        <w:t xml:space="preserve">Công ty </w:t>
      </w:r>
      <w:r>
        <w:rPr>
          <w:lang w:val="pt-BR"/>
        </w:rPr>
        <w:t xml:space="preserve">Cổ phần Thẩm định</w:t>
      </w:r>
      <w:r>
        <w:rPr>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r>
        <w:rPr>
          <w:lang w:val="pt-BR"/>
        </w:rPr>
      </w:r>
      <w:r>
        <w:rPr>
          <w:lang w:val="pt-BR"/>
        </w:rPr>
      </w:r>
    </w:p>
    <w:p>
      <w:pPr>
        <w:pStyle w:val="1035"/>
        <w:numPr>
          <w:ilvl w:val="0"/>
          <w:numId w:val="5"/>
        </w:numPr>
        <w:pBdr/>
        <w:tabs>
          <w:tab w:val="left" w:leader="none" w:pos="993"/>
        </w:tabs>
        <w:spacing w:after="120" w:before="120" w:line="288" w:lineRule="auto"/>
        <w:ind/>
        <w:jc w:val="both"/>
        <w:rPr>
          <w:lang w:val="pt-BR"/>
        </w:rPr>
      </w:pPr>
      <w:r>
        <w:rPr>
          <w:lang w:val="pt-BR"/>
        </w:rPr>
        <w:t xml:space="preserve">Thẩm định giá không phải là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w:t>
      </w:r>
      <w:r>
        <w:rPr>
          <w:lang w:val="pt-BR"/>
        </w:rPr>
        <w:t xml:space="preserve">ẩm định giá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r>
        <w:rPr>
          <w:lang w:val="pt-BR"/>
        </w:rPr>
      </w:r>
      <w:r>
        <w:rPr>
          <w:lang w:val="pt-BR"/>
        </w:rPr>
      </w:r>
    </w:p>
    <w:p>
      <w:pPr>
        <w:pStyle w:val="1035"/>
        <w:numPr>
          <w:ilvl w:val="0"/>
          <w:numId w:val="5"/>
        </w:numPr>
        <w:pBdr/>
        <w:tabs>
          <w:tab w:val="left" w:leader="none" w:pos="993"/>
        </w:tabs>
        <w:spacing w:after="120" w:before="120" w:line="288" w:lineRule="auto"/>
        <w:ind/>
        <w:jc w:val="both"/>
        <w:rPr>
          <w:lang w:val="pt-BR"/>
        </w:rPr>
      </w:pPr>
      <w:r>
        <w:rPr>
          <w:lang w:val="pt-BR"/>
        </w:rPr>
        <w:t xml:space="preserve">Chứng thư, Báo cáo này được soạn thảo theo Hợp đồng được ký kết</w:t>
      </w:r>
      <w:r>
        <w:rPr>
          <w:lang w:val="pt-BR"/>
        </w:rPr>
        <w:t xml:space="preserve"> </w:t>
      </w:r>
      <w:r>
        <w:rPr>
          <w:lang w:val="pt-BR"/>
        </w:rPr>
        <w:t xml:space="preserve">và tuâ</w:t>
      </w:r>
      <w:r>
        <w:rPr>
          <w:lang w:val="pt-BR"/>
        </w:rPr>
        <w:t xml:space="preserve">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r>
        <w:rPr>
          <w:lang w:val="pt-BR"/>
        </w:rPr>
      </w:r>
      <w:r>
        <w:rPr>
          <w:lang w:val="pt-BR"/>
        </w:rPr>
      </w:r>
    </w:p>
    <w:p>
      <w:pPr>
        <w:pStyle w:val="1035"/>
        <w:numPr>
          <w:ilvl w:val="0"/>
          <w:numId w:val="5"/>
        </w:numPr>
        <w:pBdr/>
        <w:tabs>
          <w:tab w:val="left" w:leader="none" w:pos="993"/>
        </w:tabs>
        <w:spacing w:after="120" w:before="120" w:line="288" w:lineRule="auto"/>
        <w:ind/>
        <w:jc w:val="both"/>
        <w:rPr>
          <w:lang w:val="pt-BR"/>
        </w:rPr>
      </w:pPr>
      <w:r>
        <w:rPr>
          <w:lang w:val="pt-BR"/>
        </w:rPr>
        <w:t xml:space="preserve">Các bên liên quan khi đọc và thực hiện sử dụng sản phẩm tư vấn này, tức là đã chấp nhận và đồng ý với những điều khoản sau:</w:t>
      </w:r>
      <w:r>
        <w:rPr>
          <w:lang w:val="pt-BR"/>
        </w:rPr>
      </w:r>
      <w:r>
        <w:rPr>
          <w:lang w:val="pt-BR"/>
        </w:rPr>
      </w:r>
    </w:p>
    <w:p>
      <w:pPr>
        <w:pStyle w:val="1035"/>
        <w:numPr>
          <w:ilvl w:val="0"/>
          <w:numId w:val="10"/>
        </w:numPr>
        <w:pBdr/>
        <w:spacing w:after="120" w:before="120" w:line="288" w:lineRule="auto"/>
        <w:ind w:hanging="284" w:left="426"/>
        <w:jc w:val="both"/>
        <w:rPr>
          <w:lang w:val="pt-BR"/>
        </w:rPr>
      </w:pPr>
      <w:r>
        <w:rPr>
          <w:lang w:val="pt-BR"/>
        </w:rPr>
        <w:t xml:space="preserve">Sản phẩm tư vấn của Chúng tôi chỉ nhằm mục đích duy nhất đã ghi tại Mục 4 của Chứng thư mà không nhằm bất kỳ mục đích nào khác và mọi hành</w:t>
      </w:r>
      <w:r>
        <w:rPr>
          <w:lang w:val="pt-BR"/>
        </w:rPr>
        <w:t xml:space="preserve">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w:t>
      </w:r>
      <w:r>
        <w:rPr>
          <w:lang w:val="pt-BR"/>
        </w:rPr>
        <w:t xml:space="preserve">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r>
        <w:rPr>
          <w:lang w:val="pt-BR"/>
        </w:rPr>
      </w:r>
      <w:r>
        <w:rPr>
          <w:lang w:val="pt-BR"/>
        </w:rPr>
      </w:r>
    </w:p>
    <w:p>
      <w:pPr>
        <w:pStyle w:val="1035"/>
        <w:numPr>
          <w:ilvl w:val="0"/>
          <w:numId w:val="10"/>
        </w:numPr>
        <w:pBdr/>
        <w:spacing w:after="120" w:before="120" w:line="288" w:lineRule="auto"/>
        <w:ind w:hanging="284" w:left="426"/>
        <w:jc w:val="both"/>
        <w:rPr>
          <w:lang w:val="pt-BR"/>
        </w:rPr>
      </w:pPr>
      <w:r>
        <w:rPr>
          <w:lang w:val="pt-BR"/>
        </w:rPr>
        <w:t xml:space="preserve">Lotus VFI, Ban Lãnh đạo, toàn thể nhân viên, Thẩm định viên và đại diện pháp luật của Lotus VFI khôn</w:t>
      </w:r>
      <w:r>
        <w:rPr>
          <w:lang w:val="pt-BR"/>
        </w:rPr>
        <w:t xml:space="preserve">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w:t>
      </w:r>
      <w:r>
        <w:rPr>
          <w:lang w:val="pt-BR"/>
        </w:rPr>
        <w:t xml:space="preserve">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r>
        <w:rPr>
          <w:lang w:val="pt-BR"/>
        </w:rPr>
      </w:r>
      <w:r>
        <w:rPr>
          <w:lang w:val="pt-BR"/>
        </w:rPr>
      </w:r>
    </w:p>
    <w:p>
      <w:pPr>
        <w:pStyle w:val="1035"/>
        <w:numPr>
          <w:ilvl w:val="0"/>
          <w:numId w:val="10"/>
        </w:numPr>
        <w:pBdr/>
        <w:spacing w:after="120" w:before="120" w:line="288" w:lineRule="auto"/>
        <w:ind w:hanging="284" w:left="426"/>
        <w:jc w:val="both"/>
        <w:rPr>
          <w:lang w:val="pt-BR"/>
        </w:rPr>
      </w:pPr>
      <w:r>
        <w:rPr>
          <w:lang w:val="pt-BR"/>
        </w:rPr>
        <w:t xml:space="preserve">Khách hàng hoặc bất kỳ bên nào khác sử dụng báo cáo này và bất kỳ hoạt động nào của bất kỳ bên liên q</w:t>
      </w:r>
      <w:r>
        <w:rPr>
          <w:lang w:val="pt-BR"/>
        </w:rPr>
        <w:t xml:space="preserve">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w:t>
      </w:r>
      <w:r>
        <w:rPr>
          <w:lang w:val="pt-BR"/>
        </w:rPr>
        <w:t xml:space="preserve">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w:t>
      </w:r>
      <w:r>
        <w:rPr>
          <w:lang w:val="pt-BR"/>
        </w:rPr>
        <w:t xml:space="preserve">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r>
        <w:rPr>
          <w:lang w:val="pt-BR"/>
        </w:rPr>
      </w:r>
      <w:r>
        <w:rPr>
          <w:lang w:val="pt-BR"/>
        </w:rPr>
      </w:r>
    </w:p>
    <w:p>
      <w:pPr>
        <w:pStyle w:val="1035"/>
        <w:pBdr/>
        <w:tabs>
          <w:tab w:val="left" w:leader="none" w:pos="993"/>
        </w:tabs>
        <w:spacing w:after="120" w:before="120" w:line="288"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pPr>
        <w:pStyle w:val="1035"/>
        <w:numPr>
          <w:ilvl w:val="0"/>
          <w:numId w:val="5"/>
        </w:numPr>
        <w:pBdr/>
        <w:tabs>
          <w:tab w:val="left" w:leader="none" w:pos="993"/>
        </w:tabs>
        <w:spacing w:after="120" w:before="120" w:line="288" w:lineRule="auto"/>
        <w:ind w:hanging="357" w:left="357"/>
        <w:jc w:val="both"/>
        <w:rPr>
          <w:lang w:val="pt-BR"/>
        </w:rPr>
      </w:pPr>
      <w:r>
        <w:rPr>
          <w:lang w:val="pt-BR"/>
        </w:rPr>
        <w:t xml:space="preserve">Chứng thư này chỉ được cung cấp theo yêu cầu của khách hàng. Chỉ bản chính và bản sao Chứng thư thẩm định giá do Công ty </w:t>
      </w:r>
      <w:r>
        <w:rPr>
          <w:lang w:val="pt-BR"/>
        </w:rPr>
        <w:t xml:space="preserve">Cổ phần Thẩm định</w:t>
      </w:r>
      <w:r>
        <w:rPr>
          <w:lang w:val="pt-BR"/>
        </w:rPr>
        <w:t xml:space="preserve"> và Đầu tư Tài chính Hoa Sen cấp mới có giá trị. Mọi hành vi sử dụng bản sao Chứng thư/Báo cáo kết quả thẩm định giá mà không có xác nhận của Công ty </w:t>
      </w:r>
      <w:r>
        <w:rPr>
          <w:lang w:val="pt-BR"/>
        </w:rPr>
        <w:t xml:space="preserve">Cổ phần Thẩm định</w:t>
      </w:r>
      <w:r>
        <w:rPr>
          <w:lang w:val="pt-BR"/>
        </w:rPr>
        <w:t xml:space="preserve"> và Đầu tư Tài chính Hoa Sen đều vi phạm pháp luật và không có giá trị.</w:t>
      </w:r>
      <w:r>
        <w:rPr>
          <w:lang w:val="pt-BR"/>
        </w:rPr>
      </w:r>
      <w:r>
        <w:rPr>
          <w:lang w:val="pt-BR"/>
        </w:rPr>
      </w:r>
    </w:p>
    <w:p>
      <w:pPr>
        <w:pStyle w:val="1035"/>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trên chỉ xác nhận khi khách hàng hoàn tất các thủ tục pháp lý và nghĩa vụ tài chính liên quan đến tài sản thẩm định theo quy định của pháp luật hiện hành.</w:t>
      </w:r>
      <w:r>
        <w:rPr>
          <w:lang w:val="pt-BR"/>
        </w:rPr>
      </w:r>
      <w:r>
        <w:rPr>
          <w:lang w:val="pt-BR"/>
        </w:rPr>
      </w:r>
    </w:p>
    <w:p>
      <w:pPr>
        <w:pStyle w:val="1035"/>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r>
        <w:rPr>
          <w:lang w:val="pt-BR"/>
        </w:rPr>
      </w:r>
      <w:r>
        <w:rPr>
          <w:lang w:val="pt-BR"/>
        </w:rPr>
      </w:r>
    </w:p>
    <w:p>
      <w:pPr>
        <w:pStyle w:val="1035"/>
        <w:numPr>
          <w:ilvl w:val="0"/>
          <w:numId w:val="5"/>
        </w:numPr>
        <w:pBdr/>
        <w:tabs>
          <w:tab w:val="left" w:leader="none" w:pos="993"/>
        </w:tabs>
        <w:spacing w:after="120" w:before="120" w:line="288" w:lineRule="auto"/>
        <w:ind/>
        <w:jc w:val="both"/>
        <w:rPr>
          <w:b/>
          <w:lang w:val="pt-BR"/>
        </w:rPr>
      </w:pPr>
      <w:r>
        <w:rPr>
          <w:lang w:val="pt-BR"/>
        </w:rPr>
        <w:t xml:space="preserve">Các phương pháp tính toán trên cơ sở tài liệu được cung cấp bởi khách hàng và dựa trên các tài liệu khác có liên quan do tổ</w:t>
      </w:r>
      <w:r>
        <w:rPr>
          <w:lang w:val="vi-VN"/>
        </w:rPr>
        <w:t xml:space="preserve"> </w:t>
      </w:r>
      <w:r>
        <w:rPr>
          <w:lang w:val="pt-BR"/>
        </w:rPr>
        <w:t xml:space="preserve">thẩm định thu thập, cũng như các điều kiện và kỳ vọng tại thời điểm thẩm định giá phù hợp với các luật định, chính sách quản lý của Nhà nước hiện hành và các điều </w:t>
      </w:r>
      <w:r>
        <w:rPr>
          <w:lang w:val="pt-BR"/>
        </w:rPr>
        <w:t xml:space="preserve">kiện, giả định theo quan điểm hợp lý của tổ</w:t>
      </w:r>
      <w:r>
        <w:rPr>
          <w:lang w:val="vi-VN"/>
        </w:rPr>
        <w:t xml:space="preserve"> </w:t>
      </w:r>
      <w:r>
        <w:rPr>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Pr>
          <w:lang w:val="vi-VN"/>
        </w:rPr>
        <w:t xml:space="preserve">tổ </w:t>
      </w:r>
      <w:r>
        <w:rPr>
          <w:lang w:val="pt-BR"/>
        </w:rPr>
        <w:t xml:space="preserve">thẩm định không đảm bảo là các giả định làm cơ sở thẩm định giá là chính xác hoàn toàn.</w:t>
      </w:r>
      <w:r>
        <w:rPr>
          <w:b/>
          <w:lang w:val="pt-BR"/>
        </w:rPr>
      </w:r>
      <w:r>
        <w:rPr>
          <w:b/>
          <w:lang w:val="pt-BR"/>
        </w:rPr>
      </w:r>
    </w:p>
    <w:p>
      <w:pPr>
        <w:pStyle w:val="1035"/>
        <w:numPr>
          <w:ilvl w:val="0"/>
          <w:numId w:val="5"/>
        </w:numPr>
        <w:pBdr/>
        <w:tabs>
          <w:tab w:val="left" w:leader="none" w:pos="993"/>
        </w:tabs>
        <w:spacing w:after="120" w:before="120" w:line="288" w:lineRule="auto"/>
        <w:ind/>
        <w:jc w:val="both"/>
        <w:rPr>
          <w:b/>
          <w:spacing w:val="2"/>
          <w:lang w:val="pt-BR"/>
        </w:rPr>
      </w:pPr>
      <w:r>
        <w:rPr>
          <w:spacing w:val="2"/>
          <w:lang w:val="pt-BR"/>
        </w:rPr>
        <w:t xml:space="preserve">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w:t>
      </w:r>
      <w:r>
        <w:rPr>
          <w:spacing w:val="2"/>
          <w:lang w:val="pt-BR"/>
        </w:rPr>
        <w:t xml:space="preserve">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w:t>
      </w:r>
      <w:r>
        <w:rPr>
          <w:spacing w:val="2"/>
          <w:lang w:val="pt-BR"/>
        </w:rPr>
        <w:t xml:space="preserve">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r>
        <w:rPr>
          <w:b/>
          <w:spacing w:val="2"/>
          <w:lang w:val="pt-BR"/>
        </w:rPr>
      </w:r>
      <w:r>
        <w:rPr>
          <w:b/>
          <w:spacing w:val="2"/>
          <w:lang w:val="pt-BR"/>
        </w:rPr>
      </w:r>
    </w:p>
    <w:p>
      <w:pPr>
        <w:pStyle w:val="1035"/>
        <w:numPr>
          <w:ilvl w:val="0"/>
          <w:numId w:val="5"/>
        </w:numPr>
        <w:pBdr/>
        <w:tabs>
          <w:tab w:val="left" w:leader="none" w:pos="993"/>
        </w:tabs>
        <w:spacing w:after="120" w:before="120" w:line="288" w:lineRule="auto"/>
        <w:ind w:hanging="357" w:left="357"/>
        <w:jc w:val="both"/>
        <w:rPr>
          <w:b/>
          <w:lang w:val="pt-BR"/>
        </w:rPr>
      </w:pPr>
      <w:r>
        <w:rPr>
          <w:lang w:val="pt-BR"/>
        </w:rPr>
        <w:t xml:space="preserve">Khách hàng yêu cầu thẩm định giá và người hướng dẫn tổ</w:t>
      </w:r>
      <w:r>
        <w:rPr>
          <w:lang w:val="vi-VN"/>
        </w:rPr>
        <w:t xml:space="preserve"> </w:t>
      </w:r>
      <w:r>
        <w:rPr>
          <w:lang w:val="pt-BR"/>
        </w:rPr>
        <w:t xml:space="preserve">thẩm định thực hiện thẩm định hiện trạng tà</w:t>
      </w:r>
      <w:r>
        <w:rPr>
          <w:lang w:val="pt-BR"/>
        </w:rPr>
        <w:t xml:space="preserve">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r>
        <w:rPr>
          <w:b/>
          <w:lang w:val="pt-BR"/>
        </w:rPr>
      </w:r>
      <w:r>
        <w:rPr>
          <w:b/>
          <w:lang w:val="pt-BR"/>
        </w:rPr>
      </w:r>
    </w:p>
    <w:p>
      <w:pPr>
        <w:pStyle w:val="1035"/>
        <w:numPr>
          <w:ilvl w:val="0"/>
          <w:numId w:val="5"/>
        </w:numPr>
        <w:pBdr/>
        <w:spacing w:after="120" w:before="120" w:line="288" w:lineRule="auto"/>
        <w:ind w:hanging="357" w:left="357"/>
        <w:jc w:val="both"/>
        <w:rPr>
          <w:lang w:val="pt-BR"/>
        </w:rPr>
      </w:pPr>
      <w:r>
        <w:rPr>
          <w:shd w:val="clear" w:color="auto" w:fill="ffffff"/>
          <w:lang w:val="pt-BR"/>
        </w:rPr>
        <w:t xml:space="preserve">Chúng tôi nhấn mạnh rằng việc thẩm định giá không phải là môn khoa học chính xác, m</w:t>
      </w:r>
      <w:r>
        <w:rPr>
          <w:shd w:val="clear" w:color="auto" w:fill="ffffff"/>
          <w:lang w:val="pt-BR"/>
        </w:rPr>
        <w:t xml:space="preserve">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Pr>
          <w:shd w:val="clear" w:color="auto" w:fill="ffffff"/>
          <w:lang w:val="vi-VN"/>
        </w:rPr>
        <w:t xml:space="preserve">.</w:t>
      </w:r>
      <w:r>
        <w:rPr>
          <w:lang w:val="pt-BR"/>
        </w:rPr>
      </w:r>
      <w:r>
        <w:rPr>
          <w:lang w:val="pt-BR"/>
        </w:rPr>
      </w:r>
    </w:p>
    <w:p>
      <w:pPr>
        <w:pStyle w:val="1035"/>
        <w:numPr>
          <w:ilvl w:val="0"/>
          <w:numId w:val="5"/>
        </w:numPr>
        <w:pBdr/>
        <w:tabs>
          <w:tab w:val="left" w:leader="none" w:pos="993"/>
        </w:tabs>
        <w:spacing w:after="120" w:before="120" w:line="288" w:lineRule="auto"/>
        <w:ind/>
        <w:jc w:val="both"/>
        <w:rPr>
          <w:shd w:val="clear" w:color="auto" w:fill="ffffff"/>
          <w:lang w:val="pt-BR"/>
        </w:rPr>
      </w:pPr>
      <w:r>
        <w:rPr>
          <w:shd w:val="clear" w:color="auto" w:fill="ffffff"/>
          <w:lang w:val="pt-BR"/>
        </w:rPr>
        <w:t xml:space="preserve">Chúng tôi chỉ hoạt động trong lĩnh</w:t>
      </w:r>
      <w:r>
        <w:rPr>
          <w:shd w:val="clear" w:color="auto" w:fill="ffffff"/>
          <w:lang w:val="pt-BR"/>
        </w:rPr>
        <w:t xml:space="preserve">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Pr>
          <w:iCs/>
          <w:lang w:val="pt-BR"/>
        </w:rPr>
        <w:t xml:space="preserve">Giấy chứng nhận quyền sử dụng </w:t>
      </w:r>
      <w:r>
        <w:rPr>
          <w:iCs/>
          <w:lang w:val="pt-BR"/>
        </w:rPr>
        <w:t xml:space="preserve">đất  đã</w:t>
      </w:r>
      <w:r>
        <w:rPr>
          <w:iCs/>
          <w:lang w:val="pt-BR"/>
        </w:rPr>
        <w:t xml:space="preserve"> cung cấp cho chúng tôi.</w:t>
      </w:r>
      <w:r>
        <w:rPr>
          <w:shd w:val="clear" w:color="auto" w:fill="ffffff"/>
          <w:lang w:val="pt-BR"/>
        </w:rPr>
      </w:r>
      <w:r>
        <w:rPr>
          <w:shd w:val="clear" w:color="auto" w:fill="ffffff"/>
          <w:lang w:val="pt-BR"/>
        </w:rPr>
      </w:r>
    </w:p>
    <w:p>
      <w:pPr>
        <w:pStyle w:val="1035"/>
        <w:numPr>
          <w:ilvl w:val="0"/>
          <w:numId w:val="5"/>
        </w:numPr>
        <w:pBdr/>
        <w:spacing w:after="120" w:before="120" w:line="288"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pPr>
        <w:pStyle w:val="1035"/>
        <w:numPr>
          <w:ilvl w:val="0"/>
          <w:numId w:val="3"/>
        </w:numPr>
        <w:pBdr/>
        <w:tabs>
          <w:tab w:val="left" w:leader="none" w:pos="993"/>
        </w:tabs>
        <w:spacing w:after="120" w:before="120" w:line="288"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pPr>
        <w:pStyle w:val="1035"/>
        <w:numPr>
          <w:ilvl w:val="0"/>
          <w:numId w:val="5"/>
        </w:numPr>
        <w:pBdr/>
        <w:tabs>
          <w:tab w:val="left" w:leader="none" w:pos="993"/>
        </w:tabs>
        <w:spacing w:after="120" w:before="120" w:line="288" w:lineRule="auto"/>
        <w:ind w:hanging="357" w:left="357"/>
        <w:jc w:val="both"/>
        <w:rPr>
          <w:bCs/>
          <w:lang w:val="pt-BR"/>
        </w:rPr>
      </w:pPr>
      <w:r>
        <w:rPr>
          <w:bCs/>
          <w:lang w:val="pt-BR"/>
        </w:rPr>
        <w:t xml:space="preserve">Kết quả t</w:t>
      </w:r>
      <w:r>
        <w:rPr>
          <w:bCs/>
          <w:lang w:val="pt-BR"/>
        </w:rPr>
        <w:t xml:space="preserve">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r>
        <w:rPr>
          <w:bCs/>
          <w:lang w:val="pt-BR"/>
        </w:rPr>
      </w:r>
      <w:r>
        <w:rPr>
          <w:bCs/>
          <w:lang w:val="pt-BR"/>
        </w:rPr>
      </w:r>
    </w:p>
    <w:p>
      <w:pPr>
        <w:pStyle w:val="1035"/>
        <w:numPr>
          <w:ilvl w:val="0"/>
          <w:numId w:val="5"/>
        </w:numPr>
        <w:pBdr/>
        <w:tabs>
          <w:tab w:val="left" w:leader="none" w:pos="993"/>
        </w:tabs>
        <w:spacing w:after="120" w:before="120" w:line="288" w:lineRule="auto"/>
        <w:ind w:hanging="357" w:left="357"/>
        <w:jc w:val="both"/>
        <w:rPr>
          <w:lang w:val="pt-BR"/>
        </w:rPr>
      </w:pPr>
      <w:r/>
      <w:bookmarkStart w:id="4" w:name="_Hlk151374072"/>
      <w:r>
        <w:rPr>
          <w:lang w:val="pt-BR"/>
        </w:rPr>
        <w:t xml:space="preserve">Tổ thẩm định đã gửi các bản dự thảo chứng thư cho các đơn vị sử dụng chứng thư đọc</w:t>
      </w:r>
      <w:r>
        <w:rPr>
          <w:lang w:val="pt-BR"/>
        </w:rPr>
        <w:t xml:space="preserve">,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4"/>
      <w:r>
        <w:rPr>
          <w:lang w:val="pt-BR"/>
        </w:rPr>
      </w:r>
      <w:r>
        <w:rPr>
          <w:lang w:val="pt-BR"/>
        </w:rPr>
      </w:r>
    </w:p>
    <w:p>
      <w:pPr>
        <w:pBdr/>
        <w:spacing w:after="120" w:before="120" w:line="288"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pPr>
        <w:pStyle w:val="1035"/>
        <w:pBdr/>
        <w:tabs>
          <w:tab w:val="left" w:leader="none" w:pos="993"/>
        </w:tabs>
        <w:spacing w:after="120" w:before="120" w:line="288" w:lineRule="auto"/>
        <w:ind w:left="0"/>
        <w:jc w:val="both"/>
        <w:rPr>
          <w:bCs/>
          <w:lang w:val="pt-BR"/>
        </w:rPr>
      </w:pPr>
      <w:r>
        <w:rPr>
          <w:bCs/>
          <w:lang w:val="pt-BR"/>
        </w:rPr>
        <w:t xml:space="preserve">Phụ lục 1: Hình ảnh hiện trạng của tài sản.</w:t>
      </w:r>
      <w:r>
        <w:rPr>
          <w:bCs/>
          <w:lang w:val="pt-BR"/>
        </w:rPr>
      </w:r>
      <w:r>
        <w:rPr>
          <w:bCs/>
          <w:lang w:val="pt-BR"/>
        </w:rPr>
      </w:r>
    </w:p>
    <w:p>
      <w:pPr>
        <w:pStyle w:val="1035"/>
        <w:pBdr/>
        <w:tabs>
          <w:tab w:val="left" w:leader="none" w:pos="993"/>
        </w:tabs>
        <w:spacing w:after="120" w:before="120" w:line="288" w:lineRule="auto"/>
        <w:ind w:left="0"/>
        <w:jc w:val="both"/>
        <w:rPr>
          <w:highlight w:val="none"/>
          <w:lang w:val="pt-BR"/>
        </w:rPr>
      </w:pPr>
      <w:r>
        <w:rPr>
          <w:lang w:val="pt-BR"/>
        </w:rPr>
        <w:t xml:space="preserve">Phụ lục 2: Thông tin </w:t>
      </w:r>
      <w:r>
        <w:rPr>
          <w:lang w:val="pt-BR"/>
        </w:rPr>
        <w:t xml:space="preserve">thu thập thị trường</w:t>
      </w:r>
      <w:r>
        <w:rPr>
          <w:lang w:val="pt-BR"/>
        </w:rPr>
        <w:t xml:space="preserve">.</w:t>
      </w:r>
      <w:r>
        <w:rPr>
          <w:highlight w:val="none"/>
          <w:lang w:val="pt-BR"/>
        </w:rPr>
      </w:r>
    </w:p>
    <w:p>
      <w:pPr>
        <w:pStyle w:val="1035"/>
        <w:pBdr/>
        <w:tabs>
          <w:tab w:val="left" w:leader="none" w:pos="993"/>
        </w:tabs>
        <w:spacing w:after="120" w:before="120" w:line="288" w:lineRule="auto"/>
        <w:ind w:left="0"/>
        <w:jc w:val="both"/>
        <w:rPr>
          <w:highlight w:val="none"/>
          <w:lang w:val="pt-BR"/>
        </w:rPr>
      </w:pPr>
      <w:r>
        <w:rPr>
          <w:highlight w:val="none"/>
          <w:lang w:val="pt-BR"/>
        </w:rPr>
      </w:r>
      <w:r>
        <w:rPr>
          <w:highlight w:val="none"/>
          <w:lang w:val="pt-BR"/>
        </w:rPr>
      </w:r>
      <w:r>
        <w:rPr>
          <w:highlight w:val="none"/>
          <w:lang w:val="pt-BR"/>
        </w:rPr>
      </w:r>
    </w:p>
    <w:p>
      <w:pPr>
        <w:pStyle w:val="1035"/>
        <w:pBdr/>
        <w:tabs>
          <w:tab w:val="left" w:leader="none" w:pos="993"/>
        </w:tabs>
        <w:spacing w:after="120" w:before="120" w:line="288" w:lineRule="auto"/>
        <w:ind w:left="0"/>
        <w:jc w:val="both"/>
        <w:rPr>
          <w:highlight w:val="none"/>
          <w:lang w:val="pt-BR"/>
        </w:rPr>
      </w:pPr>
      <w:r>
        <w:rPr>
          <w:highlight w:val="none"/>
          <w:lang w:val="pt-BR"/>
        </w:rPr>
      </w:r>
      <w:r>
        <w:rPr>
          <w:highlight w:val="none"/>
          <w:lang w:val="pt-BR"/>
        </w:rPr>
      </w:r>
      <w:r>
        <w:rPr>
          <w:highlight w:val="none"/>
          <w:lang w:val="pt-BR"/>
        </w:rPr>
      </w:r>
    </w:p>
    <w:p>
      <w:pPr>
        <w:pStyle w:val="1035"/>
        <w:pBdr/>
        <w:tabs>
          <w:tab w:val="left" w:leader="none" w:pos="993"/>
        </w:tabs>
        <w:spacing w:after="120" w:before="120" w:line="288" w:lineRule="auto"/>
        <w:ind w:left="0"/>
        <w:jc w:val="both"/>
        <w:rPr>
          <w:highlight w:val="none"/>
          <w:lang w:val="pt-BR"/>
        </w:rPr>
      </w:pPr>
      <w:r>
        <w:rPr>
          <w:highlight w:val="none"/>
          <w:lang w:val="pt-BR"/>
        </w:rPr>
      </w:r>
      <w:r>
        <w:rPr>
          <w:highlight w:val="none"/>
          <w:lang w:val="pt-BR"/>
        </w:rPr>
      </w:r>
      <w:r>
        <w:rPr>
          <w:highlight w:val="none"/>
          <w:lang w:val="pt-BR"/>
        </w:rPr>
      </w:r>
    </w:p>
    <w:p>
      <w:pPr>
        <w:pStyle w:val="1035"/>
        <w:pBdr/>
        <w:tabs>
          <w:tab w:val="left" w:leader="none" w:pos="993"/>
        </w:tabs>
        <w:spacing w:after="120" w:before="120" w:line="288" w:lineRule="auto"/>
        <w:ind w:left="0"/>
        <w:jc w:val="both"/>
        <w:rPr>
          <w:highlight w:val="none"/>
          <w:lang w:val="pt-BR"/>
        </w:rPr>
      </w:pPr>
      <w:r>
        <w:rPr>
          <w:highlight w:val="none"/>
          <w:lang w:val="pt-BR"/>
        </w:rPr>
      </w:r>
      <w:r>
        <w:rPr>
          <w:highlight w:val="none"/>
          <w:lang w:val="pt-BR"/>
        </w:rPr>
      </w:r>
      <w:r>
        <w:rPr>
          <w:highlight w:val="none"/>
          <w:lang w:val="pt-BR"/>
        </w:rPr>
      </w:r>
    </w:p>
    <w:p>
      <w:pPr>
        <w:pStyle w:val="1035"/>
        <w:pBdr/>
        <w:tabs>
          <w:tab w:val="left" w:leader="none" w:pos="993"/>
        </w:tabs>
        <w:spacing w:after="120" w:before="120" w:line="288" w:lineRule="auto"/>
        <w:ind w:left="0"/>
        <w:jc w:val="both"/>
        <w:rPr>
          <w:highlight w:val="none"/>
          <w:lang w:val="pt-BR"/>
        </w:rPr>
      </w:pPr>
      <w:r>
        <w:rPr>
          <w:highlight w:val="none"/>
          <w:lang w:val="pt-BR"/>
        </w:rPr>
      </w:r>
      <w:r>
        <w:rPr>
          <w:highlight w:val="none"/>
          <w:lang w:val="pt-BR"/>
        </w:rPr>
      </w:r>
      <w:r>
        <w:rPr>
          <w:highlight w:val="none"/>
          <w:lang w:val="pt-BR"/>
        </w:rPr>
      </w:r>
    </w:p>
    <w:p>
      <w:pPr>
        <w:pStyle w:val="1035"/>
        <w:pBdr/>
        <w:tabs>
          <w:tab w:val="left" w:leader="none" w:pos="993"/>
        </w:tabs>
        <w:spacing w:after="120" w:before="120" w:line="288" w:lineRule="auto"/>
        <w:ind w:left="0"/>
        <w:jc w:val="both"/>
        <w:rPr>
          <w:highlight w:val="none"/>
          <w:lang w:val="pt-BR"/>
        </w:rPr>
      </w:pPr>
      <w:r>
        <w:rPr>
          <w:highlight w:val="none"/>
          <w:lang w:val="pt-BR"/>
        </w:rPr>
      </w:r>
      <w:r>
        <w:rPr>
          <w:highlight w:val="none"/>
          <w:lang w:val="pt-BR"/>
        </w:rPr>
      </w:r>
      <w:r>
        <w:rPr>
          <w:highlight w:val="none"/>
          <w:lang w:val="pt-BR"/>
        </w:rPr>
      </w:r>
    </w:p>
    <w:p>
      <w:pPr>
        <w:pStyle w:val="1035"/>
        <w:pBdr/>
        <w:tabs>
          <w:tab w:val="left" w:leader="none" w:pos="993"/>
        </w:tabs>
        <w:spacing w:after="120" w:before="120" w:line="288" w:lineRule="auto"/>
        <w:ind w:left="0"/>
        <w:jc w:val="both"/>
        <w:rPr>
          <w:highlight w:val="none"/>
          <w:lang w:val="pt-BR"/>
        </w:rPr>
      </w:pPr>
      <w:r>
        <w:rPr>
          <w:highlight w:val="none"/>
          <w:lang w:val="pt-BR"/>
        </w:rPr>
      </w:r>
      <w:r>
        <w:rPr>
          <w:highlight w:val="none"/>
          <w:lang w:val="pt-BR"/>
        </w:rPr>
      </w:r>
      <w:r>
        <w:rPr>
          <w:highlight w:val="none"/>
          <w:lang w:val="pt-BR"/>
        </w:rPr>
      </w:r>
    </w:p>
    <w:p>
      <w:pPr>
        <w:pStyle w:val="1035"/>
        <w:pBdr/>
        <w:tabs>
          <w:tab w:val="left" w:leader="none" w:pos="993"/>
        </w:tabs>
        <w:spacing w:after="120" w:before="120" w:line="288" w:lineRule="auto"/>
        <w:ind w:left="0"/>
        <w:jc w:val="both"/>
        <w:rPr>
          <w:highlight w:val="none"/>
          <w:lang w:val="pt-BR"/>
        </w:rPr>
      </w:pPr>
      <w:r>
        <w:rPr>
          <w:highlight w:val="none"/>
          <w:lang w:val="pt-BR"/>
        </w:rPr>
      </w:r>
      <w:r>
        <w:rPr>
          <w:highlight w:val="none"/>
          <w:lang w:val="pt-BR"/>
        </w:rPr>
      </w:r>
      <w:r>
        <w:rPr>
          <w:highlight w:val="none"/>
          <w:lang w:val="pt-BR"/>
        </w:rPr>
      </w:r>
    </w:p>
    <w:p>
      <w:pPr>
        <w:pStyle w:val="1035"/>
        <w:pBdr/>
        <w:tabs>
          <w:tab w:val="left" w:leader="none" w:pos="993"/>
        </w:tabs>
        <w:spacing w:after="120" w:before="120" w:line="288" w:lineRule="auto"/>
        <w:ind w:left="0"/>
        <w:jc w:val="both"/>
        <w:rPr>
          <w:highlight w:val="none"/>
          <w:lang w:val="pt-BR"/>
        </w:rPr>
      </w:pPr>
      <w:r>
        <w:rPr>
          <w:highlight w:val="none"/>
          <w:lang w:val="pt-BR"/>
        </w:rPr>
      </w:r>
      <w:r>
        <w:rPr>
          <w:highlight w:val="none"/>
          <w:lang w:val="pt-BR"/>
        </w:rPr>
      </w:r>
      <w:r>
        <w:rPr>
          <w:highlight w:val="none"/>
          <w:lang w:val="pt-BR"/>
        </w:rPr>
      </w:r>
    </w:p>
    <w:p>
      <w:pPr>
        <w:pStyle w:val="1035"/>
        <w:pBdr/>
        <w:tabs>
          <w:tab w:val="left" w:leader="none" w:pos="993"/>
        </w:tabs>
        <w:spacing w:after="120" w:before="120" w:line="288" w:lineRule="auto"/>
        <w:ind w:left="0"/>
        <w:jc w:val="both"/>
        <w:rPr>
          <w:highlight w:val="none"/>
          <w:lang w:val="pt-BR"/>
        </w:rPr>
      </w:pPr>
      <w:r>
        <w:rPr>
          <w:highlight w:val="none"/>
          <w:lang w:val="pt-BR"/>
        </w:rPr>
      </w:r>
      <w:r>
        <w:rPr>
          <w:highlight w:val="none"/>
          <w:lang w:val="pt-BR"/>
        </w:rPr>
      </w:r>
      <w:r>
        <w:rPr>
          <w:highlight w:val="none"/>
          <w:lang w:val="pt-BR"/>
        </w:rPr>
      </w:r>
    </w:p>
    <w:p>
      <w:pPr>
        <w:pStyle w:val="1035"/>
        <w:pBdr/>
        <w:tabs>
          <w:tab w:val="left" w:leader="none" w:pos="993"/>
        </w:tabs>
        <w:spacing w:after="120" w:before="120" w:line="288" w:lineRule="auto"/>
        <w:ind w:left="0"/>
        <w:jc w:val="both"/>
        <w:rPr>
          <w:highlight w:val="none"/>
          <w:lang w:val="pt-BR"/>
        </w:rPr>
      </w:pPr>
      <w:r>
        <w:rPr>
          <w:highlight w:val="none"/>
          <w:lang w:val="pt-BR"/>
        </w:rPr>
      </w:r>
      <w:r>
        <w:rPr>
          <w:highlight w:val="none"/>
          <w:lang w:val="pt-BR"/>
        </w:rPr>
      </w:r>
      <w:r>
        <w:rPr>
          <w:highlight w:val="none"/>
          <w:lang w:val="pt-BR"/>
        </w:rPr>
      </w:r>
    </w:p>
    <w:p>
      <w:pPr>
        <w:pStyle w:val="1035"/>
        <w:pBdr/>
        <w:tabs>
          <w:tab w:val="left" w:leader="none" w:pos="993"/>
        </w:tabs>
        <w:spacing w:after="120" w:before="120" w:line="288" w:lineRule="auto"/>
        <w:ind w:left="0"/>
        <w:jc w:val="both"/>
        <w:rPr>
          <w:highlight w:val="none"/>
          <w:lang w:val="pt-BR"/>
        </w:rPr>
      </w:pPr>
      <w:r>
        <w:rPr>
          <w:highlight w:val="none"/>
          <w:lang w:val="pt-BR"/>
        </w:rPr>
      </w:r>
      <w:r>
        <w:rPr>
          <w:highlight w:val="none"/>
          <w:lang w:val="pt-BR"/>
        </w:rPr>
      </w:r>
      <w:r>
        <w:rPr>
          <w:highlight w:val="none"/>
          <w:lang w:val="pt-BR"/>
        </w:rPr>
      </w:r>
    </w:p>
    <w:p>
      <w:pPr>
        <w:pStyle w:val="1035"/>
        <w:pBdr/>
        <w:tabs>
          <w:tab w:val="left" w:leader="none" w:pos="993"/>
        </w:tabs>
        <w:spacing w:after="120" w:before="120" w:line="288" w:lineRule="auto"/>
        <w:ind w:left="0"/>
        <w:jc w:val="both"/>
        <w:rPr>
          <w:highlight w:val="none"/>
          <w:lang w:val="pt-BR"/>
        </w:rPr>
      </w:pPr>
      <w:r>
        <w:rPr>
          <w:highlight w:val="none"/>
          <w:lang w:val="pt-BR" w:bidi="pt-BR"/>
        </w:rPr>
      </w:r>
      <w:r>
        <w:rPr>
          <w:highlight w:val="none"/>
          <w:lang w:val="pt-BR" w:bidi="pt-BR"/>
        </w:rPr>
      </w:r>
      <w:r>
        <w:rPr>
          <w:highlight w:val="none"/>
          <w:lang w:val="pt-BR"/>
        </w:rPr>
      </w:r>
    </w:p>
    <w:p>
      <w:pPr>
        <w:pStyle w:val="1035"/>
        <w:pBdr/>
        <w:tabs>
          <w:tab w:val="left" w:leader="none" w:pos="993"/>
        </w:tabs>
        <w:spacing w:after="120" w:before="120" w:line="288" w:lineRule="auto"/>
        <w:ind w:left="0"/>
        <w:jc w:val="both"/>
        <w:rPr>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275/2026/0770/VFI-CT.53.A</w:t>
      </w:r>
      <w:r>
        <w:rPr>
          <w:color w:val="ff0000"/>
          <w:lang w:val="vi-VN"/>
        </w:rPr>
        <w:t xml:space="preserve"> </w:t>
      </w:r>
      <w:r>
        <w:rPr>
          <w:color w:val="000000" w:themeColor="text1"/>
        </w:rPr>
        <w:t xml:space="preserve">ngày 22 tháng 5 năm 2026</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lang w:val="vi-VN"/>
        </w:rPr>
      </w:r>
      <w:r>
        <w:rPr>
          <w:lang w:val="vi-VN"/>
        </w:rPr>
      </w:r>
    </w:p>
    <w:p>
      <w:pPr>
        <w:pStyle w:val="1035"/>
        <w:pBdr/>
        <w:tabs>
          <w:tab w:val="left" w:leader="none" w:pos="993"/>
        </w:tabs>
        <w:spacing w:after="120" w:before="120" w:line="288" w:lineRule="auto"/>
        <w:ind w:left="0"/>
        <w:jc w:val="both"/>
        <w:rPr>
          <w:lang w:val="pt-BR"/>
        </w:rPr>
      </w:pPr>
      <w:r>
        <w:rPr>
          <w:lang w:val="pt-BR"/>
        </w:rPr>
      </w:r>
      <w:r>
        <w:rPr>
          <w:lang w:val="pt-BR"/>
        </w:rPr>
      </w:r>
      <w:r>
        <w:rPr>
          <w:lang w:val="pt-BR"/>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Nguyễn Thị Thùy Dương</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 </w:t>
            </w:r>
            <w:r>
              <w:rPr>
                <w:rFonts w:eastAsia="Calibri"/>
                <w:lang w:val="pt-BR"/>
              </w:rPr>
              <w:t xml:space="preserve">XII17.1825</w:t>
            </w:r>
            <w:r>
              <w:rPr>
                <w:rFonts w:eastAsia="Calibri"/>
                <w:b/>
                <w:lang w:val="pt-BR"/>
              </w:rPr>
            </w:r>
            <w:r>
              <w:rPr>
                <w:rFonts w:eastAsia="Calibri"/>
                <w:b/>
                <w:lang w:val="pt-BR"/>
              </w:rPr>
            </w:r>
          </w:p>
        </w:tc>
      </w:tr>
    </w:tbl>
    <w:p>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Trần Thị Thanh Tâm</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pt-BR"/>
              </w:rPr>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Nguyễn Thị Thùy</w:t>
            </w:r>
            <w:r>
              <w:rPr>
                <w:rFonts w:eastAsia="Calibri"/>
                <w:b/>
              </w:rPr>
            </w:r>
            <w:r>
              <w:rPr>
                <w:rFonts w:eastAsia="Calibri"/>
                <w:b/>
              </w:rPr>
            </w:r>
          </w:p>
          <w:p>
            <w:pPr>
              <w:pBdr/>
              <w:spacing w:line="276" w:lineRule="auto"/>
              <w:ind/>
              <w:rPr>
                <w:rFonts w:eastAsia="Calibri"/>
                <w:b/>
                <w:lang w:val="pt-BR"/>
              </w:rPr>
            </w:pPr>
            <w:r>
              <w:rPr>
                <w:rFonts w:eastAsia="Calibri"/>
                <w:b/>
                <w:lang w:val="pt-BR"/>
              </w:rPr>
            </w:r>
            <w:r>
              <w:rPr>
                <w:rFonts w:eastAsia="Calibri"/>
                <w:b/>
                <w:lang w:val="pt-BR"/>
              </w:rPr>
            </w:r>
            <w:r>
              <w:rPr>
                <w:rFonts w:eastAsia="Calibri"/>
                <w:b/>
                <w:lang w:val="pt-BR"/>
              </w:rPr>
            </w:r>
          </w:p>
        </w:tc>
      </w:tr>
    </w:tbl>
    <w:p>
      <w:pPr>
        <w:pBdr/>
        <w:spacing w:after="200" w:line="276" w:lineRule="auto"/>
        <w:ind/>
        <w:rPr>
          <w:b/>
          <w:u w:val="single"/>
          <w:lang w:val="vi-VN"/>
        </w:rPr>
      </w:pPr>
      <w:r>
        <w:rPr>
          <w:b/>
          <w:u w:val="single"/>
          <w:lang w:val="vi-VN"/>
        </w:rPr>
      </w:r>
      <w:r>
        <w:rPr>
          <w:b/>
          <w:u w:val="single"/>
          <w:lang w:val="vi-VN"/>
        </w:rPr>
      </w:r>
      <w:r>
        <w:rPr>
          <w:b/>
          <w:u w:val="single"/>
          <w:lang w:val="vi-VN"/>
        </w:rPr>
      </w:r>
    </w:p>
    <w:p>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pPr>
        <w:pBdr/>
        <w:spacing/>
        <w:ind/>
        <w:jc w:val="center"/>
        <w:rPr>
          <w:i/>
          <w:highlight w:val="white"/>
        </w:rPr>
      </w:pPr>
      <w:r>
        <w:rPr>
          <w:i/>
          <w:lang w:val="pt-BR"/>
        </w:rPr>
        <w:t xml:space="preserve">(Kèm theo Báo cáo thẩm định số</w:t>
      </w:r>
      <w:r>
        <w:rPr>
          <w:i/>
          <w:lang w:val="pt-BR"/>
        </w:rPr>
        <w:t xml:space="preserve"> </w:t>
      </w:r>
      <w:r>
        <w:rPr>
          <w:i/>
        </w:rPr>
        <w:t xml:space="preserve">275/2026/0770/VFI-BC.</w:t>
      </w:r>
      <w:r>
        <w:rPr>
          <w:i/>
          <w:highlight w:val="white"/>
        </w:rPr>
        <w:t xml:space="preserve">53.</w:t>
      </w:r>
      <w:r>
        <w:rPr>
          <w:i/>
          <w:highlight w:val="white"/>
        </w:rPr>
        <w:t xml:space="preserve">A</w:t>
      </w:r>
      <w:r>
        <w:rPr>
          <w:i/>
          <w:highlight w:val="white"/>
          <w:lang w:val="pt-BR"/>
        </w:rPr>
        <w:t xml:space="preserve"> </w:t>
      </w:r>
      <w:r>
        <w:rPr>
          <w:i/>
          <w:highlight w:val="white"/>
          <w:lang w:val="pt-BR"/>
        </w:rPr>
        <w:t xml:space="preserve">ngày 22 tháng </w:t>
      </w:r>
      <w:r>
        <w:rPr>
          <w:i/>
          <w:highlight w:val="white"/>
          <w:lang w:val="pt-BR"/>
        </w:rPr>
        <w:t xml:space="preserve">5 năm 2026</w:t>
      </w:r>
      <w:r>
        <w:rPr>
          <w:i/>
          <w:highlight w:val="white"/>
          <w:lang w:val="pt-BR"/>
        </w:rPr>
        <w:t xml:space="preserve"> </w:t>
      </w:r>
      <w:r>
        <w:rPr>
          <w:i/>
          <w:highlight w:val="white"/>
          <w:lang w:val="pt-BR"/>
        </w:rPr>
        <w:t xml:space="preserve">của </w:t>
      </w:r>
      <w:r>
        <w:rPr>
          <w:i/>
          <w:highlight w:val="white"/>
        </w:rPr>
      </w:r>
      <w:r>
        <w:rPr>
          <w:i/>
          <w:highlight w:val="white"/>
        </w:rPr>
      </w:r>
    </w:p>
    <w:p>
      <w:pPr>
        <w:pBdr/>
        <w:spacing w:after="120"/>
        <w:ind/>
        <w:jc w:val="center"/>
        <w:rPr>
          <w:i/>
          <w:highlight w:val="white"/>
        </w:rPr>
      </w:pPr>
      <w:r>
        <w:rPr>
          <w:i/>
          <w:highlight w:val="white"/>
          <w:lang w:val="pt-BR"/>
        </w:rPr>
        <w:t xml:space="preserve">Công ty Cổ phần Thẩm định và Đầu tư Tài chính Hoa Sen)</w:t>
      </w:r>
      <w:r>
        <w:rPr>
          <w:i/>
          <w:highlight w:val="white"/>
        </w:rPr>
      </w:r>
      <w:r>
        <w:rPr>
          <w:i/>
          <w:highlight w:val="white"/>
        </w:rPr>
      </w:r>
    </w:p>
    <w:tbl>
      <w:tblPr>
        <w:tblStyle w:val="1039"/>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b/>
                <w:bCs/>
                <w:i/>
                <w:lang w:val="pt-BR"/>
              </w:rPr>
            </w:pPr>
            <w:r>
              <w:rPr>
                <w:b/>
                <w:bCs/>
                <w:i/>
                <w:lang w:val="pt-BR"/>
              </w:rPr>
              <w:t xml:space="preserve">Hướng</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r>
            <w:r>
              <w:rPr>
                <w:b/>
                <w:bCs/>
                <w:i/>
                <w:lang w:val="pt-BR"/>
              </w:rPr>
              <w:t xml:space="preserve">Hướng</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1803295" cy="2590336"/>
                      <wp:effectExtent l="0" t="0" r="0" b="0"/>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5841923" name=""/>
                              <pic:cNvPicPr>
                                <a:picLocks noChangeAspect="1"/>
                              </pic:cNvPicPr>
                              <pic:nvPr/>
                            </pic:nvPicPr>
                            <pic:blipFill rotWithShape="1">
                              <a:blip r:embed="rId19"/>
                              <a:stretch/>
                            </pic:blipFill>
                            <pic:spPr bwMode="auto">
                              <a:xfrm flipH="0" flipV="0">
                                <a:off x="0" y="0"/>
                                <a:ext cx="1803294" cy="259033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141.99pt;height:203.96pt;mso-wrap-distance-left:0.00pt;mso-wrap-distance-top:0.00pt;mso-wrap-distance-right:0.00pt;mso-wrap-distance-bottom:0.00pt;z-index:1;" stroked="false">
                      <v:imagedata r:id="rId19"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1355688" cy="2511034"/>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1840614" name=""/>
                              <pic:cNvPicPr>
                                <a:picLocks noChangeAspect="1"/>
                              </pic:cNvPicPr>
                              <pic:nvPr/>
                            </pic:nvPicPr>
                            <pic:blipFill rotWithShape="1">
                              <a:blip r:embed="rId20"/>
                              <a:stretch/>
                            </pic:blipFill>
                            <pic:spPr bwMode="auto">
                              <a:xfrm flipH="0" flipV="0">
                                <a:off x="0" y="0"/>
                                <a:ext cx="1355687" cy="251103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106.75pt;height:197.72pt;mso-wrap-distance-left:0.00pt;mso-wrap-distance-top:0.00pt;mso-wrap-distance-right:0.00pt;mso-wrap-distance-bottom:0.00pt;z-index:1;" stroked="false">
                      <v:imagedata r:id="rId20"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Người khảo sát</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Đường trước tài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3208360" cy="2406270"/>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655559" name=""/>
                              <pic:cNvPicPr>
                                <a:picLocks noChangeAspect="1"/>
                              </pic:cNvPicPr>
                              <pic:nvPr/>
                            </pic:nvPicPr>
                            <pic:blipFill rotWithShape="1">
                              <a:blip r:embed="rId21"/>
                              <a:stretch/>
                            </pic:blipFill>
                            <pic:spPr bwMode="auto">
                              <a:xfrm flipH="0" flipV="0">
                                <a:off x="0" y="0"/>
                                <a:ext cx="3208359" cy="240626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252.63pt;height:189.47pt;mso-wrap-distance-left:0.00pt;mso-wrap-distance-top:0.00pt;mso-wrap-distance-right:0.00pt;mso-wrap-distance-bottom:0.00pt;z-index:1;" stroked="false">
                      <v:imagedata r:id="rId21"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3251021" cy="2438266"/>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2327067" name=""/>
                              <pic:cNvPicPr>
                                <a:picLocks noChangeAspect="1"/>
                              </pic:cNvPicPr>
                              <pic:nvPr/>
                            </pic:nvPicPr>
                            <pic:blipFill rotWithShape="1">
                              <a:blip r:embed="rId22"/>
                              <a:stretch/>
                            </pic:blipFill>
                            <pic:spPr bwMode="auto">
                              <a:xfrm flipH="0" flipV="0">
                                <a:off x="0" y="0"/>
                                <a:ext cx="3251020" cy="243826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55.99pt;height:191.99pt;mso-wrap-distance-left:0.00pt;mso-wrap-distance-top:0.00pt;mso-wrap-distance-right:0.00pt;mso-wrap-distance-bottom:0.00pt;z-index:1;" stroked="false">
                      <v:imagedata r:id="rId22"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734395" cy="2050796"/>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5838950" name=""/>
                              <pic:cNvPicPr>
                                <a:picLocks noChangeAspect="1"/>
                              </pic:cNvPicPr>
                              <pic:nvPr/>
                            </pic:nvPicPr>
                            <pic:blipFill rotWithShape="1">
                              <a:blip r:embed="rId23"/>
                              <a:stretch/>
                            </pic:blipFill>
                            <pic:spPr bwMode="auto">
                              <a:xfrm flipH="0" flipV="0">
                                <a:off x="0" y="0"/>
                                <a:ext cx="2734394" cy="205079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215.31pt;height:161.48pt;mso-wrap-distance-left:0.00pt;mso-wrap-distance-top:0.00pt;mso-wrap-distance-right:0.00pt;mso-wrap-distance-bottom:0.00pt;z-index:1;" stroked="false">
                      <v:imagedata r:id="rId23"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734395" cy="2050796"/>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0403353" name=""/>
                              <pic:cNvPicPr>
                                <a:picLocks noChangeAspect="1"/>
                              </pic:cNvPicPr>
                              <pic:nvPr/>
                            </pic:nvPicPr>
                            <pic:blipFill rotWithShape="1">
                              <a:blip r:embed="rId24"/>
                              <a:stretch/>
                            </pic:blipFill>
                            <pic:spPr bwMode="auto">
                              <a:xfrm flipH="0" flipV="0">
                                <a:off x="0" y="0"/>
                                <a:ext cx="2734394" cy="205079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215.31pt;height:161.48pt;mso-wrap-distance-left:0.00pt;mso-wrap-distance-top:0.00pt;mso-wrap-distance-right:0.00pt;mso-wrap-distance-bottom:0.00pt;z-index:1;" stroked="false">
                      <v:imagedata r:id="rId24" o:title=""/>
                      <o:lock v:ext="edit" rotation="t"/>
                    </v:shape>
                  </w:pict>
                </mc:Fallback>
              </mc:AlternateContent>
            </w:r>
            <w:r>
              <w:rPr>
                <w:b/>
                <w:bCs/>
                <w:i/>
                <w:lang w:val="pt-BR"/>
              </w:rPr>
            </w:r>
            <w:r>
              <w:rPr>
                <w:b/>
                <w:bCs/>
                <w:i/>
                <w:lang w:val="pt-BR"/>
              </w:rPr>
            </w:r>
          </w:p>
        </w:tc>
      </w:tr>
    </w:tbl>
    <w:p>
      <w:pPr>
        <w:pBdr/>
        <w:spacing/>
        <w:ind/>
        <w:rPr/>
      </w:pPr>
      <w:r/>
      <w:r/>
    </w:p>
    <w:p>
      <w:pPr>
        <w:pBdr/>
        <w:spacing w:after="200" w:line="276" w:lineRule="auto"/>
        <w:ind/>
        <w:rPr/>
      </w:pPr>
      <w:r>
        <w:br w:type="page" w:clear="all"/>
      </w:r>
      <w:r/>
    </w:p>
    <w:p>
      <w:pPr>
        <w:pBdr/>
        <w:spacing w:after="200" w:line="276" w:lineRule="auto"/>
        <w:ind/>
        <w:jc w:val="center"/>
        <w:rPr>
          <w:i/>
          <w:lang w:val="pt-BR"/>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w:t>
      </w:r>
      <w:r>
        <w:rPr>
          <w:b/>
          <w:lang w:val="vi-VN"/>
        </w:rPr>
        <w:t xml:space="preserve"> THU THẬP THỊ TRƯ</w:t>
      </w:r>
      <w:r>
        <w:rPr>
          <w:b/>
          <w:lang w:val="vi-VN"/>
        </w:rPr>
        <w:t xml:space="preserve">ỜN</w:t>
      </w:r>
      <w:r>
        <w:rPr>
          <w:b/>
        </w:rPr>
        <w:t xml:space="preserve">G</w:t>
      </w:r>
      <w:r>
        <w:rPr>
          <w:i/>
          <w:lang w:val="pt-BR"/>
        </w:rPr>
      </w:r>
      <w:r>
        <w:rPr>
          <w:i/>
          <w:lang w:val="pt-BR"/>
        </w:rPr>
      </w:r>
    </w:p>
    <w:p>
      <w:pPr>
        <w:pBdr/>
        <w:spacing/>
        <w:ind/>
        <w:jc w:val="center"/>
        <w:rPr>
          <w:i/>
          <w:highlight w:val="white"/>
        </w:rPr>
      </w:pPr>
      <w:r>
        <w:rPr>
          <w:i/>
          <w:lang w:val="pt-BR"/>
        </w:rPr>
        <w:t xml:space="preserve">(Kèm theo Báo cáo thẩm định số </w:t>
      </w:r>
      <w:r>
        <w:rPr>
          <w:i/>
        </w:rPr>
        <w:t xml:space="preserve">275/2026/0770/VFI-BC</w:t>
      </w:r>
      <w:r>
        <w:rPr>
          <w:i/>
          <w:highlight w:val="white"/>
        </w:rPr>
        <w:t xml:space="preserve">.53.A</w:t>
      </w:r>
      <w:r>
        <w:rPr>
          <w:i/>
          <w:highlight w:val="white"/>
          <w:lang w:val="pt-BR"/>
        </w:rPr>
        <w:t xml:space="preserve"> </w:t>
      </w:r>
      <w:r>
        <w:rPr>
          <w:i/>
          <w:highlight w:val="white"/>
          <w:lang w:val="pt-BR"/>
        </w:rPr>
        <w:t xml:space="preserve">n</w:t>
      </w:r>
      <w:r>
        <w:rPr>
          <w:i/>
          <w:highlight w:val="white"/>
          <w:lang w:val="pt-BR"/>
        </w:rPr>
        <w:t xml:space="preserve">gày 22 thá</w:t>
      </w:r>
      <w:r>
        <w:rPr>
          <w:i/>
          <w:highlight w:val="white"/>
          <w:lang w:val="pt-BR"/>
        </w:rPr>
        <w:t xml:space="preserve">ng 5 năm 2026</w:t>
      </w:r>
      <w:r>
        <w:rPr>
          <w:i/>
          <w:highlight w:val="white"/>
          <w:lang w:val="pt-BR"/>
        </w:rPr>
        <w:t xml:space="preserve"> </w:t>
      </w:r>
      <w:r>
        <w:rPr>
          <w:i/>
          <w:highlight w:val="white"/>
          <w:lang w:val="pt-BR"/>
        </w:rPr>
        <w:t xml:space="preserve">của </w:t>
      </w:r>
      <w:r>
        <w:rPr>
          <w:i/>
          <w:highlight w:val="white"/>
        </w:rPr>
      </w:r>
      <w:r>
        <w:rPr>
          <w:i/>
          <w:highlight w:val="white"/>
        </w:rPr>
      </w:r>
    </w:p>
    <w:p>
      <w:pPr>
        <w:pBdr/>
        <w:spacing w:after="120"/>
        <w:ind/>
        <w:jc w:val="center"/>
        <w:rPr>
          <w:i/>
          <w:highlight w:val="white"/>
        </w:rPr>
      </w:pPr>
      <w:r>
        <w:rPr>
          <w:i/>
          <w:highlight w:val="white"/>
          <w:lang w:val="pt-BR"/>
        </w:rPr>
        <w:t xml:space="preserve">Công ty Cổ phần Thẩm định và Đầu tư Tài chính Hoa Sen)</w:t>
      </w:r>
      <w:r>
        <w:rPr>
          <w:i/>
          <w:highlight w:val="white"/>
        </w:rPr>
      </w:r>
      <w:r>
        <w:rPr>
          <w:i/>
          <w:highlight w:val="white"/>
        </w:rPr>
      </w:r>
    </w:p>
    <w:p>
      <w:pPr>
        <w:pBdr/>
        <w:spacing w:after="120"/>
        <w:ind/>
        <w:jc w:val="center"/>
        <w:rPr>
          <w:b/>
          <w:bCs/>
          <w:iCs/>
          <w:lang w:val="pt-BR"/>
        </w:rPr>
      </w:pPr>
      <w:r>
        <w:rPr>
          <w:b/>
          <w:bCs/>
          <w:iCs/>
          <w:lang w:val="pt-BR"/>
        </w:rPr>
        <w:t xml:space="preserve">TSSS1</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https://www.facebook.com/share/p/1GZz159WKh/</w:t>
            </w:r>
            <w:r>
              <w:rPr>
                <w:color w:val="000000" w:themeColor="text1"/>
                <w:sz w:val="22"/>
                <w:szCs w:val="22"/>
              </w:rPr>
              <w:br/>
              <w:t xml:space="preserve">0982841406</w:t>
            </w:r>
            <w:r>
              <w:rPr>
                <w:sz w:val="22"/>
                <w:szCs w:val="22"/>
              </w:rPr>
              <w:t xml:space="preserve"> </w:t>
            </w:r>
            <w:r>
              <w:rPr>
                <w:sz w:val="22"/>
                <w:szCs w:val="22"/>
              </w:rPr>
              <w:br/>
              <w:t xml:space="preserve">(Minh Chính</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6.500.000.000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5.655.000.000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05/2026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color w:val="000000" w:themeColor="text1"/>
                <w:sz w:val="22"/>
                <w:szCs w:val="22"/>
              </w:rPr>
              <w:t xml:space="preserve">Tài sản tại P</w:t>
            </w:r>
            <w:r>
              <w:rPr>
                <w:color w:val="000000" w:themeColor="text1"/>
                <w:sz w:val="22"/>
                <w:szCs w:val="22"/>
              </w:rPr>
              <w:t xml:space="preserve">hường Đống Đa, Thành phố Hà Nội,</w:t>
            </w:r>
            <w:r>
              <w:rPr>
                <w:color w:val="000000" w:themeColor="text1"/>
                <w:sz w:val="22"/>
                <w:szCs w:val="22"/>
              </w:rPr>
              <w:t xml:space="preserve"> Tài sản nằm tại  tầng 1 khu tập thể Đống Đa.</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31</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t xml:space="preserve">6</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 ảnh đăng bán: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4978977" cy="3175000"/>
                      <wp:effectExtent l="0" t="0" r="0" b="0"/>
                      <wp:docPr id="12"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5"/>
                              <a:stretch/>
                            </pic:blipFill>
                            <pic:spPr bwMode="auto">
                              <a:xfrm>
                                <a:off x="0" y="0"/>
                                <a:ext cx="4978977"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392.05pt;height:250.00pt;mso-wrap-distance-left:0.00pt;mso-wrap-distance-top:0.00pt;mso-wrap-distance-right:0.00pt;mso-wrap-distance-bottom:0.00pt;z-index:1;" stroked="false">
                      <v:imagedata r:id="rId25"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mc:AlternateContent>
                <mc:Choice Requires="wpg">
                  <w:drawing>
                    <wp:inline xmlns:wp="http://schemas.openxmlformats.org/drawingml/2006/wordprocessingDrawing" distT="0" distB="0" distL="0" distR="0">
                      <wp:extent cx="2661104" cy="5913565"/>
                      <wp:effectExtent l="0" t="0" r="0" b="0"/>
                      <wp:docPr id="1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3068882" name=""/>
                              <pic:cNvPicPr>
                                <a:picLocks noChangeAspect="1"/>
                              </pic:cNvPicPr>
                              <pic:nvPr/>
                            </pic:nvPicPr>
                            <pic:blipFill rotWithShape="1">
                              <a:blip r:embed="rId26"/>
                              <a:stretch/>
                            </pic:blipFill>
                            <pic:spPr bwMode="auto">
                              <a:xfrm flipH="0" flipV="0">
                                <a:off x="0" y="0"/>
                                <a:ext cx="2661104" cy="591356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209.54pt;height:465.64pt;mso-wrap-distance-left:0.00pt;mso-wrap-distance-top:0.00pt;mso-wrap-distance-right:0.00pt;mso-wrap-distance-bottom:0.00pt;z-index:1;" stroked="false">
                      <v:imagedata r:id="rId26"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ind/>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p>
        </w:tc>
      </w:tr>
    </w:tbl>
    <w:p>
      <w:pPr>
        <w:pBdr/>
        <w:spacing w:after="120"/>
        <w:ind/>
        <w:jc w:val="center"/>
        <w:rPr>
          <w:i/>
          <w:lang w:val="pt-BR"/>
        </w:rPr>
      </w:pPr>
      <w:r>
        <w:rPr>
          <w:i/>
          <w:lang w:val="pt-BR"/>
        </w:rPr>
      </w:r>
      <w:r>
        <w:rPr>
          <w:i/>
          <w:lang w:val="pt-BR"/>
        </w:rPr>
      </w:r>
      <w:r>
        <w:rPr>
          <w:i/>
          <w:lang w:val="pt-BR"/>
        </w:rPr>
      </w:r>
    </w:p>
    <w:p>
      <w:pPr>
        <w:pBdr/>
        <w:spacing w:after="200" w:line="276" w:lineRule="auto"/>
        <w:ind/>
        <w:jc w:val="center"/>
        <w:rPr>
          <w:i/>
          <w:lang w:val="pt-BR"/>
        </w:rPr>
      </w:pPr>
      <w:r>
        <w:rPr>
          <w:i/>
          <w:lang w:val="pt-BR"/>
        </w:rPr>
      </w:r>
      <w:r>
        <w:rPr>
          <w:i/>
          <w:lang w:val="pt-BR"/>
        </w:rPr>
      </w:r>
      <w:r>
        <w:rPr>
          <w:i/>
          <w:lang w:val="pt-BR"/>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t xml:space="preserve">Người thu thập thông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tc>
      </w:tr>
      <w:tr>
        <w:trPr>
          <w:trHeight w:val="30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pPr>
            <w:r>
              <w:t xml:space="preserve">Trần Thị Thanh Tâm</w:t>
            </w:r>
            <w:r/>
          </w:p>
        </w:tc>
      </w:tr>
      <w:tr>
        <w:trPr>
          <w:trHeight w:val="298"/>
        </w:trPr>
        <w:tc>
          <w:tcPr>
            <w:tcBorders/>
            <w:tcW w:w="4358" w:type="dxa"/>
            <w:vAlign w:val="bottom"/>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r>
            <w:r>
              <w:rPr>
                <w:b/>
                <w:bCs/>
              </w:rPr>
            </w:r>
            <w:r>
              <w:rPr>
                <w:b/>
                <w:bCs/>
              </w:rPr>
            </w:r>
          </w:p>
        </w:tc>
      </w:tr>
    </w:tbl>
    <w:p>
      <w:pPr>
        <w:pBdr/>
        <w:spacing w:after="200" w:line="276" w:lineRule="auto"/>
        <w:ind/>
        <w:jc w:val="center"/>
        <w:rPr>
          <w:b/>
          <w:bCs/>
          <w:iCs/>
          <w:lang w:val="pt-BR"/>
        </w:rPr>
      </w:pPr>
      <w:r>
        <w:rPr>
          <w:b/>
          <w:bCs/>
          <w:iCs/>
          <w:lang w:val="pt-BR"/>
        </w:rPr>
      </w:r>
      <w:r>
        <w:rPr>
          <w:b/>
          <w:bCs/>
          <w:iCs/>
          <w:lang w:val="pt-BR"/>
        </w:rPr>
      </w:r>
      <w:r>
        <w:rPr>
          <w:b/>
          <w:bCs/>
          <w:iCs/>
          <w:lang w:val="pt-BR"/>
        </w:rPr>
      </w:r>
    </w:p>
    <w:p>
      <w:pPr>
        <w:pBdr/>
        <w:spacing w:after="200" w:line="276" w:lineRule="auto"/>
        <w:ind/>
        <w:rPr>
          <w:b/>
          <w:bCs/>
          <w:iCs/>
          <w:lang w:val="pt-BR"/>
        </w:rPr>
      </w:pPr>
      <w:r>
        <w:rPr>
          <w:b/>
          <w:bCs/>
          <w:iCs/>
          <w:lang w:val="pt-BR"/>
        </w:rPr>
        <w:br w:type="page" w:clear="all"/>
      </w:r>
      <w:r>
        <w:rPr>
          <w:b/>
          <w:bCs/>
          <w:iCs/>
          <w:lang w:val="pt-BR"/>
        </w:rPr>
      </w:r>
      <w:r>
        <w:rPr>
          <w:b/>
          <w:bCs/>
          <w:iCs/>
          <w:lang w:val="pt-BR"/>
        </w:rPr>
      </w:r>
    </w:p>
    <w:p>
      <w:pPr>
        <w:pBdr/>
        <w:spacing w:after="200" w:line="276" w:lineRule="auto"/>
        <w:ind/>
        <w:jc w:val="center"/>
        <w:rPr>
          <w:iCs/>
          <w:lang w:val="pt-BR"/>
        </w:rPr>
      </w:pPr>
      <w:r>
        <w:rPr>
          <w:b/>
          <w:bCs/>
          <w:iCs/>
          <w:lang w:val="pt-BR"/>
        </w:rPr>
        <w:t xml:space="preserve">TSSS2</w:t>
      </w:r>
      <w:r>
        <w:rPr>
          <w:iCs/>
          <w:lang w:val="pt-BR"/>
        </w:rPr>
      </w:r>
      <w:r>
        <w:rPr>
          <w:iCs/>
          <w:lang w:val="pt-BR"/>
        </w:rPr>
      </w:r>
    </w:p>
    <w:tbl>
      <w:tblPr>
        <w:tblW w:w="9619" w:type="dxa"/>
        <w:tblBorders/>
        <w:tblLayout w:type="fixed"/>
        <w:tblLook w:val="04A0" w:firstRow="1" w:lastRow="0" w:firstColumn="1" w:lastColumn="0" w:noHBand="0" w:noVBand="1"/>
      </w:tblPr>
      <w:tblGrid>
        <w:gridCol w:w="595"/>
        <w:gridCol w:w="4530"/>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595"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530"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595"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530"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595"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530" w:type="dxa"/>
            <w:vAlign w:val="center"/>
            <w:textDirection w:val="lrTb"/>
            <w:noWrap w:val="false"/>
          </w:tcPr>
          <w:p>
            <w:pPr>
              <w:pBdr/>
              <w:spacing w:line="276" w:lineRule="auto"/>
              <w:ind/>
              <w:jc w:val="center"/>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t xml:space="preserve">0917433668</w:t>
            </w:r>
            <w:r>
              <w:rPr>
                <w:sz w:val="22"/>
                <w:szCs w:val="22"/>
              </w:rPr>
              <w:t xml:space="preserve"> </w:t>
            </w:r>
            <w:r>
              <w:rPr>
                <w:sz w:val="22"/>
                <w:szCs w:val="22"/>
              </w:rPr>
              <w:br/>
              <w:t xml:space="preserve">(Tuấn</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595"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530"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5.380.000.000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595"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530"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4.680.600.000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595"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530"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595"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530"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05/2026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595"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530"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595"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530"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Phường  Đống Đa, Thành phố Hà Nội,  Tài sản nằm tại tầng 1, tập thể Vĩnh Hồ.</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595"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530"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595"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530"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30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595"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530"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595"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530"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595"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530"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595"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530"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595"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9024"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 ảnh đăng bán:</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1428750" cy="3175000"/>
                      <wp:effectExtent l="0" t="0" r="0" b="0"/>
                      <wp:docPr id="14"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7"/>
                              <a:stretch/>
                            </pic:blipFill>
                            <pic:spPr bwMode="auto">
                              <a:xfrm>
                                <a:off x="0" y="0"/>
                                <a:ext cx="142875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112.50pt;height:250.00pt;mso-wrap-distance-left:0.00pt;mso-wrap-distance-top:0.00pt;mso-wrap-distance-right:0.00pt;mso-wrap-distance-bottom:0.00pt;z-index:1;" stroked="false">
                      <v:imagedata r:id="rId27"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1428750" cy="3175000"/>
                      <wp:effectExtent l="0" t="0" r="0" b="0"/>
                      <wp:docPr id="1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8"/>
                              <a:stretch/>
                            </pic:blipFill>
                            <pic:spPr bwMode="auto">
                              <a:xfrm>
                                <a:off x="0" y="0"/>
                                <a:ext cx="142875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112.50pt;height:250.00pt;mso-wrap-distance-left:0.00pt;mso-wrap-distance-top:0.00pt;mso-wrap-distance-right:0.00pt;mso-wrap-distance-bottom:0.00pt;z-index:1;" stroked="false">
                      <v:imagedata r:id="rId28"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rPr>
                <w:b/>
                <w:bCs/>
              </w:rPr>
            </w:pPr>
            <w:r>
              <w:rPr>
                <w:b/>
                <w:bCs/>
              </w:rPr>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t xml:space="preserve">Trần Thị Thanh Tâm</w:t>
            </w:r>
            <w:r/>
          </w:p>
          <w:p>
            <w:pPr>
              <w:pBdr/>
              <w:spacing/>
              <w:ind/>
              <w:jc w:val="center"/>
              <w:rPr/>
            </w:pPr>
            <w:r/>
            <w:r/>
          </w:p>
        </w:tc>
      </w:tr>
    </w:tbl>
    <w:p>
      <w:pPr>
        <w:pBdr/>
        <w:spacing w:after="200" w:line="276" w:lineRule="auto"/>
        <w:ind/>
        <w:rPr>
          <w:iCs/>
          <w:lang w:val="pt-BR"/>
        </w:rPr>
      </w:pPr>
      <w:r>
        <w:rPr>
          <w:iCs/>
          <w:lang w:val="pt-BR"/>
        </w:rPr>
      </w:r>
      <w:r>
        <w:rPr>
          <w:iCs/>
          <w:lang w:val="pt-BR"/>
        </w:rPr>
      </w:r>
      <w:r>
        <w:rPr>
          <w:iCs/>
          <w:lang w:val="pt-BR"/>
        </w:rPr>
      </w:r>
    </w:p>
    <w:p>
      <w:pPr>
        <w:pBdr/>
        <w:spacing w:after="200" w:line="276" w:lineRule="auto"/>
        <w:ind/>
        <w:rPr>
          <w:iCs/>
          <w:lang w:val="pt-BR"/>
        </w:rPr>
      </w:pPr>
      <w:r>
        <w:rPr>
          <w:iCs/>
          <w:lang w:val="pt-BR"/>
        </w:rPr>
        <w:br w:type="page" w:clear="all"/>
      </w:r>
      <w:r>
        <w:rPr>
          <w:iCs/>
          <w:lang w:val="pt-BR"/>
        </w:rPr>
      </w:r>
      <w:r>
        <w:rPr>
          <w:iCs/>
          <w:lang w:val="pt-BR"/>
        </w:rPr>
      </w:r>
    </w:p>
    <w:p>
      <w:pPr>
        <w:pBdr/>
        <w:spacing w:after="200" w:line="276" w:lineRule="auto"/>
        <w:ind/>
        <w:jc w:val="center"/>
        <w:rPr>
          <w:b/>
          <w:bCs/>
          <w:iCs/>
          <w:lang w:val="pt-BR"/>
        </w:rPr>
      </w:pPr>
      <w:r>
        <w:rPr>
          <w:b/>
          <w:bCs/>
          <w:iCs/>
          <w:lang w:val="pt-BR"/>
        </w:rPr>
        <w:t xml:space="preserve">TSSS 3</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https://www.facebook.com/photo?fbid=3301607060017395&amp;set=pcb.923532383990094</w:t>
            </w:r>
            <w:r>
              <w:rPr>
                <w:color w:val="000000" w:themeColor="text1"/>
                <w:sz w:val="22"/>
                <w:szCs w:val="22"/>
              </w:rPr>
              <w:br/>
            </w:r>
            <w:r>
              <w:rPr>
                <w:sz w:val="22"/>
                <w:szCs w:val="22"/>
              </w:rPr>
              <w:t xml:space="preserve">SĐT: </w:t>
            </w:r>
            <w:r>
              <w:rPr>
                <w:color w:val="000000" w:themeColor="text1"/>
                <w:sz w:val="22"/>
                <w:szCs w:val="22"/>
              </w:rPr>
              <w:t xml:space="preserve">0978.970.569</w:t>
            </w:r>
            <w:r>
              <w:rPr>
                <w:sz w:val="22"/>
                <w:szCs w:val="22"/>
              </w:rPr>
              <w:t xml:space="preserve"> </w:t>
            </w:r>
            <w:r>
              <w:rPr>
                <w:sz w:val="22"/>
                <w:szCs w:val="22"/>
              </w:rPr>
              <w:br/>
              <w:t xml:space="preserve">(Thanh</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4.800.000.000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4.320.000.000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05/2026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Phường Đống Đa, Thành phố Hà Nội, Tầng 2/5 Khu tập thể Nam Đồng.</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33</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góc 2 mặt đường, phố</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b/>
                <w:bCs/>
                <w:color w:val="000000"/>
                <w:sz w:val="22"/>
                <w:szCs w:val="22"/>
              </w:rPr>
            </w:pPr>
            <w:r>
              <w:rPr>
                <w:b/>
                <w:bCs/>
                <w:color w:val="000000"/>
                <w:sz w:val="22"/>
                <w:szCs w:val="22"/>
              </w:rPr>
              <w:t xml:space="preserve"> </w:t>
            </w:r>
            <w:r>
              <w:rPr>
                <w:b/>
                <w:bCs/>
                <w:color w:val="000000"/>
                <w:sz w:val="22"/>
                <w:szCs w:val="22"/>
              </w:rPr>
              <w:t xml:space="preserve"> </w:t>
            </w:r>
            <w:r>
              <w:rPr>
                <w:color w:val="000000"/>
                <w:sz w:val="22"/>
                <w:szCs w:val="22"/>
              </w:rPr>
              <w:t xml:space="preserve">Hình ảnh đăng bán:</w:t>
            </w:r>
            <w:r>
              <w:rPr>
                <w:b/>
                <w:bCs/>
                <w:color w:val="000000"/>
                <w:sz w:val="22"/>
                <w:szCs w:val="22"/>
              </w:rPr>
            </w:r>
            <w:r>
              <w:rPr>
                <w:b/>
                <w:bCs/>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3254574" cy="3175000"/>
                      <wp:effectExtent l="0" t="0" r="0" b="0"/>
                      <wp:docPr id="16"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9"/>
                              <a:stretch/>
                            </pic:blipFill>
                            <pic:spPr bwMode="auto">
                              <a:xfrm>
                                <a:off x="0" y="0"/>
                                <a:ext cx="3254574"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256.27pt;height:250.00pt;mso-wrap-distance-left:0.00pt;mso-wrap-distance-top:0.00pt;mso-wrap-distance-right:0.00pt;mso-wrap-distance-bottom:0.00pt;z-index:1;" stroked="false">
                      <v:imagedata r:id="rId29"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4228555" cy="3175000"/>
                      <wp:effectExtent l="0" t="0" r="0" b="0"/>
                      <wp:docPr id="17"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0"/>
                              <a:stretch/>
                            </pic:blipFill>
                            <pic:spPr bwMode="auto">
                              <a:xfrm>
                                <a:off x="0" y="0"/>
                                <a:ext cx="4228555"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332.96pt;height:250.00pt;mso-wrap-distance-left:0.00pt;mso-wrap-distance-top:0.00pt;mso-wrap-distance-right:0.00pt;mso-wrap-distance-bottom:0.00pt;z-index:1;" stroked="false">
                      <v:imagedata r:id="rId30"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mc:AlternateContent>
                <mc:Choice Requires="wpg">
                  <w:drawing>
                    <wp:inline xmlns:wp="http://schemas.openxmlformats.org/drawingml/2006/wordprocessingDrawing" distT="0" distB="0" distL="0" distR="0">
                      <wp:extent cx="3969662" cy="3297356"/>
                      <wp:effectExtent l="0" t="0" r="0" b="0"/>
                      <wp:docPr id="1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0185883" name=""/>
                              <pic:cNvPicPr>
                                <a:picLocks noChangeAspect="1"/>
                              </pic:cNvPicPr>
                              <pic:nvPr/>
                            </pic:nvPicPr>
                            <pic:blipFill rotWithShape="1">
                              <a:blip r:embed="rId31"/>
                              <a:stretch/>
                            </pic:blipFill>
                            <pic:spPr bwMode="auto">
                              <a:xfrm flipH="0" flipV="0">
                                <a:off x="0" y="0"/>
                                <a:ext cx="3969661" cy="329735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312.57pt;height:259.63pt;mso-wrap-distance-left:0.00pt;mso-wrap-distance-top:0.00pt;mso-wrap-distance-right:0.00pt;mso-wrap-distance-bottom:0.00pt;z-index:1;" stroked="false">
                      <v:imagedata r:id="rId31" o:title=""/>
                      <o:lock v:ext="edit" rotation="t"/>
                    </v:shape>
                  </w:pict>
                </mc:Fallback>
              </mc:AlternateConten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r/>
          </w:p>
          <w:p>
            <w:pPr>
              <w:pBdr/>
              <w:spacing/>
              <w:ind/>
              <w:jc w:val="center"/>
              <w:rPr/>
            </w:pPr>
            <w:r/>
            <w:r/>
          </w:p>
          <w:p>
            <w:pPr>
              <w:pBdr/>
              <w:spacing/>
              <w:ind/>
              <w:jc w:val="center"/>
              <w:rPr/>
            </w:pPr>
            <w:r/>
            <w:r/>
          </w:p>
          <w:p>
            <w:pPr>
              <w:pBdr/>
              <w:spacing/>
              <w:ind/>
              <w:jc w:val="center"/>
              <w:rPr/>
            </w:pPr>
            <w:r/>
            <w:r/>
          </w:p>
          <w:p>
            <w:pPr>
              <w:pBdr/>
              <w:spacing/>
              <w:ind/>
              <w:jc w:val="center"/>
              <w:rPr/>
            </w:pPr>
            <w:r>
              <w:t xml:space="preserve">Trần Thị Thanh Tâm</w:t>
            </w:r>
            <w:r/>
          </w:p>
          <w:p>
            <w:pPr>
              <w:pBdr/>
              <w:spacing/>
              <w:ind/>
              <w:rPr/>
            </w:pPr>
            <w:r/>
            <w:r/>
          </w:p>
          <w:p>
            <w:pPr>
              <w:pBdr/>
              <w:spacing/>
              <w:ind/>
              <w:jc w:val="center"/>
              <w:rPr/>
            </w:pPr>
            <w:r/>
            <w:r/>
          </w:p>
          <w:p>
            <w:pPr>
              <w:pBdr/>
              <w:spacing/>
              <w:ind/>
              <w:jc w:val="center"/>
              <w:rPr/>
            </w:pPr>
            <w:r/>
            <w:r/>
          </w:p>
          <w:p>
            <w:pPr>
              <w:pBdr/>
              <w:spacing/>
              <w:ind/>
              <w:jc w:val="center"/>
              <w:rPr/>
            </w:pPr>
            <w:r/>
            <w:r/>
          </w:p>
        </w:tc>
      </w:tr>
      <w:tr>
        <w:trPr>
          <w:trHeight w:val="312"/>
        </w:trPr>
        <w:tc>
          <w:tcPr>
            <w:tcBorders/>
            <w:tcW w:w="4427" w:type="dxa"/>
            <w:vAlign w:val="bottom"/>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r>
            <w:r>
              <w:rPr>
                <w:b/>
                <w:bCs/>
              </w:rPr>
            </w:r>
            <w:r>
              <w:rPr>
                <w:b/>
                <w:bCs/>
              </w:rPr>
            </w:r>
          </w:p>
        </w:tc>
      </w:tr>
    </w:tbl>
    <w:p>
      <w:pPr>
        <w:pBdr/>
        <w:spacing w:after="200" w:line="276" w:lineRule="auto"/>
        <w:ind/>
        <w:rPr>
          <w:lang w:val="pt-BR"/>
        </w:rPr>
      </w:pPr>
      <w:r>
        <w:rPr>
          <w:iCs/>
          <w:lang w:val="pt-BR"/>
        </w:rPr>
      </w:r>
      <w:r>
        <w:rPr>
          <w:lang w:val="pt-BR"/>
        </w:rPr>
      </w:r>
      <w:r>
        <w:rPr>
          <w:lang w:val="pt-BR"/>
        </w:rPr>
      </w:r>
    </w:p>
    <w:p>
      <w:pPr>
        <w:pBdr/>
        <w:spacing w:after="200" w:line="276" w:lineRule="auto"/>
        <w:ind/>
        <w:jc w:val="center"/>
        <w:rPr>
          <w:b/>
          <w:bCs/>
          <w:iCs/>
          <w:highlight w:val="none"/>
          <w:lang w:val="pt-BR"/>
        </w:rPr>
      </w:pPr>
      <w:r>
        <w:rPr>
          <w:b/>
          <w:bCs/>
          <w:iCs/>
          <w:lang w:val="pt-BR"/>
        </w:rPr>
        <w:t xml:space="preserve">HỒ SƠ PHÁP LÝ </w:t>
      </w:r>
      <w:r>
        <w:rPr>
          <w:b/>
          <w:bCs/>
          <w:iCs/>
          <w:highlight w:val="none"/>
          <w:lang w:val="pt-BR"/>
        </w:rPr>
      </w:r>
      <w:r>
        <w:rPr>
          <w:b/>
          <w:bCs/>
          <w:iCs/>
          <w:highlight w:val="none"/>
          <w:lang w:val="pt-BR"/>
        </w:rPr>
      </w:r>
    </w:p>
    <w:p>
      <w:pPr>
        <w:pBdr/>
        <w:spacing w:after="200" w:line="276" w:lineRule="auto"/>
        <w:ind/>
        <w:jc w:val="center"/>
        <w:rPr>
          <w:highlight w:val="none"/>
        </w:rPr>
      </w:pPr>
      <w:r>
        <w:rPr>
          <w:b/>
          <w:bCs/>
          <w:iCs/>
          <w:highlight w:val="none"/>
          <w:lang w:val="pt-BR"/>
        </w:rPr>
      </w:r>
      <w:r>
        <mc:AlternateContent>
          <mc:Choice Requires="wpg">
            <w:drawing>
              <wp:inline xmlns:wp="http://schemas.openxmlformats.org/drawingml/2006/wordprocessingDrawing" distT="0" distB="0" distL="0" distR="0">
                <wp:extent cx="6343417" cy="8653003"/>
                <wp:effectExtent l="0" t="0" r="0" b="0"/>
                <wp:docPr id="1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2291611" name=""/>
                        <pic:cNvPicPr>
                          <a:picLocks noChangeAspect="1"/>
                        </pic:cNvPicPr>
                        <pic:nvPr/>
                      </pic:nvPicPr>
                      <pic:blipFill rotWithShape="1">
                        <a:blip r:embed="rId32"/>
                        <a:srcRect l="8118" t="8461" r="5819" b="2703"/>
                        <a:stretch/>
                      </pic:blipFill>
                      <pic:spPr bwMode="auto">
                        <a:xfrm flipH="0" flipV="0">
                          <a:off x="0" y="0"/>
                          <a:ext cx="6343417" cy="865300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499.48pt;height:681.34pt;mso-wrap-distance-left:0.00pt;mso-wrap-distance-top:0.00pt;mso-wrap-distance-right:0.00pt;mso-wrap-distance-bottom:0.00pt;z-index:1;" stroked="false">
                <v:imagedata r:id="rId32" o:title="" croptop="5545f" cropleft="5320f" cropbottom="1771f" cropright="3814f"/>
                <o:lock v:ext="edit" rotation="t"/>
              </v:shape>
            </w:pict>
          </mc:Fallback>
        </mc:AlternateContent>
      </w:r>
      <w:r>
        <w:rPr>
          <w:highlight w:val="none"/>
        </w:rPr>
      </w:r>
      <w:r>
        <w:rPr>
          <w:highlight w:val="none"/>
        </w:rPr>
      </w:r>
    </w:p>
    <w:p>
      <w:pPr>
        <w:pBdr/>
        <w:spacing w:after="200" w:line="276" w:lineRule="auto"/>
        <w:ind/>
        <w:jc w:val="center"/>
        <w:rPr>
          <w:highlight w:val="none"/>
        </w:rPr>
      </w:pPr>
      <w:r>
        <w:rPr>
          <w:highlight w:val="none"/>
        </w:rPr>
      </w:r>
      <w:r>
        <mc:AlternateContent>
          <mc:Choice Requires="wpg">
            <w:drawing>
              <wp:inline xmlns:wp="http://schemas.openxmlformats.org/drawingml/2006/wordprocessingDrawing" distT="0" distB="0" distL="0" distR="0">
                <wp:extent cx="6668146" cy="7696200"/>
                <wp:effectExtent l="0" t="0" r="0" b="0"/>
                <wp:docPr id="2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1073454" name=""/>
                        <pic:cNvPicPr>
                          <a:picLocks noChangeAspect="1"/>
                        </pic:cNvPicPr>
                        <pic:nvPr/>
                      </pic:nvPicPr>
                      <pic:blipFill rotWithShape="1">
                        <a:blip r:embed="rId33"/>
                        <a:stretch/>
                      </pic:blipFill>
                      <pic:spPr bwMode="auto">
                        <a:xfrm flipH="0" flipV="0">
                          <a:off x="0" y="0"/>
                          <a:ext cx="6668146" cy="76961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525.05pt;height:606.00pt;mso-wrap-distance-left:0.00pt;mso-wrap-distance-top:0.00pt;mso-wrap-distance-right:0.00pt;mso-wrap-distance-bottom:0.00pt;z-index:1;" stroked="false">
                <v:imagedata r:id="rId33" o:title=""/>
                <o:lock v:ext="edit" rotation="t"/>
              </v:shape>
            </w:pict>
          </mc:Fallback>
        </mc:AlternateContent>
      </w:r>
      <w:r>
        <w:rPr>
          <w:highlight w:val="none"/>
        </w:rPr>
      </w:r>
      <w:r>
        <w:rPr>
          <w:highlight w:val="none"/>
        </w:rPr>
      </w:r>
    </w:p>
    <w:p>
      <w:pPr>
        <w:pBdr/>
        <w:spacing w:after="200" w:line="276" w:lineRule="auto"/>
        <w:ind/>
        <w:jc w:val="center"/>
        <w:rPr>
          <w:b/>
          <w:bCs/>
        </w:rPr>
      </w:pPr>
      <w:r>
        <w:rPr>
          <w:b/>
          <w:bCs/>
        </w:rPr>
      </w:r>
      <w:r>
        <w:rPr>
          <w:b/>
          <w:bCs/>
        </w:rPr>
      </w:r>
      <w:r>
        <w:rPr>
          <w:b/>
          <w:bCs/>
        </w:rPr>
      </w:r>
    </w:p>
    <w:p>
      <w:pPr>
        <w:pBdr/>
        <w:spacing w:after="200" w:line="276" w:lineRule="auto"/>
        <w:ind/>
        <w:jc w:val="center"/>
        <w:rPr>
          <w:b/>
          <w:bCs/>
        </w:rPr>
      </w:pPr>
      <w:r>
        <w:rPr>
          <w:b/>
          <w:bCs/>
        </w:rPr>
      </w:r>
      <w:r>
        <w:rPr>
          <w:b/>
          <w:bCs/>
        </w:rPr>
      </w:r>
      <w:r>
        <w:rPr>
          <w:b/>
          <w:bCs/>
        </w:rPr>
      </w:r>
    </w:p>
    <w:p>
      <w:pPr>
        <w:pBdr/>
        <w:spacing w:after="200" w:line="276" w:lineRule="auto"/>
        <w:ind/>
        <w:jc w:val="center"/>
        <w:rPr>
          <w:b/>
          <w:bCs/>
        </w:rPr>
      </w:pPr>
      <w:r>
        <w:rPr>
          <w:b/>
          <w:bCs/>
        </w:rPr>
      </w:r>
      <w:r>
        <w:rPr>
          <w:b/>
          <w:bCs/>
        </w:rPr>
      </w:r>
      <w:r>
        <w:rPr>
          <w:b/>
          <w:bCs/>
        </w:rPr>
      </w:r>
    </w:p>
    <w:p>
      <w:pPr>
        <w:pBdr/>
        <w:spacing w:after="200" w:line="276" w:lineRule="auto"/>
        <w:ind/>
        <w:jc w:val="center"/>
        <w:rPr>
          <w:b/>
          <w:bCs/>
        </w:rPr>
      </w:pPr>
      <w:r>
        <w:rPr>
          <w:b/>
          <w:bCs/>
        </w:rPr>
      </w:r>
      <w:r>
        <w:rPr>
          <w:b/>
          <w:bCs/>
        </w:rPr>
      </w:r>
      <w:r>
        <w:rPr>
          <w:b/>
          <w:bCs/>
        </w:rPr>
      </w:r>
    </w:p>
    <w:p>
      <w:pPr>
        <w:pBdr/>
        <w:spacing w:after="200" w:line="276" w:lineRule="auto"/>
        <w:ind/>
        <w:jc w:val="center"/>
        <w:rPr>
          <w:b/>
          <w:bCs/>
          <w:highlight w:val="none"/>
        </w:rPr>
      </w:pPr>
      <w:r>
        <w:rPr>
          <w:b/>
          <w:bCs/>
          <w:highlight w:val="none"/>
        </w:rPr>
        <w:t xml:space="preserve">BIÊN BẢN KHẢO SÁT</w:t>
      </w:r>
      <w:r>
        <w:rPr>
          <w:b/>
          <w:bCs/>
          <w:highlight w:val="none"/>
        </w:rPr>
      </w:r>
      <w:r>
        <w:rPr>
          <w:b/>
          <w:bCs/>
          <w:highlight w:val="none"/>
        </w:rPr>
      </w:r>
    </w:p>
    <w:p>
      <w:pPr>
        <w:pBdr/>
        <w:spacing w:after="200" w:line="276" w:lineRule="auto"/>
        <w:ind/>
        <w:jc w:val="center"/>
        <w:rPr>
          <w:b/>
          <w:bCs/>
        </w:rPr>
      </w:pPr>
      <w:r>
        <w:rPr>
          <w:b/>
          <w:bCs/>
          <w:highlight w:val="none"/>
        </w:rPr>
        <w:t xml:space="preserve">       </w:t>
      </w:r>
      <w:r>
        <mc:AlternateContent>
          <mc:Choice Requires="wpg">
            <w:drawing>
              <wp:inline xmlns:wp="http://schemas.openxmlformats.org/drawingml/2006/wordprocessingDrawing" distT="0" distB="0" distL="0" distR="0">
                <wp:extent cx="6048375" cy="8064500"/>
                <wp:effectExtent l="0" t="0" r="0" b="0"/>
                <wp:docPr id="2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3767856" name=""/>
                        <pic:cNvPicPr>
                          <a:picLocks noChangeAspect="1"/>
                        </pic:cNvPicPr>
                        <pic:nvPr/>
                      </pic:nvPicPr>
                      <pic:blipFill rotWithShape="1">
                        <a:blip r:embed="rId34"/>
                        <a:stretch/>
                      </pic:blipFill>
                      <pic:spPr bwMode="auto">
                        <a:xfrm>
                          <a:off x="0" y="0"/>
                          <a:ext cx="6048374" cy="80644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476.25pt;height:635.00pt;mso-wrap-distance-left:0.00pt;mso-wrap-distance-top:0.00pt;mso-wrap-distance-right:0.00pt;mso-wrap-distance-bottom:0.00pt;z-index:1;" stroked="false">
                <v:imagedata r:id="rId34" o:title=""/>
                <o:lock v:ext="edit" rotation="t"/>
              </v:shape>
            </w:pict>
          </mc:Fallback>
        </mc:AlternateContent>
      </w:r>
      <w:r>
        <w:rPr>
          <w:b/>
          <w:bCs/>
        </w:rPr>
      </w:r>
      <w:r>
        <w:rPr>
          <w:b/>
          <w:bCs/>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egoe UI">
    <w:panose1 w:val="020B0502040504020204"/>
  </w:font>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31"/>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pPr>
      <w:pStyle w:val="1031"/>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31"/>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31"/>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9"/>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abstractNum w:abstractNumId="37">
    <w:nsid w:val="72685628"/>
    <w:lvl w:ilvl="0">
      <w:isLgl w:val="false"/>
      <w:lvlJc w:val="left"/>
      <w:lvlText w:val="–"/>
      <w:numFmt w:val="bullet"/>
      <w:pPr>
        <w:pBdr/>
        <w:spacing/>
        <w:ind w:hanging="360" w:left="709"/>
      </w:pPr>
      <w:rPr>
        <w:rFonts w:hint="default" w:ascii="Arial" w:hAnsi="Arial" w:eastAsia="Arial" w:cs="Arial"/>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abstractNum w:abstractNumId="38">
    <w:nsid w:val="448D6C7D"/>
    <w:lvl w:ilvl="0">
      <w:isLgl w:val="false"/>
      <w:lvlJc w:val="left"/>
      <w:lvlText w:val="–"/>
      <w:numFmt w:val="bullet"/>
      <w:pPr>
        <w:pBdr/>
        <w:spacing/>
        <w:ind w:hanging="360" w:left="709"/>
      </w:pPr>
      <w:rPr>
        <w:rFonts w:hint="default" w:ascii="Arial" w:hAnsi="Arial" w:eastAsia="Arial" w:cs="Arial"/>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abstractNum w:abstractNumId="39">
    <w:nsid w:val="3B9F1A0A"/>
    <w:lvl w:ilvl="0">
      <w:isLgl w:val="false"/>
      <w:lvlJc w:val="left"/>
      <w:lvlText w:val="–"/>
      <w:numFmt w:val="bullet"/>
      <w:pPr>
        <w:pBdr/>
        <w:spacing/>
        <w:ind w:hanging="360" w:left="709"/>
      </w:pPr>
      <w:rPr>
        <w:rFonts w:hint="default" w:ascii="Arial" w:hAnsi="Arial" w:eastAsia="Arial" w:cs="Arial"/>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abstractNum w:abstractNumId="40">
    <w:nsid w:val="148DF4AB"/>
    <w:lvl w:ilvl="0">
      <w:isLgl w:val="false"/>
      <w:lvlJc w:val="left"/>
      <w:lvlText w:val="–"/>
      <w:numFmt w:val="bullet"/>
      <w:pPr>
        <w:pBdr/>
        <w:spacing/>
        <w:ind w:hanging="360" w:left="709"/>
      </w:pPr>
      <w:rPr>
        <w:rFonts w:hint="default" w:ascii="Arial" w:hAnsi="Arial" w:eastAsia="Arial" w:cs="Arial"/>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abstractNum w:abstractNumId="41">
    <w:nsid w:val="483B718C"/>
    <w:lvl w:ilvl="0">
      <w:isLgl w:val="false"/>
      <w:lvlJc w:val="left"/>
      <w:lvlText w:val="–"/>
      <w:numFmt w:val="bullet"/>
      <w:pPr>
        <w:pBdr/>
        <w:spacing/>
        <w:ind w:hanging="360" w:left="709"/>
      </w:pPr>
      <w:rPr>
        <w:rFonts w:hint="default" w:ascii="Arial" w:hAnsi="Arial" w:eastAsia="Arial" w:cs="Arial"/>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 w:numId="39">
    <w:abstractNumId w:val="37"/>
  </w:num>
  <w:num w:numId="40">
    <w:abstractNumId w:val="38"/>
  </w:num>
  <w:num w:numId="41">
    <w:abstractNumId w:val="39"/>
  </w:num>
  <w:num w:numId="42">
    <w:abstractNumId w:val="40"/>
  </w:num>
  <w:num w:numId="43">
    <w:abstractNumId w:val="4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47">
    <w:name w:val="Table Grid Light"/>
    <w:basedOn w:val="1019"/>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Plain Table 1"/>
    <w:basedOn w:val="1019"/>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Plain Table 2"/>
    <w:basedOn w:val="1019"/>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Plain Table 3"/>
    <w:basedOn w:val="101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Plain Table 4"/>
    <w:basedOn w:val="101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Plain Table 5"/>
    <w:basedOn w:val="101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Grid Table 1 Light"/>
    <w:basedOn w:val="1019"/>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1 Light - Accent 1"/>
    <w:basedOn w:val="1019"/>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1 Light - Accent 2"/>
    <w:basedOn w:val="1019"/>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1 Light - Accent 3"/>
    <w:basedOn w:val="1019"/>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1 Light - Accent 4"/>
    <w:basedOn w:val="1019"/>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1 Light - Accent 5"/>
    <w:basedOn w:val="1019"/>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1 Light - Accent 6"/>
    <w:basedOn w:val="1019"/>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2"/>
    <w:basedOn w:val="1019"/>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2 - Accent 1"/>
    <w:basedOn w:val="1019"/>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2 - Accent 2"/>
    <w:basedOn w:val="1019"/>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2 - Accent 3"/>
    <w:basedOn w:val="1019"/>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2 - Accent 4"/>
    <w:basedOn w:val="1019"/>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2 - Accent 5"/>
    <w:basedOn w:val="1019"/>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2 - Accent 6"/>
    <w:basedOn w:val="1019"/>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3"/>
    <w:basedOn w:val="1019"/>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3 - Accent 1"/>
    <w:basedOn w:val="1019"/>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3 - Accent 2"/>
    <w:basedOn w:val="1019"/>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3 - Accent 3"/>
    <w:basedOn w:val="1019"/>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3 - Accent 4"/>
    <w:basedOn w:val="1019"/>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3 - Accent 5"/>
    <w:basedOn w:val="1019"/>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3 - Accent 6"/>
    <w:basedOn w:val="1019"/>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4"/>
    <w:basedOn w:val="1019"/>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4 - Accent 1"/>
    <w:basedOn w:val="1019"/>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4 - Accent 2"/>
    <w:basedOn w:val="1019"/>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4 - Accent 3"/>
    <w:basedOn w:val="1019"/>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4 - Accent 4"/>
    <w:basedOn w:val="1019"/>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9">
    <w:name w:val="Grid Table 4 - Accent 5"/>
    <w:basedOn w:val="1019"/>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0">
    <w:name w:val="Grid Table 4 - Accent 6"/>
    <w:basedOn w:val="1019"/>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1">
    <w:name w:val="Grid Table 5 Dark"/>
    <w:basedOn w:val="101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2">
    <w:name w:val="Grid Table 5 Dark- Accent 1"/>
    <w:basedOn w:val="101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3">
    <w:name w:val="Grid Table 5 Dark - Accent 2"/>
    <w:basedOn w:val="101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4">
    <w:name w:val="Grid Table 5 Dark - Accent 3"/>
    <w:basedOn w:val="101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5">
    <w:name w:val="Grid Table 5 Dark- Accent 4"/>
    <w:basedOn w:val="101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6">
    <w:name w:val="Grid Table 5 Dark - Accent 5"/>
    <w:basedOn w:val="101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7">
    <w:name w:val="Grid Table 5 Dark - Accent 6"/>
    <w:basedOn w:val="101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8">
    <w:name w:val="Grid Table 6 Colorful"/>
    <w:basedOn w:val="1019"/>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89">
    <w:name w:val="Grid Table 6 Colorful - Accent 1"/>
    <w:basedOn w:val="1019"/>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90">
    <w:name w:val="Grid Table 6 Colorful - Accent 2"/>
    <w:basedOn w:val="1019"/>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91">
    <w:name w:val="Grid Table 6 Colorful - Accent 3"/>
    <w:basedOn w:val="1019"/>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92">
    <w:name w:val="Grid Table 6 Colorful - Accent 4"/>
    <w:basedOn w:val="1019"/>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93">
    <w:name w:val="Grid Table 6 Colorful - Accent 5"/>
    <w:basedOn w:val="1019"/>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94">
    <w:name w:val="Grid Table 6 Colorful - Accent 6"/>
    <w:basedOn w:val="1019"/>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95">
    <w:name w:val="Grid Table 7 Colorful"/>
    <w:basedOn w:val="1019"/>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Grid Table 7 Colorful - Accent 1"/>
    <w:basedOn w:val="1019"/>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Grid Table 7 Colorful - Accent 2"/>
    <w:basedOn w:val="1019"/>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Grid Table 7 Colorful - Accent 3"/>
    <w:basedOn w:val="1019"/>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Grid Table 7 Colorful - Accent 4"/>
    <w:basedOn w:val="1019"/>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Grid Table 7 Colorful - Accent 5"/>
    <w:basedOn w:val="1019"/>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Grid Table 7 Colorful - Accent 6"/>
    <w:basedOn w:val="1019"/>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st Table 1 Light"/>
    <w:basedOn w:val="101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1 Light - Accent 1"/>
    <w:basedOn w:val="101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1 Light - Accent 2"/>
    <w:basedOn w:val="101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1 Light - Accent 3"/>
    <w:basedOn w:val="101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1 Light - Accent 4"/>
    <w:basedOn w:val="101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1 Light - Accent 5"/>
    <w:basedOn w:val="101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1 Light - Accent 6"/>
    <w:basedOn w:val="101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2"/>
    <w:basedOn w:val="1019"/>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2 - Accent 1"/>
    <w:basedOn w:val="1019"/>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2 - Accent 2"/>
    <w:basedOn w:val="1019"/>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2 - Accent 3"/>
    <w:basedOn w:val="1019"/>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2 - Accent 4"/>
    <w:basedOn w:val="1019"/>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2 - Accent 5"/>
    <w:basedOn w:val="1019"/>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2 - Accent 6"/>
    <w:basedOn w:val="1019"/>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3"/>
    <w:basedOn w:val="1019"/>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3 - Accent 1"/>
    <w:basedOn w:val="1019"/>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3 - Accent 2"/>
    <w:basedOn w:val="1019"/>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3 - Accent 3"/>
    <w:basedOn w:val="1019"/>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3 - Accent 4"/>
    <w:basedOn w:val="1019"/>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1">
    <w:name w:val="List Table 3 - Accent 5"/>
    <w:basedOn w:val="1019"/>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2">
    <w:name w:val="List Table 3 - Accent 6"/>
    <w:basedOn w:val="1019"/>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3">
    <w:name w:val="List Table 4"/>
    <w:basedOn w:val="1019"/>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4">
    <w:name w:val="List Table 4 - Accent 1"/>
    <w:basedOn w:val="1019"/>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5">
    <w:name w:val="List Table 4 - Accent 2"/>
    <w:basedOn w:val="1019"/>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6">
    <w:name w:val="List Table 4 - Accent 3"/>
    <w:basedOn w:val="1019"/>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7">
    <w:name w:val="List Table 4 - Accent 4"/>
    <w:basedOn w:val="1019"/>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8">
    <w:name w:val="List Table 4 - Accent 5"/>
    <w:basedOn w:val="1019"/>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9">
    <w:name w:val="List Table 4 - Accent 6"/>
    <w:basedOn w:val="1019"/>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0">
    <w:name w:val="List Table 5 Dark"/>
    <w:basedOn w:val="1019"/>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1">
    <w:name w:val="List Table 5 Dark - Accent 1"/>
    <w:basedOn w:val="1019"/>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2">
    <w:name w:val="List Table 5 Dark - Accent 2"/>
    <w:basedOn w:val="1019"/>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3">
    <w:name w:val="List Table 5 Dark - Accent 3"/>
    <w:basedOn w:val="1019"/>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4">
    <w:name w:val="List Table 5 Dark - Accent 4"/>
    <w:basedOn w:val="1019"/>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5">
    <w:name w:val="List Table 5 Dark - Accent 5"/>
    <w:basedOn w:val="1019"/>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6">
    <w:name w:val="List Table 5 Dark - Accent 6"/>
    <w:basedOn w:val="1019"/>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7">
    <w:name w:val="List Table 6 Colorful"/>
    <w:basedOn w:val="1019"/>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8">
    <w:name w:val="List Table 6 Colorful - Accent 1"/>
    <w:basedOn w:val="1019"/>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9">
    <w:name w:val="List Table 6 Colorful - Accent 2"/>
    <w:basedOn w:val="1019"/>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0">
    <w:name w:val="List Table 6 Colorful - Accent 3"/>
    <w:basedOn w:val="1019"/>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1">
    <w:name w:val="List Table 6 Colorful - Accent 4"/>
    <w:basedOn w:val="1019"/>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2">
    <w:name w:val="List Table 6 Colorful - Accent 5"/>
    <w:basedOn w:val="1019"/>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3">
    <w:name w:val="List Table 6 Colorful - Accent 6"/>
    <w:basedOn w:val="1019"/>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4">
    <w:name w:val="List Table 7 Colorful"/>
    <w:basedOn w:val="1019"/>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45">
    <w:name w:val="List Table 7 Colorful - Accent 1"/>
    <w:basedOn w:val="1019"/>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46">
    <w:name w:val="List Table 7 Colorful - Accent 2"/>
    <w:basedOn w:val="1019"/>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47">
    <w:name w:val="List Table 7 Colorful - Accent 3"/>
    <w:basedOn w:val="1019"/>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48">
    <w:name w:val="List Table 7 Colorful - Accent 4"/>
    <w:basedOn w:val="1019"/>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49">
    <w:name w:val="List Table 7 Colorful - Accent 5"/>
    <w:basedOn w:val="1019"/>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50">
    <w:name w:val="List Table 7 Colorful - Accent 6"/>
    <w:basedOn w:val="1019"/>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51">
    <w:name w:val="Lined - Accent"/>
    <w:basedOn w:val="101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Lined - Accent 1"/>
    <w:basedOn w:val="101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Lined - Accent 2"/>
    <w:basedOn w:val="101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Lined - Accent 3"/>
    <w:basedOn w:val="101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Lined - Accent 4"/>
    <w:basedOn w:val="101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Lined - Accent 5"/>
    <w:basedOn w:val="101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Lined - Accent 6"/>
    <w:basedOn w:val="101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Bordered &amp; Lined - Accent"/>
    <w:basedOn w:val="1019"/>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Bordered &amp; Lined - Accent 1"/>
    <w:basedOn w:val="1019"/>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amp; Lined - Accent 2"/>
    <w:basedOn w:val="1019"/>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Bordered &amp; Lined - Accent 3"/>
    <w:basedOn w:val="1019"/>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2">
    <w:name w:val="Bordered &amp; Lined - Accent 4"/>
    <w:basedOn w:val="1019"/>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3">
    <w:name w:val="Bordered &amp; Lined - Accent 5"/>
    <w:basedOn w:val="1019"/>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4">
    <w:name w:val="Bordered &amp; Lined - Accent 6"/>
    <w:basedOn w:val="1019"/>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5">
    <w:name w:val="Bordered"/>
    <w:basedOn w:val="1019"/>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6">
    <w:name w:val="Bordered - Accent 1"/>
    <w:basedOn w:val="1019"/>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7">
    <w:name w:val="Bordered - Accent 2"/>
    <w:basedOn w:val="1019"/>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8">
    <w:name w:val="Bordered - Accent 3"/>
    <w:basedOn w:val="1019"/>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9">
    <w:name w:val="Bordered - Accent 4"/>
    <w:basedOn w:val="1019"/>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0">
    <w:name w:val="Bordered - Accent 5"/>
    <w:basedOn w:val="1019"/>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1">
    <w:name w:val="Bordered - Accent 6"/>
    <w:basedOn w:val="1019"/>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72">
    <w:name w:val="Heading 5"/>
    <w:basedOn w:val="1013"/>
    <w:next w:val="1013"/>
    <w:link w:val="977"/>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73">
    <w:name w:val="Heading 6"/>
    <w:basedOn w:val="1013"/>
    <w:next w:val="1013"/>
    <w:link w:val="978"/>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74">
    <w:name w:val="Heading 7"/>
    <w:basedOn w:val="1013"/>
    <w:next w:val="1013"/>
    <w:link w:val="979"/>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75">
    <w:name w:val="Heading 8"/>
    <w:basedOn w:val="1013"/>
    <w:next w:val="1013"/>
    <w:link w:val="980"/>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76">
    <w:name w:val="Heading 9"/>
    <w:basedOn w:val="1013"/>
    <w:next w:val="1013"/>
    <w:link w:val="981"/>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77">
    <w:name w:val="Heading 5 Char"/>
    <w:basedOn w:val="1018"/>
    <w:link w:val="972"/>
    <w:uiPriority w:val="9"/>
    <w:pPr>
      <w:pBdr/>
      <w:spacing/>
      <w:ind/>
    </w:pPr>
    <w:rPr>
      <w:rFonts w:ascii="Arial" w:hAnsi="Arial" w:eastAsia="Arial" w:cs="Arial"/>
      <w:color w:val="0f4761" w:themeColor="accent1" w:themeShade="BF"/>
    </w:rPr>
  </w:style>
  <w:style w:type="character" w:styleId="978">
    <w:name w:val="Heading 6 Char"/>
    <w:basedOn w:val="1018"/>
    <w:link w:val="973"/>
    <w:uiPriority w:val="9"/>
    <w:pPr>
      <w:pBdr/>
      <w:spacing/>
      <w:ind/>
    </w:pPr>
    <w:rPr>
      <w:rFonts w:ascii="Arial" w:hAnsi="Arial" w:eastAsia="Arial" w:cs="Arial"/>
      <w:i/>
      <w:iCs/>
      <w:color w:val="595959" w:themeColor="text1" w:themeTint="A6"/>
    </w:rPr>
  </w:style>
  <w:style w:type="character" w:styleId="979">
    <w:name w:val="Heading 7 Char"/>
    <w:basedOn w:val="1018"/>
    <w:link w:val="974"/>
    <w:uiPriority w:val="9"/>
    <w:pPr>
      <w:pBdr/>
      <w:spacing/>
      <w:ind/>
    </w:pPr>
    <w:rPr>
      <w:rFonts w:ascii="Arial" w:hAnsi="Arial" w:eastAsia="Arial" w:cs="Arial"/>
      <w:color w:val="595959" w:themeColor="text1" w:themeTint="A6"/>
    </w:rPr>
  </w:style>
  <w:style w:type="character" w:styleId="980">
    <w:name w:val="Heading 8 Char"/>
    <w:basedOn w:val="1018"/>
    <w:link w:val="975"/>
    <w:uiPriority w:val="9"/>
    <w:pPr>
      <w:pBdr/>
      <w:spacing/>
      <w:ind/>
    </w:pPr>
    <w:rPr>
      <w:rFonts w:ascii="Arial" w:hAnsi="Arial" w:eastAsia="Arial" w:cs="Arial"/>
      <w:i/>
      <w:iCs/>
      <w:color w:val="272727" w:themeColor="text1" w:themeTint="D8"/>
    </w:rPr>
  </w:style>
  <w:style w:type="character" w:styleId="981">
    <w:name w:val="Heading 9 Char"/>
    <w:basedOn w:val="1018"/>
    <w:link w:val="976"/>
    <w:uiPriority w:val="9"/>
    <w:pPr>
      <w:pBdr/>
      <w:spacing/>
      <w:ind/>
    </w:pPr>
    <w:rPr>
      <w:rFonts w:ascii="Arial" w:hAnsi="Arial" w:eastAsia="Arial" w:cs="Arial"/>
      <w:i/>
      <w:iCs/>
      <w:color w:val="272727" w:themeColor="text1" w:themeTint="D8"/>
    </w:rPr>
  </w:style>
  <w:style w:type="paragraph" w:styleId="982">
    <w:name w:val="Subtitle"/>
    <w:basedOn w:val="1013"/>
    <w:next w:val="1013"/>
    <w:link w:val="983"/>
    <w:uiPriority w:val="11"/>
    <w:qFormat/>
    <w:pPr>
      <w:numPr>
        <w:ilvl w:val="1"/>
      </w:numPr>
      <w:pBdr/>
      <w:spacing/>
      <w:ind/>
    </w:pPr>
    <w:rPr>
      <w:color w:val="595959" w:themeColor="text1" w:themeTint="A6"/>
      <w:spacing w:val="15"/>
      <w:sz w:val="28"/>
      <w:szCs w:val="28"/>
    </w:rPr>
  </w:style>
  <w:style w:type="character" w:styleId="983">
    <w:name w:val="Subtitle Char"/>
    <w:basedOn w:val="1018"/>
    <w:link w:val="982"/>
    <w:uiPriority w:val="11"/>
    <w:pPr>
      <w:pBdr/>
      <w:spacing/>
      <w:ind/>
    </w:pPr>
    <w:rPr>
      <w:color w:val="595959" w:themeColor="text1" w:themeTint="A6"/>
      <w:spacing w:val="15"/>
      <w:sz w:val="28"/>
      <w:szCs w:val="28"/>
    </w:rPr>
  </w:style>
  <w:style w:type="paragraph" w:styleId="984">
    <w:name w:val="Quote"/>
    <w:basedOn w:val="1013"/>
    <w:next w:val="1013"/>
    <w:link w:val="985"/>
    <w:uiPriority w:val="29"/>
    <w:qFormat/>
    <w:pPr>
      <w:pBdr/>
      <w:spacing w:before="160"/>
      <w:ind/>
      <w:jc w:val="center"/>
    </w:pPr>
    <w:rPr>
      <w:i/>
      <w:iCs/>
      <w:color w:val="404040" w:themeColor="text1" w:themeTint="BF"/>
    </w:rPr>
  </w:style>
  <w:style w:type="character" w:styleId="985">
    <w:name w:val="Quote Char"/>
    <w:basedOn w:val="1018"/>
    <w:link w:val="984"/>
    <w:uiPriority w:val="29"/>
    <w:pPr>
      <w:pBdr/>
      <w:spacing/>
      <w:ind/>
    </w:pPr>
    <w:rPr>
      <w:i/>
      <w:iCs/>
      <w:color w:val="404040" w:themeColor="text1" w:themeTint="BF"/>
    </w:rPr>
  </w:style>
  <w:style w:type="character" w:styleId="986">
    <w:name w:val="Intense Emphasis"/>
    <w:basedOn w:val="1018"/>
    <w:uiPriority w:val="21"/>
    <w:qFormat/>
    <w:pPr>
      <w:pBdr/>
      <w:spacing/>
      <w:ind/>
    </w:pPr>
    <w:rPr>
      <w:i/>
      <w:iCs/>
      <w:color w:val="0f4761" w:themeColor="accent1" w:themeShade="BF"/>
    </w:rPr>
  </w:style>
  <w:style w:type="paragraph" w:styleId="987">
    <w:name w:val="Intense Quote"/>
    <w:basedOn w:val="1013"/>
    <w:next w:val="1013"/>
    <w:link w:val="988"/>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88">
    <w:name w:val="Intense Quote Char"/>
    <w:basedOn w:val="1018"/>
    <w:link w:val="987"/>
    <w:uiPriority w:val="30"/>
    <w:pPr>
      <w:pBdr/>
      <w:spacing/>
      <w:ind/>
    </w:pPr>
    <w:rPr>
      <w:i/>
      <w:iCs/>
      <w:color w:val="0f4761" w:themeColor="accent1" w:themeShade="BF"/>
    </w:rPr>
  </w:style>
  <w:style w:type="character" w:styleId="989">
    <w:name w:val="Intense Reference"/>
    <w:basedOn w:val="1018"/>
    <w:uiPriority w:val="32"/>
    <w:qFormat/>
    <w:pPr>
      <w:pBdr/>
      <w:spacing/>
      <w:ind/>
    </w:pPr>
    <w:rPr>
      <w:b/>
      <w:bCs/>
      <w:smallCaps/>
      <w:color w:val="0f4761" w:themeColor="accent1" w:themeShade="BF"/>
      <w:spacing w:val="5"/>
    </w:rPr>
  </w:style>
  <w:style w:type="paragraph" w:styleId="990">
    <w:name w:val="No Spacing"/>
    <w:basedOn w:val="1013"/>
    <w:uiPriority w:val="1"/>
    <w:qFormat/>
    <w:pPr>
      <w:pBdr/>
      <w:spacing w:after="0" w:line="240" w:lineRule="auto"/>
      <w:ind/>
    </w:pPr>
  </w:style>
  <w:style w:type="character" w:styleId="991">
    <w:name w:val="Subtle Emphasis"/>
    <w:basedOn w:val="1018"/>
    <w:uiPriority w:val="19"/>
    <w:qFormat/>
    <w:pPr>
      <w:pBdr/>
      <w:spacing/>
      <w:ind/>
    </w:pPr>
    <w:rPr>
      <w:i/>
      <w:iCs/>
      <w:color w:val="404040" w:themeColor="text1" w:themeTint="BF"/>
    </w:rPr>
  </w:style>
  <w:style w:type="character" w:styleId="992">
    <w:name w:val="Subtle Reference"/>
    <w:basedOn w:val="1018"/>
    <w:uiPriority w:val="31"/>
    <w:qFormat/>
    <w:pPr>
      <w:pBdr/>
      <w:spacing/>
      <w:ind/>
    </w:pPr>
    <w:rPr>
      <w:smallCaps/>
      <w:color w:val="5a5a5a" w:themeColor="text1" w:themeTint="A5"/>
    </w:rPr>
  </w:style>
  <w:style w:type="character" w:styleId="993">
    <w:name w:val="Book Title"/>
    <w:basedOn w:val="1018"/>
    <w:uiPriority w:val="33"/>
    <w:qFormat/>
    <w:pPr>
      <w:pBdr/>
      <w:spacing/>
      <w:ind/>
    </w:pPr>
    <w:rPr>
      <w:b/>
      <w:bCs/>
      <w:i/>
      <w:iCs/>
      <w:spacing w:val="5"/>
    </w:rPr>
  </w:style>
  <w:style w:type="paragraph" w:styleId="994">
    <w:name w:val="Caption"/>
    <w:basedOn w:val="1013"/>
    <w:next w:val="1013"/>
    <w:uiPriority w:val="35"/>
    <w:unhideWhenUsed/>
    <w:qFormat/>
    <w:pPr>
      <w:pBdr/>
      <w:spacing w:after="200" w:line="240" w:lineRule="auto"/>
      <w:ind/>
    </w:pPr>
    <w:rPr>
      <w:i/>
      <w:iCs/>
      <w:color w:val="0e2841" w:themeColor="text2"/>
      <w:sz w:val="18"/>
      <w:szCs w:val="18"/>
    </w:rPr>
  </w:style>
  <w:style w:type="paragraph" w:styleId="995">
    <w:name w:val="footnote text"/>
    <w:basedOn w:val="1013"/>
    <w:link w:val="996"/>
    <w:uiPriority w:val="99"/>
    <w:semiHidden/>
    <w:unhideWhenUsed/>
    <w:pPr>
      <w:pBdr/>
      <w:spacing w:after="0" w:line="240" w:lineRule="auto"/>
      <w:ind/>
    </w:pPr>
    <w:rPr>
      <w:sz w:val="20"/>
      <w:szCs w:val="20"/>
    </w:rPr>
  </w:style>
  <w:style w:type="character" w:styleId="996">
    <w:name w:val="Footnote Text Char"/>
    <w:basedOn w:val="1018"/>
    <w:link w:val="995"/>
    <w:uiPriority w:val="99"/>
    <w:semiHidden/>
    <w:pPr>
      <w:pBdr/>
      <w:spacing/>
      <w:ind/>
    </w:pPr>
    <w:rPr>
      <w:sz w:val="20"/>
      <w:szCs w:val="20"/>
    </w:rPr>
  </w:style>
  <w:style w:type="character" w:styleId="997">
    <w:name w:val="footnote reference"/>
    <w:basedOn w:val="1018"/>
    <w:uiPriority w:val="99"/>
    <w:semiHidden/>
    <w:unhideWhenUsed/>
    <w:pPr>
      <w:pBdr/>
      <w:spacing/>
      <w:ind/>
    </w:pPr>
    <w:rPr>
      <w:vertAlign w:val="superscript"/>
    </w:rPr>
  </w:style>
  <w:style w:type="paragraph" w:styleId="998">
    <w:name w:val="endnote text"/>
    <w:basedOn w:val="1013"/>
    <w:link w:val="999"/>
    <w:uiPriority w:val="99"/>
    <w:semiHidden/>
    <w:unhideWhenUsed/>
    <w:pPr>
      <w:pBdr/>
      <w:spacing w:after="0" w:line="240" w:lineRule="auto"/>
      <w:ind/>
    </w:pPr>
    <w:rPr>
      <w:sz w:val="20"/>
      <w:szCs w:val="20"/>
    </w:rPr>
  </w:style>
  <w:style w:type="character" w:styleId="999">
    <w:name w:val="Endnote Text Char"/>
    <w:basedOn w:val="1018"/>
    <w:link w:val="998"/>
    <w:uiPriority w:val="99"/>
    <w:semiHidden/>
    <w:pPr>
      <w:pBdr/>
      <w:spacing/>
      <w:ind/>
    </w:pPr>
    <w:rPr>
      <w:sz w:val="20"/>
      <w:szCs w:val="20"/>
    </w:rPr>
  </w:style>
  <w:style w:type="character" w:styleId="1000">
    <w:name w:val="endnote reference"/>
    <w:basedOn w:val="1018"/>
    <w:uiPriority w:val="99"/>
    <w:semiHidden/>
    <w:unhideWhenUsed/>
    <w:pPr>
      <w:pBdr/>
      <w:spacing/>
      <w:ind/>
    </w:pPr>
    <w:rPr>
      <w:vertAlign w:val="superscript"/>
    </w:rPr>
  </w:style>
  <w:style w:type="paragraph" w:styleId="1001">
    <w:name w:val="toc 1"/>
    <w:basedOn w:val="1013"/>
    <w:next w:val="1013"/>
    <w:uiPriority w:val="39"/>
    <w:unhideWhenUsed/>
    <w:pPr>
      <w:pBdr/>
      <w:spacing w:after="100"/>
      <w:ind/>
    </w:pPr>
  </w:style>
  <w:style w:type="paragraph" w:styleId="1002">
    <w:name w:val="toc 2"/>
    <w:basedOn w:val="1013"/>
    <w:next w:val="1013"/>
    <w:uiPriority w:val="39"/>
    <w:unhideWhenUsed/>
    <w:pPr>
      <w:pBdr/>
      <w:spacing w:after="100"/>
      <w:ind w:left="220"/>
    </w:pPr>
  </w:style>
  <w:style w:type="paragraph" w:styleId="1003">
    <w:name w:val="toc 3"/>
    <w:basedOn w:val="1013"/>
    <w:next w:val="1013"/>
    <w:uiPriority w:val="39"/>
    <w:unhideWhenUsed/>
    <w:pPr>
      <w:pBdr/>
      <w:spacing w:after="100"/>
      <w:ind w:left="440"/>
    </w:pPr>
  </w:style>
  <w:style w:type="paragraph" w:styleId="1004">
    <w:name w:val="toc 4"/>
    <w:basedOn w:val="1013"/>
    <w:next w:val="1013"/>
    <w:uiPriority w:val="39"/>
    <w:unhideWhenUsed/>
    <w:pPr>
      <w:pBdr/>
      <w:spacing w:after="100"/>
      <w:ind w:left="660"/>
    </w:pPr>
  </w:style>
  <w:style w:type="paragraph" w:styleId="1005">
    <w:name w:val="toc 5"/>
    <w:basedOn w:val="1013"/>
    <w:next w:val="1013"/>
    <w:uiPriority w:val="39"/>
    <w:unhideWhenUsed/>
    <w:pPr>
      <w:pBdr/>
      <w:spacing w:after="100"/>
      <w:ind w:left="880"/>
    </w:pPr>
  </w:style>
  <w:style w:type="paragraph" w:styleId="1006">
    <w:name w:val="toc 6"/>
    <w:basedOn w:val="1013"/>
    <w:next w:val="1013"/>
    <w:uiPriority w:val="39"/>
    <w:unhideWhenUsed/>
    <w:pPr>
      <w:pBdr/>
      <w:spacing w:after="100"/>
      <w:ind w:left="1100"/>
    </w:pPr>
  </w:style>
  <w:style w:type="paragraph" w:styleId="1007">
    <w:name w:val="toc 7"/>
    <w:basedOn w:val="1013"/>
    <w:next w:val="1013"/>
    <w:uiPriority w:val="39"/>
    <w:unhideWhenUsed/>
    <w:pPr>
      <w:pBdr/>
      <w:spacing w:after="100"/>
      <w:ind w:left="1320"/>
    </w:pPr>
  </w:style>
  <w:style w:type="paragraph" w:styleId="1008">
    <w:name w:val="toc 8"/>
    <w:basedOn w:val="1013"/>
    <w:next w:val="1013"/>
    <w:uiPriority w:val="39"/>
    <w:unhideWhenUsed/>
    <w:pPr>
      <w:pBdr/>
      <w:spacing w:after="100"/>
      <w:ind w:left="1540"/>
    </w:pPr>
  </w:style>
  <w:style w:type="paragraph" w:styleId="1009">
    <w:name w:val="toc 9"/>
    <w:basedOn w:val="1013"/>
    <w:next w:val="1013"/>
    <w:uiPriority w:val="39"/>
    <w:unhideWhenUsed/>
    <w:pPr>
      <w:pBdr/>
      <w:spacing w:after="100"/>
      <w:ind w:left="1760"/>
    </w:pPr>
  </w:style>
  <w:style w:type="character" w:styleId="1010">
    <w:name w:val="Placeholder Text"/>
    <w:basedOn w:val="1018"/>
    <w:uiPriority w:val="99"/>
    <w:semiHidden/>
    <w:pPr>
      <w:pBdr/>
      <w:spacing/>
      <w:ind/>
    </w:pPr>
    <w:rPr>
      <w:color w:val="666666"/>
    </w:rPr>
  </w:style>
  <w:style w:type="paragraph" w:styleId="1011">
    <w:name w:val="TOC Heading"/>
    <w:uiPriority w:val="39"/>
    <w:unhideWhenUsed/>
    <w:pPr>
      <w:pBdr/>
      <w:spacing/>
      <w:ind/>
    </w:pPr>
  </w:style>
  <w:style w:type="paragraph" w:styleId="1012">
    <w:name w:val="table of figures"/>
    <w:basedOn w:val="1013"/>
    <w:next w:val="1013"/>
    <w:uiPriority w:val="99"/>
    <w:unhideWhenUsed/>
    <w:pPr>
      <w:pBdr/>
      <w:spacing w:after="0" w:afterAutospacing="0"/>
      <w:ind/>
    </w:pPr>
  </w:style>
  <w:style w:type="paragraph" w:styleId="1013" w:default="1">
    <w:name w:val="Normal"/>
    <w:qFormat/>
    <w:pPr>
      <w:pBdr/>
      <w:spacing w:after="0" w:line="240" w:lineRule="auto"/>
      <w:ind/>
    </w:pPr>
    <w:rPr>
      <w:rFonts w:ascii="Times New Roman" w:hAnsi="Times New Roman" w:eastAsia="Times New Roman" w:cs="Times New Roman"/>
      <w:sz w:val="24"/>
      <w:szCs w:val="24"/>
    </w:rPr>
  </w:style>
  <w:style w:type="paragraph" w:styleId="1014">
    <w:name w:val="Heading 1"/>
    <w:basedOn w:val="1013"/>
    <w:next w:val="1013"/>
    <w:link w:val="1021"/>
    <w:qFormat/>
    <w:pPr>
      <w:keepNext w:val="true"/>
      <w:pBdr/>
      <w:spacing w:after="120" w:before="120"/>
      <w:ind/>
      <w:jc w:val="center"/>
      <w:outlineLvl w:val="0"/>
    </w:pPr>
    <w:rPr>
      <w:b/>
      <w:bCs/>
      <w:sz w:val="27"/>
      <w:szCs w:val="27"/>
    </w:rPr>
  </w:style>
  <w:style w:type="paragraph" w:styleId="1015">
    <w:name w:val="Heading 2"/>
    <w:basedOn w:val="1013"/>
    <w:next w:val="1013"/>
    <w:link w:val="1022"/>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16">
    <w:name w:val="Heading 3"/>
    <w:basedOn w:val="1013"/>
    <w:next w:val="1013"/>
    <w:link w:val="1023"/>
    <w:qFormat/>
    <w:pPr>
      <w:keepNext w:val="true"/>
      <w:pBdr/>
      <w:spacing w:before="60"/>
      <w:ind/>
      <w:outlineLvl w:val="2"/>
    </w:pPr>
    <w:rPr>
      <w:sz w:val="28"/>
      <w:szCs w:val="28"/>
    </w:rPr>
  </w:style>
  <w:style w:type="paragraph" w:styleId="1017">
    <w:name w:val="Heading 4"/>
    <w:basedOn w:val="1013"/>
    <w:next w:val="1013"/>
    <w:link w:val="1024"/>
    <w:qFormat/>
    <w:pPr>
      <w:keepNext w:val="true"/>
      <w:pBdr/>
      <w:spacing/>
      <w:ind/>
      <w:jc w:val="center"/>
      <w:outlineLvl w:val="3"/>
    </w:pPr>
    <w:rPr>
      <w:b/>
      <w:bCs/>
    </w:rPr>
  </w:style>
  <w:style w:type="character" w:styleId="1018" w:default="1">
    <w:name w:val="Default Paragraph Font"/>
    <w:uiPriority w:val="1"/>
    <w:semiHidden/>
    <w:unhideWhenUsed/>
    <w:pPr>
      <w:pBdr/>
      <w:spacing/>
      <w:ind/>
    </w:pPr>
  </w:style>
  <w:style w:type="table" w:styleId="1019"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20" w:default="1">
    <w:name w:val="No List"/>
    <w:uiPriority w:val="99"/>
    <w:semiHidden/>
    <w:unhideWhenUsed/>
    <w:pPr>
      <w:pBdr/>
      <w:spacing/>
      <w:ind/>
    </w:pPr>
  </w:style>
  <w:style w:type="character" w:styleId="1021" w:customStyle="1">
    <w:name w:val="Heading 1 Char"/>
    <w:basedOn w:val="1018"/>
    <w:link w:val="1014"/>
    <w:pPr>
      <w:pBdr/>
      <w:spacing/>
      <w:ind/>
    </w:pPr>
    <w:rPr>
      <w:rFonts w:ascii="Times New Roman" w:hAnsi="Times New Roman" w:eastAsia="Times New Roman" w:cs="Times New Roman"/>
      <w:b/>
      <w:bCs/>
      <w:sz w:val="27"/>
      <w:szCs w:val="27"/>
    </w:rPr>
  </w:style>
  <w:style w:type="character" w:styleId="1022" w:customStyle="1">
    <w:name w:val="Heading 2 Char"/>
    <w:basedOn w:val="1018"/>
    <w:link w:val="1015"/>
    <w:uiPriority w:val="9"/>
    <w:pPr>
      <w:pBdr/>
      <w:spacing/>
      <w:ind/>
    </w:pPr>
    <w:rPr>
      <w:rFonts w:asciiTheme="majorHAnsi" w:hAnsiTheme="majorHAnsi" w:eastAsiaTheme="majorEastAsia" w:cstheme="majorBidi"/>
      <w:color w:val="365f91" w:themeColor="accent1" w:themeShade="BF"/>
      <w:sz w:val="26"/>
      <w:szCs w:val="26"/>
    </w:rPr>
  </w:style>
  <w:style w:type="character" w:styleId="1023" w:customStyle="1">
    <w:name w:val="Heading 3 Char"/>
    <w:basedOn w:val="1018"/>
    <w:link w:val="1016"/>
    <w:pPr>
      <w:pBdr/>
      <w:spacing/>
      <w:ind/>
    </w:pPr>
    <w:rPr>
      <w:rFonts w:ascii="Times New Roman" w:hAnsi="Times New Roman" w:eastAsia="Times New Roman" w:cs="Times New Roman"/>
      <w:sz w:val="28"/>
      <w:szCs w:val="28"/>
    </w:rPr>
  </w:style>
  <w:style w:type="character" w:styleId="1024" w:customStyle="1">
    <w:name w:val="Heading 4 Char"/>
    <w:basedOn w:val="1018"/>
    <w:link w:val="1017"/>
    <w:pPr>
      <w:pBdr/>
      <w:spacing/>
      <w:ind/>
    </w:pPr>
    <w:rPr>
      <w:rFonts w:ascii="Times New Roman" w:hAnsi="Times New Roman" w:eastAsia="Times New Roman" w:cs="Times New Roman"/>
      <w:b/>
      <w:bCs/>
      <w:sz w:val="24"/>
      <w:szCs w:val="24"/>
    </w:rPr>
  </w:style>
  <w:style w:type="character" w:styleId="1025">
    <w:name w:val="Hyperlink"/>
    <w:uiPriority w:val="99"/>
    <w:pPr>
      <w:pBdr/>
      <w:spacing/>
      <w:ind/>
    </w:pPr>
    <w:rPr>
      <w:color w:val="000000"/>
      <w:u w:val="single"/>
    </w:rPr>
  </w:style>
  <w:style w:type="character" w:styleId="1026">
    <w:name w:val="Strong"/>
    <w:uiPriority w:val="22"/>
    <w:qFormat/>
    <w:pPr>
      <w:pBdr/>
      <w:spacing/>
      <w:ind/>
    </w:pPr>
    <w:rPr>
      <w:b/>
      <w:bCs/>
    </w:rPr>
  </w:style>
  <w:style w:type="paragraph" w:styleId="1027">
    <w:name w:val="Balloon Text"/>
    <w:basedOn w:val="1013"/>
    <w:link w:val="1028"/>
    <w:uiPriority w:val="99"/>
    <w:semiHidden/>
    <w:unhideWhenUsed/>
    <w:pPr>
      <w:pBdr/>
      <w:spacing/>
      <w:ind/>
    </w:pPr>
    <w:rPr>
      <w:rFonts w:ascii="Tahoma" w:hAnsi="Tahoma" w:cs="Tahoma"/>
      <w:sz w:val="16"/>
      <w:szCs w:val="16"/>
    </w:rPr>
  </w:style>
  <w:style w:type="character" w:styleId="1028" w:customStyle="1">
    <w:name w:val="Balloon Text Char"/>
    <w:basedOn w:val="1018"/>
    <w:link w:val="1027"/>
    <w:uiPriority w:val="99"/>
    <w:semiHidden/>
    <w:pPr>
      <w:pBdr/>
      <w:spacing/>
      <w:ind/>
    </w:pPr>
    <w:rPr>
      <w:rFonts w:ascii="Tahoma" w:hAnsi="Tahoma" w:eastAsia="Times New Roman" w:cs="Tahoma"/>
      <w:sz w:val="16"/>
      <w:szCs w:val="16"/>
    </w:rPr>
  </w:style>
  <w:style w:type="paragraph" w:styleId="1029">
    <w:name w:val="Header"/>
    <w:basedOn w:val="1013"/>
    <w:link w:val="1030"/>
    <w:unhideWhenUsed/>
    <w:pPr>
      <w:pBdr/>
      <w:tabs>
        <w:tab w:val="center" w:leader="none" w:pos="4680"/>
        <w:tab w:val="right" w:leader="none" w:pos="9360"/>
      </w:tabs>
      <w:spacing/>
      <w:ind/>
    </w:pPr>
  </w:style>
  <w:style w:type="character" w:styleId="1030" w:customStyle="1">
    <w:name w:val="Header Char"/>
    <w:basedOn w:val="1018"/>
    <w:link w:val="1029"/>
    <w:pPr>
      <w:pBdr/>
      <w:spacing/>
      <w:ind/>
    </w:pPr>
    <w:rPr>
      <w:rFonts w:ascii="Times New Roman" w:hAnsi="Times New Roman" w:eastAsia="Times New Roman" w:cs="Times New Roman"/>
      <w:sz w:val="24"/>
      <w:szCs w:val="24"/>
    </w:rPr>
  </w:style>
  <w:style w:type="paragraph" w:styleId="1031">
    <w:name w:val="Footer"/>
    <w:basedOn w:val="1013"/>
    <w:link w:val="1032"/>
    <w:uiPriority w:val="99"/>
    <w:unhideWhenUsed/>
    <w:pPr>
      <w:pBdr/>
      <w:tabs>
        <w:tab w:val="center" w:leader="none" w:pos="4680"/>
        <w:tab w:val="right" w:leader="none" w:pos="9360"/>
      </w:tabs>
      <w:spacing/>
      <w:ind/>
    </w:pPr>
  </w:style>
  <w:style w:type="character" w:styleId="1032" w:customStyle="1">
    <w:name w:val="Footer Char"/>
    <w:basedOn w:val="1018"/>
    <w:link w:val="1031"/>
    <w:uiPriority w:val="99"/>
    <w:pPr>
      <w:pBdr/>
      <w:spacing/>
      <w:ind/>
    </w:pPr>
    <w:rPr>
      <w:rFonts w:ascii="Times New Roman" w:hAnsi="Times New Roman" w:eastAsia="Times New Roman" w:cs="Times New Roman"/>
      <w:sz w:val="24"/>
      <w:szCs w:val="24"/>
    </w:rPr>
  </w:style>
  <w:style w:type="character" w:styleId="1033" w:customStyle="1">
    <w:name w:val="normal-h1"/>
    <w:pPr>
      <w:pBdr/>
      <w:spacing/>
      <w:ind/>
    </w:pPr>
    <w:rPr>
      <w:rFonts w:hint="default" w:ascii=".VnTime" w:hAnsi=".VnTime"/>
      <w:color w:val="0000ff"/>
      <w:sz w:val="24"/>
      <w:szCs w:val="24"/>
    </w:rPr>
  </w:style>
  <w:style w:type="paragraph" w:styleId="1034" w:customStyle="1">
    <w:name w:val="normal-p"/>
    <w:basedOn w:val="1013"/>
    <w:pPr>
      <w:pBdr/>
      <w:spacing/>
      <w:ind/>
      <w:jc w:val="both"/>
    </w:pPr>
    <w:rPr>
      <w:sz w:val="20"/>
      <w:szCs w:val="20"/>
    </w:rPr>
  </w:style>
  <w:style w:type="paragraph" w:styleId="1035">
    <w:name w:val="List Paragraph"/>
    <w:basedOn w:val="1013"/>
    <w:link w:val="1122"/>
    <w:uiPriority w:val="34"/>
    <w:qFormat/>
    <w:pPr>
      <w:pBdr/>
      <w:spacing/>
      <w:ind w:left="720"/>
    </w:pPr>
  </w:style>
  <w:style w:type="paragraph" w:styleId="1036">
    <w:name w:val="Normal (Web)"/>
    <w:basedOn w:val="1013"/>
    <w:uiPriority w:val="99"/>
    <w:pPr>
      <w:pBdr/>
      <w:spacing w:after="100" w:afterAutospacing="1" w:before="100" w:beforeAutospacing="1"/>
      <w:ind/>
    </w:pPr>
  </w:style>
  <w:style w:type="paragraph" w:styleId="1037">
    <w:name w:val="Body Text"/>
    <w:basedOn w:val="1013"/>
    <w:link w:val="1038"/>
    <w:pPr>
      <w:pBdr/>
      <w:spacing w:after="120"/>
      <w:ind/>
      <w:jc w:val="both"/>
    </w:pPr>
  </w:style>
  <w:style w:type="character" w:styleId="1038" w:customStyle="1">
    <w:name w:val="Body Text Char"/>
    <w:basedOn w:val="1018"/>
    <w:link w:val="1037"/>
    <w:pPr>
      <w:pBdr/>
      <w:spacing/>
      <w:ind/>
    </w:pPr>
    <w:rPr>
      <w:rFonts w:ascii="Times New Roman" w:hAnsi="Times New Roman" w:eastAsia="Times New Roman" w:cs="Times New Roman"/>
      <w:sz w:val="24"/>
      <w:szCs w:val="24"/>
    </w:rPr>
  </w:style>
  <w:style w:type="table" w:styleId="1039">
    <w:name w:val="Table Grid"/>
    <w:basedOn w:val="1019"/>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40"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41">
    <w:name w:val="annotation reference"/>
    <w:basedOn w:val="1018"/>
    <w:uiPriority w:val="99"/>
    <w:semiHidden/>
    <w:unhideWhenUsed/>
    <w:pPr>
      <w:pBdr/>
      <w:spacing/>
      <w:ind/>
    </w:pPr>
    <w:rPr>
      <w:sz w:val="16"/>
      <w:szCs w:val="16"/>
    </w:rPr>
  </w:style>
  <w:style w:type="paragraph" w:styleId="1042">
    <w:name w:val="annotation text"/>
    <w:basedOn w:val="1013"/>
    <w:link w:val="1043"/>
    <w:uiPriority w:val="99"/>
    <w:unhideWhenUsed/>
    <w:pPr>
      <w:pBdr/>
      <w:spacing/>
      <w:ind/>
    </w:pPr>
    <w:rPr>
      <w:sz w:val="20"/>
      <w:szCs w:val="20"/>
    </w:rPr>
  </w:style>
  <w:style w:type="character" w:styleId="1043" w:customStyle="1">
    <w:name w:val="Comment Text Char"/>
    <w:basedOn w:val="1018"/>
    <w:link w:val="1042"/>
    <w:uiPriority w:val="99"/>
    <w:pPr>
      <w:pBdr/>
      <w:spacing/>
      <w:ind/>
    </w:pPr>
    <w:rPr>
      <w:rFonts w:ascii="Times New Roman" w:hAnsi="Times New Roman" w:eastAsia="Times New Roman" w:cs="Times New Roman"/>
      <w:sz w:val="20"/>
      <w:szCs w:val="20"/>
    </w:rPr>
  </w:style>
  <w:style w:type="paragraph" w:styleId="1044">
    <w:name w:val="annotation subject"/>
    <w:basedOn w:val="1042"/>
    <w:next w:val="1042"/>
    <w:link w:val="1045"/>
    <w:uiPriority w:val="99"/>
    <w:semiHidden/>
    <w:unhideWhenUsed/>
    <w:pPr>
      <w:pBdr/>
      <w:spacing/>
      <w:ind/>
    </w:pPr>
    <w:rPr>
      <w:b/>
      <w:bCs/>
    </w:rPr>
  </w:style>
  <w:style w:type="character" w:styleId="1045" w:customStyle="1">
    <w:name w:val="Comment Subject Char"/>
    <w:basedOn w:val="1043"/>
    <w:link w:val="1044"/>
    <w:uiPriority w:val="99"/>
    <w:semiHidden/>
    <w:pPr>
      <w:pBdr/>
      <w:spacing/>
      <w:ind/>
    </w:pPr>
    <w:rPr>
      <w:rFonts w:ascii="Times New Roman" w:hAnsi="Times New Roman" w:eastAsia="Times New Roman" w:cs="Times New Roman"/>
      <w:b/>
      <w:bCs/>
      <w:sz w:val="20"/>
      <w:szCs w:val="20"/>
    </w:rPr>
  </w:style>
  <w:style w:type="paragraph" w:styleId="1046" w:customStyle="1">
    <w:name w:val="font5"/>
    <w:basedOn w:val="1013"/>
    <w:pPr>
      <w:pBdr/>
      <w:spacing w:after="100" w:afterAutospacing="1" w:before="100" w:beforeAutospacing="1"/>
      <w:ind/>
    </w:pPr>
    <w:rPr>
      <w:rFonts w:ascii="Tahoma" w:hAnsi="Tahoma" w:cs="Tahoma"/>
      <w:color w:val="000000"/>
      <w:sz w:val="18"/>
      <w:szCs w:val="18"/>
    </w:rPr>
  </w:style>
  <w:style w:type="paragraph" w:styleId="1047" w:customStyle="1">
    <w:name w:val="font6"/>
    <w:basedOn w:val="1013"/>
    <w:pPr>
      <w:pBdr/>
      <w:spacing w:after="100" w:afterAutospacing="1" w:before="100" w:beforeAutospacing="1"/>
      <w:ind/>
    </w:pPr>
    <w:rPr>
      <w:rFonts w:ascii="Tahoma" w:hAnsi="Tahoma" w:cs="Tahoma"/>
      <w:b/>
      <w:bCs/>
      <w:color w:val="000000"/>
      <w:sz w:val="18"/>
      <w:szCs w:val="18"/>
    </w:rPr>
  </w:style>
  <w:style w:type="paragraph" w:styleId="1048" w:customStyle="1">
    <w:name w:val="xl233"/>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49" w:customStyle="1">
    <w:name w:val="xl234"/>
    <w:basedOn w:val="1013"/>
    <w:pPr>
      <w:pBdr/>
      <w:spacing w:after="100" w:afterAutospacing="1" w:before="100" w:beforeAutospacing="1"/>
      <w:ind/>
      <w:jc w:val="center"/>
    </w:pPr>
  </w:style>
  <w:style w:type="paragraph" w:styleId="1050" w:customStyle="1">
    <w:name w:val="xl235"/>
    <w:basedOn w:val="1013"/>
    <w:pPr>
      <w:pBdr/>
      <w:spacing w:after="100" w:afterAutospacing="1" w:before="100" w:beforeAutospacing="1"/>
      <w:ind/>
      <w:jc w:val="center"/>
    </w:pPr>
    <w:rPr>
      <w:b/>
      <w:bCs/>
    </w:rPr>
  </w:style>
  <w:style w:type="paragraph" w:styleId="1051" w:customStyle="1">
    <w:name w:val="xl236"/>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52" w:customStyle="1">
    <w:name w:val="xl237"/>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53" w:customStyle="1">
    <w:name w:val="xl238"/>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4" w:customStyle="1">
    <w:name w:val="xl239"/>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55" w:customStyle="1">
    <w:name w:val="xl240"/>
    <w:basedOn w:val="1013"/>
    <w:pPr>
      <w:pBdr/>
      <w:spacing w:after="100" w:afterAutospacing="1" w:before="100" w:beforeAutospacing="1"/>
      <w:ind/>
    </w:pPr>
  </w:style>
  <w:style w:type="paragraph" w:styleId="1056" w:customStyle="1">
    <w:name w:val="xl241"/>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57" w:customStyle="1">
    <w:name w:val="xl242"/>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8" w:customStyle="1">
    <w:name w:val="xl243"/>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9" w:customStyle="1">
    <w:name w:val="xl244"/>
    <w:basedOn w:val="1013"/>
    <w:pPr>
      <w:pBdr/>
      <w:spacing w:after="100" w:afterAutospacing="1" w:before="100" w:beforeAutospacing="1"/>
      <w:ind/>
    </w:pPr>
    <w:rPr>
      <w:b/>
      <w:bCs/>
    </w:rPr>
  </w:style>
  <w:style w:type="paragraph" w:styleId="1060" w:customStyle="1">
    <w:name w:val="xl245"/>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1" w:customStyle="1">
    <w:name w:val="xl246"/>
    <w:basedOn w:val="1013"/>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2" w:customStyle="1">
    <w:name w:val="xl247"/>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63" w:customStyle="1">
    <w:name w:val="xl248"/>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64" w:customStyle="1">
    <w:name w:val="xl249"/>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65" w:customStyle="1">
    <w:name w:val="xl250"/>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66" w:customStyle="1">
    <w:name w:val="xl251"/>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67" w:customStyle="1">
    <w:name w:val="xl252"/>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8" w:customStyle="1">
    <w:name w:val="xl253"/>
    <w:basedOn w:val="1013"/>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9" w:customStyle="1">
    <w:name w:val="xl254"/>
    <w:basedOn w:val="1013"/>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70" w:customStyle="1">
    <w:name w:val="xl255"/>
    <w:basedOn w:val="1013"/>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71" w:customStyle="1">
    <w:name w:val="xl256"/>
    <w:basedOn w:val="1013"/>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72" w:customStyle="1">
    <w:name w:val="xl257"/>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3" w:customStyle="1">
    <w:name w:val="xl258"/>
    <w:basedOn w:val="1013"/>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4" w:customStyle="1">
    <w:name w:val="xl259"/>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75" w:customStyle="1">
    <w:name w:val="xl260"/>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76" w:customStyle="1">
    <w:name w:val="xl261"/>
    <w:basedOn w:val="1013"/>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7" w:customStyle="1">
    <w:name w:val="xl262"/>
    <w:basedOn w:val="1013"/>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8" w:customStyle="1">
    <w:name w:val="xl263"/>
    <w:basedOn w:val="1013"/>
    <w:pPr>
      <w:pBdr/>
      <w:shd w:val="clear" w:color="000000" w:fill="ffffff"/>
      <w:spacing w:after="100" w:afterAutospacing="1" w:before="100" w:beforeAutospacing="1"/>
      <w:ind/>
    </w:pPr>
  </w:style>
  <w:style w:type="paragraph" w:styleId="1079" w:customStyle="1">
    <w:name w:val="xl264"/>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80" w:customStyle="1">
    <w:name w:val="xl265"/>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1" w:customStyle="1">
    <w:name w:val="xl266"/>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82" w:customStyle="1">
    <w:name w:val="xl267"/>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3" w:customStyle="1">
    <w:name w:val="xl268"/>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4" w:customStyle="1">
    <w:name w:val="xl269"/>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5" w:customStyle="1">
    <w:name w:val="xl270"/>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6" w:customStyle="1">
    <w:name w:val="xl271"/>
    <w:basedOn w:val="1013"/>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87" w:customStyle="1">
    <w:name w:val="xl272"/>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88" w:customStyle="1">
    <w:name w:val="xl273"/>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89" w:customStyle="1">
    <w:name w:val="xl274"/>
    <w:basedOn w:val="1013"/>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90" w:customStyle="1">
    <w:name w:val="xl275"/>
    <w:basedOn w:val="1013"/>
    <w:pPr>
      <w:pBdr/>
      <w:spacing w:after="100" w:afterAutospacing="1" w:before="100" w:beforeAutospacing="1"/>
      <w:ind/>
    </w:pPr>
  </w:style>
  <w:style w:type="paragraph" w:styleId="1091" w:customStyle="1">
    <w:name w:val="xl276"/>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92" w:customStyle="1">
    <w:name w:val="xl277"/>
    <w:basedOn w:val="1013"/>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93" w:customStyle="1">
    <w:name w:val="xl278"/>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4" w:customStyle="1">
    <w:name w:val="xl279"/>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5" w:customStyle="1">
    <w:name w:val="xl280"/>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96" w:customStyle="1">
    <w:name w:val="xl281"/>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97" w:customStyle="1">
    <w:name w:val="xl282"/>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8" w:customStyle="1">
    <w:name w:val="xl283"/>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9" w:customStyle="1">
    <w:name w:val="xl284"/>
    <w:basedOn w:val="1013"/>
    <w:pPr>
      <w:pBdr>
        <w:left w:val="single" w:color="000000" w:sz="4" w:space="0"/>
        <w:bottom w:val="single" w:color="000000" w:sz="4" w:space="0"/>
        <w:right w:val="single" w:color="000000" w:sz="4" w:space="0"/>
      </w:pBdr>
      <w:spacing w:after="100" w:afterAutospacing="1" w:before="100" w:beforeAutospacing="1"/>
      <w:ind/>
    </w:pPr>
  </w:style>
  <w:style w:type="paragraph" w:styleId="1100" w:customStyle="1">
    <w:name w:val="xl285"/>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101" w:customStyle="1">
    <w:name w:val="xl286"/>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2" w:customStyle="1">
    <w:name w:val="xl287"/>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103" w:customStyle="1">
    <w:name w:val="xl288"/>
    <w:basedOn w:val="1013"/>
    <w:pPr>
      <w:pBdr>
        <w:top w:val="single" w:color="000000" w:sz="4" w:space="0"/>
        <w:left w:val="single" w:color="000000" w:sz="4" w:space="0"/>
        <w:right w:val="single" w:color="000000" w:sz="4" w:space="0"/>
      </w:pBdr>
      <w:spacing w:after="100" w:afterAutospacing="1" w:before="100" w:beforeAutospacing="1"/>
      <w:ind/>
    </w:pPr>
  </w:style>
  <w:style w:type="paragraph" w:styleId="1104" w:customStyle="1">
    <w:name w:val="xl289"/>
    <w:basedOn w:val="1013"/>
    <w:pPr>
      <w:pBdr>
        <w:left w:val="single" w:color="000000" w:sz="4" w:space="0"/>
        <w:right w:val="single" w:color="000000" w:sz="4" w:space="0"/>
      </w:pBdr>
      <w:spacing w:after="100" w:afterAutospacing="1" w:before="100" w:beforeAutospacing="1"/>
      <w:ind/>
    </w:pPr>
    <w:rPr>
      <w:b/>
      <w:bCs/>
    </w:rPr>
  </w:style>
  <w:style w:type="paragraph" w:styleId="1105" w:customStyle="1">
    <w:name w:val="xl290"/>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106" w:customStyle="1">
    <w:name w:val="xl291"/>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107" w:customStyle="1">
    <w:name w:val="xl292"/>
    <w:basedOn w:val="1013"/>
    <w:pPr>
      <w:pBdr>
        <w:top w:val="single" w:color="000000" w:sz="4" w:space="0"/>
        <w:left w:val="single" w:color="000000" w:sz="4" w:space="0"/>
        <w:right w:val="single" w:color="000000" w:sz="4" w:space="0"/>
      </w:pBdr>
      <w:spacing w:after="100" w:afterAutospacing="1" w:before="100" w:beforeAutospacing="1"/>
      <w:ind/>
    </w:pPr>
  </w:style>
  <w:style w:type="paragraph" w:styleId="1108" w:customStyle="1">
    <w:name w:val="xl293"/>
    <w:basedOn w:val="1013"/>
    <w:pPr>
      <w:pBdr>
        <w:left w:val="single" w:color="000000" w:sz="4" w:space="0"/>
        <w:bottom w:val="single" w:color="000000" w:sz="4" w:space="0"/>
        <w:right w:val="single" w:color="000000" w:sz="4" w:space="0"/>
      </w:pBdr>
      <w:spacing w:after="100" w:afterAutospacing="1" w:before="100" w:beforeAutospacing="1"/>
      <w:ind/>
    </w:pPr>
  </w:style>
  <w:style w:type="paragraph" w:styleId="1109" w:customStyle="1">
    <w:name w:val="xl294"/>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10">
    <w:name w:val="Title"/>
    <w:basedOn w:val="1013"/>
    <w:link w:val="1111"/>
    <w:qFormat/>
    <w:pPr>
      <w:pBdr/>
      <w:spacing/>
      <w:ind/>
      <w:jc w:val="center"/>
    </w:pPr>
    <w:rPr>
      <w:b/>
      <w:bCs/>
      <w:sz w:val="32"/>
      <w:szCs w:val="26"/>
    </w:rPr>
  </w:style>
  <w:style w:type="character" w:styleId="1111" w:customStyle="1">
    <w:name w:val="Title Char"/>
    <w:basedOn w:val="1018"/>
    <w:link w:val="1110"/>
    <w:pPr>
      <w:pBdr/>
      <w:spacing/>
      <w:ind/>
    </w:pPr>
    <w:rPr>
      <w:rFonts w:ascii="Times New Roman" w:hAnsi="Times New Roman" w:eastAsia="Times New Roman" w:cs="Times New Roman"/>
      <w:b/>
      <w:bCs/>
      <w:sz w:val="32"/>
      <w:szCs w:val="26"/>
    </w:rPr>
  </w:style>
  <w:style w:type="character" w:styleId="1112" w:customStyle="1">
    <w:name w:val="Unresolved Mention1"/>
    <w:basedOn w:val="1018"/>
    <w:uiPriority w:val="99"/>
    <w:semiHidden/>
    <w:unhideWhenUsed/>
    <w:pPr>
      <w:pBdr/>
      <w:spacing/>
      <w:ind/>
    </w:pPr>
    <w:rPr>
      <w:color w:val="605e5c"/>
      <w:shd w:val="clear" w:color="auto" w:fill="e1dfdd"/>
    </w:rPr>
  </w:style>
  <w:style w:type="character" w:styleId="1113" w:customStyle="1">
    <w:name w:val="Body text (3)_"/>
    <w:link w:val="1114"/>
    <w:pPr>
      <w:pBdr/>
      <w:spacing/>
      <w:ind/>
    </w:pPr>
    <w:rPr>
      <w:rFonts w:ascii="Times New Roman" w:hAnsi="Times New Roman" w:cs="Times New Roman"/>
      <w:i/>
      <w:iCs/>
      <w:spacing w:val="4"/>
      <w:shd w:val="clear" w:color="auto" w:fill="ffffff"/>
    </w:rPr>
  </w:style>
  <w:style w:type="paragraph" w:styleId="1114" w:customStyle="1">
    <w:name w:val="Body text (3)1"/>
    <w:basedOn w:val="1013"/>
    <w:link w:val="1113"/>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15" w:customStyle="1">
    <w:name w:val="t-j"/>
    <w:basedOn w:val="1013"/>
    <w:pPr>
      <w:pBdr/>
      <w:spacing w:after="100" w:afterAutospacing="1" w:before="100" w:beforeAutospacing="1"/>
      <w:ind/>
    </w:pPr>
  </w:style>
  <w:style w:type="character" w:styleId="1116" w:customStyle="1">
    <w:name w:val="Unresolved Mention2"/>
    <w:basedOn w:val="1018"/>
    <w:uiPriority w:val="99"/>
    <w:semiHidden/>
    <w:unhideWhenUsed/>
    <w:pPr>
      <w:pBdr/>
      <w:spacing/>
      <w:ind/>
    </w:pPr>
    <w:rPr>
      <w:color w:val="605e5c"/>
      <w:shd w:val="clear" w:color="auto" w:fill="e1dfdd"/>
    </w:rPr>
  </w:style>
  <w:style w:type="character" w:styleId="1117">
    <w:name w:val="FollowedHyperlink"/>
    <w:basedOn w:val="1018"/>
    <w:uiPriority w:val="99"/>
    <w:semiHidden/>
    <w:unhideWhenUsed/>
    <w:pPr>
      <w:pBdr/>
      <w:spacing/>
      <w:ind/>
    </w:pPr>
    <w:rPr>
      <w:color w:val="800080" w:themeColor="followedHyperlink"/>
      <w:u w:val="single"/>
    </w:rPr>
  </w:style>
  <w:style w:type="character" w:styleId="1118" w:customStyle="1">
    <w:name w:val="text"/>
    <w:basedOn w:val="1018"/>
    <w:pPr>
      <w:pBdr/>
      <w:spacing/>
      <w:ind/>
    </w:pPr>
  </w:style>
  <w:style w:type="character" w:styleId="1119" w:customStyle="1">
    <w:name w:val="card-send-time__sendtime"/>
    <w:basedOn w:val="1018"/>
    <w:pPr>
      <w:pBdr/>
      <w:spacing/>
      <w:ind/>
    </w:pPr>
  </w:style>
  <w:style w:type="character" w:styleId="1120" w:customStyle="1">
    <w:name w:val="Đề cập Chưa giải quyết1"/>
    <w:basedOn w:val="1018"/>
    <w:uiPriority w:val="99"/>
    <w:semiHidden/>
    <w:unhideWhenUsed/>
    <w:pPr>
      <w:pBdr/>
      <w:spacing/>
      <w:ind/>
    </w:pPr>
    <w:rPr>
      <w:color w:val="605e5c"/>
      <w:shd w:val="clear" w:color="auto" w:fill="e1dfdd"/>
    </w:rPr>
  </w:style>
  <w:style w:type="paragraph" w:styleId="1121" w:customStyle="1">
    <w:name w:val="nqtitle"/>
    <w:basedOn w:val="1013"/>
    <w:pPr>
      <w:pBdr/>
      <w:spacing w:after="100" w:afterAutospacing="1" w:before="100" w:beforeAutospacing="1"/>
      <w:ind/>
    </w:pPr>
    <w:rPr>
      <w:lang w:val="vi-VN" w:eastAsia="vi-VN"/>
    </w:rPr>
  </w:style>
  <w:style w:type="character" w:styleId="1122" w:customStyle="1">
    <w:name w:val="List Paragraph Char"/>
    <w:link w:val="1035"/>
    <w:uiPriority w:val="34"/>
    <w:qFormat/>
    <w:pPr>
      <w:pBdr/>
      <w:spacing/>
      <w:ind/>
    </w:pPr>
    <w:rPr>
      <w:rFonts w:ascii="Times New Roman" w:hAnsi="Times New Roman" w:eastAsia="Times New Roman" w:cs="Times New Roman"/>
      <w:sz w:val="24"/>
      <w:szCs w:val="24"/>
    </w:rPr>
  </w:style>
  <w:style w:type="character" w:styleId="1123" w:customStyle="1">
    <w:name w:val="Đề cập Chưa giải quyết2"/>
    <w:basedOn w:val="1018"/>
    <w:uiPriority w:val="99"/>
    <w:semiHidden/>
    <w:unhideWhenUsed/>
    <w:pPr>
      <w:pBdr/>
      <w:spacing/>
      <w:ind/>
    </w:pPr>
    <w:rPr>
      <w:color w:val="605e5c"/>
      <w:shd w:val="clear" w:color="auto" w:fill="e1dfdd"/>
    </w:rPr>
  </w:style>
  <w:style w:type="character" w:styleId="1124" w:customStyle="1">
    <w:name w:val="Unresolved Mention3"/>
    <w:basedOn w:val="1018"/>
    <w:uiPriority w:val="99"/>
    <w:semiHidden/>
    <w:unhideWhenUsed/>
    <w:pPr>
      <w:pBdr/>
      <w:spacing/>
      <w:ind/>
    </w:pPr>
    <w:rPr>
      <w:color w:val="605e5c"/>
      <w:shd w:val="clear" w:color="auto" w:fill="e1dfdd"/>
    </w:rPr>
  </w:style>
  <w:style w:type="character" w:styleId="1125" w:customStyle="1">
    <w:name w:val="copy"/>
    <w:basedOn w:val="1018"/>
    <w:pPr>
      <w:pBdr/>
      <w:spacing/>
      <w:ind/>
    </w:pPr>
  </w:style>
  <w:style w:type="paragraph" w:styleId="1126" w:customStyle="1">
    <w:name w:val="align-justify"/>
    <w:basedOn w:val="1013"/>
    <w:pPr>
      <w:pBdr/>
      <w:spacing w:after="100" w:afterAutospacing="1" w:before="100" w:beforeAutospacing="1"/>
      <w:ind/>
    </w:pPr>
  </w:style>
  <w:style w:type="character" w:styleId="1127" w:customStyle="1">
    <w:name w:val="btn"/>
    <w:basedOn w:val="1018"/>
    <w:pPr>
      <w:pBdr/>
      <w:spacing/>
      <w:ind/>
    </w:pPr>
  </w:style>
  <w:style w:type="character" w:styleId="1128" w:customStyle="1">
    <w:name w:val="hide_mobile"/>
    <w:basedOn w:val="1018"/>
    <w:pPr>
      <w:pBdr/>
      <w:spacing/>
      <w:ind/>
    </w:pPr>
  </w:style>
  <w:style w:type="character" w:styleId="1129">
    <w:name w:val="Emphasis"/>
    <w:basedOn w:val="1018"/>
    <w:uiPriority w:val="20"/>
    <w:qFormat/>
    <w:pPr>
      <w:pBdr/>
      <w:spacing/>
      <w:ind/>
    </w:pPr>
    <w:rPr>
      <w:i/>
      <w:iCs/>
    </w:rPr>
  </w:style>
  <w:style w:type="character" w:styleId="1130" w:customStyle="1">
    <w:name w:val="t1"/>
    <w:basedOn w:val="1018"/>
    <w:pPr>
      <w:pBdr/>
      <w:spacing/>
      <w:ind/>
    </w:pPr>
  </w:style>
  <w:style w:type="character" w:styleId="1131" w:customStyle="1">
    <w:name w:val="Unresolved Mention4"/>
    <w:basedOn w:val="1018"/>
    <w:uiPriority w:val="99"/>
    <w:semiHidden/>
    <w:unhideWhenUsed/>
    <w:pPr>
      <w:pBdr/>
      <w:spacing/>
      <w:ind/>
    </w:pPr>
    <w:rPr>
      <w:color w:val="605e5c"/>
      <w:shd w:val="clear" w:color="auto" w:fill="e1dfdd"/>
    </w:rPr>
  </w:style>
  <w:style w:type="character" w:styleId="1132">
    <w:name w:val="Unresolved Mention"/>
    <w:basedOn w:val="1018"/>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image" Target="media/image3.png"/><Relationship Id="rId18" Type="http://schemas.openxmlformats.org/officeDocument/2006/relationships/hyperlink" Target="https://www.facebook.com/share/p/1GZz159WKh/" TargetMode="External"/><Relationship Id="rId19" Type="http://schemas.openxmlformats.org/officeDocument/2006/relationships/image" Target="media/image4.png"/><Relationship Id="rId20" Type="http://schemas.openxmlformats.org/officeDocument/2006/relationships/image" Target="media/image5.png"/><Relationship Id="rId21" Type="http://schemas.openxmlformats.org/officeDocument/2006/relationships/image" Target="media/image6.png"/><Relationship Id="rId22" Type="http://schemas.openxmlformats.org/officeDocument/2006/relationships/image" Target="media/image7.png"/><Relationship Id="rId23" Type="http://schemas.openxmlformats.org/officeDocument/2006/relationships/image" Target="media/image8.png"/><Relationship Id="rId24" Type="http://schemas.openxmlformats.org/officeDocument/2006/relationships/image" Target="media/image9.png"/><Relationship Id="rId25" Type="http://schemas.openxmlformats.org/officeDocument/2006/relationships/image" Target="media/image10.png"/><Relationship Id="rId26" Type="http://schemas.openxmlformats.org/officeDocument/2006/relationships/image" Target="media/image11.png"/><Relationship Id="rId27" Type="http://schemas.openxmlformats.org/officeDocument/2006/relationships/image" Target="media/image12.png"/><Relationship Id="rId28" Type="http://schemas.openxmlformats.org/officeDocument/2006/relationships/image" Target="media/image13.png"/><Relationship Id="rId29" Type="http://schemas.openxmlformats.org/officeDocument/2006/relationships/image" Target="media/image14.png"/><Relationship Id="rId30" Type="http://schemas.openxmlformats.org/officeDocument/2006/relationships/image" Target="media/image15.png"/><Relationship Id="rId31" Type="http://schemas.openxmlformats.org/officeDocument/2006/relationships/image" Target="media/image16.png"/><Relationship Id="rId32" Type="http://schemas.openxmlformats.org/officeDocument/2006/relationships/image" Target="media/image17.png"/><Relationship Id="rId33" Type="http://schemas.openxmlformats.org/officeDocument/2006/relationships/image" Target="media/image18.png"/><Relationship Id="rId34" Type="http://schemas.openxmlformats.org/officeDocument/2006/relationships/image" Target="media/image19.pn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Trần Thị Thanh Tâm</cp:lastModifiedBy>
  <cp:revision>291</cp:revision>
  <dcterms:created xsi:type="dcterms:W3CDTF">2025-09-15T09:58:00Z</dcterms:created>
  <dcterms:modified xsi:type="dcterms:W3CDTF">2026-05-28T08:45:03Z</dcterms:modified>
</cp:coreProperties>
</file>