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bCs/>
          <w:sz w:val="28"/>
          <w:szCs w:val="28"/>
          <w:lang w:val="vi-VN"/>
        </w:rPr>
      </w:pPr>
      <w:r>
        <w:rPr>
          <w:b/>
          <w:sz w:val="28"/>
          <w:lang w:val="vi-VN"/>
        </w:rPr>
      </w:r>
      <w:r>
        <w:rPr>
          <w:b/>
          <w:bCs/>
          <w:sz w:val="28"/>
          <w:szCs w:val="28"/>
          <w:lang w:val="vi-VN"/>
        </w:rPr>
      </w:r>
      <w:r>
        <w:rPr>
          <w:b/>
          <w:bCs/>
          <w:sz w:val="28"/>
          <w:szCs w:val="28"/>
          <w:lang w:val="vi-VN"/>
        </w:rPr>
      </w:r>
    </w:p>
    <w:p>
      <w:pPr>
        <w:pBdr/>
        <w:spacing/>
        <w:ind w:right="-1"/>
        <w:jc w:val="center"/>
        <w:rPr>
          <w:b/>
          <w:bCs/>
          <w:sz w:val="28"/>
          <w:szCs w:val="28"/>
          <w:lang w:val="vi-VN"/>
        </w:rPr>
      </w:pPr>
      <w:r>
        <w:rPr>
          <w:b/>
          <w:sz w:val="28"/>
          <w:lang w:val="vi-VN"/>
        </w:rPr>
      </w:r>
      <w:r>
        <w:rPr>
          <w:b/>
          <w:bCs/>
          <w:sz w:val="28"/>
          <w:szCs w:val="28"/>
          <w:lang w:val="vi-VN"/>
        </w:rPr>
      </w:r>
      <w:r>
        <w:rPr>
          <w:b/>
          <w:bCs/>
          <w:sz w:val="28"/>
          <w:szCs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444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444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275/2026/0844/VFI-CT.36.A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VĂN TUYỂN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281, tờ bản đồ số: 35 có địa chỉ: Thôn Vạn An, xã Sơn Đông, Thị xã Sơn Tây, Thành phố Hà Nội (Nay là: xã Đoài Phương, thành phố Hà Nội) theo Giấ</w:t>
                            </w:r>
                            <w:r>
                              <w:rPr>
                                <w:color w:val="000000"/>
                              </w:rPr>
                              <w:t xml:space="preserve">y chứng nhận quyền sử dụng đất quyền sở hữu nhà ở và tài sản khác gắn liền với đất số: DC 373378, số vào sổ cấp GCN: CS-ST 18818 do Sở Tài nguyên và Môi trường thành phố Hà Nội cấp ngày 04/11/2021; Chủ sử dụng đất là Ông Nguyễn Văn Tuyển và bà Lê Thị Hương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3.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275/2026/0844/VFI-CT.36.A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VĂN TUYỂN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281, tờ bản đồ số: 35 có địa chỉ: Thôn Vạn An, xã Sơn Đông, Thị xã Sơn Tây, Thành phố Hà Nội (Nay là: xã Đoài Phương, thành phố Hà Nội) theo Giấ</w:t>
                      </w:r>
                      <w:r>
                        <w:rPr>
                          <w:color w:val="000000"/>
                        </w:rPr>
                        <w:t xml:space="preserve">y chứng nhận quyền sử dụng đất quyền sở hữu nhà ở và tài sản khác gắn liền với đất số: DC 373378, số vào sổ cấp GCN: CS-ST 18818 do Sở Tài nguyên và Môi trường thành phố Hà Nội cấp ngày 04/11/2021; Chủ sử dụng đất là Ông Nguyễn Văn Tuyển và bà Lê Thị Hương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275/2026/0844/VFI-CT.36.A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3 tháng 6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VĂN TUYỂN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275/2026/0844/VFI-HĐTĐ.36.A</w:t>
      </w:r>
      <w:r>
        <w:rPr>
          <w:spacing w:val="-4"/>
          <w:lang w:val="vi-VN"/>
        </w:rPr>
        <w:t xml:space="preserve"> ký ngày </w:t>
      </w:r>
      <w:r>
        <w:rPr>
          <w:color w:val="000000" w:themeColor="text1"/>
          <w:spacing w:val="-4"/>
        </w:rPr>
        <w:t xml:space="preserve">17 tháng 4 năm 2026</w:t>
      </w:r>
      <w:r>
        <w:rPr>
          <w:spacing w:val="-4"/>
          <w:lang w:val="vi-VN"/>
        </w:rPr>
        <w:t xml:space="preserve"> </w:t>
      </w:r>
      <w:r>
        <w:rPr>
          <w:spacing w:val="-4"/>
          <w:lang w:val="vi-VN"/>
        </w:rPr>
        <w:t xml:space="preserve">giữa </w:t>
      </w:r>
      <w:r>
        <w:rPr>
          <w:bCs/>
        </w:rPr>
        <w:t xml:space="preserve">ông Nguyễn Văn Tuyển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275/2026/0844/VFI-BC.36.A</w:t>
      </w:r>
      <w:r>
        <w:rPr>
          <w:spacing w:val="-2"/>
          <w:lang w:val="pt-BR"/>
        </w:rPr>
        <w:t xml:space="preserve"> </w:t>
      </w:r>
      <w:r>
        <w:rPr>
          <w:spacing w:val="-2"/>
          <w:lang w:val="pt-BR"/>
        </w:rPr>
        <w:t xml:space="preserve">ngày</w:t>
      </w:r>
      <w:r>
        <w:rPr>
          <w:spacing w:val="-2"/>
          <w:lang w:val="vi-VN"/>
        </w:rPr>
        <w:t xml:space="preserve"> 0</w:t>
      </w:r>
      <w:r>
        <w:rPr>
          <w:color w:val="000000" w:themeColor="text1"/>
          <w:spacing w:val="-2"/>
        </w:rPr>
        <w:t xml:space="preserve">3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VĂN TUYỂN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 số:</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001074028238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1974</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281, tờ bản đồ số 35 có địa chỉ: Thôn Vạn An, xã Sơn Đông, Thị xã Sơn Tây, Thành phố Hà Nội (Nay là: xã Đoài Phương, thành phố Hà Nội) theo Giấ</w:t>
      </w:r>
      <w:r>
        <w:rPr>
          <w:color w:val="000000" w:themeColor="text1"/>
        </w:rPr>
        <w:t xml:space="preserve">y chứng nhận quyền sử dụng đất quyền sở hữu nhà ở và tài sản khác gắn liền với đất số: DC 373378, số vào sổ cấp GCN: CS-ST 18818 do Sở Tài nguyên và Môi trường thành phố Hà Nội cấp ngày 04/11/2021; Chủ sử dụng đất là Ông Nguyễn Văn Tuyển và bà Lê Thị Hương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281, tờ bản đồ số 35 có địa chỉ: Thôn Vạn An, xã Sơn Đông, Thị xã Sơn Tây, Thành phố Hà Nội ( Nay là: xã Đoài Phương, thành phố Hà Nội) theo Giấ</w:t>
            </w:r>
            <w:r>
              <w:rPr>
                <w:b/>
                <w:bCs/>
                <w:color w:val="000000"/>
              </w:rPr>
              <w:t xml:space="preserve">y chứng nhận quyền sử dụng đất quyền sở hữu nhà ở và tài sản khác gắn liền với đất số: DC 373378, số vào sổ cấp GCN: CS-ST 18818 do Sở Tài nguyên và Môi trường thành phố Hà Nội cấp ngày 04/11/2021; Chủ sử dụng đất là Ông Nguyễn Văn Tuyển và bà Lê Thị Hương</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Quyền sử dụng đất ở nông thôn</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150,0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17.495.461</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r>
            <w:r>
              <w:rPr>
                <w:color w:val="000000" w:themeColor="text1"/>
              </w:rPr>
              <w:t xml:space="preserve">2.624.319.102</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Quyền sử dụng đất trồng cây lâu năm</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707,0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10.834.061</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r>
            <w:r>
              <w:rPr>
                <w:color w:val="000000" w:themeColor="text1"/>
              </w:rPr>
              <w:t xml:space="preserve">7.659.680.898</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10.284.000.000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highlight w:val="yellow"/>
              </w:rPr>
            </w:pPr>
            <w:r>
              <w:rPr>
                <w:b/>
                <w:bCs/>
                <w:i/>
                <w:iCs/>
                <w:color w:val="000000"/>
              </w:rPr>
              <w:t xml:space="preserve">(Bằng chữ: </w:t>
            </w:r>
            <w:r>
              <w:rPr>
                <w:b/>
                <w:bCs/>
                <w:i/>
                <w:iCs/>
                <w:color w:val="000000"/>
              </w:rPr>
              <w:t xml:space="preserve">Mười tỷ hai trăm tám mươi bốn</w:t>
            </w:r>
            <w:r>
              <w:rPr>
                <w:b/>
                <w:bCs/>
                <w:i/>
                <w:iCs/>
                <w:color w:val="000000"/>
                <w:highlight w:val="white"/>
              </w:rPr>
              <w:t xml:space="preserve"> </w:t>
            </w:r>
            <w:r>
              <w:rPr>
                <w:b/>
                <w:bCs/>
                <w:i/>
                <w:iCs/>
                <w:color w:val="000000"/>
                <w:highlight w:val="white"/>
              </w:rPr>
              <w:t xml:space="preserve">triệu đồng</w:t>
            </w:r>
            <w:r>
              <w:rPr>
                <w:b/>
                <w:bCs/>
                <w:i/>
                <w:iCs/>
                <w:color w:val="000000"/>
                <w:highlight w:val="white"/>
              </w:rPr>
              <w:t xml:space="preserve">./.)</w:t>
            </w:r>
            <w:r>
              <w:rPr>
                <w:b/>
                <w:bCs/>
                <w:i/>
                <w:iCs/>
                <w:color w:val="000000"/>
                <w:highlight w:val="yellow"/>
              </w:rPr>
            </w:r>
            <w:r>
              <w:rPr>
                <w:b/>
                <w:bCs/>
                <w:i/>
                <w:iCs/>
                <w:color w:val="000000"/>
                <w:highlight w:val="yellow"/>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lang w:val="pt-BR"/>
        </w:rPr>
      </w:r>
      <w:r>
        <w:rPr>
          <w:rFonts w:eastAsia="Calibri"/>
          <w:b/>
          <w:bCs/>
          <w:spacing w:val="-4"/>
          <w:lang w:val="pt-BR"/>
        </w:rPr>
      </w:r>
    </w:p>
    <w:p>
      <w:pPr>
        <w:pBdr/>
        <w:spacing w:after="120" w:before="120" w:line="312" w:lineRule="auto"/>
        <w:ind w:right="0" w:firstLine="0" w:left="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275/2026/0844/VFI-BC.36.A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03 tháng 6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6"/>
              <w:pBdr/>
              <w:spacing w:after="60"/>
              <w:ind/>
              <w:rPr>
                <w:rStyle w:val="1025"/>
                <w:rFonts w:ascii="Times New Roman" w:hAnsi="Times New Roman"/>
                <w:color w:val="000000" w:themeColor="text1"/>
                <w:lang w:val="pt-BR"/>
              </w:rPr>
            </w:pPr>
            <w:r>
              <w:rPr>
                <w:rStyle w:val="1025"/>
                <w:rFonts w:ascii="Times New Roman" w:hAnsi="Times New Roman"/>
                <w:color w:val="000000" w:themeColor="text1"/>
                <w:lang w:val="pt-BR"/>
              </w:rPr>
            </w:r>
            <w:r>
              <w:rPr>
                <w:rStyle w:val="1025"/>
                <w:rFonts w:ascii="Times New Roman" w:hAnsi="Times New Roman"/>
                <w:color w:val="000000" w:themeColor="text1"/>
                <w:lang w:val="pt-BR"/>
              </w:rPr>
            </w:r>
            <w:r>
              <w:rPr>
                <w:rStyle w:val="1025"/>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6"/>
              <w:pBdr/>
              <w:spacing w:after="6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275/2026/0844/VFI-CT.36.A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03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NGUYỄN VĂN TUYỂN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001074028238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281, tờ bản đồ số 35 có địa chỉ: Thôn Vạn An, xã Sơn Đông, Thị xã Sơn Tây, Thành phố Hà Nội ( Nay là: xã Đoài Phương, thành phố Hà Nội) theo Giấ</w:t>
            </w:r>
            <w:r>
              <w:rPr>
                <w:bCs/>
                <w:color w:val="000000" w:themeColor="text1"/>
                <w:lang w:val="pt-BR"/>
              </w:rPr>
              <w:t xml:space="preserve">y chứng nhận quyền sử dụng đất quyền sở hữu nhà ở và tài sản khác gắn liền với đất số: DC 373378, số vào sổ cấp GCN: CS-ST 18818 do Sở Tài nguyên và Môi trường thành phố Hà Nội cấp ngày 04/11/2021; Chủ sử dụng đất là Ông Nguyễn Văn Tuyển và bà Lê Thị Hương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Đoài Phương,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21.0875, 105.51241666667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r>
            <w:r>
              <w:rPr>
                <w:lang w:val="pt-BR"/>
              </w:rPr>
              <w:t xml:space="preserve">Ngày 17/04/2026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w:t>
      </w:r>
      <w:r>
        <w:rPr>
          <w:bCs/>
          <w:color w:val="000000" w:themeColor="text1"/>
          <w:lang w:val="pt-BR"/>
        </w:rPr>
        <w:t xml:space="preserve">y chứng nhận quyền sử dụng đất quyền sở hữu nhà ở và tài sản khác gắn liền với đất số: DC 373378, số vào sổ cấp GCN: CS-ST 18818 do Sở Tài nguyên và Môi trường thành phố Hà Nội cấp ngày 04/11/2021; Chủ sử dụng đất là Ông Nguyễn Văn Tuyển và bà Lê Thị Hương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275/2026/0844/VFI-HĐTĐ.36.A ngày 17/04/2026 giữa Nguyễn Văn Tuyển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Quy hoạch thị xã Sơn Tây dự kiến chia thành 3 đơn vị hành chính cấp xã nhằm tinh gọn bộ máy hành chính, nâng cao hiệu lực, hiệu quả hoạt động và tạo điều kiện thuận lợi cho công tác quản lý, phục vụ người dân. </w:t>
      </w:r>
      <w:r>
        <w:rPr>
          <w:iCs/>
        </w:rPr>
      </w:r>
      <w:r>
        <w:rPr>
          <w:iCs/>
        </w:rPr>
      </w:r>
    </w:p>
    <w:p>
      <w:pPr>
        <w:pBdr/>
        <w:tabs>
          <w:tab w:val="left" w:leader="none" w:pos="426"/>
        </w:tabs>
        <w:spacing w:after="120" w:before="120" w:line="276" w:lineRule="auto"/>
        <w:ind/>
        <w:jc w:val="both"/>
        <w:rPr/>
      </w:pPr>
      <w:r>
        <w:rPr>
          <w:shd w:val="clear" w:color="auto" w:fill="ffffff"/>
        </w:rPr>
        <w:t xml:space="preserve">·</w:t>
        <w:tab/>
        <w:t xml:space="preserve">Sơn Tây: Bao gồm toàn bộ diện tích và dân số </w:t>
      </w:r>
      <w:r>
        <w:rPr>
          <w:shd w:val="clear" w:color="auto" w:fill="ffffff"/>
        </w:rPr>
        <w:t xml:space="preserve">các phường Phú Thịnh, Ngô Quyền, Viên Sơn, xã Đường Lâm, phần lớn diện tích và dân số các phường Sơn Lộc, Trung Hưng, một phần diện tích xã Thanh Mỹ, với diện tích 23,44km2 và dân số khoảng 51.000 người. </w:t>
      </w:r>
      <w:r>
        <w:rPr>
          <w:bCs/>
          <w:i/>
          <w:lang w:val="pt-BR"/>
        </w:rPr>
      </w:r>
      <w:r/>
    </w:p>
    <w:p>
      <w:pPr>
        <w:pBdr/>
        <w:tabs>
          <w:tab w:val="left" w:leader="none" w:pos="426"/>
        </w:tabs>
        <w:spacing w:after="120" w:before="120" w:line="276" w:lineRule="auto"/>
        <w:ind/>
        <w:jc w:val="both"/>
        <w:rPr/>
      </w:pPr>
      <w:r>
        <w:rPr>
          <w:shd w:val="clear" w:color="auto" w:fill="ffffff"/>
        </w:rPr>
        <w:t xml:space="preserve">·</w:t>
        <w:tab/>
        <w:t xml:space="preserve">Tùng Thiện: Địa giới hành chính gồm toàn bộ diện tí</w:t>
      </w:r>
      <w:r>
        <w:rPr>
          <w:shd w:val="clear" w:color="auto" w:fill="ffffff"/>
        </w:rPr>
        <w:t xml:space="preserve">ch và dân số của phường Trung Sơn Trầm, Xuân Khanh, xã Xuân Sơn, một phần diện tích và dân số của phường Sơn Lộc, Trung Hưng, phần lớn diện tích và dân số của xã Thanh Mỹ, diện tích tự nhiên 32,78km2 và dân số khoảng 43.400 người. </w:t>
      </w:r>
      <w:r>
        <w:rPr>
          <w:bCs/>
          <w:i/>
          <w:lang w:val="pt-BR"/>
        </w:rPr>
      </w:r>
      <w:r/>
    </w:p>
    <w:p>
      <w:pPr>
        <w:pBdr/>
        <w:tabs>
          <w:tab w:val="left" w:leader="none" w:pos="426"/>
        </w:tabs>
        <w:spacing w:after="120" w:before="120" w:line="276" w:lineRule="auto"/>
        <w:ind/>
        <w:jc w:val="both"/>
        <w:rPr/>
      </w:pPr>
      <w:r>
        <w:rPr>
          <w:shd w:val="clear" w:color="auto" w:fill="ffffff"/>
        </w:rPr>
        <w:t xml:space="preserve">·</w:t>
        <w:tab/>
        <w:t xml:space="preserve">Đoài Phương: Gồm toàn bộ</w:t>
      </w:r>
      <w:r>
        <w:rPr>
          <w:shd w:val="clear" w:color="auto" w:fill="ffffff"/>
        </w:rPr>
        <w:t xml:space="preserve"> diện tích và dân số xã Kim Sơn, Sơn Đông, phần lớn diện tích tự nhiên và dân số của xã Cổ Đông, diện tích tự nhiên 57,20km2 và dân số khoảng 45.000 người. </w:t>
      </w:r>
      <w:r>
        <w:rPr>
          <w:bCs/>
          <w:i/>
          <w:lang w:val="pt-BR"/>
        </w:rPr>
      </w:r>
      <w:r/>
    </w:p>
    <w:p>
      <w:pPr>
        <w:pBdr/>
        <w:tabs>
          <w:tab w:val="left" w:leader="none" w:pos="426"/>
        </w:tabs>
        <w:spacing w:after="120" w:before="120" w:line="276" w:lineRule="auto"/>
        <w:ind/>
        <w:jc w:val="both"/>
        <w:rPr/>
      </w:pPr>
      <w:r>
        <w:rPr>
          <w:shd w:val="clear" w:color="auto" w:fill="ffffff"/>
        </w:rPr>
        <w:t xml:space="preserve">Thị xã Sơn Tây đã công bố 9 quy hoạch phân khu đô thị với tỷ lệ 1/2000, bao gồm các phường Lê Lợi, Sơ</w:t>
      </w:r>
      <w:r>
        <w:rPr>
          <w:shd w:val="clear" w:color="auto" w:fill="ffffff"/>
        </w:rPr>
        <w:t xml:space="preserve">n Lộc, Quang Trung và Ngô Quyền. Mỗi phân khu có quy mô diện tích và dân số dự kiến đến năm 2030 khác nhau, nhằm đáp ứng nhu cầu phát triển đô thị và dân cư. </w:t>
      </w:r>
      <w:r>
        <w:rPr>
          <w:bCs/>
          <w:i/>
          <w:lang w:val="pt-BR"/>
        </w:rPr>
      </w:r>
      <w:r/>
    </w:p>
    <w:p>
      <w:pPr>
        <w:pBdr/>
        <w:tabs>
          <w:tab w:val="left" w:leader="none" w:pos="426"/>
        </w:tabs>
        <w:spacing w:after="120" w:before="120" w:line="276" w:lineRule="auto"/>
        <w:ind/>
        <w:jc w:val="both"/>
        <w:rPr/>
      </w:pPr>
      <w:r>
        <w:rPr>
          <w:shd w:val="clear" w:color="auto" w:fill="ffffff"/>
        </w:rPr>
        <w:t xml:space="preserve">Ngoài ra, thị xã cũng chú trọng phát triển xây dựng hạ tầng kỹ thuật để đấu giá quyền sử dụng đất, </w:t>
      </w:r>
      <w:r>
        <w:rPr>
          <w:shd w:val="clear" w:color="auto" w:fill="ffffff"/>
        </w:rPr>
        <w:t xml:space="preserve">c</w:t>
      </w:r>
      <w:r>
        <w:rPr>
          <w:shd w:val="clear" w:color="auto" w:fill="ffffff"/>
        </w:rPr>
        <w:t xml:space="preserve">ơ sở giáo dục, cơ quan hành chính, trụ sở ban chỉ huy quân sự, trạm y tế tại các xã trên địa bàn, cống dẫn thoát nước, cảnh quan ao hồ, khuôn viên đền chùa nhằm bảo tồn và phát huy các giá trị văn hóa lịch sử, tạo nên một không gian sống văn minh, hiện đại</w:t>
      </w:r>
      <w:r>
        <w:rPr>
          <w:shd w:val="clear" w:color="auto" w:fill="ffffff"/>
        </w:rPr>
        <w:t xml:space="preserve">. </w:t>
      </w:r>
      <w:r>
        <w:rPr>
          <w:bCs/>
          <w:i/>
          <w:lang w:val="pt-BR"/>
        </w:rPr>
      </w:r>
      <w:r/>
    </w:p>
    <w:p>
      <w:pPr>
        <w:pBdr/>
        <w:tabs>
          <w:tab w:val="left" w:leader="none" w:pos="426"/>
        </w:tabs>
        <w:spacing w:after="120" w:before="120" w:line="276" w:lineRule="auto"/>
        <w:ind/>
        <w:jc w:val="both"/>
        <w:rPr/>
      </w:pPr>
      <w:r>
        <w:rPr>
          <w:shd w:val="clear" w:color="auto" w:fill="ffffff"/>
        </w:rPr>
        <w:t xml:space="preserve">Việc công bố quy hoạch thị xã Sơn Tây đã mở ra nhiều cơ hội đầu tư bất động sản, đặc biệt là trong các khu vực được quy hoạch phát triển đô thị mới, khu công nghiệp và các tuyến giao thông trọng điểm. </w:t>
      </w:r>
      <w:r>
        <w:rPr>
          <w:bCs/>
          <w:i/>
          <w:lang w:val="pt-BR"/>
        </w:rPr>
      </w:r>
      <w:r/>
    </w:p>
    <w:p>
      <w:pPr>
        <w:pBdr/>
        <w:tabs>
          <w:tab w:val="left" w:leader="none" w:pos="426"/>
        </w:tabs>
        <w:spacing w:after="120" w:before="120" w:line="276" w:lineRule="auto"/>
        <w:ind/>
        <w:jc w:val="both"/>
        <w:rPr/>
      </w:pPr>
      <w:r>
        <w:rPr>
          <w:shd w:val="clear" w:color="auto" w:fill="ffffff"/>
        </w:rPr>
        <w:t xml:space="preserve">Tuy nhiên, nhà đầu tư cũng cần lưu ý đến một số rủi ro</w:t>
      </w:r>
      <w:r>
        <w:rPr>
          <w:shd w:val="clear" w:color="auto" w:fill="ffffff"/>
        </w:rPr>
        <w:t xml:space="preserve"> như việc giá đất tăng quá nhanh có thể dẫn đến bong bóng bất động sản hoặc các dự án hạ tầng không được triển khai đúng tiến độ. Do đó, việc nghiên cứu kỹ lưỡng thông tin quy hoạch và thị trường là điều cần thiết trước khi quyết định đầu tư. </w:t>
      </w:r>
      <w:r>
        <w:rPr>
          <w:bCs/>
          <w:i/>
          <w:lang w:val="pt-BR"/>
        </w:rPr>
      </w:r>
      <w:r/>
    </w:p>
    <w:p>
      <w:pPr>
        <w:pBdr/>
        <w:tabs>
          <w:tab w:val="left" w:leader="none" w:pos="426"/>
        </w:tabs>
        <w:spacing w:after="120" w:before="120" w:line="276" w:lineRule="auto"/>
        <w:ind/>
        <w:jc w:val="both"/>
        <w:rPr/>
      </w:pPr>
      <w:r>
        <w:rPr>
          <w:shd w:val="clear" w:color="auto" w:fill="ffffff"/>
        </w:rPr>
        <w:t xml:space="preserve">Việc sắp xếp l</w:t>
      </w:r>
      <w:r>
        <w:rPr>
          <w:shd w:val="clear" w:color="auto" w:fill="ffffff"/>
        </w:rPr>
        <w:t xml:space="preserve">ạ</w:t>
      </w:r>
      <w:r>
        <w:rPr>
          <w:shd w:val="clear" w:color="auto" w:fill="ffffff"/>
        </w:rPr>
        <w:t xml:space="preserve">i đơn vị hành chính không chỉ giúp tinh gọn bộ máy quản lý mà còn tạo nền tảng vững chắc cho sự phát triển toàn diện của khu vực. Với tầm nhìn dài hạn và chiến lược phát triển hợp lý, quy hoạch thị xã Sơn Tây đang mở ra hướng đi mới, góp phần đưa vùng đất </w:t>
      </w:r>
      <w:r>
        <w:rPr>
          <w:shd w:val="clear" w:color="auto" w:fill="ffffff"/>
        </w:rPr>
        <w:t xml:space="preserve">giàu truyền thống này trở thành cực tăng trưởng năng động phía Tây Thủ đô Hà Nội. </w:t>
      </w:r>
      <w:r>
        <w:rPr>
          <w:bCs/>
          <w:i/>
          <w:lang w:val="pt-BR"/>
        </w:rPr>
      </w:r>
      <w:r/>
    </w:p>
    <w:p>
      <w:pPr>
        <w:pBdr/>
        <w:tabs>
          <w:tab w:val="left" w:leader="none" w:pos="426"/>
        </w:tabs>
        <w:spacing w:after="120" w:before="120" w:line="276" w:lineRule="auto"/>
        <w:ind/>
        <w:jc w:val="center"/>
        <w:rPr>
          <w:bCs/>
          <w:i/>
          <w:lang w:val="pt-BR"/>
        </w:rPr>
      </w:pPr>
      <w:r>
        <w:rPr>
          <w:shd w:val="clear" w:color="auto" w:fill="ffffff"/>
        </w:rPr>
        <w:t xml:space="preserve">(Nguồn: https://onehousing.vn/blog/quy-hoach-thi-xa-son-tay-ha-noi-sau-khi-sap-xep-lai-don-vi-hanh-chinh-n17t)</w:t>
      </w:r>
      <w:r>
        <w:rPr>
          <w:bCs/>
          <w:i/>
          <w:lang w:val="pt-BR"/>
        </w:rPr>
      </w:r>
      <w:r>
        <w:rPr>
          <w:bCs/>
          <w:i/>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19"/>
        <w:gridCol w:w="2039"/>
        <w:gridCol w:w="2437"/>
        <w:gridCol w:w="2404"/>
      </w:tblGrid>
      <w:tr>
        <w:trPr>
          <w:trHeight w:val="1637"/>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281, tờ bản đồ số 35 có địa chỉ: Thôn Vạn An, xã Sơn Đông, Thị xã Sơn Tây, Thành phố Hà Nội ( Nay là: xã Đoài Phương, thành phố Hà Nội) theo Giấy chứng nhận quyền sử dụng đất quyền sở hữu nhà ở và tài sản khác gắn liền vớ</w:t>
            </w:r>
            <w:r>
              <w:rPr>
                <w:rFonts w:ascii="Times New Roman" w:hAnsi="Times New Roman" w:eastAsia="Times New Roman" w:cs="Times New Roman"/>
                <w:b/>
                <w:color w:val="000000"/>
                <w:sz w:val="24"/>
              </w:rPr>
              <w:t xml:space="preserve">i đất số: DC 373378, số vào sổ cấp GCN: CS-ST 18818 do Sở Tài nguyên và Môi trường thành phố Hà Nội cấp ngày 04/11/2021; Chủ sử dụng đất là Ông Nguyễn Văn Tuyển và bà Lê Thị Hương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281</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35</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Thôn Vạn An, xã Sơn Đông, Thị xã Sơn Tây, Thành phố Hà Nội ( Nay là: xã Đoài Phương, thành phố Hà Nội)</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857,0</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129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nông thôn: 150m²;</w:t>
              <w:br/>
              <w:t xml:space="preserve">Đất trồng cây lâu năm: 707m²</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lâu dài;</w:t>
              <w:br/>
              <w:t xml:space="preserve">Đất trồng cây lâu năm: Sử dụng đến ngày 15/10/2043</w:t>
            </w:r>
            <w:r/>
          </w:p>
        </w:tc>
      </w:tr>
      <w:tr>
        <w:trPr>
          <w:trHeight w:val="10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Được tặng cho đất được Công nhận QSDĐ như giao đất có thu tiền sử dụng đất 150m²; không thu tiền sử dụng đất: 707m²</w:t>
            </w:r>
            <w:r/>
          </w:p>
        </w:tc>
      </w:tr>
      <w:tr>
        <w:trPr>
          <w:trHeight w:val="62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0"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p>
            <w:pPr>
              <w:pBdr/>
              <w:spacing w:after="0" w:before="0" w:line="240" w:lineRule="auto"/>
              <w:ind/>
              <w:jc w:val="both"/>
              <w:rPr/>
            </w:pPr>
            <w:r/>
            <w:r>
              <mc:AlternateContent>
                <mc:Choice Requires="wpg">
                  <w:drawing>
                    <wp:inline xmlns:wp="http://schemas.openxmlformats.org/drawingml/2006/wordprocessingDrawing" distT="0" distB="0" distL="0" distR="0">
                      <wp:extent cx="5107517" cy="305892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710928" name=""/>
                              <pic:cNvPicPr>
                                <a:picLocks noChangeAspect="1"/>
                              </pic:cNvPicPr>
                              <pic:nvPr/>
                            </pic:nvPicPr>
                            <pic:blipFill rotWithShape="1">
                              <a:blip r:embed="rId17"/>
                              <a:stretch/>
                            </pic:blipFill>
                            <pic:spPr bwMode="auto">
                              <a:xfrm flipH="0" flipV="0">
                                <a:off x="0" y="0"/>
                                <a:ext cx="5107516" cy="30589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02.17pt;height:240.86pt;mso-wrap-distance-left:0.00pt;mso-wrap-distance-top:0.00pt;mso-wrap-distance-right:0.00pt;mso-wrap-distance-bottom:0.00pt;z-index:1;" stroked="false">
                      <v:imagedata r:id="rId17" o:title=""/>
                      <o:lock v:ext="edit" rotation="t"/>
                    </v:shape>
                  </w:pict>
                </mc:Fallback>
              </mc:AlternateContent>
            </w:r>
            <w:r/>
            <w:r/>
            <w: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bê tông</w:t>
            </w:r>
            <w:r/>
          </w:p>
        </w:tc>
        <w:tc>
          <w:tcPr>
            <w:tcBorders>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 mặt tiền</w:t>
            </w:r>
            <w:r/>
          </w:p>
        </w:tc>
      </w:tr>
      <w:tr>
        <w:trPr>
          <w:trHeight w:val="1240"/>
        </w:trPr>
        <w:tc>
          <w:tcPr>
            <w:tcBorders>
              <w:left w:val="single" w:color="000000" w:sz="6" w:space="0"/>
              <w:bottom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3,8m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3,8m</w:t>
            </w:r>
            <w:r/>
          </w:p>
        </w:tc>
      </w:tr>
      <w:tr>
        <w:trPr>
          <w:trHeight w:val="7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8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tiếp giáp ngõ rộng 3,8m, cách mặt đường DT418 khoảng </w:t>
            </w:r>
            <w:r>
              <w:rPr>
                <w:rFonts w:ascii="Times New Roman" w:hAnsi="Times New Roman" w:eastAsia="Times New Roman" w:cs="Times New Roman"/>
                <w:color w:val="000000"/>
                <w:sz w:val="24"/>
                <w:highlight w:val="white"/>
              </w:rPr>
              <w:t xml:space="preserve">950m</w:t>
            </w:r>
            <w:r/>
          </w:p>
        </w:tc>
      </w:tr>
      <w:tr>
        <w:trPr>
          <w:trHeight w:val="115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80"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Nam: Tiếp giáp đường bê tông rộng khoảng 3,8m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Hướng Tây: Tiếp giáp với đường bê tông rộng khoảng 3,9m</w:t>
              <w:br/>
              <w:t xml:space="preserve">Các hướng khác: Tiếp giáp các thửa đất khác.</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( 21°05'14.4"N 105°30'44.4"E)</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5657954" cy="288956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947152" name=""/>
                              <pic:cNvPicPr>
                                <a:picLocks noChangeAspect="1"/>
                              </pic:cNvPicPr>
                              <pic:nvPr/>
                            </pic:nvPicPr>
                            <pic:blipFill rotWithShape="1">
                              <a:blip r:embed="rId18"/>
                              <a:stretch/>
                            </pic:blipFill>
                            <pic:spPr bwMode="auto">
                              <a:xfrm flipH="0" flipV="0">
                                <a:off x="0" y="0"/>
                                <a:ext cx="5657954" cy="28895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45.51pt;height:227.52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highlight w:val="none"/>
              </w:rPr>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857,00</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30,70</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30,80</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Nam</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hd w:val="nil" w:color="auto"/>
              <w:spacing/>
              <w:ind/>
              <w:jc w:val="center"/>
              <w:rPr>
                <w:highlight w:val="white"/>
                <w14:ligatures w14:val="none"/>
              </w:rPr>
            </w:pPr>
            <w:r>
              <w:rPr>
                <w:highlight w:val="none"/>
              </w:rPr>
              <w:t xml:space="preserve">K</w:t>
            </w:r>
            <w:r>
              <w:rPr>
                <w:highlight w:val="white"/>
              </w:rPr>
              <w:t xml:space="preserve">hu vực tập trung dân cư</w:t>
            </w:r>
            <w:r>
              <w:rPr>
                <w:highlight w:val="white"/>
              </w:rPr>
            </w:r>
            <w:r>
              <w:rPr>
                <w:highlight w:val="white"/>
                <w14:ligatures w14:val="none"/>
              </w:rP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Thích hợp để ở</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 </w:t>
            </w:r>
            <w:r/>
          </w:p>
        </w:tc>
      </w:tr>
      <w:tr>
        <w:trPr>
          <w:trHeight w:val="91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99" w:type="dxa"/>
            <w:vAlign w:val="top"/>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 Trên đất có 01 nhà 2 tầng xây dựng BTCT, diện tích xây dựng ~ 120m2/ 1 sàn, xây dựng năm 2020. Hiện công trình đang được sử dụng để ở.Công trình chưa được chứng nhận trên GCN QSDĐ.</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Có</w:t>
            </w:r>
            <w:r/>
          </w:p>
        </w:tc>
        <w:tc>
          <w:tcPr>
            <w:tcBorders/>
            <w:tcW w:w="1874" w:type="pct"/>
            <w:vAlign w:val="center"/>
            <w:textDirection w:val="lrTb"/>
            <w:noWrap w:val="false"/>
          </w:tcPr>
          <w:p>
            <w:pPr>
              <w:widowControl w:val="false"/>
              <w:pBdr/>
              <w:spacing w:line="235" w:lineRule="auto"/>
              <w:ind w:left="144"/>
              <w:rPr>
                <w:lang w:eastAsia="ko-KR"/>
              </w:rPr>
            </w:pPr>
            <w:r>
              <w:rPr>
                <w:lang w:eastAsia="ko-KR"/>
              </w:rPr>
              <w:t xml:space="preserve">Trước mặt tiền tài sản có cột điện</w:t>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highlight w:val="none"/>
          <w:lang w:val="pt-BR" w:bidi="pt-BR"/>
        </w:rPr>
        <w:t xml:space="preserve">Qua khảo sát tài sản, tổ thẩm định nhận thấy </w:t>
      </w:r>
      <w:r>
        <w:rPr>
          <w:highlight w:val="none"/>
          <w:lang w:val="pt-BR" w:bidi="pt-BR"/>
        </w:rPr>
        <w:t xml:space="preserve">trên đất có 01 nhà 2 tầng xây dựng BTCT, diện tích xây dựng ~ 120m2/ 1 sàn, xây dựng năm 2020. Hiện công trình đang được sử dụng để ở. Công trình chưa được chứng nhận trên GCN QSDĐ. </w:t>
      </w:r>
      <w:r>
        <w:rPr>
          <w:highlight w:val="none"/>
          <w:lang w:val="pt-BR" w:bidi="pt-BR"/>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2409"/>
        <w:gridCol w:w="1666"/>
        <w:gridCol w:w="1666"/>
        <w:gridCol w:w="1666"/>
        <w:gridCol w:w="1666"/>
      </w:tblGrid>
      <w:tr>
        <w:trPr>
          <w:trHeight w:val="3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5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09"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66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166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66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left"/>
              <w:rPr/>
            </w:pPr>
            <w:r>
              <w:rPr>
                <w:rFonts w:ascii="Times New Roman" w:hAnsi="Times New Roman" w:eastAsia="Times New Roman" w:cs="Times New Roman"/>
                <w:b/>
                <w:color w:val="000000"/>
                <w:sz w:val="22"/>
              </w:rPr>
              <w:t xml:space="preserve">TSSS3</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2409"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166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12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Sơn Đông, Thị xã Sơn Tây, Thành phố Hà Nội</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Thôn Vạn An, Xã Sơn Đông, Thị xã Sơn Tây, Thành phố Hà Nội</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Sơn Đông, Thị xã Sơn Tây, Thành phố Hà Nội</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Thôn Vạn An, Xã Sơn Đông, Thị xã Sơn Tây, Thành phố Hà Nội</w:t>
            </w:r>
            <w:r/>
          </w:p>
        </w:tc>
      </w:tr>
      <w:tr>
        <w:trPr>
          <w:trHeight w:val="14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https://www.facebook.com/share/p/182UKfx6ED/</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https://www.facebook.com/groups/1886684784704800/permalink/26754161810863753/</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https://www.facebook.com/groups/599037763506990/posts/26267934429523971/</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0989675619 </w:t>
              <w:br/>
              <w:t xml:space="preserve">(Anh Long)</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0983360185</w:t>
              <w:br/>
              <w:t xml:space="preserve">(Sale Kim Ngân)</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0912655866</w:t>
              <w:br/>
              <w:t xml:space="preserve">(Đỗ Cường)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Đã giao dịch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06/2026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06/2026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06/2026 </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92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112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 150m²;</w:t>
              <w:br/>
              <w:t xml:space="preserve">Đất trồng cây lâu năm: 707m²</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nông thôn (60m²), Đất trồng cây lâu năm (55,5m²)</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nông thôn (80m²), Đất trồng cây lâu năm (110m²)</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nông thôn (60m²), Đất trồng cây lâu năm (171,2m²)</w:t>
            </w:r>
            <w:r/>
          </w:p>
        </w:tc>
      </w:tr>
      <w:tr>
        <w:trPr>
          <w:trHeight w:val="1134"/>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ngõ thôn Vạn An, cách DT 418 khoảng 950m</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ngõ thôn Vạn An, cách DT 418 khoảng 900m</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ngõ thôn Vạn An, cách DT 418 khoảng 1000m</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ngõ thôn Vạn An, cách DT 418 khoảng 800m</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3,8</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857,0</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115,5</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190</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231,2</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30,70</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7,88</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2 mặt ngõ</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2 mặt ngõ</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Bất lợi thương mại</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Mặt tiền bị che chắn (Có cột điện, trạm biến áp…)</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Bình thường</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Bình thường</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Bình thường</w:t>
            </w:r>
            <w:r/>
          </w:p>
        </w:tc>
      </w:tr>
      <w:tr>
        <w:trPr>
          <w:trHeight w:val="37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Tỉ lệ đất ở/ Tổng diện tích</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17,5%</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51,9%</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42%</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25,9%</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2.400.000.000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3.040.000.000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4.624.000.000</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2.280.000.000</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2.675.200.000</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4.161.600.000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(đồng)</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2.280.000.000</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2.675.200.000</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4.161.600.000</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19.740.260</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14.080.000</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18.000.000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Bất lợi thương mại</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24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Tỉ lệ đất ở/ Tổng diện tích</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6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2"/>
        <w:gridCol w:w="1892"/>
        <w:gridCol w:w="937"/>
        <w:gridCol w:w="2205"/>
        <w:gridCol w:w="2218"/>
        <w:gridCol w:w="2218"/>
        <w:gridCol w:w="2218"/>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2.280.000.000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2.675.200.000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4.161.600.000</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19.740.260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14.080.000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18.000.000</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19.740.260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14.080.000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18.000.000 </w:t>
            </w:r>
            <w:r/>
          </w:p>
        </w:tc>
      </w:tr>
      <w:tr>
        <w:trPr>
          <w:trHeight w:val="105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tại nông thôn: (150m²);</w:t>
              <w:br/>
              <w:t xml:space="preserve">Đất trồng cây lâu năm: (707m²)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nông thôn (60m²), Đất trồng cây lâu năm (55,5m²)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nông thôn (80m²), Đất trồng cây lâu năm (110m²)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nông thôn (60m²), Đất trồng cây lâu năm (171,2m²)</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19.740.260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14.080.000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18.000.000 </w:t>
            </w:r>
            <w:r/>
          </w:p>
        </w:tc>
      </w:tr>
      <w:tr>
        <w:trPr>
          <w:trHeight w:val="115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ngõ thôn Vạn An, cách DT 418 khoảng 950m</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ngõ thôn Vạn An, cách DT 418 khoảng 900m</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ngõ thôn Vạn An, cách DT 418 khoảng 1000m</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ngõ thôn Vạn An, cách DT 418 khoảng 800m</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19.740.260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14.080.000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18.000.000 </w:t>
            </w:r>
            <w:r/>
          </w:p>
        </w:tc>
      </w:tr>
      <w:tr>
        <w:trPr>
          <w:trHeight w:val="3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3,8</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1.126.400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19.740.260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15.206.400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18.000.000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857</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115,5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190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231,2</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-4.935.065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-2.112.000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-2.160.000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14.805.195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13.094.400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15.840.000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30,7</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9</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7,88</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1.974.026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844.800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1.260.000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16.779.221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13.939.200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17.100.000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Tiếp giáp 2 mặt ngõ</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Tiếp giáp 2 mặt ngõ</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1.184.416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844.800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17.963.636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14.784.000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17.100.000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Hình chữ nhật</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-592.208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-540.000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17.371.429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14.784.000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16.560.000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Thích hợp để ở</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Thích hợp để ở</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Thích hợp để ở</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Thích hợp để ở</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17.371.429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14.784.000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16.560.000 </w:t>
            </w:r>
            <w:r/>
          </w:p>
        </w:tc>
      </w:tr>
      <w:tr>
        <w:trPr>
          <w:trHeight w:val="105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Bất lợi thương mại</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Mặt tiền bị che chắn (Có cột điện, trạm biến áp…)</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Bình thường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Bình thường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Bình thường</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-1.579.221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-1.126.400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-1.440.000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15.792.208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13.657.600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15.120.000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Tỉ lệ đất ở/ Tổng diện tích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18%</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26%</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-3.948.052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-2.112.000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-2.340.000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11.844.156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11.545.600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12.780.000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11.844.156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11.545.600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12.780.000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5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12.056.585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w:t>
            </w:r>
            <w:r/>
          </w:p>
        </w:tc>
      </w:tr>
      <w:tr>
        <w:trPr>
          <w:trHeight w:val="4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6" w:space="0"/>
              <w:right w:val="single" w:color="000000" w:sz="6" w:space="0"/>
            </w:tcBorders>
            <w:tcMar>
              <w:left w:w="0" w:type="dxa"/>
              <w:top w:w="0" w:type="dxa"/>
              <w:right w:w="0" w:type="dxa"/>
              <w:bottom w:w="0" w:type="dxa"/>
            </w:tcMar>
            <w:tcW w:w="891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rPr>
                <w:rFonts w:ascii="Times New Roman" w:hAnsi="Times New Roman" w:eastAsia="Times New Roman" w:cs="Times New Roman"/>
                <w:b/>
                <w:color w:val="000000"/>
                <w:sz w:val="22"/>
              </w:rPr>
              <w:t xml:space="preserve"> </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14.212.987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8.166.400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7.740.000 </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- 25%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 - 15%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- 13%</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7.896.104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2.534.400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5.220.000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-4,2</w:t>
      </w:r>
      <w:r>
        <w:t xml:space="preserve">% đến</w:t>
      </w:r>
      <w:r>
        <w:t xml:space="preserve"> </w:t>
      </w:r>
      <w:r>
        <w:t xml:space="preserve">6,0</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1"/>
        <w:gridCol w:w="2214"/>
        <w:gridCol w:w="2223"/>
        <w:gridCol w:w="2218"/>
        <w:gridCol w:w="2224"/>
      </w:tblGrid>
      <w:tr>
        <w:trPr>
          <w:trHeight w:val="90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11.844.156</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3.948.052</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11.545.600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3.848.533</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12.780.000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4.260.000</w:t>
            </w:r>
            <w:r/>
          </w:p>
        </w:tc>
      </w:tr>
      <w:tr>
        <w:trPr>
          <w:trHeight w:val="300"/>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12.056.585</w:t>
            </w:r>
            <w:r/>
          </w:p>
        </w:tc>
      </w:tr>
      <w:tr>
        <w:trPr>
          <w:trHeight w:val="300"/>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12.000.000</w:t>
            </w: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12.000.000</w:t>
      </w:r>
      <w:r>
        <w:rPr>
          <w:b/>
          <w:bCs/>
          <w:color w:val="000000" w:themeColor="text1"/>
        </w:rPr>
        <w:t xml:space="preserve"> </w:t>
      </w:r>
      <w:r>
        <w:rPr>
          <w:b/>
          <w:bCs/>
        </w:rPr>
        <w:t xml:space="preserve">đồng/m².</w:t>
      </w:r>
      <w:r>
        <w:rPr>
          <w:b/>
          <w:bCs/>
          <w:highlight w:val="none"/>
        </w:rPr>
      </w:r>
      <w:r>
        <w:rPr>
          <w:b/>
          <w:bCs/>
          <w:highlight w:val="none"/>
        </w:rPr>
      </w:r>
    </w:p>
    <w:p>
      <w:pPr>
        <w:pStyle w:val="1027"/>
        <w:numPr>
          <w:ilvl w:val="0"/>
          <w:numId w:val="26"/>
        </w:numPr>
        <w:pBdr/>
        <w:spacing w:after="120" w:before="120" w:line="276" w:lineRule="auto"/>
        <w:ind w:hanging="357" w:left="357"/>
        <w:jc w:val="both"/>
        <w:rPr>
          <w:b/>
          <w:bCs/>
        </w:rPr>
      </w:pPr>
      <w:r>
        <w:rPr>
          <w:b/>
          <w:bCs/>
        </w:rPr>
        <w:t xml:space="preserve">Xác đinh đơn giá đất ở và đất trồng cây lâu năm:</w:t>
      </w:r>
      <w:r>
        <w:rPr>
          <w:b/>
          <w:bCs/>
        </w:rPr>
      </w:r>
      <w:r>
        <w:rPr>
          <w:b/>
          <w:bCs/>
        </w:rP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pPr>
      <w:r>
        <w:rPr>
          <w:rFonts w:ascii="Times New Roman" w:hAnsi="Times New Roman" w:eastAsia="Times New Roman" w:cs="Times New Roman"/>
          <w:color w:val="000000"/>
          <w:sz w:val="24"/>
        </w:rPr>
        <w:t xml:space="preserve">Khu vực tài sản thẩm định tọa lạc hạn chế giao dịch đất trồng cây lâu năm và đất ở riêng biệt mà hầu như chỉ có các giao dịch đất hỗn hợp, do vậy, cho mục đích định giá tại báo cáo này, Tổ thẩm định xác định giá trị đất trồng cây lâu năm và đất ở theo tỉ l</w:t>
      </w:r>
      <w:r>
        <w:rPr>
          <w:rFonts w:ascii="Times New Roman" w:hAnsi="Times New Roman" w:eastAsia="Times New Roman" w:cs="Times New Roman"/>
          <w:color w:val="000000"/>
          <w:sz w:val="24"/>
        </w:rPr>
        <w:t xml:space="preserve">ệ giữa giá đất trồng cây lâu năm với đất ở theo bảng giá UBND.</w:t>
      </w: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pPr>
      <w:r>
        <w:rPr>
          <w:rFonts w:ascii="Times New Roman" w:hAnsi="Times New Roman" w:eastAsia="Times New Roman" w:cs="Times New Roman"/>
          <w:color w:val="000000"/>
          <w:sz w:val="24"/>
        </w:rPr>
        <w:t xml:space="preserve">Vận dụng Nghị quyết số 52/2025/NQ-HĐND ngày 26/11/2025 của HĐND thành phố Hà Nội về Quy định về bảng giá đất lần đầu để công bố và áp dụng từ ngày 01 tháng 01 năm 2026 trên địa bàn Thành phố Hà Nội.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color w:val="000000"/>
          <w:sz w:val="24"/>
        </w:rPr>
        <w:t xml:space="preserve">+ Đơn giá đất ở tại vị trí 2: “</w:t>
      </w:r>
      <w:r>
        <w:rPr>
          <w:rFonts w:ascii="Times New Roman" w:hAnsi="Times New Roman" w:eastAsia="Times New Roman" w:cs="Times New Roman"/>
          <w:color w:val="000000"/>
          <w:sz w:val="24"/>
        </w:rPr>
        <w:t xml:space="preserve">Đường tỉnh lộ 418 (82): Đoạn từ nga ba giao Quốc lộ 21 đến hết địa phân xã Đoài Phương” có đơn giá là: </w:t>
      </w:r>
      <w:r>
        <w:rPr>
          <w:rFonts w:ascii="Times New Roman" w:hAnsi="Times New Roman" w:eastAsia="Times New Roman" w:cs="Times New Roman"/>
          <w:b/>
          <w:bCs/>
          <w:color w:val="000000"/>
          <w:sz w:val="24"/>
        </w:rPr>
        <w:t xml:space="preserve">8</w:t>
      </w:r>
      <w:r>
        <w:rPr>
          <w:rFonts w:ascii="Times New Roman" w:hAnsi="Times New Roman" w:eastAsia="Times New Roman" w:cs="Times New Roman"/>
          <w:b/>
          <w:color w:val="000000"/>
          <w:sz w:val="24"/>
        </w:rPr>
        <w:t xml:space="preserve">.468.000 đồng</w:t>
      </w:r>
      <w:r>
        <w:rPr>
          <w:rFonts w:ascii="Times New Roman" w:hAnsi="Times New Roman" w:eastAsia="Times New Roman" w:cs="Times New Roman"/>
          <w:b/>
          <w:color w:val="000000"/>
          <w:sz w:val="24"/>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b/>
          <w:bCs/>
          <w:i/>
          <w:color w:val="000000"/>
          <w:sz w:val="24"/>
          <w:szCs w:val="24"/>
          <w:highlight w:val="none"/>
        </w:rPr>
      </w:pPr>
      <w:r>
        <w:rPr>
          <w:rFonts w:ascii="Times New Roman" w:hAnsi="Times New Roman" w:eastAsia="Times New Roman" w:cs="Times New Roman"/>
          <w:b/>
          <w:color w:val="000000"/>
          <w:sz w:val="24"/>
          <w:highlight w:val="none"/>
        </w:rPr>
        <w:t xml:space="preserve">+</w:t>
      </w:r>
      <w:r>
        <w:rPr>
          <w:rFonts w:ascii="Times New Roman" w:hAnsi="Times New Roman" w:eastAsia="Times New Roman" w:cs="Times New Roman"/>
          <w:b w:val="0"/>
          <w:bCs w:val="0"/>
          <w:color w:val="000000"/>
          <w:sz w:val="24"/>
          <w:highlight w:val="none"/>
        </w:rPr>
        <w:t xml:space="preserve"> </w:t>
      </w:r>
      <w:r>
        <w:rPr>
          <w:rFonts w:ascii="Times New Roman" w:hAnsi="Times New Roman" w:eastAsia="Times New Roman" w:cs="Times New Roman"/>
          <w:b w:val="0"/>
          <w:bCs w:val="0"/>
          <w:color w:val="000000"/>
          <w:sz w:val="24"/>
          <w:highlight w:val="none"/>
        </w:rPr>
        <w:t xml:space="preserve"> “</w:t>
      </w:r>
      <w:r>
        <w:rPr>
          <w:rFonts w:ascii="Times New Roman" w:hAnsi="Times New Roman" w:eastAsia="Times New Roman" w:cs="Times New Roman"/>
          <w:b w:val="0"/>
          <w:bCs w:val="0"/>
          <w:color w:val="000000"/>
          <w:sz w:val="24"/>
          <w:highlight w:val="none"/>
        </w:rPr>
        <w:t xml:space="preserve">Đ</w:t>
      </w:r>
      <w:r>
        <w:rPr>
          <w:rFonts w:ascii="Times New Roman" w:hAnsi="Times New Roman" w:eastAsia="Times New Roman" w:cs="Times New Roman"/>
          <w:b w:val="0"/>
          <w:bCs w:val="0"/>
          <w:color w:val="000000"/>
          <w:sz w:val="24"/>
          <w:highlight w:val="none"/>
        </w:rPr>
        <w:t xml:space="preserve">ối với thửa đất (khu đất) tại vị trí 2, vị trí 3 và vị trí 4 từ Phụ lục số 01 đến Phụ lục số 12 (không bao gồm các thửa đất (khu đất) thuộc địa giới hành chính các xã Đoài Phương, Phúc Lộc, Phúc Thọ, Hát Môn) thuộc các khu dân cư cũ (không nằm trong dự án </w:t>
      </w:r>
      <w:r>
        <w:rPr>
          <w:rFonts w:ascii="Times New Roman" w:hAnsi="Times New Roman" w:eastAsia="Times New Roman" w:cs="Times New Roman"/>
          <w:b w:val="0"/>
          <w:bCs w:val="0"/>
          <w:color w:val="000000"/>
          <w:sz w:val="24"/>
          <w:highlight w:val="none"/>
        </w:rPr>
        <w:t xml:space="preserve">đ</w:t>
      </w:r>
      <w:r>
        <w:rPr>
          <w:rFonts w:ascii="Times New Roman" w:hAnsi="Times New Roman" w:eastAsia="Times New Roman" w:cs="Times New Roman"/>
          <w:b w:val="0"/>
          <w:bCs w:val="0"/>
          <w:color w:val="000000"/>
          <w:sz w:val="24"/>
          <w:highlight w:val="none"/>
        </w:rPr>
        <w:t xml:space="preserve">ầu tư xây dựng: khu đô thị mới, khu đấu giá, khu tái định cư, khu nhà ở, điểm công nghiệp, cụm công nghiệp hoặc khu công nghiệp) nếu có khoảng cách theo đường hiện trạng từ mốc giới đầu tiên của thửa đất đến đường có tên trong bảng giá ≥ 200m thì giá đất đ</w:t>
      </w:r>
      <w:r>
        <w:rPr>
          <w:rFonts w:ascii="Times New Roman" w:hAnsi="Times New Roman" w:eastAsia="Times New Roman" w:cs="Times New Roman"/>
          <w:b w:val="0"/>
          <w:bCs w:val="0"/>
          <w:color w:val="000000"/>
          <w:sz w:val="24"/>
          <w:highlight w:val="none"/>
        </w:rPr>
        <w:t xml:space="preserve">ược giảm trừ như sau</w:t>
      </w:r>
      <w:r>
        <w:rPr>
          <w:rFonts w:ascii="Times New Roman" w:hAnsi="Times New Roman" w:eastAsia="Times New Roman" w:cs="Times New Roman"/>
          <w:b w:val="0"/>
          <w:bCs w:val="0"/>
          <w:color w:val="000000"/>
          <w:sz w:val="24"/>
          <w:highlight w:val="none"/>
        </w:rPr>
        <w:t xml:space="preserve">:</w:t>
      </w:r>
      <w:r>
        <w:rPr>
          <w:rFonts w:ascii="Times New Roman" w:hAnsi="Times New Roman" w:eastAsia="Times New Roman" w:cs="Times New Roman"/>
          <w:b/>
          <w:color w:val="000000"/>
          <w:sz w:val="24"/>
          <w:highlight w:val="none"/>
        </w:rPr>
        <w:t xml:space="preserve"> </w:t>
      </w:r>
      <w:r>
        <w:rPr>
          <w:rFonts w:ascii="Times New Roman" w:hAnsi="Times New Roman" w:eastAsia="Times New Roman" w:cs="Times New Roman"/>
          <w:b/>
          <w:bCs/>
          <w:i/>
          <w:iCs/>
          <w:color w:val="000000"/>
          <w:sz w:val="24"/>
          <w:highlight w:val="none"/>
        </w:rPr>
        <w:t xml:space="preserve">Khoảng cách từ 500 m trở lên: giảm 20% so với giá đất quy định</w:t>
      </w:r>
      <w:r>
        <w:rPr>
          <w:rFonts w:ascii="Times New Roman" w:hAnsi="Times New Roman" w:eastAsia="Times New Roman" w:cs="Times New Roman"/>
          <w:b/>
          <w:bCs/>
          <w:i/>
          <w:iCs/>
          <w:color w:val="000000"/>
          <w:sz w:val="24"/>
          <w:highlight w:val="none"/>
        </w:rPr>
        <w:t xml:space="preserve">”</w:t>
      </w:r>
      <w:r>
        <w:rPr>
          <w:rFonts w:ascii="Times New Roman" w:hAnsi="Times New Roman" w:eastAsia="Times New Roman" w:cs="Times New Roman"/>
          <w:b/>
          <w:bCs/>
          <w:i/>
          <w:color w:val="000000"/>
          <w:sz w:val="24"/>
          <w:szCs w:val="24"/>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b w:val="0"/>
          <w:bCs w:val="0"/>
          <w:i w:val="0"/>
        </w:rPr>
      </w:pPr>
      <w:r>
        <w:rPr>
          <w:rFonts w:ascii="Times New Roman" w:hAnsi="Times New Roman" w:eastAsia="Times New Roman" w:cs="Times New Roman"/>
          <w:b w:val="0"/>
          <w:bCs w:val="0"/>
          <w:i w:val="0"/>
          <w:iCs w:val="0"/>
          <w:color w:val="000000"/>
          <w:sz w:val="24"/>
          <w:highlight w:val="none"/>
        </w:rPr>
        <w:t xml:space="preserve">-&gt;</w:t>
      </w:r>
      <w:r>
        <w:rPr>
          <w:rFonts w:ascii="Times New Roman" w:hAnsi="Times New Roman" w:eastAsia="Times New Roman" w:cs="Times New Roman"/>
          <w:b w:val="0"/>
          <w:bCs w:val="0"/>
          <w:i w:val="0"/>
          <w:iCs w:val="0"/>
          <w:color w:val="000000"/>
          <w:sz w:val="24"/>
          <w:highlight w:val="none"/>
        </w:rPr>
        <w:t xml:space="preserve"> Tổ thẩm định xác định đơn giá đất ở theo UBND là: 8.468.000*(1-20%) = 6.774.400 đồng </w:t>
      </w:r>
      <w:r>
        <w:rPr>
          <w:rFonts w:ascii="Times New Roman" w:hAnsi="Times New Roman" w:eastAsia="Times New Roman" w:cs="Times New Roman"/>
          <w:b w:val="0"/>
          <w:bCs w:val="0"/>
          <w:i w:val="0"/>
          <w:iCs w:val="0"/>
          <w:color w:val="000000"/>
          <w:sz w:val="24"/>
          <w:highlight w:val="none"/>
        </w:rPr>
      </w:r>
      <w:r>
        <w:rPr>
          <w:b w:val="0"/>
          <w:bCs w:val="0"/>
          <w:i w:val="0"/>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 Đơn giá đất trồng cây lâu năm tại xã Sơn Đông Thị xã Sơn Tây (cũ) (nay là xã Đoài Phương) : </w:t>
      </w:r>
      <w:r>
        <w:rPr>
          <w:rFonts w:ascii="Times New Roman" w:hAnsi="Times New Roman" w:eastAsia="Times New Roman" w:cs="Times New Roman"/>
          <w:b/>
          <w:color w:val="000000"/>
          <w:sz w:val="24"/>
        </w:rPr>
        <w:t xml:space="preserve">113.000 đồng/m².</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pPr>
      <w:r>
        <w:rPr>
          <w:rFonts w:ascii="Times New Roman" w:hAnsi="Times New Roman" w:eastAsia="Times New Roman" w:cs="Times New Roman"/>
          <w:color w:val="000000"/>
          <w:sz w:val="24"/>
        </w:rPr>
        <w:t xml:space="preserve">Gọi đơn giá đất ở là X, đơn giá đất trồng cây lâu năm là Y ta có tổng giá trị quyền sử dụng đất là:</w:t>
      </w:r>
      <w:r/>
    </w:p>
    <w:p>
      <w:pPr>
        <w:pBdr>
          <w:top w:val="none" w:color="000000" w:sz="4" w:space="0"/>
          <w:left w:val="none" w:color="000000" w:sz="4" w:space="0"/>
          <w:bottom w:val="none" w:color="000000" w:sz="4" w:space="0"/>
          <w:right w:val="none" w:color="000000" w:sz="4" w:space="0"/>
        </w:pBdr>
        <w:tabs>
          <w:tab w:val="left" w:leader="none" w:pos="426"/>
          <w:tab w:val="left" w:leader="none" w:pos="851"/>
        </w:tabs>
        <w:spacing w:after="120" w:before="120"/>
        <w:ind w:right="0" w:firstLine="284" w:left="0"/>
        <w:jc w:val="both"/>
        <w:rPr/>
      </w:pPr>
      <w:r>
        <w:rPr>
          <w:rFonts w:ascii="Times New Roman" w:hAnsi="Times New Roman" w:eastAsia="Times New Roman" w:cs="Times New Roman"/>
          <w:color w:val="000000"/>
          <w:sz w:val="24"/>
        </w:rPr>
        <w:tab/>
        <w:tab/>
        <w:t xml:space="preserve">150*X + 707*Y = 12.000.000*857</w:t>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0" w:left="0"/>
        <w:jc w:val="both"/>
        <w:rPr/>
      </w:pPr>
      <w:r>
        <w:rPr>
          <w:rFonts w:ascii="Times New Roman" w:hAnsi="Times New Roman" w:eastAsia="Times New Roman" w:cs="Times New Roman"/>
          <w:color w:val="000000"/>
          <w:sz w:val="24"/>
        </w:rPr>
        <w:t xml:space="preserve">   </w:t>
        <w:tab/>
        <w:t xml:space="preserve">150*X + 707*Y = 10.284.000.000</w:t>
      </w:r>
      <w:r>
        <w:rPr>
          <w:rFonts w:ascii="Times New Roman" w:hAnsi="Times New Roman" w:eastAsia="Times New Roman" w:cs="Times New Roman"/>
          <w:color w:val="000000"/>
          <w:sz w:val="20"/>
          <w:vertAlign w:val="superscript"/>
        </w:rPr>
        <w:t xml:space="preserve">(1)</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pPr>
      <w:r>
        <w:rPr>
          <w:rFonts w:ascii="Times New Roman" w:hAnsi="Times New Roman" w:eastAsia="Times New Roman" w:cs="Times New Roman"/>
          <w:color w:val="000000"/>
          <w:sz w:val="24"/>
        </w:rPr>
        <w:t xml:space="preserve">Theo chênh lệch giá đất ở so với đất trồng cây lâu năm theo giá UBND:</w:t>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284" w:left="0"/>
        <w:jc w:val="both"/>
        <w:rPr/>
      </w:pPr>
      <w:r>
        <w:rPr>
          <w:rFonts w:ascii="Times New Roman" w:hAnsi="Times New Roman" w:eastAsia="Times New Roman" w:cs="Times New Roman"/>
          <w:color w:val="000000"/>
          <w:sz w:val="24"/>
        </w:rPr>
        <w:tab/>
        <w:t xml:space="preserve">X – Y = 6.774.400 - 113.000</w:t>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0" w:left="0"/>
        <w:jc w:val="both"/>
        <w:rPr/>
      </w:pPr>
      <w:r>
        <w:rPr>
          <w:rFonts w:ascii="Times New Roman" w:hAnsi="Times New Roman" w:eastAsia="Times New Roman" w:cs="Times New Roman"/>
          <w:color w:val="000000"/>
          <w:sz w:val="24"/>
        </w:rPr>
        <w:t xml:space="preserve">  </w:t>
        <w:tab/>
        <w:t xml:space="preserve">X – Y = 6.661.400 </w:t>
      </w:r>
      <w:r>
        <w:rPr>
          <w:rFonts w:ascii="Times New Roman" w:hAnsi="Times New Roman" w:eastAsia="Times New Roman" w:cs="Times New Roman"/>
          <w:color w:val="000000"/>
          <w:sz w:val="20"/>
          <w:vertAlign w:val="superscript"/>
        </w:rPr>
        <w:t xml:space="preserve">(2)</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Từ (1) và (2) suy ra : X = </w:t>
      </w:r>
      <w:r>
        <w:rPr>
          <w:rFonts w:ascii="Times New Roman" w:hAnsi="Times New Roman" w:eastAsia="Times New Roman" w:cs="Times New Roman"/>
          <w:b/>
          <w:bCs/>
          <w:color w:val="000000"/>
          <w:sz w:val="24"/>
        </w:rPr>
        <w:t xml:space="preserve">1</w:t>
      </w:r>
      <w:r>
        <w:rPr>
          <w:rFonts w:ascii="Times New Roman" w:hAnsi="Times New Roman" w:eastAsia="Times New Roman" w:cs="Times New Roman"/>
          <w:b/>
          <w:color w:val="000000"/>
          <w:sz w:val="24"/>
        </w:rPr>
        <w:t xml:space="preserve">7.495.461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và Y =</w:t>
      </w:r>
      <w:r>
        <w:rPr>
          <w:rFonts w:ascii="Times New Roman" w:hAnsi="Times New Roman" w:eastAsia="Times New Roman" w:cs="Times New Roman"/>
          <w:b/>
          <w:color w:val="000000"/>
          <w:sz w:val="24"/>
        </w:rPr>
        <w:t xml:space="preserve"> 10.834.061 đồng/m</w:t>
      </w:r>
      <w:r>
        <w:rPr>
          <w:rFonts w:ascii="Times New Roman" w:hAnsi="Times New Roman" w:eastAsia="Times New Roman" w:cs="Times New Roman"/>
          <w:b/>
          <w:color w:val="000000"/>
          <w:sz w:val="20"/>
          <w:vertAlign w:val="superscript"/>
        </w:rPr>
        <w:t xml:space="preserve">2</w:t>
      </w: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455"/>
        <w:gridCol w:w="1843"/>
        <w:gridCol w:w="2307"/>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45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307"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281, tờ bản đồ số 35 có địa chỉ: Thôn Vạn An, xã Sơn Đông, Thị xã Sơn Tây, Thành phố Hà Nội ( Nay là: xã Đoài Phương, thành phố Hà Nội) theo Giấ</w:t>
            </w:r>
            <w:r>
              <w:rPr>
                <w:b/>
                <w:bCs/>
                <w:color w:val="000000"/>
              </w:rPr>
              <w:t xml:space="preserve">y chứng nhận quyền sử dụng đất quyền sở hữu nhà ở và tài sản khác gắn liền với đất số: DC 373378, số vào sổ cấp GCN: CS-ST 18818 do Sở Tài nguyên và Môi trường thành phố Hà Nội cấp ngày 04/11/2021; Chủ sử dụng đất là Ông Nguyễn Văn Tuyển và bà Lê Thị Hương</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2455" w:type="dxa"/>
            <w:vAlign w:val="center"/>
            <w:textDirection w:val="lrTb"/>
            <w:noWrap w:val="false"/>
          </w:tcPr>
          <w:p>
            <w:pPr>
              <w:pBdr/>
              <w:spacing w:after="40" w:before="40" w:line="288" w:lineRule="auto"/>
              <w:ind/>
              <w:rPr/>
            </w:pPr>
            <w:r>
              <w:rPr>
                <w:b/>
                <w:bCs/>
              </w:rPr>
              <w:t xml:space="preserve">Quyền sử dụng đất ở nông thôn</w:t>
            </w: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150,0</w:t>
            </w:r>
            <w:r>
              <w:rPr>
                <w:color w:val="000000"/>
              </w:rPr>
            </w:r>
            <w:r>
              <w:rPr>
                <w:color w:val="000000"/>
              </w:rPr>
            </w:r>
          </w:p>
        </w:tc>
        <w:tc>
          <w:tcPr>
            <w:shd w:val="clear" w:color="000000" w:fill="ffffff"/>
            <w:tcBorders/>
            <w:tcW w:w="2307" w:type="dxa"/>
            <w:vAlign w:val="center"/>
            <w:textDirection w:val="lrTb"/>
            <w:noWrap w:val="false"/>
          </w:tcPr>
          <w:p>
            <w:pPr>
              <w:pBdr/>
              <w:spacing w:after="40" w:before="40" w:line="288" w:lineRule="auto"/>
              <w:ind/>
              <w:jc w:val="center"/>
              <w:rPr/>
            </w:pPr>
            <w:r>
              <w:rPr>
                <w:color w:val="000000" w:themeColor="text1"/>
              </w:rPr>
              <w:t xml:space="preserve">17.495.461</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r>
            <w:r>
              <w:rPr>
                <w:color w:val="000000" w:themeColor="text1"/>
              </w:rPr>
              <w:t xml:space="preserve">2.624.319.102</w:t>
            </w:r>
            <w:r>
              <w:rPr>
                <w:color w:val="000000" w:themeColor="text1"/>
              </w:rPr>
            </w: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2455" w:type="dxa"/>
            <w:vAlign w:val="center"/>
            <w:textDirection w:val="lrTb"/>
            <w:noWrap w:val="false"/>
          </w:tcPr>
          <w:p>
            <w:pPr>
              <w:pBdr/>
              <w:spacing w:after="40" w:before="40" w:line="288" w:lineRule="auto"/>
              <w:ind/>
              <w:rPr/>
            </w:pPr>
            <w:r>
              <w:rPr>
                <w:b/>
                <w:bCs/>
              </w:rPr>
              <w:t xml:space="preserve">Quyền sử dụng đất trồng cây lâu năm</w:t>
            </w: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707,0</w:t>
            </w:r>
            <w:r>
              <w:rPr>
                <w:color w:val="000000"/>
              </w:rPr>
            </w:r>
            <w:r>
              <w:rPr>
                <w:color w:val="000000"/>
              </w:rPr>
            </w:r>
          </w:p>
        </w:tc>
        <w:tc>
          <w:tcPr>
            <w:shd w:val="clear" w:color="000000" w:fill="ffffff"/>
            <w:tcBorders/>
            <w:tcW w:w="2307" w:type="dxa"/>
            <w:vAlign w:val="center"/>
            <w:textDirection w:val="lrTb"/>
            <w:noWrap w:val="false"/>
          </w:tcPr>
          <w:p>
            <w:pPr>
              <w:pBdr/>
              <w:spacing w:after="40" w:before="40" w:line="288" w:lineRule="auto"/>
              <w:ind/>
              <w:jc w:val="center"/>
              <w:rPr/>
            </w:pPr>
            <w:r>
              <w:rPr>
                <w:color w:val="000000" w:themeColor="text1"/>
              </w:rPr>
              <w:t xml:space="preserve">10.834.061</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r>
            <w:r>
              <w:rPr>
                <w:color w:val="000000" w:themeColor="text1"/>
              </w:rPr>
              <w:t xml:space="preserve">7.659.680.898</w:t>
            </w:r>
            <w:r>
              <w:rPr>
                <w:color w:val="000000" w:themeColor="text1"/>
              </w:rPr>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10.284.000.000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tỷ hai trăm tám mươi bốn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5"/>
        </w:numPr>
        <w:pBdr/>
        <w:tabs>
          <w:tab w:val="left" w:leader="none" w:pos="993"/>
        </w:tabs>
        <w:spacing w:after="120" w:before="120" w:line="288" w:lineRule="auto"/>
        <w:ind/>
        <w:jc w:val="both"/>
        <w:rPr>
          <w:bCs/>
          <w:spacing w:val="-2"/>
          <w:lang w:val="pt-BR"/>
        </w:rPr>
      </w:pPr>
      <w:r>
        <w:rPr>
          <w:bCs/>
          <w:spacing w:val="-2"/>
          <w:lang w:val="pt-BR"/>
        </w:rPr>
      </w:r>
      <w:r>
        <w:rPr>
          <w:highlight w:val="none"/>
          <w:lang w:val="pt-BR" w:bidi="pt-BR"/>
        </w:rPr>
        <w:t xml:space="preserve">Qua khảo sát tài sản, tổ thẩm định nhận thấy </w:t>
      </w:r>
      <w:r>
        <w:rPr>
          <w:highlight w:val="none"/>
          <w:lang w:val="pt-BR" w:bidi="pt-BR"/>
        </w:rPr>
        <w:t xml:space="preserve">trên đất có 01 nhà 2 tầng xây dựng BTCT, diện tích xây dựng ~ 120m2/ 1 sàn, xây dựng năm 2020. Hiện công trình đang được sử dụng để ở. Công trình chưa được chứng nhận trên GCN QSDĐ. </w:t>
      </w:r>
      <w:r>
        <w:rPr>
          <w:highlight w:val="none"/>
          <w:lang w:val="pt-BR" w:bidi="pt-BR"/>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bCs/>
          <w:spacing w:val="-2"/>
          <w:lang w:val="pt-BR"/>
        </w:rPr>
        <w:t xml:space="preserve">.</w:t>
      </w:r>
      <w:r>
        <w:rPr>
          <w:bCs/>
          <w:spacing w:val="-2"/>
          <w:lang w:val="pt-BR"/>
        </w:rPr>
      </w:r>
      <w:r>
        <w:rPr>
          <w:bCs/>
          <w:spacing w:val="-2"/>
          <w:lang w:val="pt-BR"/>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275/2026/0844/VFI-CT.36.A</w:t>
      </w:r>
      <w:r>
        <w:rPr>
          <w:color w:val="ff0000"/>
          <w:lang w:val="vi-VN"/>
        </w:rPr>
        <w:t xml:space="preserve"> </w:t>
      </w:r>
      <w:r>
        <w:rPr>
          <w:color w:val="000000" w:themeColor="text1"/>
        </w:rPr>
        <w:t xml:space="preserve">ngày 3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Tấn Sang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bCs/>
          <w:u w:val="single"/>
          <w:lang w:val="vi-VN"/>
        </w:rPr>
      </w:pPr>
      <w:r>
        <w:rPr>
          <w:lang w:val="vi-VN"/>
        </w:rPr>
      </w:r>
      <w:r>
        <w:rPr>
          <w:lang w:val="vi-VN"/>
        </w:rPr>
        <w:br w:type="page" w:clear="all"/>
      </w:r>
      <w:r>
        <w:rPr>
          <w:b/>
          <w:bCs/>
          <w:u w:val="single"/>
          <w:lang w:val="vi-VN"/>
        </w:rPr>
      </w:r>
      <w:r>
        <w:rPr>
          <w:b/>
          <w:bCs/>
          <w:u w:val="single"/>
          <w:lang w:val="vi-VN"/>
        </w:rPr>
      </w:r>
    </w:p>
    <w:p>
      <w:pPr>
        <w:pBdr/>
        <w:shd w:val="nil" w:color="000000"/>
        <w:spacing/>
        <w:ind/>
        <w:jc w:val="center"/>
        <w:rPr>
          <w:b/>
          <w:bCs/>
          <w:highlight w:val="none"/>
          <w:lang w:val="pt-BR"/>
        </w:rPr>
      </w:pPr>
      <w:r>
        <w:rPr>
          <w:b/>
          <w:highlight w:val="none"/>
          <w:lang w:val="pt-BR"/>
        </w:rPr>
      </w:r>
      <w:r>
        <w:rPr>
          <w:b/>
          <w:highlight w:val="none"/>
          <w:lang w:val="pt-BR"/>
        </w:rPr>
        <w:t xml:space="preserve">GIẤY CHỨNG NHẬN</w:t>
      </w:r>
      <w:r>
        <w:rPr>
          <w:b/>
          <w:highlight w:val="none"/>
          <w:lang w:val="pt-BR"/>
        </w:rPr>
        <w:t xml:space="preserve"> QUYỀN SỬ DỤNG ĐẤT</w:t>
      </w:r>
      <w:r>
        <w:rPr>
          <w:b/>
          <w:bCs/>
          <w:highlight w:val="none"/>
          <w:lang w:val="pt-BR"/>
        </w:rPr>
      </w:r>
      <w:r>
        <w:rPr>
          <w:b/>
          <w:bCs/>
          <w:highlight w:val="none"/>
          <w:lang w:val="pt-BR"/>
        </w:rPr>
      </w:r>
    </w:p>
    <w:p>
      <w:pPr>
        <w:pBdr/>
        <w:shd w:val="nil" w:color="000000"/>
        <w:spacing/>
        <w:ind/>
        <w:jc w:val="center"/>
        <w:rPr>
          <w:b/>
          <w:bCs/>
          <w:highlight w:val="none"/>
          <w:lang w:val="pt-BR"/>
        </w:rPr>
      </w:pPr>
      <w:r>
        <w:rPr>
          <w:b/>
          <w:bCs/>
          <w:highlight w:val="none"/>
          <w:lang w:val="pt-BR"/>
        </w:rPr>
      </w:r>
      <w:r>
        <w:rPr>
          <w:b/>
          <w:bCs/>
          <w:highlight w:val="none"/>
          <w:lang w:val="pt-BR"/>
        </w:rPr>
      </w:r>
      <w:r>
        <w:rPr>
          <w:b/>
          <w:bCs/>
          <w:highlight w:val="none"/>
          <w:lang w:val="pt-BR"/>
        </w:rPr>
      </w:r>
    </w:p>
    <w:p>
      <w:pPr>
        <w:pBdr/>
        <w:shd w:val="nil" w:color="000000"/>
        <w:spacing/>
        <w:ind/>
        <w:jc w:val="center"/>
        <w:rPr>
          <w:b/>
          <w:bCs/>
          <w:highlight w:val="none"/>
          <w:lang w:val="pt-BR"/>
        </w:rPr>
      </w:pPr>
      <w:r>
        <w:rPr>
          <w:b/>
          <w:highlight w:val="none"/>
          <w:lang w:val="pt-BR" w:bidi="pt-BR"/>
        </w:rPr>
      </w:r>
      <w:r>
        <w:rPr>
          <w:b/>
          <w:bCs/>
          <w:highlight w:val="none"/>
          <w:lang w:val="pt-BR"/>
        </w:rPr>
      </w:r>
      <w:r>
        <w:rPr>
          <w:b/>
          <w:bCs/>
          <w:highlight w:val="none"/>
          <w:lang w:val="pt-BR"/>
        </w:rPr>
      </w:r>
    </w:p>
    <w:p>
      <w:pPr>
        <w:pBdr/>
        <w:shd w:val="nil" w:color="000000"/>
        <w:spacing/>
        <w:ind/>
        <w:jc w:val="center"/>
        <w:rPr>
          <w:b/>
          <w:bCs/>
          <w:highlight w:val="none"/>
          <w:lang w:val="vi-VN" w:bidi="vi-VN"/>
        </w:rPr>
      </w:pPr>
      <w:r>
        <w:rPr>
          <w:b/>
          <w:highlight w:val="none"/>
          <w:lang w:val="vi-VN" w:bidi="vi-VN"/>
        </w:rPr>
      </w:r>
      <w:r>
        <mc:AlternateContent>
          <mc:Choice Requires="wpg">
            <w:drawing>
              <wp:inline xmlns:wp="http://schemas.openxmlformats.org/drawingml/2006/wordprocessingDrawing" distT="0" distB="0" distL="0" distR="0">
                <wp:extent cx="5520395" cy="82514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43907" name=""/>
                        <pic:cNvPicPr>
                          <a:picLocks noChangeAspect="1"/>
                        </pic:cNvPicPr>
                        <pic:nvPr/>
                      </pic:nvPicPr>
                      <pic:blipFill rotWithShape="1">
                        <a:blip r:embed="rId19"/>
                        <a:stretch/>
                      </pic:blipFill>
                      <pic:spPr bwMode="auto">
                        <a:xfrm flipH="0" flipV="0">
                          <a:off x="0" y="0"/>
                          <a:ext cx="5520394" cy="82514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34.68pt;height:649.72pt;mso-wrap-distance-left:0.00pt;mso-wrap-distance-top:0.00pt;mso-wrap-distance-right:0.00pt;mso-wrap-distance-bottom:0.00pt;z-index:1;" stroked="false">
                <v:imagedata r:id="rId19" o:title=""/>
                <o:lock v:ext="edit" rotation="t"/>
              </v:shape>
            </w:pict>
          </mc:Fallback>
        </mc:AlternateContent>
      </w:r>
      <w:r>
        <w:rPr>
          <w:b/>
          <w:bCs/>
          <w:highlight w:val="none"/>
          <w:lang w:val="vi-VN" w:bidi="vi-VN"/>
        </w:rPr>
      </w:r>
      <w:r>
        <w:rPr>
          <w:b/>
          <w:bCs/>
          <w:highlight w:val="none"/>
          <w:lang w:val="vi-VN" w:bidi="vi-VN"/>
        </w:rPr>
      </w:r>
    </w:p>
    <w:p>
      <w:pPr>
        <w:pBdr/>
        <w:shd w:val="nil" w:color="auto"/>
        <w:spacing/>
        <w:ind/>
        <w:rPr>
          <w:b/>
          <w:bCs/>
          <w:u w:val="single"/>
          <w:lang w:val="vi-VN"/>
        </w:rPr>
      </w:pPr>
      <w:r>
        <w:rPr>
          <w:b/>
          <w:bCs/>
          <w:u w:val="single"/>
          <w:lang w:val="vi-VN"/>
        </w:rPr>
        <w:br w:type="page" w:clear="all"/>
      </w:r>
      <w:r>
        <w:rPr>
          <w:b/>
          <w:bCs/>
          <w:u w:val="single"/>
          <w:lang w:val="vi-VN"/>
        </w:rPr>
      </w:r>
      <w:r>
        <w:rPr>
          <w:b/>
          <w:bCs/>
          <w:u w:val="single"/>
          <w:lang w:val="vi-VN"/>
        </w:rPr>
      </w:r>
    </w:p>
    <w:p>
      <w:pPr>
        <w:pBdr/>
        <w:shd w:val="nil" w:color="000000"/>
        <w:spacing/>
        <w:ind/>
        <w:jc w:val="center"/>
        <w:rPr>
          <w:b/>
          <w:bCs/>
          <w:highlight w:val="none"/>
          <w:lang w:val="vi-VN" w:bidi="vi-VN"/>
        </w:rPr>
      </w:pPr>
      <w:r>
        <w:rPr>
          <w:b/>
          <w:highlight w:val="none"/>
          <w:lang w:val="vi-VN" w:bidi="vi-VN"/>
        </w:rPr>
      </w:r>
      <w:r>
        <mc:AlternateContent>
          <mc:Choice Requires="wpg">
            <w:drawing>
              <wp:inline xmlns:wp="http://schemas.openxmlformats.org/drawingml/2006/wordprocessingDrawing" distT="0" distB="0" distL="0" distR="0">
                <wp:extent cx="8910510" cy="574347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305219" name=""/>
                        <pic:cNvPicPr>
                          <a:picLocks noChangeAspect="1"/>
                        </pic:cNvPicPr>
                        <pic:nvPr/>
                      </pic:nvPicPr>
                      <pic:blipFill rotWithShape="1">
                        <a:blip r:embed="rId20"/>
                        <a:stretch/>
                      </pic:blipFill>
                      <pic:spPr bwMode="auto">
                        <a:xfrm rot="16199969" flipH="0" flipV="0">
                          <a:off x="0" y="0"/>
                          <a:ext cx="8910509" cy="57434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701.61pt;height:452.24pt;mso-wrap-distance-left:0.00pt;mso-wrap-distance-top:0.00pt;mso-wrap-distance-right:0.00pt;mso-wrap-distance-bottom:0.00pt;rotation:269;z-index:1;" stroked="false">
                <v:imagedata r:id="rId20" o:title=""/>
                <o:lock v:ext="edit" rotation="t"/>
              </v:shape>
            </w:pict>
          </mc:Fallback>
        </mc:AlternateContent>
      </w:r>
      <w:r>
        <w:rPr>
          <w:b/>
          <w:bCs/>
          <w:highlight w:val="none"/>
          <w:lang w:val="vi-VN" w:bidi="vi-VN"/>
        </w:rPr>
      </w:r>
      <w:r>
        <w:rPr>
          <w:b/>
          <w:bCs/>
          <w:highlight w:val="none"/>
          <w:lang w:val="vi-VN" w:bidi="vi-VN"/>
        </w:rPr>
      </w:r>
    </w:p>
    <w:p>
      <w:pPr>
        <w:pBdr/>
        <w:shd w:val="nil" w:color="000000"/>
        <w:spacing/>
        <w:ind/>
        <w:jc w:val="center"/>
        <w:rPr>
          <w:b/>
          <w:bCs/>
          <w:u w:val="single"/>
          <w:lang w:val="vi-VN"/>
        </w:rPr>
      </w:pPr>
      <w:r>
        <w:rPr>
          <w:b/>
          <w:highlight w:val="none"/>
          <w:lang w:val="vi-VN" w:bidi="vi-VN"/>
        </w:rPr>
      </w:r>
      <w:r>
        <w:rPr>
          <w:b/>
          <w:bCs/>
          <w:u w:val="single"/>
          <w:lang w:val="vi-VN"/>
        </w:rPr>
      </w:r>
      <w:r>
        <w:rPr>
          <w:b/>
          <w:bCs/>
          <w:u w:val="single"/>
          <w:lang w:val="vi-VN"/>
        </w:rPr>
      </w:r>
    </w:p>
    <w:p>
      <w:pPr>
        <w:pBdr/>
        <w:shd w:val="nil" w:color="auto"/>
        <w:spacing/>
        <w:ind/>
        <w:rPr>
          <w:b/>
          <w:bCs/>
          <w:highlight w:val="none"/>
          <w:lang w:val="pt-BR"/>
        </w:rPr>
      </w:pPr>
      <w:r>
        <w:rPr>
          <w:b/>
          <w:highlight w:val="none"/>
          <w:lang w:val="pt-BR"/>
        </w:rPr>
      </w:r>
      <w:r>
        <w:rPr>
          <w:b/>
          <w:highlight w:val="none"/>
          <w:lang w:val="pt-BR"/>
        </w:rPr>
        <w:br w:type="page" w:clear="all"/>
      </w:r>
      <w:r>
        <mc:AlternateContent>
          <mc:Choice Requires="wpg">
            <w:drawing>
              <wp:inline xmlns:wp="http://schemas.openxmlformats.org/drawingml/2006/wordprocessingDrawing" distT="0" distB="0" distL="0" distR="0">
                <wp:extent cx="5716315" cy="830091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877736" name=""/>
                        <pic:cNvPicPr>
                          <a:picLocks noChangeAspect="1"/>
                        </pic:cNvPicPr>
                        <pic:nvPr/>
                      </pic:nvPicPr>
                      <pic:blipFill rotWithShape="1">
                        <a:blip r:embed="rId21"/>
                        <a:stretch/>
                      </pic:blipFill>
                      <pic:spPr bwMode="auto">
                        <a:xfrm flipH="0" flipV="0">
                          <a:off x="0" y="0"/>
                          <a:ext cx="5716314" cy="83009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50.10pt;height:653.61pt;mso-wrap-distance-left:0.00pt;mso-wrap-distance-top:0.00pt;mso-wrap-distance-right:0.00pt;mso-wrap-distance-bottom:0.00pt;z-index:1;" stroked="false">
                <v:imagedata r:id="rId21"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highlight w:val="none"/>
          <w:lang w:val="pt-BR"/>
        </w:rPr>
      </w:r>
      <w:r>
        <w:rPr>
          <w:b/>
          <w:bCs/>
          <w:highlight w:val="none"/>
          <w:lang w:val="pt-BR"/>
        </w:rPr>
      </w:r>
      <w:r>
        <w:rPr>
          <w:b/>
          <w:bCs/>
          <w:highlight w:val="none"/>
          <w:lang w:val="pt-BR"/>
        </w:rPr>
      </w:r>
    </w:p>
    <w:p>
      <w:pPr>
        <w:pBdr/>
        <w:shd w:val="nil" w:color="auto"/>
        <w:spacing/>
        <w:ind/>
        <w:rPr>
          <w:b/>
          <w:bCs/>
          <w:highlight w:val="none"/>
          <w:lang w:val="pt-BR"/>
        </w:rPr>
      </w:pPr>
      <w:r>
        <w:rPr>
          <w:b/>
          <w:highlight w:val="none"/>
          <w:lang w:val="pt-BR"/>
        </w:rPr>
        <w:br w:type="page" w:clear="all"/>
      </w:r>
      <w:r>
        <w:rPr>
          <w:b/>
          <w:bCs/>
          <w:highlight w:val="none"/>
          <w:lang w:val="pt-BR"/>
        </w:rPr>
      </w:r>
      <w:r>
        <w:rPr>
          <w:b/>
          <w:bCs/>
          <w:highlight w:val="none"/>
          <w:lang w:val="pt-BR"/>
        </w:rPr>
      </w:r>
    </w:p>
    <w:p>
      <w:pPr>
        <w:pBdr/>
        <w:shd w:val="nil" w:color="auto"/>
        <w:spacing/>
        <w:ind/>
        <w:jc w:val="center"/>
        <w:rPr>
          <w:b/>
          <w:bCs/>
          <w:highlight w:val="none"/>
          <w:lang w:val="pt-BR"/>
        </w:rPr>
      </w:pPr>
      <w:r>
        <w:rPr>
          <w:b/>
          <w:highlight w:val="none"/>
          <w:lang w:val="pt-BR"/>
        </w:rPr>
        <w:t xml:space="preserve">BIÊN BẢN KHẢO SÁT HIỆN TRẠNG</w:t>
      </w:r>
      <w:r>
        <w:rPr>
          <w:b/>
          <w:bCs/>
          <w:highlight w:val="none"/>
          <w:lang w:val="pt-BR"/>
        </w:rPr>
      </w:r>
      <w:r>
        <w:rPr>
          <w:b/>
          <w:bCs/>
          <w:highlight w:val="none"/>
          <w:lang w:val="pt-BR"/>
        </w:rPr>
      </w:r>
    </w:p>
    <w:p>
      <w:pPr>
        <w:pBdr/>
        <w:shd w:val="nil" w:color="000000"/>
        <w:spacing/>
        <w:ind/>
        <w:jc w:val="center"/>
        <w:rPr>
          <w:b/>
          <w:bCs/>
          <w:highlight w:val="none"/>
          <w:lang w:val="pt-BR"/>
        </w:rPr>
      </w:pPr>
      <w:r>
        <w:rPr>
          <w:b/>
          <w:bCs/>
          <w:highlight w:val="none"/>
          <w:lang w:val="pt-BR"/>
        </w:rPr>
      </w:r>
      <w:r>
        <w:rPr>
          <w:b/>
          <w:bCs/>
          <w:highlight w:val="none"/>
          <w:lang w:val="pt-BR"/>
        </w:rPr>
      </w:r>
      <w:r>
        <w:rPr>
          <w:b/>
          <w:bCs/>
          <w:highlight w:val="none"/>
          <w:lang w:val="pt-BR"/>
        </w:rPr>
      </w:r>
    </w:p>
    <w:p>
      <w:pPr>
        <w:pBdr/>
        <w:shd w:val="nil" w:color="000000"/>
        <w:spacing/>
        <w:ind/>
        <w:jc w:val="center"/>
        <w:rPr>
          <w:b/>
          <w:bCs/>
          <w:highlight w:val="none"/>
          <w:lang w:val="pt-BR"/>
        </w:rPr>
      </w:pPr>
      <w:r>
        <w:rPr>
          <w:b/>
          <w:highlight w:val="none"/>
          <w:lang w:val="pt-BR" w:bidi="pt-BR"/>
        </w:rPr>
      </w:r>
      <w:r>
        <w:rPr>
          <w:b/>
          <w:bCs/>
          <w:highlight w:val="none"/>
          <w:lang w:val="pt-BR"/>
        </w:rPr>
      </w:r>
      <w:r>
        <w:rPr>
          <w:b/>
          <w:bCs/>
          <w:highlight w:val="none"/>
          <w:lang w:val="pt-BR"/>
        </w:rPr>
      </w:r>
    </w:p>
    <w:p>
      <w:pPr>
        <w:pBdr/>
        <w:shd w:val="nil" w:color="000000"/>
        <w:spacing/>
        <w:ind/>
        <w:jc w:val="center"/>
        <w:rPr>
          <w:b/>
          <w:bCs/>
          <w:highlight w:val="none"/>
          <w:lang w:val="pt-BR"/>
        </w:rPr>
      </w:pPr>
      <w:r>
        <w:rPr>
          <w:b/>
          <w:highlight w:val="none"/>
          <w:lang w:val="pt-BR"/>
        </w:rPr>
      </w:r>
      <w:r>
        <mc:AlternateContent>
          <mc:Choice Requires="wpg">
            <w:drawing>
              <wp:inline xmlns:wp="http://schemas.openxmlformats.org/drawingml/2006/wordprocessingDrawing" distT="0" distB="0" distL="0" distR="0">
                <wp:extent cx="5581650" cy="769897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98611" name=""/>
                        <pic:cNvPicPr>
                          <a:picLocks noChangeAspect="1"/>
                        </pic:cNvPicPr>
                        <pic:nvPr/>
                      </pic:nvPicPr>
                      <pic:blipFill rotWithShape="1">
                        <a:blip r:embed="rId22"/>
                        <a:stretch/>
                      </pic:blipFill>
                      <pic:spPr bwMode="auto">
                        <a:xfrm flipH="0" flipV="0">
                          <a:off x="0" y="0"/>
                          <a:ext cx="5581649" cy="76989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39.50pt;height:606.22pt;mso-wrap-distance-left:0.00pt;mso-wrap-distance-top:0.00pt;mso-wrap-distance-right:0.00pt;mso-wrap-distance-bottom:0.00pt;z-index:1;" stroked="false">
                <v:imagedata r:id="rId22" o:title=""/>
                <o:lock v:ext="edit" rotation="t"/>
              </v:shape>
            </w:pict>
          </mc:Fallback>
        </mc:AlternateContent>
      </w:r>
      <w:r>
        <w:rPr>
          <w:b/>
          <w:highlight w:val="none"/>
          <w:lang w:val="pt-BR"/>
        </w:rPr>
        <w:br w:type="page" w:clear="all"/>
      </w:r>
      <w:r>
        <w:rPr>
          <w:b/>
          <w:bCs/>
          <w:highlight w:val="none"/>
          <w:lang w:val="pt-BR"/>
        </w:rPr>
      </w:r>
      <w:r>
        <w:rPr>
          <w:b/>
          <w:bCs/>
          <w:highlight w:val="none"/>
          <w:lang w:val="pt-BR"/>
        </w:rPr>
      </w:r>
    </w:p>
    <w:p>
      <w:pPr>
        <w:pBdr/>
        <w:spacing w:after="200" w:line="276" w:lineRule="auto"/>
        <w:ind/>
        <w:jc w:val="center"/>
        <w:rPr>
          <w:b/>
          <w:bCs/>
          <w:highlight w:val="none"/>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bCs/>
          <w:highlight w:val="none"/>
          <w:lang w:val="pt-BR"/>
        </w:rPr>
      </w:r>
      <w:r>
        <w:rPr>
          <w:b/>
          <w:bCs/>
          <w:highlight w:val="none"/>
          <w:lang w:val="pt-BR"/>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275/2026/0844/VFI-BC.36.A ngày</w:t>
      </w:r>
      <w:r>
        <w:rPr>
          <w:i/>
          <w:lang w:val="pt-BR"/>
        </w:rPr>
        <w:t xml:space="preserve"> </w:t>
      </w:r>
      <w:r>
        <w:rPr>
          <w:i/>
          <w:lang w:val="pt-BR"/>
        </w:rPr>
        <w:t xml:space="preserve">3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512747" cy="280529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62328" name=""/>
                              <pic:cNvPicPr>
                                <a:picLocks noChangeAspect="1"/>
                              </pic:cNvPicPr>
                              <pic:nvPr/>
                            </pic:nvPicPr>
                            <pic:blipFill rotWithShape="1">
                              <a:blip r:embed="rId23"/>
                              <a:stretch/>
                            </pic:blipFill>
                            <pic:spPr bwMode="auto">
                              <a:xfrm flipH="0" flipV="0">
                                <a:off x="0" y="0"/>
                                <a:ext cx="2512747" cy="28052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7.85pt;height:220.89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88562" cy="267069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840822" name=""/>
                              <pic:cNvPicPr>
                                <a:picLocks noChangeAspect="1"/>
                              </pic:cNvPicPr>
                              <pic:nvPr/>
                            </pic:nvPicPr>
                            <pic:blipFill rotWithShape="1">
                              <a:blip r:embed="rId24"/>
                              <a:stretch/>
                            </pic:blipFill>
                            <pic:spPr bwMode="auto">
                              <a:xfrm flipH="0" flipV="0">
                                <a:off x="0" y="0"/>
                                <a:ext cx="2788561" cy="26706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9.57pt;height:210.29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41409" cy="237587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572891" name=""/>
                              <pic:cNvPicPr>
                                <a:picLocks noChangeAspect="1"/>
                              </pic:cNvPicPr>
                              <pic:nvPr/>
                            </pic:nvPicPr>
                            <pic:blipFill rotWithShape="1">
                              <a:blip r:embed="rId25"/>
                              <a:stretch/>
                            </pic:blipFill>
                            <pic:spPr bwMode="auto">
                              <a:xfrm flipH="0" flipV="0">
                                <a:off x="0" y="0"/>
                                <a:ext cx="2841408" cy="23758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3.73pt;height:187.08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61128" cy="2403624"/>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576326" name=""/>
                              <pic:cNvPicPr>
                                <a:picLocks noChangeAspect="1"/>
                              </pic:cNvPicPr>
                              <pic:nvPr/>
                            </pic:nvPicPr>
                            <pic:blipFill rotWithShape="1">
                              <a:blip r:embed="rId26"/>
                              <a:stretch/>
                            </pic:blipFill>
                            <pic:spPr bwMode="auto">
                              <a:xfrm flipH="0" flipV="0">
                                <a:off x="0" y="0"/>
                                <a:ext cx="2961127" cy="24036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3.16pt;height:189.26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97318" cy="2248993"/>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176154" name=""/>
                              <pic:cNvPicPr>
                                <a:picLocks noChangeAspect="1"/>
                              </pic:cNvPicPr>
                              <pic:nvPr/>
                            </pic:nvPicPr>
                            <pic:blipFill rotWithShape="1">
                              <a:blip r:embed="rId27"/>
                              <a:stretch/>
                            </pic:blipFill>
                            <pic:spPr bwMode="auto">
                              <a:xfrm flipH="0" flipV="0">
                                <a:off x="0" y="0"/>
                                <a:ext cx="2897318" cy="22489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8.14pt;height:177.09pt;mso-wrap-distance-left:0.00pt;mso-wrap-distance-top:0.00pt;mso-wrap-distance-right:0.00pt;mso-wrap-distance-bottom:0.00pt;z-index:1;" stroked="false">
                      <v:imagedata r:id="rId27"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45142" cy="2310049"/>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831387" name=""/>
                              <pic:cNvPicPr>
                                <a:picLocks noChangeAspect="1"/>
                              </pic:cNvPicPr>
                              <pic:nvPr/>
                            </pic:nvPicPr>
                            <pic:blipFill rotWithShape="1">
                              <a:blip r:embed="rId28"/>
                              <a:stretch/>
                            </pic:blipFill>
                            <pic:spPr bwMode="auto">
                              <a:xfrm flipH="0" flipV="0">
                                <a:off x="0" y="0"/>
                                <a:ext cx="2745141" cy="23100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6.15pt;height:181.89pt;mso-wrap-distance-left:0.00pt;mso-wrap-distance-top:0.00pt;mso-wrap-distance-right:0.00pt;mso-wrap-distance-bottom:0.00pt;z-index:1;" stroked="false">
                      <v:imagedata r:id="rId28"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38568" cy="249241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234716" name=""/>
                              <pic:cNvPicPr>
                                <a:picLocks noChangeAspect="1"/>
                              </pic:cNvPicPr>
                              <pic:nvPr/>
                            </pic:nvPicPr>
                            <pic:blipFill rotWithShape="1">
                              <a:blip r:embed="rId29"/>
                              <a:stretch/>
                            </pic:blipFill>
                            <pic:spPr bwMode="auto">
                              <a:xfrm flipH="0" flipV="0">
                                <a:off x="0" y="0"/>
                                <a:ext cx="2738568" cy="24924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5.64pt;height:196.25pt;mso-wrap-distance-left:0.00pt;mso-wrap-distance-top:0.00pt;mso-wrap-distance-right:0.00pt;mso-wrap-distance-bottom:0.00pt;z-index:1;" stroked="false">
                      <v:imagedata r:id="rId2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46207" cy="247124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10542" name=""/>
                              <pic:cNvPicPr>
                                <a:picLocks noChangeAspect="1"/>
                              </pic:cNvPicPr>
                              <pic:nvPr/>
                            </pic:nvPicPr>
                            <pic:blipFill rotWithShape="1">
                              <a:blip r:embed="rId30"/>
                              <a:stretch/>
                            </pic:blipFill>
                            <pic:spPr bwMode="auto">
                              <a:xfrm flipH="0" flipV="0">
                                <a:off x="0" y="0"/>
                                <a:ext cx="2946207" cy="24712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31.98pt;height:194.59pt;mso-wrap-distance-left:0.00pt;mso-wrap-distance-top:0.00pt;mso-wrap-distance-right:0.00pt;mso-wrap-distance-bottom:0.00pt;z-index:1;" stroked="false">
                      <v:imagedata r:id="rId30"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13735" cy="2603938"/>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91923" name=""/>
                              <pic:cNvPicPr>
                                <a:picLocks noChangeAspect="1"/>
                              </pic:cNvPicPr>
                              <pic:nvPr/>
                            </pic:nvPicPr>
                            <pic:blipFill rotWithShape="1">
                              <a:blip r:embed="rId31"/>
                              <a:stretch/>
                            </pic:blipFill>
                            <pic:spPr bwMode="auto">
                              <a:xfrm flipH="0" flipV="0">
                                <a:off x="0" y="0"/>
                                <a:ext cx="3013734" cy="26039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37.30pt;height:205.03pt;mso-wrap-distance-left:0.00pt;mso-wrap-distance-top:0.00pt;mso-wrap-distance-right:0.00pt;mso-wrap-distance-bottom:0.00pt;z-index:1;" stroked="false">
                      <v:imagedata r:id="rId31"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8426" cy="2603938"/>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407131" name=""/>
                              <pic:cNvPicPr>
                                <a:picLocks noChangeAspect="1"/>
                              </pic:cNvPicPr>
                              <pic:nvPr/>
                            </pic:nvPicPr>
                            <pic:blipFill rotWithShape="1">
                              <a:blip r:embed="rId32"/>
                              <a:stretch/>
                            </pic:blipFill>
                            <pic:spPr bwMode="auto">
                              <a:xfrm flipH="0" flipV="0">
                                <a:off x="0" y="0"/>
                                <a:ext cx="2848425" cy="26039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24.29pt;height:205.03pt;mso-wrap-distance-left:0.00pt;mso-wrap-distance-top:0.00pt;mso-wrap-distance-right:0.00pt;mso-wrap-distance-bottom:0.00pt;z-index:1;" stroked="false">
                      <v:imagedata r:id="rId32"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9068" cy="274641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937282" name=""/>
                              <pic:cNvPicPr>
                                <a:picLocks noChangeAspect="1"/>
                              </pic:cNvPicPr>
                              <pic:nvPr/>
                            </pic:nvPicPr>
                            <pic:blipFill rotWithShape="1">
                              <a:blip r:embed="rId33"/>
                              <a:stretch/>
                            </pic:blipFill>
                            <pic:spPr bwMode="auto">
                              <a:xfrm flipH="0" flipV="0">
                                <a:off x="0" y="0"/>
                                <a:ext cx="2929068" cy="27464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30.64pt;height:216.25pt;mso-wrap-distance-left:0.00pt;mso-wrap-distance-top:0.00pt;mso-wrap-distance-right:0.00pt;mso-wrap-distance-bottom:0.00pt;z-index:1;" stroked="false">
                      <v:imagedata r:id="rId33"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28040" cy="2725646"/>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37427" name=""/>
                              <pic:cNvPicPr>
                                <a:picLocks noChangeAspect="1"/>
                              </pic:cNvPicPr>
                              <pic:nvPr/>
                            </pic:nvPicPr>
                            <pic:blipFill rotWithShape="1">
                              <a:blip r:embed="rId34"/>
                              <a:stretch/>
                            </pic:blipFill>
                            <pic:spPr bwMode="auto">
                              <a:xfrm flipH="0" flipV="0">
                                <a:off x="0" y="0"/>
                                <a:ext cx="2728040" cy="27256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14.81pt;height:214.62pt;mso-wrap-distance-left:0.00pt;mso-wrap-distance-top:0.00pt;mso-wrap-distance-right:0.00pt;mso-wrap-distance-bottom:0.00pt;z-index:1;" stroked="false">
                      <v:imagedata r:id="rId34"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275/2026/0844/VFI-BC.36.A ngày</w:t>
      </w:r>
      <w:r>
        <w:rPr>
          <w:i/>
          <w:lang w:val="pt-BR"/>
        </w:rPr>
        <w:t xml:space="preserve"> </w:t>
      </w:r>
      <w:r>
        <w:rPr>
          <w:i/>
          <w:lang w:val="pt-BR"/>
        </w:rPr>
        <w:t xml:space="preserve">3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https://www.facebook.com/share/p/182UKfx6ED/ - 0989675619  (Anh Long)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2.400.000.000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2.280.000.000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Đã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06/2026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nông thôn (60m²), Đất trồng cây lâu năm (55,5m²)</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ngõ thôn Vạn An, cách DT 418 khoảng 900m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115,5</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(Yếu tố phong thủy/Yếu tố tâm linh)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Bình thường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Tỉ lệ đất ở/ Tổng diện tích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52%</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38332" cy="2573310"/>
                      <wp:effectExtent l="0" t="0" r="0" b="0"/>
                      <wp:docPr id="23" name=""/>
                      <wp:cNvGraphicFramePr/>
                      <a:graphic xmlns:a="http://schemas.openxmlformats.org/drawingml/2006/main">
                        <a:graphicData uri="http://schemas.openxmlformats.org/drawingml/2006/picture">
                          <pic:pic xmlns:pic="http://schemas.openxmlformats.org/drawingml/2006/picture">
                            <pic:nvPicPr>
                              <pic:cNvPr id="278515062" name="" descr=""/>
                              <pic:cNvPicPr/>
                              <pic:nvPr/>
                            </pic:nvPicPr>
                            <pic:blipFill rotWithShape="1">
                              <a:blip r:embed="rId35"/>
                              <a:stretch/>
                            </pic:blipFill>
                            <pic:spPr bwMode="auto">
                              <a:xfrm flipH="0" flipV="0">
                                <a:off x="0" y="0"/>
                                <a:ext cx="2538331" cy="25733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99.87pt;height:202.62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57759" cy="2552143"/>
                      <wp:effectExtent l="0" t="0" r="0" b="0"/>
                      <wp:docPr id="24" name=""/>
                      <wp:cNvGraphicFramePr/>
                      <a:graphic xmlns:a="http://schemas.openxmlformats.org/drawingml/2006/main">
                        <a:graphicData uri="http://schemas.openxmlformats.org/drawingml/2006/picture">
                          <pic:pic xmlns:pic="http://schemas.openxmlformats.org/drawingml/2006/picture">
                            <pic:nvPicPr>
                              <pic:cNvPr id="1961551778" name="" descr=""/>
                              <pic:cNvPicPr/>
                              <pic:nvPr/>
                            </pic:nvPicPr>
                            <pic:blipFill rotWithShape="1">
                              <a:blip r:embed="rId36"/>
                              <a:stretch/>
                            </pic:blipFill>
                            <pic:spPr bwMode="auto">
                              <a:xfrm flipH="0" flipV="0">
                                <a:off x="0" y="0"/>
                                <a:ext cx="2757759" cy="255214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17.15pt;height:200.96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Tấn Sang</w:t>
            </w: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https://www.facebook.com/groups/1886684784704800/permalink/26754161810863753/ - 0983360185</w:t>
              <w:br/>
              <w:t xml:space="preserve">(Sale Kim Ngân)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3.040.000.000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2.675.200.000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06/2026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nông thôn (80m²), Đất trồng cây lâu năm (110m²)</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ngõ thôn Vạn An, cách DT 418 khoảng 1000m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190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(Yếu tố phong thủy/Yếu tố tâm linh)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Bình thường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Tỉ lệ đất ở/ Tổng diện tích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42%</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48915" cy="2572221"/>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2548914" cy="257222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00.70pt;height:202.54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07665" cy="2635721"/>
                      <wp:effectExtent l="0" t="0" r="0" b="0"/>
                      <wp:docPr id="26" name=""/>
                      <wp:cNvGraphicFramePr/>
                      <a:graphic xmlns:a="http://schemas.openxmlformats.org/drawingml/2006/main">
                        <a:graphicData uri="http://schemas.openxmlformats.org/drawingml/2006/picture">
                          <pic:pic xmlns:pic="http://schemas.openxmlformats.org/drawingml/2006/picture">
                            <pic:nvPicPr>
                              <pic:cNvPr id="187967004" name="" descr=""/>
                              <pic:cNvPicPr/>
                              <pic:nvPr/>
                            </pic:nvPicPr>
                            <pic:blipFill rotWithShape="1">
                              <a:blip r:embed="rId38"/>
                              <a:stretch/>
                            </pic:blipFill>
                            <pic:spPr bwMode="auto">
                              <a:xfrm flipH="0" flipV="0">
                                <a:off x="0" y="0"/>
                                <a:ext cx="2707664" cy="263572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13.20pt;height:207.54pt;mso-wrap-distance-left:0.00pt;mso-wrap-distance-top:0.00pt;mso-wrap-distance-right:0.00pt;mso-wrap-distance-bottom:0.00pt;z-index:1;" stroked="false">
                      <v:imagedata r:id="rId38"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Tấn Sang</w:t>
            </w:r>
            <w:r/>
          </w:p>
        </w:tc>
      </w:tr>
    </w:tbl>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https://www.facebook.com/groups/599037763506990/posts/26267934429523971/ - 0912655866 (Đỗ Cường)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4.624.000.000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4.161.600.000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06/2026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nông thôn (60m²), Đất trồng cây lâu năm (171,2m²)</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lâu dài;</w:t>
              <w:br/>
              <w:t xml:space="preserve">Đất trồng cây lâu năm: Có thời hạn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ngõ thôn Vạn An, cách DT 418 khoảng 800m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231,2</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7,88</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2 mặt ngõ</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(Yếu tố phong thủy/Yếu tố tâm linh)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Bình thường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Tỉ lệ đất ở/Tổng diện tích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25,9%</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01832" cy="2496246"/>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flipH="0" flipV="0">
                                <a:off x="0" y="0"/>
                                <a:ext cx="2601831" cy="249624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04.87pt;height:196.55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05077" cy="2538579"/>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flipH="0" flipV="0">
                                <a:off x="0" y="0"/>
                                <a:ext cx="2505076" cy="253857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97.25pt;height:199.89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left"/>
              <w:rPr>
                <w:highlight w:val="none"/>
              </w:rPr>
            </w:pPr>
            <w:r>
              <w:rPr>
                <w:highlight w:val="none"/>
              </w:rPr>
            </w:r>
            <w:r>
              <w:rPr>
                <w:highlight w:val="none"/>
              </w:rPr>
            </w:r>
            <w:r>
              <w:rPr>
                <w:highlight w:val="none"/>
              </w:rPr>
            </w:r>
          </w:p>
          <w:p>
            <w:pPr>
              <w:pBdr/>
              <w:spacing/>
              <w:ind/>
              <w:jc w:val="center"/>
              <w:rPr>
                <w:highlight w:val="none"/>
              </w:rPr>
            </w:pPr>
            <w:r>
              <w:t xml:space="preserve">Nguyễn Tấn Sang</w:t>
            </w:r>
            <w:r>
              <w:rPr>
                <w:highlight w:val="none"/>
              </w:rPr>
            </w:r>
            <w:r>
              <w:rPr>
                <w:highlight w:val="none"/>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Tấn Sang</cp:lastModifiedBy>
  <cp:revision>282</cp:revision>
  <dcterms:created xsi:type="dcterms:W3CDTF">2025-09-15T09:58:00Z</dcterms:created>
  <dcterms:modified xsi:type="dcterms:W3CDTF">2026-06-05T02:31:33Z</dcterms:modified>
</cp:coreProperties>
</file>