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header2.xml" ContentType="application/vnd.openxmlformats-officedocument.wordprocessingml.head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5467350"/>
                <wp:effectExtent l="12700" t="12700" r="31750" b="31750"/>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a:off x="0" y="0"/>
                          <a:ext cx="5467350" cy="5467350"/>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center"/>
                              <w:rPr/>
                            </w:pPr>
                            <w:r>
                              <w:rPr>
                                <w:rFonts w:ascii="Times New Roman" w:hAnsi="Times New Roman" w:eastAsia="Times New Roman" w:cs="Times New Roman"/>
                                <w:b/>
                                <w:color w:val="000000"/>
                                <w:sz w:val="24"/>
                              </w:rPr>
                              <w:t xml:space="preserve">Số: 275/2026/0585/VFI-CT.44.A</w:t>
                            </w:r>
                            <w:r/>
                          </w:p>
                          <w:p>
                            <w:pPr>
                              <w:pBdr>
                                <w:top w:val="none" w:color="000000" w:sz="4" w:space="0"/>
                                <w:left w:val="none" w:color="000000" w:sz="4" w:space="0"/>
                                <w:bottom w:val="none" w:color="000000" w:sz="4" w:space="0"/>
                                <w:right w:val="none" w:color="000000" w:sz="4" w:space="0"/>
                              </w:pBdr>
                              <w:tabs>
                                <w:tab w:val="left" w:leader="none" w:pos="3002"/>
                              </w:tabs>
                              <w:spacing w:after="120" w:before="120" w:line="276" w:lineRule="auto"/>
                              <w:ind w:right="0" w:firstLine="0" w:left="0"/>
                              <w:jc w:val="center"/>
                              <w:rPr/>
                            </w:pPr>
                            <w:r>
                              <w:rPr>
                                <w:rFonts w:ascii="Times New Roman" w:hAnsi="Times New Roman" w:eastAsia="Times New Roman" w:cs="Times New Roman"/>
                                <w:b/>
                                <w:color w:val="000000"/>
                                <w:sz w:val="24"/>
                              </w:rPr>
                              <w:t xml:space="preserve">Khách hàng yêu cầu: Công ty TNHH MTV Quản lý nợ và Khai thác tài sản Ngân hàng Nông nghiệp và Phát triển Nông thôn Việt Nam</w:t>
                            </w: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rFonts w:ascii="Times New Roman" w:hAnsi="Times New Roman" w:eastAsia="Times New Roman" w:cs="Times New Roman"/>
                                <w:b/>
                                <w:color w:val="000000"/>
                                <w:sz w:val="24"/>
                              </w:rPr>
                              <w:t xml:space="preserve">Tài sản thẩm định: </w:t>
                            </w:r>
                            <w:r>
                              <w:rPr>
                                <w:rFonts w:ascii="Times New Roman" w:hAnsi="Times New Roman" w:eastAsia="Times New Roman" w:cs="Times New Roman"/>
                                <w:color w:val="000000"/>
                                <w:sz w:val="24"/>
                              </w:rPr>
                              <w:t xml:space="preserve">Lợi thế quyền sử dụng đất thuê trả tiền hàng năm và tài sản gắn liền với đất (</w:t>
                            </w:r>
                            <w:r>
                              <w:rPr>
                                <w:rFonts w:ascii="Times New Roman" w:hAnsi="Times New Roman" w:eastAsia="Times New Roman" w:cs="Times New Roman"/>
                                <w:i/>
                                <w:color w:val="000000"/>
                                <w:sz w:val="24"/>
                              </w:rPr>
                              <w:t xml:space="preserve">Danh mục chi tiết tại Báo cáo kết quả thẩm định giá</w:t>
                            </w:r>
                            <w:r>
                              <w:rPr>
                                <w:rFonts w:ascii="Times New Roman" w:hAnsi="Times New Roman" w:eastAsia="Times New Roman" w:cs="Times New Roman"/>
                                <w:color w:val="000000"/>
                                <w:sz w:val="24"/>
                              </w:rPr>
                              <w:t xml:space="preserve">) tại thửa đất số: 1081, tờ bản đồ số: 3, có địa chỉ: Cụm công nghiệp Vũ Ninh, xã Vũ Ninh, huyện Kiến Xương, tỉnh Thái Bình (nay là Cụm công nghiệp Vũ Ninh, xã Vũ Quý, tỉnh Hưng Yên) theo Giấy chứng nhận quyền sử dụng đất, quyền sở hữu nhà ở và tài sản khá</w:t>
                            </w:r>
                            <w:r>
                              <w:rPr>
                                <w:rFonts w:ascii="Times New Roman" w:hAnsi="Times New Roman" w:eastAsia="Times New Roman" w:cs="Times New Roman"/>
                                <w:color w:val="000000"/>
                                <w:sz w:val="24"/>
                              </w:rPr>
                              <w:t xml:space="preserve">c gắn liền với đất số: CS 666759, Số vào sổ cấp GCN: CS 04639 do Sở tài nguyên và Môi trường tỉnh Thái Bình cấp ngày 20/12/2021; chủ sử dụng đất là Công ty TNHH LOGITEX</w:t>
                            </w:r>
                            <w:r>
                              <w:rPr>
                                <w:rFonts w:ascii="Times New Roman" w:hAnsi="Times New Roman" w:eastAsia="Times New Roman" w:cs="Times New Roman"/>
                                <w:i/>
                                <w:color w:val="000000"/>
                                <w:sz w:val="24"/>
                              </w:rPr>
                              <w:t xml:space="preserve">.</w:t>
                            </w:r>
                            <w:r/>
                          </w:p>
                          <w:p>
                            <w:pPr>
                              <w:pBdr/>
                              <w:spacing w:after="120" w:before="120" w:line="360" w:lineRule="auto"/>
                              <w:ind/>
                              <w:jc w:val="center"/>
                              <w:rPr>
                                <w:bCs/>
                                <w:i/>
                                <w:iCs/>
                              </w:rPr>
                            </w:pPr>
                            <w:r>
                              <w:rPr>
                                <w:rFonts w:ascii="Times New Roman" w:hAnsi="Times New Roman" w:eastAsia="Times New Roman" w:cs="Times New Roman"/>
                                <w:b/>
                                <w:color w:val="000000"/>
                                <w:sz w:val="24"/>
                              </w:rPr>
                              <w:t xml:space="preserve">Thời điểm thẩm định: </w:t>
                            </w:r>
                            <w:r>
                              <w:rPr>
                                <w:rFonts w:ascii="Times New Roman" w:hAnsi="Times New Roman" w:eastAsia="Times New Roman" w:cs="Times New Roman"/>
                                <w:color w:val="000000"/>
                                <w:sz w:val="24"/>
                              </w:rPr>
                              <w:t xml:space="preserve">Tháng 4/2026</w:t>
                            </w:r>
                            <w:r/>
                            <w:r>
                              <w:rPr>
                                <w:lang w:val="pt-BR"/>
                              </w:rPr>
                              <w:t xml:space="preserve">.</w:t>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430.5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center"/>
                        <w:rPr/>
                      </w:pPr>
                      <w:r>
                        <w:rPr>
                          <w:rFonts w:ascii="Times New Roman" w:hAnsi="Times New Roman" w:eastAsia="Times New Roman" w:cs="Times New Roman"/>
                          <w:b/>
                          <w:color w:val="000000"/>
                          <w:sz w:val="24"/>
                        </w:rPr>
                        <w:t xml:space="preserve">Số: 275/2026/0585/VFI-CT.44.A</w:t>
                      </w:r>
                      <w:r/>
                    </w:p>
                    <w:p>
                      <w:pPr>
                        <w:pBdr>
                          <w:top w:val="none" w:color="000000" w:sz="4" w:space="0"/>
                          <w:left w:val="none" w:color="000000" w:sz="4" w:space="0"/>
                          <w:bottom w:val="none" w:color="000000" w:sz="4" w:space="0"/>
                          <w:right w:val="none" w:color="000000" w:sz="4" w:space="0"/>
                        </w:pBdr>
                        <w:tabs>
                          <w:tab w:val="left" w:leader="none" w:pos="3002"/>
                        </w:tabs>
                        <w:spacing w:after="120" w:before="120" w:line="276" w:lineRule="auto"/>
                        <w:ind w:right="0" w:firstLine="0" w:left="0"/>
                        <w:jc w:val="center"/>
                        <w:rPr/>
                      </w:pPr>
                      <w:r>
                        <w:rPr>
                          <w:rFonts w:ascii="Times New Roman" w:hAnsi="Times New Roman" w:eastAsia="Times New Roman" w:cs="Times New Roman"/>
                          <w:b/>
                          <w:color w:val="000000"/>
                          <w:sz w:val="24"/>
                        </w:rPr>
                        <w:t xml:space="preserve">Khách hàng yêu cầu: Công ty TNHH MTV Quản lý nợ và Khai thác tài sản Ngân hàng Nông nghiệp và Phát triển Nông thôn Việt Nam</w:t>
                      </w: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rFonts w:ascii="Times New Roman" w:hAnsi="Times New Roman" w:eastAsia="Times New Roman" w:cs="Times New Roman"/>
                          <w:b/>
                          <w:color w:val="000000"/>
                          <w:sz w:val="24"/>
                        </w:rPr>
                        <w:t xml:space="preserve">Tài sản thẩm định: </w:t>
                      </w:r>
                      <w:r>
                        <w:rPr>
                          <w:rFonts w:ascii="Times New Roman" w:hAnsi="Times New Roman" w:eastAsia="Times New Roman" w:cs="Times New Roman"/>
                          <w:color w:val="000000"/>
                          <w:sz w:val="24"/>
                        </w:rPr>
                        <w:t xml:space="preserve">Lợi thế quyền sử dụng đất thuê trả tiền hàng năm và tài sản gắn liền với đất (</w:t>
                      </w:r>
                      <w:r>
                        <w:rPr>
                          <w:rFonts w:ascii="Times New Roman" w:hAnsi="Times New Roman" w:eastAsia="Times New Roman" w:cs="Times New Roman"/>
                          <w:i/>
                          <w:color w:val="000000"/>
                          <w:sz w:val="24"/>
                        </w:rPr>
                        <w:t xml:space="preserve">Danh mục chi tiết tại Báo cáo kết quả thẩm định giá</w:t>
                      </w:r>
                      <w:r>
                        <w:rPr>
                          <w:rFonts w:ascii="Times New Roman" w:hAnsi="Times New Roman" w:eastAsia="Times New Roman" w:cs="Times New Roman"/>
                          <w:color w:val="000000"/>
                          <w:sz w:val="24"/>
                        </w:rPr>
                        <w:t xml:space="preserve">) tại thửa đất số: 1081, tờ bản đồ số: 3, có địa chỉ: Cụm công nghiệp Vũ Ninh, xã Vũ Ninh, huyện Kiến Xương, tỉnh Thái Bình (nay là Cụm công nghiệp Vũ Ninh, xã Vũ Quý, tỉnh Hưng Yên) theo Giấy chứng nhận quyền sử dụng đất, quyền sở hữu nhà ở và tài sản khá</w:t>
                      </w:r>
                      <w:r>
                        <w:rPr>
                          <w:rFonts w:ascii="Times New Roman" w:hAnsi="Times New Roman" w:eastAsia="Times New Roman" w:cs="Times New Roman"/>
                          <w:color w:val="000000"/>
                          <w:sz w:val="24"/>
                        </w:rPr>
                        <w:t xml:space="preserve">c gắn liền với đất số: CS 666759, Số vào sổ cấp GCN: CS 04639 do Sở tài nguyên và Môi trường tỉnh Thái Bình cấp ngày 20/12/2021; chủ sử dụng đất là Công ty TNHH LOGITEX</w:t>
                      </w:r>
                      <w:r>
                        <w:rPr>
                          <w:rFonts w:ascii="Times New Roman" w:hAnsi="Times New Roman" w:eastAsia="Times New Roman" w:cs="Times New Roman"/>
                          <w:i/>
                          <w:color w:val="000000"/>
                          <w:sz w:val="24"/>
                        </w:rPr>
                        <w:t xml:space="preserve">.</w:t>
                      </w:r>
                      <w:r/>
                    </w:p>
                    <w:p>
                      <w:pPr>
                        <w:pBdr/>
                        <w:spacing w:after="120" w:before="120" w:line="360" w:lineRule="auto"/>
                        <w:ind/>
                        <w:jc w:val="center"/>
                        <w:rPr>
                          <w:bCs/>
                          <w:i/>
                          <w:iCs/>
                        </w:rPr>
                      </w:pPr>
                      <w:r>
                        <w:rPr>
                          <w:rFonts w:ascii="Times New Roman" w:hAnsi="Times New Roman" w:eastAsia="Times New Roman" w:cs="Times New Roman"/>
                          <w:b/>
                          <w:color w:val="000000"/>
                          <w:sz w:val="24"/>
                        </w:rPr>
                        <w:t xml:space="preserve">Thời điểm thẩm định: </w:t>
                      </w:r>
                      <w:r>
                        <w:rPr>
                          <w:rFonts w:ascii="Times New Roman" w:hAnsi="Times New Roman" w:eastAsia="Times New Roman" w:cs="Times New Roman"/>
                          <w:color w:val="000000"/>
                          <w:sz w:val="24"/>
                        </w:rPr>
                        <w:t xml:space="preserve">Tháng 4/2026</w:t>
                      </w:r>
                      <w:r/>
                      <w:r>
                        <w:rPr>
                          <w:lang w:val="pt-BR"/>
                        </w:rPr>
                        <w:t xml:space="preserve">.</w:t>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p>
                  </w:txbxContent>
                </v:textbox>
              </v:shape>
            </w:pict>
          </mc:Fallback>
        </mc:AlternateContent>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sectPr>
          <w:headerReference w:type="default" r:id="rId9"/>
          <w:headerReference w:type="even" r:id="rId10"/>
          <w:footerReference w:type="default" r:id="rId11"/>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MỤC LỤC</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bl>
      <w:tblPr>
        <w:tblStyle w:val="860"/>
        <w:tblInd w:w="93" w:type="dxa"/>
        <w:tblW w:w="0" w:type="auto"/>
        <w:tblCellMar>
          <w:left w:w="10" w:type="dxa"/>
          <w:top w:w="0" w:type="dxa"/>
          <w:right w:w="1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7280"/>
        <w:gridCol w:w="1520"/>
      </w:tblGrid>
      <w:tr>
        <w:trPr/>
        <w:tc>
          <w:tcPr>
            <w:tcBorders/>
            <w:tcMar>
              <w:left w:w="108" w:type="dxa"/>
              <w:top w:w="0" w:type="dxa"/>
              <w:right w:w="108" w:type="dxa"/>
              <w:bottom w:w="0" w:type="dxa"/>
            </w:tcMar>
            <w:tcW w:w="728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rPr/>
            </w:pPr>
            <w:r>
              <w:rPr>
                <w:rFonts w:ascii="Times New Roman" w:hAnsi="Times New Roman" w:eastAsia="Times New Roman" w:cs="Times New Roman"/>
                <w:b/>
                <w:color w:val="000000"/>
                <w:sz w:val="24"/>
                <w:u w:val="single"/>
              </w:rPr>
              <w:t xml:space="preserve">NỘI DUNG</w:t>
            </w:r>
            <w:r/>
          </w:p>
        </w:tc>
        <w:tc>
          <w:tcPr>
            <w:tcBorders/>
            <w:tcMar>
              <w:left w:w="108" w:type="dxa"/>
              <w:top w:w="0" w:type="dxa"/>
              <w:right w:w="108" w:type="dxa"/>
              <w:bottom w:w="0" w:type="dxa"/>
            </w:tcMar>
            <w:tcW w:w="152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right"/>
              <w:rPr/>
            </w:pPr>
            <w:r>
              <w:rPr>
                <w:rFonts w:ascii="Times New Roman" w:hAnsi="Times New Roman" w:eastAsia="Times New Roman" w:cs="Times New Roman"/>
                <w:b/>
                <w:color w:val="000000"/>
                <w:sz w:val="24"/>
                <w:u w:val="single"/>
              </w:rPr>
              <w:t xml:space="preserve">TRANG</w:t>
            </w:r>
            <w:r/>
          </w:p>
        </w:tc>
      </w:tr>
      <w:tr>
        <w:trPr/>
        <w:tc>
          <w:tcPr>
            <w:tcBorders/>
            <w:tcMar>
              <w:left w:w="108" w:type="dxa"/>
              <w:top w:w="0" w:type="dxa"/>
              <w:right w:w="108" w:type="dxa"/>
              <w:bottom w:w="0" w:type="dxa"/>
            </w:tcMar>
            <w:tcW w:w="728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152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right"/>
              <w:rPr/>
            </w:pPr>
            <w:r>
              <w:rPr>
                <w:rFonts w:ascii="Times New Roman" w:hAnsi="Times New Roman" w:eastAsia="Times New Roman" w:cs="Times New Roman"/>
                <w:b/>
                <w:color w:val="000000"/>
                <w:sz w:val="24"/>
              </w:rPr>
              <w:t xml:space="preserve"> </w:t>
            </w:r>
            <w:r/>
          </w:p>
        </w:tc>
      </w:tr>
      <w:tr>
        <w:trPr/>
        <w:tc>
          <w:tcPr>
            <w:tcBorders/>
            <w:tcMar>
              <w:left w:w="108" w:type="dxa"/>
              <w:top w:w="0" w:type="dxa"/>
              <w:right w:w="108" w:type="dxa"/>
              <w:bottom w:w="0" w:type="dxa"/>
            </w:tcMar>
            <w:tcW w:w="728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rPr/>
            </w:pPr>
            <w:r>
              <w:rPr>
                <w:rFonts w:ascii="Times New Roman" w:hAnsi="Times New Roman" w:eastAsia="Times New Roman" w:cs="Times New Roman"/>
                <w:b/>
                <w:color w:val="000000"/>
                <w:sz w:val="24"/>
              </w:rPr>
              <w:t xml:space="preserve">Chứng thư thẩm định giá</w:t>
            </w:r>
            <w:r/>
          </w:p>
        </w:tc>
        <w:tc>
          <w:tcPr>
            <w:tcBorders/>
            <w:tcMar>
              <w:left w:w="108" w:type="dxa"/>
              <w:top w:w="0" w:type="dxa"/>
              <w:right w:w="108" w:type="dxa"/>
              <w:bottom w:w="0" w:type="dxa"/>
            </w:tcMar>
            <w:tcW w:w="152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right"/>
              <w:rPr/>
            </w:pPr>
            <w:r>
              <w:rPr>
                <w:rFonts w:ascii="Times New Roman" w:hAnsi="Times New Roman" w:eastAsia="Times New Roman" w:cs="Times New Roman"/>
                <w:b/>
                <w:color w:val="000000"/>
                <w:sz w:val="24"/>
              </w:rPr>
              <w:t xml:space="preserve">1 - 3</w:t>
            </w:r>
            <w:r/>
          </w:p>
        </w:tc>
      </w:tr>
      <w:tr>
        <w:trPr/>
        <w:tc>
          <w:tcPr>
            <w:tcBorders/>
            <w:tcMar>
              <w:left w:w="108" w:type="dxa"/>
              <w:top w:w="0" w:type="dxa"/>
              <w:right w:w="108" w:type="dxa"/>
              <w:bottom w:w="0" w:type="dxa"/>
            </w:tcMar>
            <w:tcW w:w="728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rPr/>
            </w:pPr>
            <w:r>
              <w:rPr>
                <w:rFonts w:ascii="Times New Roman" w:hAnsi="Times New Roman" w:eastAsia="Times New Roman" w:cs="Times New Roman"/>
                <w:b/>
                <w:color w:val="000000"/>
                <w:sz w:val="24"/>
              </w:rPr>
              <w:t xml:space="preserve">Báo cáo thẩm định giá</w:t>
            </w:r>
            <w:r/>
          </w:p>
        </w:tc>
        <w:tc>
          <w:tcPr>
            <w:tcBorders/>
            <w:tcMar>
              <w:left w:w="108" w:type="dxa"/>
              <w:top w:w="0" w:type="dxa"/>
              <w:right w:w="108" w:type="dxa"/>
              <w:bottom w:w="0" w:type="dxa"/>
            </w:tcMar>
            <w:tcW w:w="152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right"/>
              <w:rPr/>
            </w:pPr>
            <w:r>
              <w:rPr>
                <w:rFonts w:ascii="Times New Roman" w:hAnsi="Times New Roman" w:eastAsia="Times New Roman" w:cs="Times New Roman"/>
                <w:b/>
                <w:color w:val="000000"/>
                <w:sz w:val="24"/>
              </w:rPr>
              <w:t xml:space="preserve">4-27</w:t>
            </w:r>
            <w:r/>
          </w:p>
        </w:tc>
      </w:tr>
      <w:tr>
        <w:trPr/>
        <w:tc>
          <w:tcPr>
            <w:tcBorders/>
            <w:tcMar>
              <w:left w:w="108" w:type="dxa"/>
              <w:top w:w="0" w:type="dxa"/>
              <w:right w:w="108" w:type="dxa"/>
              <w:bottom w:w="0" w:type="dxa"/>
            </w:tcMar>
            <w:tcW w:w="728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rPr/>
            </w:pPr>
            <w:r>
              <w:rPr>
                <w:rFonts w:ascii="Times New Roman" w:hAnsi="Times New Roman" w:eastAsia="Times New Roman" w:cs="Times New Roman"/>
                <w:b/>
                <w:color w:val="000000"/>
                <w:sz w:val="24"/>
              </w:rPr>
              <w:t xml:space="preserve">Các phụ lục chi tiết kèm theo</w:t>
            </w:r>
            <w:r/>
          </w:p>
        </w:tc>
        <w:tc>
          <w:tcPr>
            <w:tcBorders/>
            <w:tcMar>
              <w:left w:w="108" w:type="dxa"/>
              <w:top w:w="0" w:type="dxa"/>
              <w:right w:w="108" w:type="dxa"/>
              <w:bottom w:w="0" w:type="dxa"/>
            </w:tcMar>
            <w:tcW w:w="152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color w:val="000000"/>
                <w:sz w:val="24"/>
              </w:rPr>
              <w:t xml:space="preserve"> </w:t>
            </w:r>
            <w:r/>
          </w:p>
        </w:tc>
      </w:tr>
      <w:tr>
        <w:trPr/>
        <w:tc>
          <w:tcPr>
            <w:tcBorders/>
            <w:tcMar>
              <w:left w:w="108" w:type="dxa"/>
              <w:top w:w="0" w:type="dxa"/>
              <w:right w:w="108" w:type="dxa"/>
              <w:bottom w:w="0" w:type="dxa"/>
            </w:tcMar>
            <w:tcW w:w="7280"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right="0" w:firstLine="0" w:left="0"/>
              <w:jc w:val="both"/>
              <w:rPr/>
            </w:pPr>
            <w:r>
              <w:rPr>
                <w:rFonts w:ascii="Times New Roman" w:hAnsi="Times New Roman" w:eastAsia="Times New Roman" w:cs="Times New Roman"/>
                <w:color w:val="000000"/>
                <w:sz w:val="24"/>
              </w:rPr>
              <w:t xml:space="preserve">Phụ lục 1: Thông tin hiện trạng + Hồ sơ pháp lý</w:t>
            </w:r>
            <w:r/>
          </w:p>
        </w:tc>
        <w:tc>
          <w:tcPr>
            <w:tcBorders/>
            <w:tcMar>
              <w:left w:w="108" w:type="dxa"/>
              <w:top w:w="0" w:type="dxa"/>
              <w:right w:w="108" w:type="dxa"/>
              <w:bottom w:w="0" w:type="dxa"/>
            </w:tcMar>
            <w:tcW w:w="152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right"/>
              <w:rPr/>
            </w:pPr>
            <w:r>
              <w:rPr>
                <w:rFonts w:ascii="Times New Roman" w:hAnsi="Times New Roman" w:eastAsia="Times New Roman" w:cs="Times New Roman"/>
                <w:b/>
                <w:color w:val="000000"/>
                <w:sz w:val="24"/>
              </w:rPr>
              <w:t xml:space="preserve">28-34</w:t>
            </w:r>
            <w:r/>
          </w:p>
        </w:tc>
      </w:tr>
      <w:tr>
        <w:trPr/>
        <w:tc>
          <w:tcPr>
            <w:tcBorders/>
            <w:tcMar>
              <w:left w:w="108" w:type="dxa"/>
              <w:top w:w="0" w:type="dxa"/>
              <w:right w:w="108" w:type="dxa"/>
              <w:bottom w:w="0" w:type="dxa"/>
            </w:tcMar>
            <w:tcW w:w="7280"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right="0" w:firstLine="0" w:left="0"/>
              <w:jc w:val="both"/>
              <w:rPr/>
            </w:pPr>
            <w:r>
              <w:rPr>
                <w:rFonts w:ascii="Times New Roman" w:hAnsi="Times New Roman" w:eastAsia="Times New Roman" w:cs="Times New Roman"/>
                <w:color w:val="000000"/>
                <w:sz w:val="24"/>
              </w:rPr>
              <w:t xml:space="preserve">Phụ lục 2: Thông tin thu thập thị trường + BBKS</w:t>
            </w:r>
            <w:r/>
          </w:p>
        </w:tc>
        <w:tc>
          <w:tcPr>
            <w:tcBorders/>
            <w:tcMar>
              <w:left w:w="108" w:type="dxa"/>
              <w:top w:w="0" w:type="dxa"/>
              <w:right w:w="108" w:type="dxa"/>
              <w:bottom w:w="0" w:type="dxa"/>
            </w:tcMar>
            <w:tcW w:w="152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right"/>
              <w:rPr/>
            </w:pPr>
            <w:r>
              <w:rPr>
                <w:rFonts w:ascii="Times New Roman" w:hAnsi="Times New Roman" w:eastAsia="Times New Roman" w:cs="Times New Roman"/>
                <w:b/>
                <w:color w:val="000000"/>
                <w:sz w:val="24"/>
              </w:rPr>
              <w:t xml:space="preserve">34-43</w:t>
            </w:r>
            <w:r/>
          </w:p>
        </w:tc>
      </w:tr>
    </w:tbl>
    <w:p>
      <w:pPr>
        <w:pBdr>
          <w:top w:val="none" w:color="000000" w:sz="4" w:space="0"/>
          <w:left w:val="none" w:color="000000" w:sz="4" w:space="0"/>
          <w:bottom w:val="none" w:color="000000" w:sz="4" w:space="0"/>
          <w:right w:val="none" w:color="000000" w:sz="4" w:space="0"/>
        </w:pBdr>
        <w:tabs>
          <w:tab w:val="left" w:leader="none" w:pos="5102"/>
        </w:tabs>
        <w:spacing w:line="360" w:lineRule="auto"/>
        <w:ind w:right="0" w:firstLine="0" w:left="0"/>
        <w:jc w:val="center"/>
        <w:rPr/>
      </w:pPr>
      <w:r>
        <w:rPr>
          <w:rFonts w:ascii="Times New Roman" w:hAnsi="Times New Roman" w:eastAsia="Times New Roman" w:cs="Times New Roman"/>
          <w:b/>
          <w:color w:val="000000"/>
          <w:sz w:val="22"/>
        </w:rPr>
        <w:t xml:space="preserve"> </w:t>
      </w:r>
      <w:r/>
    </w:p>
    <w:p>
      <w:pPr>
        <w:pBdr>
          <w:top w:val="none" w:color="000000" w:sz="4" w:space="0"/>
          <w:left w:val="none" w:color="000000" w:sz="4" w:space="0"/>
          <w:bottom w:val="none" w:color="000000" w:sz="4" w:space="0"/>
          <w:right w:val="none" w:color="000000" w:sz="4" w:space="0"/>
        </w:pBdr>
        <w:tabs>
          <w:tab w:val="left" w:leader="none" w:pos="5102"/>
        </w:tabs>
        <w:spacing w:line="360" w:lineRule="auto"/>
        <w:ind w:right="0" w:firstLine="0" w:left="0"/>
        <w:jc w:val="center"/>
        <w:rPr/>
      </w:pPr>
      <w:r>
        <w:rPr>
          <w:rFonts w:ascii="Times New Roman" w:hAnsi="Times New Roman" w:eastAsia="Times New Roman" w:cs="Times New Roman"/>
          <w:b/>
          <w:color w:val="000000"/>
          <w:sz w:val="22"/>
        </w:rPr>
        <w:t xml:space="preserve"> </w:t>
      </w:r>
      <w:r/>
    </w:p>
    <w:p>
      <w:pPr>
        <w:pBdr>
          <w:top w:val="none" w:color="000000" w:sz="4" w:space="0"/>
          <w:left w:val="none" w:color="000000" w:sz="4" w:space="0"/>
          <w:bottom w:val="none" w:color="000000" w:sz="4" w:space="0"/>
          <w:right w:val="none" w:color="000000" w:sz="4" w:space="0"/>
        </w:pBdr>
        <w:tabs>
          <w:tab w:val="left" w:leader="none" w:pos="5102"/>
        </w:tabs>
        <w:spacing w:line="360" w:lineRule="auto"/>
        <w:ind w:right="0" w:firstLine="0" w:left="0"/>
        <w:jc w:val="center"/>
        <w:rPr/>
      </w:pPr>
      <w:r>
        <w:rPr>
          <w:rFonts w:ascii="Times New Roman" w:hAnsi="Times New Roman" w:eastAsia="Times New Roman" w:cs="Times New Roman"/>
          <w:b/>
          <w:color w:val="000000"/>
          <w:sz w:val="22"/>
        </w:rPr>
        <w:t xml:space="preserve"> </w:t>
      </w:r>
      <w:r/>
    </w:p>
    <w:p>
      <w:pPr>
        <w:pBdr>
          <w:top w:val="none" w:color="000000" w:sz="4" w:space="0"/>
          <w:left w:val="none" w:color="000000" w:sz="4" w:space="0"/>
          <w:bottom w:val="none" w:color="000000" w:sz="4" w:space="0"/>
          <w:right w:val="none" w:color="000000" w:sz="4" w:space="0"/>
        </w:pBdr>
        <w:tabs>
          <w:tab w:val="left" w:leader="none" w:pos="5102"/>
        </w:tabs>
        <w:spacing w:line="360" w:lineRule="auto"/>
        <w:ind w:right="0" w:firstLine="0" w:left="0"/>
        <w:jc w:val="center"/>
        <w:rPr/>
      </w:pPr>
      <w:r>
        <w:rPr>
          <w:rFonts w:ascii="Times New Roman" w:hAnsi="Times New Roman" w:eastAsia="Times New Roman" w:cs="Times New Roman"/>
          <w:b/>
          <w:color w:val="000000"/>
          <w:sz w:val="22"/>
        </w:rPr>
        <w:t xml:space="preserve"> </w:t>
      </w:r>
      <w:r/>
    </w:p>
    <w:p>
      <w:pPr>
        <w:pBdr>
          <w:top w:val="none" w:color="000000" w:sz="4" w:space="0"/>
          <w:left w:val="none" w:color="000000" w:sz="4" w:space="0"/>
          <w:bottom w:val="none" w:color="000000" w:sz="4" w:space="0"/>
          <w:right w:val="none" w:color="000000" w:sz="4" w:space="0"/>
        </w:pBdr>
        <w:tabs>
          <w:tab w:val="left" w:leader="none" w:pos="5102"/>
        </w:tabs>
        <w:spacing w:line="360" w:lineRule="auto"/>
        <w:ind w:right="0" w:firstLine="0" w:left="0"/>
        <w:jc w:val="center"/>
        <w:rPr/>
      </w:pPr>
      <w:r>
        <w:rPr>
          <w:rFonts w:ascii="Times New Roman" w:hAnsi="Times New Roman" w:eastAsia="Times New Roman" w:cs="Times New Roman"/>
          <w:b/>
          <w:color w:val="000000"/>
          <w:sz w:val="22"/>
        </w:rPr>
        <w:t xml:space="preserve"> </w:t>
      </w:r>
      <w:r/>
    </w:p>
    <w:p>
      <w:pPr>
        <w:pBdr>
          <w:top w:val="none" w:color="000000" w:sz="4" w:space="0"/>
          <w:left w:val="none" w:color="000000" w:sz="4" w:space="0"/>
          <w:bottom w:val="none" w:color="000000" w:sz="4" w:space="0"/>
          <w:right w:val="none" w:color="000000" w:sz="4" w:space="0"/>
        </w:pBdr>
        <w:tabs>
          <w:tab w:val="left" w:leader="none" w:pos="5102"/>
        </w:tabs>
        <w:spacing w:line="360" w:lineRule="auto"/>
        <w:ind w:right="0" w:firstLine="0" w:left="0"/>
        <w:jc w:val="center"/>
        <w:rPr/>
      </w:pPr>
      <w:r>
        <w:rPr>
          <w:rFonts w:ascii="Times New Roman" w:hAnsi="Times New Roman" w:eastAsia="Times New Roman" w:cs="Times New Roman"/>
          <w:b/>
          <w:color w:val="000000"/>
          <w:sz w:val="22"/>
        </w:rPr>
        <w:t xml:space="preserve"> </w:t>
      </w:r>
      <w:r/>
    </w:p>
    <w:p>
      <w:pPr>
        <w:pBdr>
          <w:top w:val="none" w:color="000000" w:sz="4" w:space="0"/>
          <w:left w:val="none" w:color="000000" w:sz="4" w:space="0"/>
          <w:bottom w:val="none" w:color="000000" w:sz="4" w:space="0"/>
          <w:right w:val="none" w:color="000000" w:sz="4" w:space="0"/>
        </w:pBdr>
        <w:tabs>
          <w:tab w:val="left" w:leader="none" w:pos="5102"/>
        </w:tabs>
        <w:spacing w:line="360" w:lineRule="auto"/>
        <w:ind w:right="0" w:firstLine="0" w:left="0"/>
        <w:jc w:val="center"/>
        <w:rPr/>
      </w:pPr>
      <w:r>
        <w:rPr>
          <w:rFonts w:ascii="Times New Roman" w:hAnsi="Times New Roman" w:eastAsia="Times New Roman" w:cs="Times New Roman"/>
          <w:b/>
          <w:color w:val="000000"/>
          <w:sz w:val="22"/>
        </w:rPr>
        <w:t xml:space="preserve"> </w:t>
      </w:r>
      <w:r/>
    </w:p>
    <w:p>
      <w:pPr>
        <w:pBdr>
          <w:top w:val="none" w:color="000000" w:sz="4" w:space="0"/>
          <w:left w:val="none" w:color="000000" w:sz="4" w:space="0"/>
          <w:bottom w:val="none" w:color="000000" w:sz="4" w:space="0"/>
          <w:right w:val="none" w:color="000000" w:sz="4" w:space="0"/>
        </w:pBdr>
        <w:tabs>
          <w:tab w:val="left" w:leader="none" w:pos="5102"/>
        </w:tabs>
        <w:spacing w:line="360" w:lineRule="auto"/>
        <w:ind w:right="0" w:firstLine="0" w:left="0"/>
        <w:jc w:val="center"/>
        <w:rPr/>
      </w:pPr>
      <w:r>
        <w:rPr>
          <w:rFonts w:ascii="Times New Roman" w:hAnsi="Times New Roman" w:eastAsia="Times New Roman" w:cs="Times New Roman"/>
          <w:b/>
          <w:color w:val="000000"/>
          <w:sz w:val="22"/>
        </w:rPr>
        <w:t xml:space="preserve"> </w:t>
      </w:r>
      <w:r/>
    </w:p>
    <w:p>
      <w:pPr>
        <w:pBdr>
          <w:top w:val="none" w:color="000000" w:sz="4" w:space="0"/>
          <w:left w:val="none" w:color="000000" w:sz="4" w:space="0"/>
          <w:bottom w:val="none" w:color="000000" w:sz="4" w:space="0"/>
          <w:right w:val="none" w:color="000000" w:sz="4" w:space="0"/>
        </w:pBdr>
        <w:tabs>
          <w:tab w:val="left" w:leader="none" w:pos="5102"/>
        </w:tabs>
        <w:spacing w:line="360" w:lineRule="auto"/>
        <w:ind w:right="0" w:firstLine="0" w:left="0"/>
        <w:jc w:val="center"/>
        <w:rPr/>
      </w:pPr>
      <w:r>
        <w:rPr>
          <w:rFonts w:ascii="Times New Roman" w:hAnsi="Times New Roman" w:eastAsia="Times New Roman" w:cs="Times New Roman"/>
          <w:b/>
          <w:color w:val="000000"/>
          <w:sz w:val="22"/>
        </w:rPr>
        <w:t xml:space="preserve"> </w:t>
      </w:r>
      <w:r/>
    </w:p>
    <w:p>
      <w:pPr>
        <w:pBdr>
          <w:top w:val="none" w:color="000000" w:sz="4" w:space="0"/>
          <w:left w:val="none" w:color="000000" w:sz="4" w:space="0"/>
          <w:bottom w:val="none" w:color="000000" w:sz="4" w:space="0"/>
          <w:right w:val="none" w:color="000000" w:sz="4" w:space="0"/>
        </w:pBdr>
        <w:tabs>
          <w:tab w:val="left" w:leader="none" w:pos="5102"/>
        </w:tabs>
        <w:spacing w:line="360" w:lineRule="auto"/>
        <w:ind w:right="0" w:firstLine="0" w:left="0"/>
        <w:jc w:val="center"/>
        <w:rPr/>
      </w:pPr>
      <w:r>
        <w:rPr>
          <w:rFonts w:ascii="Times New Roman" w:hAnsi="Times New Roman" w:eastAsia="Times New Roman" w:cs="Times New Roman"/>
          <w:b/>
          <w:color w:val="000000"/>
          <w:sz w:val="22"/>
        </w:rPr>
        <w:t xml:space="preserve"> </w:t>
      </w:r>
      <w:r/>
    </w:p>
    <w:p>
      <w:pPr>
        <w:pBdr>
          <w:top w:val="none" w:color="000000" w:sz="4" w:space="0"/>
          <w:left w:val="none" w:color="000000" w:sz="4" w:space="0"/>
          <w:bottom w:val="none" w:color="000000" w:sz="4" w:space="0"/>
          <w:right w:val="none" w:color="000000" w:sz="4" w:space="0"/>
        </w:pBdr>
        <w:tabs>
          <w:tab w:val="left" w:leader="none" w:pos="5102"/>
        </w:tabs>
        <w:spacing w:line="360" w:lineRule="auto"/>
        <w:ind w:right="0" w:firstLine="0" w:left="0"/>
        <w:jc w:val="center"/>
        <w:rPr/>
      </w:pPr>
      <w:r>
        <w:rPr>
          <w:rFonts w:ascii="Times New Roman" w:hAnsi="Times New Roman" w:eastAsia="Times New Roman" w:cs="Times New Roman"/>
          <w:b/>
          <w:color w:val="000000"/>
          <w:sz w:val="22"/>
        </w:rPr>
        <w:t xml:space="preserve"> </w:t>
      </w:r>
      <w:r/>
    </w:p>
    <w:p>
      <w:pPr>
        <w:pBdr>
          <w:top w:val="none" w:color="000000" w:sz="4" w:space="0"/>
          <w:left w:val="none" w:color="000000" w:sz="4" w:space="0"/>
          <w:bottom w:val="none" w:color="000000" w:sz="4" w:space="0"/>
          <w:right w:val="none" w:color="000000" w:sz="4" w:space="0"/>
        </w:pBdr>
        <w:tabs>
          <w:tab w:val="left" w:leader="none" w:pos="5102"/>
        </w:tabs>
        <w:spacing w:line="360" w:lineRule="auto"/>
        <w:ind w:right="0" w:firstLine="0" w:left="0"/>
        <w:jc w:val="center"/>
        <w:rPr/>
      </w:pPr>
      <w:r>
        <w:rPr>
          <w:rFonts w:ascii="Times New Roman" w:hAnsi="Times New Roman" w:eastAsia="Times New Roman" w:cs="Times New Roman"/>
          <w:b/>
          <w:color w:val="000000"/>
          <w:sz w:val="22"/>
        </w:rPr>
        <w:t xml:space="preserve"> </w:t>
      </w:r>
      <w:r/>
    </w:p>
    <w:p>
      <w:pPr>
        <w:pBdr>
          <w:top w:val="none" w:color="000000" w:sz="4" w:space="0"/>
          <w:left w:val="none" w:color="000000" w:sz="4" w:space="0"/>
          <w:bottom w:val="none" w:color="000000" w:sz="4" w:space="0"/>
          <w:right w:val="none" w:color="000000" w:sz="4" w:space="0"/>
        </w:pBdr>
        <w:tabs>
          <w:tab w:val="left" w:leader="none" w:pos="5102"/>
        </w:tabs>
        <w:spacing w:line="360" w:lineRule="auto"/>
        <w:ind w:right="0" w:firstLine="0" w:left="0"/>
        <w:jc w:val="center"/>
        <w:rPr/>
      </w:pPr>
      <w:r>
        <w:rPr>
          <w:rFonts w:ascii="Times New Roman" w:hAnsi="Times New Roman" w:eastAsia="Times New Roman" w:cs="Times New Roman"/>
          <w:b/>
          <w:color w:val="000000"/>
          <w:sz w:val="22"/>
        </w:rPr>
        <w:t xml:space="preserve"> </w:t>
      </w:r>
      <w:r/>
    </w:p>
    <w:p>
      <w:pPr>
        <w:pBdr>
          <w:top w:val="none" w:color="000000" w:sz="4" w:space="0"/>
          <w:left w:val="none" w:color="000000" w:sz="4" w:space="0"/>
          <w:bottom w:val="none" w:color="000000" w:sz="4" w:space="0"/>
          <w:right w:val="none" w:color="000000" w:sz="4" w:space="0"/>
        </w:pBdr>
        <w:tabs>
          <w:tab w:val="left" w:leader="none" w:pos="5102"/>
        </w:tabs>
        <w:spacing w:line="360" w:lineRule="auto"/>
        <w:ind w:right="0" w:firstLine="0" w:left="0"/>
        <w:jc w:val="center"/>
        <w:rPr/>
      </w:pPr>
      <w:r>
        <w:rPr>
          <w:rFonts w:ascii="Times New Roman" w:hAnsi="Times New Roman" w:eastAsia="Times New Roman" w:cs="Times New Roman"/>
          <w:b/>
          <w:color w:val="000000"/>
          <w:sz w:val="22"/>
        </w:rPr>
        <w:t xml:space="preserve"> </w:t>
      </w:r>
      <w:r/>
    </w:p>
    <w:p>
      <w:pPr>
        <w:pBdr>
          <w:top w:val="none" w:color="000000" w:sz="4" w:space="0"/>
          <w:left w:val="none" w:color="000000" w:sz="4" w:space="0"/>
          <w:bottom w:val="none" w:color="000000" w:sz="4" w:space="0"/>
          <w:right w:val="none" w:color="000000" w:sz="4" w:space="0"/>
        </w:pBdr>
        <w:tabs>
          <w:tab w:val="left" w:leader="none" w:pos="5102"/>
        </w:tabs>
        <w:spacing w:line="360" w:lineRule="auto"/>
        <w:ind w:right="0" w:firstLine="0" w:left="0"/>
        <w:jc w:val="center"/>
        <w:rPr/>
      </w:pPr>
      <w:r>
        <w:rPr>
          <w:rFonts w:ascii="Times New Roman" w:hAnsi="Times New Roman" w:eastAsia="Times New Roman" w:cs="Times New Roman"/>
          <w:b/>
          <w:color w:val="000000"/>
          <w:sz w:val="22"/>
        </w:rPr>
        <w:t xml:space="preserve"> </w:t>
      </w:r>
      <w:r/>
    </w:p>
    <w:p>
      <w:pPr>
        <w:pBdr>
          <w:top w:val="none" w:color="000000" w:sz="4" w:space="0"/>
          <w:left w:val="none" w:color="000000" w:sz="4" w:space="0"/>
          <w:bottom w:val="none" w:color="000000" w:sz="4" w:space="0"/>
          <w:right w:val="none" w:color="000000" w:sz="4" w:space="0"/>
        </w:pBdr>
        <w:tabs>
          <w:tab w:val="left" w:leader="none" w:pos="5102"/>
        </w:tabs>
        <w:spacing w:line="360" w:lineRule="auto"/>
        <w:ind w:right="0" w:firstLine="0" w:left="0"/>
        <w:jc w:val="center"/>
        <w:rPr/>
      </w:pPr>
      <w:r>
        <w:rPr>
          <w:rFonts w:ascii="Times New Roman" w:hAnsi="Times New Roman" w:eastAsia="Times New Roman" w:cs="Times New Roman"/>
          <w:b/>
          <w:color w:val="000000"/>
          <w:sz w:val="22"/>
        </w:rPr>
        <w:t xml:space="preserve"> </w:t>
      </w:r>
      <w:r/>
    </w:p>
    <w:p>
      <w:pPr>
        <w:pBdr>
          <w:top w:val="none" w:color="000000" w:sz="4" w:space="0"/>
          <w:left w:val="none" w:color="000000" w:sz="4" w:space="0"/>
          <w:bottom w:val="none" w:color="000000" w:sz="4" w:space="0"/>
          <w:right w:val="none" w:color="000000" w:sz="4" w:space="0"/>
        </w:pBdr>
        <w:tabs>
          <w:tab w:val="left" w:leader="none" w:pos="5102"/>
        </w:tabs>
        <w:spacing w:line="360" w:lineRule="auto"/>
        <w:ind w:right="0" w:firstLine="0" w:left="0"/>
        <w:jc w:val="center"/>
        <w:rPr/>
      </w:pPr>
      <w:r>
        <w:rPr>
          <w:rFonts w:ascii="Times New Roman" w:hAnsi="Times New Roman" w:eastAsia="Times New Roman" w:cs="Times New Roman"/>
          <w:b/>
          <w:color w:val="000000"/>
          <w:sz w:val="22"/>
        </w:rPr>
        <w:t xml:space="preserve"> </w:t>
      </w:r>
      <w:r/>
    </w:p>
    <w:p>
      <w:pPr>
        <w:pBdr>
          <w:top w:val="none" w:color="000000" w:sz="4" w:space="0"/>
          <w:left w:val="none" w:color="000000" w:sz="4" w:space="0"/>
          <w:bottom w:val="none" w:color="000000" w:sz="4" w:space="0"/>
          <w:right w:val="none" w:color="000000" w:sz="4" w:space="0"/>
        </w:pBdr>
        <w:tabs>
          <w:tab w:val="left" w:leader="none" w:pos="5102"/>
        </w:tabs>
        <w:spacing w:line="360" w:lineRule="auto"/>
        <w:ind w:right="0" w:firstLine="0" w:left="0"/>
        <w:jc w:val="center"/>
        <w:rPr/>
      </w:pPr>
      <w:r>
        <w:rPr>
          <w:rFonts w:ascii="Times New Roman" w:hAnsi="Times New Roman" w:eastAsia="Times New Roman" w:cs="Times New Roman"/>
          <w:b/>
          <w:color w:val="000000"/>
          <w:sz w:val="22"/>
        </w:rPr>
        <w:t xml:space="preserve"> </w:t>
      </w:r>
      <w:r/>
    </w:p>
    <w:p>
      <w:pPr>
        <w:pBdr>
          <w:top w:val="none" w:color="000000" w:sz="4" w:space="0"/>
          <w:left w:val="none" w:color="000000" w:sz="4" w:space="0"/>
          <w:bottom w:val="none" w:color="000000" w:sz="4" w:space="0"/>
          <w:right w:val="none" w:color="000000" w:sz="4" w:space="0"/>
        </w:pBdr>
        <w:spacing/>
        <w:ind w:right="0" w:firstLine="0" w:left="0"/>
        <w:rPr/>
      </w:pPr>
      <w:r>
        <w:br w:type="page" w:clear="all"/>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 </w:t>
      </w:r>
      <w:r/>
    </w:p>
    <w:tbl>
      <w:tblPr>
        <w:tblStyle w:val="860"/>
        <w:tblInd w:w="-284"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702"/>
        <w:gridCol w:w="2268"/>
        <w:gridCol w:w="5812"/>
        <w:gridCol w:w="142"/>
      </w:tblGrid>
      <w:tr>
        <w:trPr>
          <w:trHeight w:val="1152"/>
        </w:trPr>
        <w:tc>
          <w:tcPr>
            <w:tcBorders/>
            <w:tcMar>
              <w:left w:w="108" w:type="dxa"/>
              <w:top w:w="0" w:type="dxa"/>
              <w:right w:w="108" w:type="dxa"/>
              <w:bottom w:w="0" w:type="dxa"/>
            </w:tcMar>
            <w:tcW w:w="1702" w:type="dxa"/>
            <w:vAlign w:val="top"/>
            <w:textDirection w:val="lrTb"/>
            <w:noWrap w:val="false"/>
          </w:tcPr>
          <w:p>
            <w:pPr>
              <w:pBdr/>
              <w:spacing w:after="0" w:before="0" w:line="240"/>
              <w:ind/>
              <w:rPr/>
            </w:pPr>
            <w:r/>
            <w:r>
              <mc:AlternateContent>
                <mc:Choice Requires="wpg">
                  <w:drawing>
                    <wp:inline xmlns:wp="http://schemas.openxmlformats.org/drawingml/2006/wordprocessingDrawing" distT="0" distB="0" distL="0" distR="0">
                      <wp:extent cx="1019175" cy="923925"/>
                      <wp:effectExtent l="0" t="0" r="0" b="0"/>
                      <wp:docPr id="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121763" name=""/>
                              <pic:cNvPicPr>
                                <a:picLocks noChangeAspect="1"/>
                              </pic:cNvPicPr>
                              <pic:nvPr/>
                            </pic:nvPicPr>
                            <pic:blipFill rotWithShape="1">
                              <a:blip r:embed="rId14"/>
                              <a:stretch/>
                            </pic:blipFill>
                            <pic:spPr bwMode="auto">
                              <a:xfrm>
                                <a:off x="0" y="0"/>
                                <a:ext cx="1019174" cy="9239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25pt;height:72.75pt;mso-wrap-distance-left:0.00pt;mso-wrap-distance-top:0.00pt;mso-wrap-distance-right:0.00pt;mso-wrap-distance-bottom:0.00pt;z-index:1;" stroked="false">
                      <v:imagedata r:id="rId14" o:title=""/>
                      <o:lock v:ext="edit" rotation="t"/>
                    </v:shape>
                  </w:pict>
                </mc:Fallback>
              </mc:AlternateContent>
            </w:r>
            <w:r/>
          </w:p>
        </w:tc>
        <w:tc>
          <w:tcPr>
            <w:gridSpan w:val="3"/>
            <w:tcBorders/>
            <w:tcMar>
              <w:left w:w="108" w:type="dxa"/>
              <w:top w:w="0" w:type="dxa"/>
              <w:right w:w="108" w:type="dxa"/>
              <w:bottom w:w="0" w:type="dxa"/>
            </w:tcMar>
            <w:tcW w:w="8222" w:type="dxa"/>
            <w:vAlign w:val="top"/>
            <w:textDirection w:val="lrTb"/>
            <w:noWrap w:val="false"/>
          </w:tcPr>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b/>
                <w:color w:val="000000"/>
                <w:sz w:val="24"/>
              </w:rPr>
              <w:t xml:space="preserve">CÔNG TY CỔ PHẦN THẨM ĐỊNH VÀ ĐẦU TƯ TÀI CHÍNH HOA SEN</w:t>
            </w:r>
            <w:r/>
          </w:p>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color w:val="000000"/>
                <w:sz w:val="24"/>
              </w:rPr>
              <w:t xml:space="preserve">Trụ sở: BT5 - 23, Khu đô thị mới Văn Phú, Phường Kiến Hưng, Thành phố Hà Nội</w:t>
            </w:r>
            <w:r/>
          </w:p>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color w:val="000000"/>
                <w:sz w:val="24"/>
              </w:rPr>
              <w:t xml:space="preserve">Điện thoại:  085 329 3333/ 024 2264 4333</w:t>
            </w:r>
            <w:r/>
          </w:p>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Email: </w:t>
              <w:tab/>
            </w:r>
            <w:hyperlink r:id="rId15" w:tooltip="mailto:ilotus.contact@gmail.com" w:history="1">
              <w:r>
                <w:rPr>
                  <w:rStyle w:val="846"/>
                  <w:rFonts w:ascii="Times New Roman" w:hAnsi="Times New Roman" w:eastAsia="Times New Roman" w:cs="Times New Roman"/>
                  <w:color w:val="000000"/>
                  <w:sz w:val="24"/>
                  <w:u w:val="none"/>
                </w:rPr>
                <w:t xml:space="preserve">ilotus.contact@gmail.com</w:t>
              </w:r>
            </w:hyperlink>
            <w:r>
              <w:rPr>
                <w:rFonts w:ascii="Times New Roman" w:hAnsi="Times New Roman" w:eastAsia="Times New Roman" w:cs="Times New Roman"/>
                <w:color w:val="000000"/>
                <w:sz w:val="24"/>
              </w:rPr>
              <w:t xml:space="preserve">                         Website: ilotus.com.vn</w:t>
            </w:r>
            <w:r/>
          </w:p>
        </w:tc>
      </w:tr>
      <w:tr>
        <w:trPr>
          <w:gridAfter w:val="1"/>
          <w:trHeight w:val="482"/>
        </w:trPr>
        <w:tc>
          <w:tcPr>
            <w:gridSpan w:val="2"/>
            <w:tcBorders/>
            <w:tcMar>
              <w:left w:w="108" w:type="dxa"/>
              <w:top w:w="0" w:type="dxa"/>
              <w:right w:w="108" w:type="dxa"/>
              <w:bottom w:w="0" w:type="dxa"/>
            </w:tcMar>
            <w:tcW w:w="3970" w:type="dxa"/>
            <w:vAlign w:val="top"/>
            <w:textDirection w:val="lrTb"/>
            <w:noWrap w:val="false"/>
          </w:tcPr>
          <w:p>
            <w:pPr>
              <w:pBdr>
                <w:top w:val="none" w:color="000000" w:sz="4" w:space="0"/>
                <w:left w:val="none" w:color="000000" w:sz="4" w:space="0"/>
                <w:bottom w:val="none" w:color="000000" w:sz="4" w:space="0"/>
                <w:right w:val="none" w:color="000000" w:sz="4" w:space="0"/>
              </w:pBdr>
              <w:spacing w:after="60"/>
              <w:ind w:right="0" w:firstLine="0" w:left="0"/>
              <w:jc w:val="both"/>
              <w:rPr/>
            </w:pPr>
            <w:r>
              <w:rPr>
                <w:rFonts w:ascii="Times New Roman" w:hAnsi="Times New Roman" w:eastAsia="Times New Roman" w:cs="Times New Roman"/>
                <w:color w:val="000000"/>
                <w:sz w:val="24"/>
              </w:rPr>
              <w:t xml:space="preserve">Số: 275/2026/0585/VFI-CT.44.A</w:t>
            </w:r>
            <w:r/>
          </w:p>
        </w:tc>
        <w:tc>
          <w:tcPr>
            <w:tcBorders/>
            <w:tcMar>
              <w:left w:w="108" w:type="dxa"/>
              <w:top w:w="0" w:type="dxa"/>
              <w:right w:w="108" w:type="dxa"/>
              <w:bottom w:w="0" w:type="dxa"/>
            </w:tcMar>
            <w:tcW w:w="5812" w:type="dxa"/>
            <w:vAlign w:val="top"/>
            <w:textDirection w:val="lrTb"/>
            <w:noWrap w:val="false"/>
          </w:tcPr>
          <w:p>
            <w:pPr>
              <w:pBdr>
                <w:top w:val="none" w:color="000000" w:sz="4" w:space="0"/>
                <w:left w:val="none" w:color="000000" w:sz="4" w:space="0"/>
                <w:bottom w:val="none" w:color="000000" w:sz="4" w:space="0"/>
                <w:right w:val="none" w:color="000000" w:sz="4" w:space="0"/>
              </w:pBdr>
              <w:spacing w:after="60" w:before="0"/>
              <w:ind w:right="-56" w:firstLine="0" w:left="0"/>
              <w:jc w:val="right"/>
              <w:rPr/>
            </w:pPr>
            <w:r>
              <w:rPr>
                <w:rFonts w:ascii="Times New Roman" w:hAnsi="Times New Roman" w:eastAsia="Times New Roman" w:cs="Times New Roman"/>
                <w:i/>
                <w:color w:val="000000"/>
                <w:sz w:val="24"/>
              </w:rPr>
              <w:t xml:space="preserve">TP. Hà Nội, ngày 15 tháng 4 năm 2026</w:t>
            </w:r>
            <w:r/>
          </w:p>
        </w:tc>
      </w:tr>
      <w:tr>
        <w:trPr/>
        <w:tc>
          <w:tcPr>
            <w:tcBorders/>
            <w:tcMar>
              <w:left w:w="0" w:type="dxa"/>
              <w:top w:w="0" w:type="dxa"/>
              <w:right w:w="0" w:type="dxa"/>
              <w:bottom w:w="0" w:type="dxa"/>
            </w:tcMar>
            <w:tcW w:w="1702" w:type="dxa"/>
            <w:vAlign w:val="center"/>
            <w:textDirection w:val="lrTb"/>
            <w:noWrap w:val="false"/>
          </w:tcPr>
          <w:p>
            <w:pPr>
              <w:pBdr/>
              <w:spacing w:after="0" w:before="0" w:line="240"/>
              <w:ind/>
              <w:rPr/>
            </w:pPr>
            <w:r/>
          </w:p>
        </w:tc>
        <w:tc>
          <w:tcPr>
            <w:tcBorders/>
            <w:tcMar>
              <w:left w:w="0" w:type="dxa"/>
              <w:top w:w="0" w:type="dxa"/>
              <w:right w:w="0" w:type="dxa"/>
              <w:bottom w:w="0" w:type="dxa"/>
            </w:tcMar>
            <w:tcW w:w="2268" w:type="dxa"/>
            <w:vAlign w:val="center"/>
            <w:textDirection w:val="lrTb"/>
            <w:noWrap w:val="false"/>
          </w:tcPr>
          <w:p>
            <w:pPr>
              <w:pBdr/>
              <w:spacing w:after="0" w:before="0" w:line="240"/>
              <w:ind/>
              <w:rPr/>
            </w:pPr>
            <w:r/>
          </w:p>
        </w:tc>
        <w:tc>
          <w:tcPr>
            <w:tcBorders/>
            <w:tcMar>
              <w:left w:w="0" w:type="dxa"/>
              <w:top w:w="0" w:type="dxa"/>
              <w:right w:w="0" w:type="dxa"/>
              <w:bottom w:w="0" w:type="dxa"/>
            </w:tcMar>
            <w:tcW w:w="5812" w:type="dxa"/>
            <w:vAlign w:val="center"/>
            <w:textDirection w:val="lrTb"/>
            <w:noWrap w:val="false"/>
          </w:tcPr>
          <w:p>
            <w:pPr>
              <w:pBdr/>
              <w:spacing w:after="0" w:before="0" w:line="240"/>
              <w:ind/>
              <w:rPr/>
            </w:pPr>
            <w:r/>
          </w:p>
        </w:tc>
        <w:tc>
          <w:tcPr>
            <w:tcBorders/>
            <w:tcMar>
              <w:left w:w="0" w:type="dxa"/>
              <w:top w:w="0" w:type="dxa"/>
              <w:right w:w="0" w:type="dxa"/>
              <w:bottom w:w="0" w:type="dxa"/>
            </w:tcMar>
            <w:tcW w:w="142" w:type="dxa"/>
            <w:vAlign w:val="center"/>
            <w:textDirection w:val="lrTb"/>
            <w:noWrap w:val="false"/>
          </w:tcPr>
          <w:p>
            <w:pPr>
              <w:pBdr/>
              <w:spacing w:after="0" w:before="0" w:line="240"/>
              <w:ind/>
              <w:rPr/>
            </w:pPr>
            <w:r/>
          </w:p>
        </w:tc>
      </w:tr>
    </w:tbl>
    <w:p>
      <w:pPr>
        <w:pBdr>
          <w:top w:val="none" w:color="000000" w:sz="4" w:space="0"/>
          <w:left w:val="none" w:color="000000" w:sz="4" w:space="0"/>
          <w:bottom w:val="none" w:color="000000" w:sz="4" w:space="0"/>
          <w:right w:val="none" w:color="000000" w:sz="4" w:space="0"/>
        </w:pBdr>
        <w:spacing w:after="120" w:before="200" w:line="288" w:lineRule="auto"/>
        <w:ind w:right="0" w:firstLine="0" w:left="0"/>
        <w:jc w:val="center"/>
        <w:rPr/>
      </w:pPr>
      <w:r>
        <w:rPr>
          <w:rFonts w:ascii="Times New Roman" w:hAnsi="Times New Roman" w:eastAsia="Times New Roman" w:cs="Times New Roman"/>
          <w:b/>
          <w:color w:val="000000"/>
          <w:sz w:val="30"/>
        </w:rPr>
        <w:t xml:space="preserve">CHỨNG THƯ THẨM ĐỊNH GIÁ</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u w:val="single"/>
        </w:rPr>
        <w:t xml:space="preserve">Kính gửi</w:t>
      </w:r>
      <w:r>
        <w:rPr>
          <w:rFonts w:ascii="Times New Roman" w:hAnsi="Times New Roman" w:eastAsia="Times New Roman" w:cs="Times New Roman"/>
          <w:b/>
          <w:color w:val="000000"/>
          <w:sz w:val="24"/>
        </w:rPr>
        <w:t xml:space="preserve">: Công ty TNHH MTV Quản lý nợ và Khai thác tài sản Ngân hàng Nông nghiệp và Phát triển Nông thôn Việt Nam</w:t>
      </w:r>
      <w:r/>
    </w:p>
    <w:p>
      <w:pPr>
        <w:pBdr>
          <w:top w:val="none" w:color="000000" w:sz="4" w:space="0"/>
          <w:left w:val="none" w:color="000000" w:sz="4" w:space="0"/>
          <w:bottom w:val="none" w:color="000000" w:sz="4" w:space="0"/>
          <w:right w:val="none" w:color="000000" w:sz="4" w:space="0"/>
        </w:pBdr>
        <w:tabs>
          <w:tab w:val="left" w:leader="none" w:pos="450"/>
        </w:tabs>
        <w:spacing w:after="120" w:before="120"/>
        <w:ind w:right="0" w:firstLine="0" w:left="-72"/>
        <w:jc w:val="both"/>
        <w:rPr/>
      </w:pPr>
      <w:r>
        <w:rPr>
          <w:rFonts w:ascii="Times New Roman" w:hAnsi="Times New Roman" w:eastAsia="Times New Roman" w:cs="Times New Roman"/>
          <w:color w:val="000000"/>
          <w:spacing w:val="-4"/>
          <w:sz w:val="24"/>
        </w:rPr>
        <w:tab/>
        <w:t xml:space="preserve">Căn cứ Hợp đồng dịch vụ thẩm định giá số: 275/2026/0585/VFI-HĐTĐ.44.A ký ngày 01 tháng 4 năm 2026 giữa Công ty TNHH MTV Quản lý nợ và Khai thác tài sản Ngân hàng Nông nghiệp và Phát triển Nông thôn Việt Nam</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pacing w:val="-6"/>
          <w:sz w:val="24"/>
        </w:rPr>
        <w:t xml:space="preserve">với</w:t>
      </w:r>
      <w:r>
        <w:rPr>
          <w:rFonts w:ascii="Times New Roman" w:hAnsi="Times New Roman" w:eastAsia="Times New Roman" w:cs="Times New Roman"/>
          <w:color w:val="000000"/>
          <w:spacing w:val="-4"/>
          <w:sz w:val="24"/>
        </w:rPr>
        <w:t xml:space="preserve">Công ty Cổ phần Thẩm định và Đầu tư Tài chính Hoa Sen;</w:t>
      </w:r>
      <w:r/>
    </w:p>
    <w:p>
      <w:pPr>
        <w:pBdr>
          <w:top w:val="none" w:color="000000" w:sz="4" w:space="0"/>
          <w:left w:val="none" w:color="000000" w:sz="4" w:space="0"/>
          <w:bottom w:val="none" w:color="000000" w:sz="4" w:space="0"/>
          <w:right w:val="none" w:color="000000" w:sz="4" w:space="0"/>
        </w:pBdr>
        <w:spacing w:after="120" w:before="120"/>
        <w:ind w:right="0" w:firstLine="432" w:left="0"/>
        <w:jc w:val="both"/>
        <w:rPr/>
      </w:pPr>
      <w:r>
        <w:rPr>
          <w:rFonts w:ascii="Times New Roman" w:hAnsi="Times New Roman" w:eastAsia="Times New Roman" w:cs="Times New Roman"/>
          <w:color w:val="000000"/>
          <w:spacing w:val="-2"/>
          <w:sz w:val="24"/>
        </w:rPr>
        <w:t xml:space="preserve">Căn cứ Báo cáo thẩm định giá số 275/2026/0585/VFI-BC.44.A ngày 15 tháng 4 năm 2026 của Công ty Cổ phần Thẩm định và Đầu tư Tài chính Hoa Sen;</w:t>
      </w:r>
      <w:r/>
    </w:p>
    <w:p>
      <w:pPr>
        <w:pBdr>
          <w:top w:val="none" w:color="000000" w:sz="4" w:space="0"/>
          <w:left w:val="none" w:color="000000" w:sz="4" w:space="0"/>
          <w:bottom w:val="none" w:color="000000" w:sz="4" w:space="0"/>
          <w:right w:val="none" w:color="000000" w:sz="4" w:space="0"/>
        </w:pBdr>
        <w:spacing w:after="120" w:before="120"/>
        <w:ind w:right="0" w:firstLine="432" w:left="0"/>
        <w:jc w:val="both"/>
        <w:rPr/>
      </w:pPr>
      <w:r>
        <w:rPr>
          <w:rFonts w:ascii="Times New Roman" w:hAnsi="Times New Roman" w:eastAsia="Times New Roman" w:cs="Times New Roman"/>
          <w:color w:val="000000"/>
          <w:sz w:val="24"/>
        </w:rPr>
        <w:t xml:space="preserve">Công ty Cổ phần Thẩm định và Đầu tư Tài chính Hoa Sen cung cấp Chứng thư thẩm định giá tài sản với nội dung sau:</w:t>
      </w:r>
      <w:r/>
    </w:p>
    <w:p>
      <w:pPr>
        <w:pBdr>
          <w:top w:val="none" w:color="000000" w:sz="4" w:space="0"/>
          <w:left w:val="none" w:color="000000" w:sz="4" w:space="0"/>
          <w:bottom w:val="none" w:color="000000" w:sz="4" w:space="0"/>
          <w:right w:val="none" w:color="000000" w:sz="4" w:space="0"/>
        </w:pBdr>
        <w:tabs>
          <w:tab w:val="left" w:leader="none" w:pos="851"/>
        </w:tabs>
        <w:spacing w:after="120" w:before="120" w:line="288" w:lineRule="auto"/>
        <w:ind w:right="0" w:firstLine="0" w:left="0"/>
        <w:jc w:val="both"/>
        <w:rPr/>
      </w:pPr>
      <w:r>
        <w:rPr>
          <w:rFonts w:ascii="Times New Roman" w:hAnsi="Times New Roman" w:eastAsia="Times New Roman" w:cs="Times New Roman"/>
          <w:b/>
          <w:color w:val="000000"/>
          <w:sz w:val="24"/>
        </w:rPr>
        <w:t xml:space="preserve">1. Khách hàng yêu cầu thẩm định giá:</w:t>
      </w:r>
      <w:r/>
    </w:p>
    <w:tbl>
      <w:tblPr>
        <w:tblStyle w:val="860"/>
        <w:tblInd w:w="0" w:type="dxa"/>
        <w:tblW w:w="4967"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2234"/>
        <w:gridCol w:w="283"/>
        <w:gridCol w:w="6945"/>
      </w:tblGrid>
      <w:tr>
        <w:trPr>
          <w:trHeight w:val="20"/>
        </w:trPr>
        <w:tc>
          <w:tcPr>
            <w:tcBorders/>
            <w:tcMar>
              <w:left w:w="108" w:type="dxa"/>
              <w:top w:w="0" w:type="dxa"/>
              <w:right w:w="108" w:type="dxa"/>
              <w:bottom w:w="0" w:type="dxa"/>
            </w:tcMar>
            <w:tcW w:w="2234"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ind w:right="0" w:firstLine="0" w:left="0"/>
              <w:jc w:val="both"/>
              <w:rPr/>
            </w:pPr>
            <w:r>
              <w:rPr>
                <w:rFonts w:ascii="Times New Roman" w:hAnsi="Times New Roman" w:eastAsia="Times New Roman" w:cs="Times New Roman"/>
                <w:color w:val="000000"/>
                <w:sz w:val="24"/>
              </w:rPr>
              <w:t xml:space="preserve">Tên khách hàng</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ind w:right="0" w:firstLine="0" w:left="0"/>
              <w:jc w:val="both"/>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ind w:right="0" w:firstLine="0" w:left="0"/>
              <w:rPr/>
            </w:pPr>
            <w:r>
              <w:rPr>
                <w:rFonts w:ascii="Times New Roman" w:hAnsi="Times New Roman" w:eastAsia="Times New Roman" w:cs="Times New Roman"/>
                <w:b/>
                <w:color w:val="000000"/>
                <w:spacing w:val="3"/>
                <w:sz w:val="24"/>
              </w:rPr>
              <w:t xml:space="preserve">CÔNG TY TNHH MTV QUẢN LÝ NỢ VÀ KHAI THÁC TÀI SẢN NGÂN HÀNG NÔNG NGHIỆP VÀ PHÁT TRIỂN NÔNG THÔN VIỆT NAM</w:t>
            </w:r>
            <w:r/>
          </w:p>
        </w:tc>
      </w:tr>
      <w:tr>
        <w:trPr>
          <w:trHeight w:val="20"/>
        </w:trPr>
        <w:tc>
          <w:tcPr>
            <w:tcBorders/>
            <w:tcMar>
              <w:left w:w="108" w:type="dxa"/>
              <w:top w:w="0" w:type="dxa"/>
              <w:right w:w="108" w:type="dxa"/>
              <w:bottom w:w="0" w:type="dxa"/>
            </w:tcMar>
            <w:tcW w:w="2234" w:type="dxa"/>
            <w:vAlign w:val="center"/>
            <w:textDirection w:val="lrTb"/>
            <w:noWrap w:val="false"/>
          </w:tcPr>
          <w:p>
            <w:pPr>
              <w:pBdr>
                <w:top w:val="none" w:color="000000" w:sz="4" w:space="0"/>
                <w:left w:val="none" w:color="000000" w:sz="4" w:space="0"/>
                <w:bottom w:val="none" w:color="000000" w:sz="4" w:space="0"/>
                <w:right w:val="none" w:color="000000" w:sz="4" w:space="0"/>
              </w:pBdr>
              <w:spacing w:before="120" w:line="276" w:lineRule="auto"/>
              <w:ind w:right="0" w:firstLine="0" w:left="0"/>
              <w:jc w:val="both"/>
              <w:rPr/>
            </w:pPr>
            <w:r>
              <w:rPr>
                <w:rFonts w:ascii="Times New Roman" w:hAnsi="Times New Roman" w:eastAsia="Times New Roman" w:cs="Times New Roman"/>
                <w:color w:val="000000"/>
                <w:sz w:val="24"/>
              </w:rPr>
              <w:t xml:space="preserve">Mã số thuế</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before="120" w:line="276" w:lineRule="auto"/>
              <w:ind w:right="0" w:firstLine="0" w:left="0"/>
              <w:jc w:val="both"/>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before="120" w:line="276" w:lineRule="auto"/>
              <w:ind w:right="0" w:firstLine="0" w:left="0"/>
              <w:jc w:val="both"/>
              <w:rPr/>
            </w:pPr>
            <w:r>
              <w:rPr>
                <w:rFonts w:ascii="Times New Roman" w:hAnsi="Times New Roman" w:eastAsia="Times New Roman" w:cs="Times New Roman"/>
                <w:color w:val="000000"/>
                <w:spacing w:val="-2"/>
                <w:sz w:val="24"/>
                <w:highlight w:val="white"/>
              </w:rPr>
              <w:t xml:space="preserve">0106134589</w:t>
            </w:r>
            <w:r/>
          </w:p>
        </w:tc>
      </w:tr>
      <w:tr>
        <w:trPr>
          <w:trHeight w:val="20"/>
        </w:trPr>
        <w:tc>
          <w:tcPr>
            <w:tcBorders/>
            <w:tcMar>
              <w:left w:w="108" w:type="dxa"/>
              <w:top w:w="0" w:type="dxa"/>
              <w:right w:w="108" w:type="dxa"/>
              <w:bottom w:w="0" w:type="dxa"/>
            </w:tcMar>
            <w:tcW w:w="2234" w:type="dxa"/>
            <w:vAlign w:val="center"/>
            <w:textDirection w:val="lrTb"/>
            <w:noWrap w:val="false"/>
          </w:tcPr>
          <w:p>
            <w:pPr>
              <w:pBdr>
                <w:top w:val="none" w:color="000000" w:sz="4" w:space="0"/>
                <w:left w:val="none" w:color="000000" w:sz="4" w:space="0"/>
                <w:bottom w:val="none" w:color="000000" w:sz="4" w:space="0"/>
                <w:right w:val="none" w:color="000000" w:sz="4" w:space="0"/>
              </w:pBdr>
              <w:spacing w:before="120" w:line="276" w:lineRule="auto"/>
              <w:ind w:right="0" w:firstLine="0" w:left="0"/>
              <w:jc w:val="both"/>
              <w:rPr/>
            </w:pPr>
            <w:r>
              <w:rPr>
                <w:rFonts w:ascii="Times New Roman" w:hAnsi="Times New Roman" w:eastAsia="Times New Roman" w:cs="Times New Roman"/>
                <w:color w:val="000000"/>
                <w:sz w:val="24"/>
              </w:rPr>
              <w:t xml:space="preserve">Địa chỉ</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before="120" w:line="276" w:lineRule="auto"/>
              <w:ind w:right="0" w:firstLine="0" w:left="0"/>
              <w:jc w:val="both"/>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br/>
            </w:r>
            <w:r>
              <w:rPr>
                <w:rFonts w:ascii="Times New Roman" w:hAnsi="Times New Roman" w:eastAsia="Times New Roman" w:cs="Times New Roman"/>
                <w:color w:val="000000"/>
                <w:spacing w:val="-2"/>
                <w:sz w:val="24"/>
              </w:rPr>
              <w:t xml:space="preserve">Tầng 8, tầng 9, số nhà 135 đường Lạc Long Quân, Phường Tây Hồ, TP Hà Nội, Việt Nam</w:t>
            </w:r>
            <w:r/>
          </w:p>
        </w:tc>
      </w:tr>
      <w:tr>
        <w:trPr>
          <w:trHeight w:val="20"/>
        </w:trPr>
        <w:tc>
          <w:tcPr>
            <w:tcBorders/>
            <w:tcMar>
              <w:left w:w="108" w:type="dxa"/>
              <w:top w:w="0" w:type="dxa"/>
              <w:right w:w="108" w:type="dxa"/>
              <w:bottom w:w="0" w:type="dxa"/>
            </w:tcMar>
            <w:tcW w:w="2234" w:type="dxa"/>
            <w:vAlign w:val="center"/>
            <w:textDirection w:val="lrTb"/>
            <w:noWrap w:val="false"/>
          </w:tcPr>
          <w:p>
            <w:pPr>
              <w:pBdr>
                <w:top w:val="none" w:color="000000" w:sz="4" w:space="0"/>
                <w:left w:val="none" w:color="000000" w:sz="4" w:space="0"/>
                <w:bottom w:val="none" w:color="000000" w:sz="4" w:space="0"/>
                <w:right w:val="none" w:color="000000" w:sz="4" w:space="0"/>
              </w:pBdr>
              <w:spacing w:before="120" w:line="276" w:lineRule="auto"/>
              <w:ind w:right="0" w:firstLine="0" w:left="0"/>
              <w:jc w:val="both"/>
              <w:rPr/>
            </w:pPr>
            <w:r>
              <w:rPr>
                <w:rFonts w:ascii="Times New Roman" w:hAnsi="Times New Roman" w:eastAsia="Times New Roman" w:cs="Times New Roman"/>
                <w:color w:val="000000"/>
                <w:sz w:val="24"/>
              </w:rPr>
              <w:t xml:space="preserve">Người đại diện</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before="120" w:line="276" w:lineRule="auto"/>
              <w:ind w:right="0" w:firstLine="0" w:left="0"/>
              <w:jc w:val="both"/>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pacing w:val="-2"/>
                <w:sz w:val="24"/>
              </w:rPr>
              <w:t xml:space="preserve">Ông Nguyễn Xuân Quang           Chức vụ:……………………….</w:t>
            </w: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2. Thông tin về doanh nghiệp thẩm định giá:</w:t>
      </w:r>
      <w:r/>
    </w:p>
    <w:tbl>
      <w:tblPr>
        <w:tblStyle w:val="860"/>
        <w:tblInd w:w="-34"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2269"/>
        <w:gridCol w:w="289"/>
        <w:gridCol w:w="7115"/>
      </w:tblGrid>
      <w:tr>
        <w:trPr>
          <w:trHeight w:val="20"/>
        </w:trPr>
        <w:tc>
          <w:tcPr>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Đơn vị thẩm định</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1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b/>
                <w:color w:val="000000"/>
                <w:spacing w:val="-4"/>
                <w:sz w:val="24"/>
              </w:rPr>
              <w:t xml:space="preserve">CÔNG TY CỔ PHẦN THẨM ĐỊNH VÀ ĐẦU TƯ TÀI CHÍNH HOA SEN</w:t>
            </w:r>
            <w:r/>
          </w:p>
        </w:tc>
      </w:tr>
      <w:tr>
        <w:trPr>
          <w:trHeight w:val="20"/>
        </w:trPr>
        <w:tc>
          <w:tcPr>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Địa chỉ trụ sở</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1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pacing w:val="-2"/>
                <w:sz w:val="24"/>
              </w:rPr>
              <w:t xml:space="preserve">BT5 - 23, Khu đô thị mới Văn Phú, Phường Kiến Hưng, Thành phố Hà Nội</w:t>
            </w:r>
            <w:r/>
          </w:p>
        </w:tc>
      </w:tr>
      <w:tr>
        <w:trPr>
          <w:trHeight w:val="20"/>
        </w:trPr>
        <w:tc>
          <w:tcPr>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Điện thoại</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 </w:t>
            </w:r>
            <w:r/>
          </w:p>
        </w:tc>
        <w:tc>
          <w:tcPr>
            <w:tcBorders/>
            <w:tcMar>
              <w:left w:w="108" w:type="dxa"/>
              <w:top w:w="0" w:type="dxa"/>
              <w:right w:w="108" w:type="dxa"/>
              <w:bottom w:w="0" w:type="dxa"/>
            </w:tcMar>
            <w:tcW w:w="7115"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3382"/>
              </w:tabs>
              <w:spacing w:after="40" w:before="40" w:line="276" w:lineRule="auto"/>
              <w:ind w:right="0" w:firstLine="0" w:left="0"/>
              <w:rPr/>
            </w:pPr>
            <w:r>
              <w:rPr>
                <w:rFonts w:ascii="Times New Roman" w:hAnsi="Times New Roman" w:eastAsia="Times New Roman" w:cs="Times New Roman"/>
                <w:color w:val="000000"/>
                <w:sz w:val="24"/>
              </w:rPr>
              <w:t xml:space="preserve">024 2264 4333</w:t>
            </w:r>
            <w:r/>
          </w:p>
        </w:tc>
      </w:tr>
      <w:tr>
        <w:trPr>
          <w:trHeight w:val="20"/>
        </w:trPr>
        <w:tc>
          <w:tcPr>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Mã số thuế</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1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0102708994</w:t>
            </w:r>
            <w:r/>
          </w:p>
        </w:tc>
      </w:tr>
      <w:tr>
        <w:trPr>
          <w:trHeight w:val="20"/>
        </w:trPr>
        <w:tc>
          <w:tcPr>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GCN đủ điều kiện hành nghề</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1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275/TĐG</w:t>
            </w:r>
            <w:r/>
          </w:p>
        </w:tc>
      </w:tr>
      <w:tr>
        <w:trPr>
          <w:trHeight w:val="20"/>
        </w:trPr>
        <w:tc>
          <w:tcPr>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Thông báo</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1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Số 1294/TB-BTC ngày 25/12/2025</w:t>
            </w:r>
            <w:r>
              <w:rPr>
                <w:rFonts w:ascii="Segoe UI" w:hAnsi="Segoe UI" w:eastAsia="Segoe UI" w:cs="Segoe UI"/>
                <w:color w:val="000000"/>
                <w:sz w:val="21"/>
              </w:rPr>
              <w:t xml:space="preserve"> </w:t>
            </w:r>
            <w:r>
              <w:rPr>
                <w:rFonts w:ascii="Times New Roman" w:hAnsi="Times New Roman" w:eastAsia="Times New Roman" w:cs="Times New Roman"/>
                <w:color w:val="000000"/>
                <w:sz w:val="24"/>
              </w:rPr>
              <w:t xml:space="preserve">về việc doanh nghiệp đủ điều kiện kinh doanh Dịch vụ thẩm định giá.</w:t>
            </w:r>
            <w:r/>
          </w:p>
        </w:tc>
      </w:tr>
      <w:tr>
        <w:trPr>
          <w:trHeight w:val="20"/>
        </w:trPr>
        <w:tc>
          <w:tcPr>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Tài khoản số</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1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pacing w:val="-4"/>
                <w:sz w:val="24"/>
              </w:rPr>
              <w:t xml:space="preserve">1505112366666 tại Agribank Chi nhánh Hà Nội II</w:t>
            </w:r>
            <w:r/>
          </w:p>
        </w:tc>
      </w:tr>
      <w:tr>
        <w:trPr>
          <w:trHeight w:val="20"/>
        </w:trPr>
        <w:tc>
          <w:tcPr>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Đại diện</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1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b/>
                <w:color w:val="000000"/>
                <w:sz w:val="24"/>
              </w:rPr>
              <w:t xml:space="preserve">Ông Vũ Văn Quân</w:t>
              <w:tab/>
              <w:t xml:space="preserve">        Chức vụ: Chủ tịch HĐQT kiêm Tổng GĐ</w:t>
            </w:r>
            <w:r/>
          </w:p>
        </w:tc>
      </w:tr>
    </w:tbl>
    <w:p>
      <w:pPr>
        <w:pBdr>
          <w:top w:val="none" w:color="000000" w:sz="4" w:space="0"/>
          <w:left w:val="none" w:color="000000" w:sz="4" w:space="0"/>
          <w:bottom w:val="none" w:color="000000" w:sz="4" w:space="0"/>
          <w:right w:val="none" w:color="000000" w:sz="4" w:space="0"/>
        </w:pBdr>
        <w:spacing w:after="120" w:before="120"/>
        <w:ind w:right="0" w:firstLine="0" w:left="0"/>
        <w:jc w:val="both"/>
        <w:rPr/>
      </w:pPr>
      <w:r>
        <w:rPr>
          <w:rFonts w:ascii="Times New Roman" w:hAnsi="Times New Roman" w:eastAsia="Times New Roman" w:cs="Times New Roman"/>
          <w:b/>
          <w:color w:val="000000"/>
          <w:sz w:val="24"/>
        </w:rPr>
        <w:t xml:space="preserve">3. Tài sản thẩm định:</w:t>
      </w:r>
      <w:r>
        <w:rPr>
          <w:rFonts w:ascii="Times New Roman" w:hAnsi="Times New Roman" w:eastAsia="Times New Roman" w:cs="Times New Roman"/>
          <w:color w:val="000000"/>
          <w:sz w:val="24"/>
        </w:rPr>
        <w:t xml:space="preserve"> Lợi thế quyền sử dụng đất thuê trả tiền hàng năm và tài sản gắn liền với đất tại thửa đất số: 1081, tờ bản đồ số: 3, có địa chỉ: Cụm công nghiệp Vũ Ninh, xã Vũ Ninh, huyện Kiến Xương, tỉnh Thái Bình (nay là Cụm công nghiệp Vũ Ninh, xã Vũ Quý, tỉnh Hưng Yê</w:t>
      </w:r>
      <w:r>
        <w:rPr>
          <w:rFonts w:ascii="Times New Roman" w:hAnsi="Times New Roman" w:eastAsia="Times New Roman" w:cs="Times New Roman"/>
          <w:color w:val="000000"/>
          <w:sz w:val="24"/>
        </w:rPr>
        <w:t xml:space="preserve">n) theo Giấy chứng nhận quyền sử dụng đất, quyền sở hữu nhà ở và tài sản khác gắn liền với đất số: CS 666759, Số vào sổ cấp GCN: CS 04639 do Sở tài nguyên và Môi trường tỉnh Thái Bình cấp ngày 20/12/2021; chủ sử dụng đất là Công ty TNHH LOGITEX</w:t>
      </w:r>
      <w:r>
        <w:rPr>
          <w:rFonts w:ascii="Times New Roman" w:hAnsi="Times New Roman" w:eastAsia="Times New Roman" w:cs="Times New Roman"/>
          <w:i/>
          <w:color w:val="000000"/>
          <w:sz w:val="24"/>
        </w:rPr>
        <w:t xml:space="preserve">.</w:t>
      </w:r>
      <w:r/>
    </w:p>
    <w:p>
      <w:pPr>
        <w:pBdr>
          <w:top w:val="none" w:color="000000" w:sz="4" w:space="0"/>
          <w:left w:val="none" w:color="000000" w:sz="4" w:space="0"/>
          <w:bottom w:val="none" w:color="000000" w:sz="4" w:space="0"/>
          <w:right w:val="none" w:color="000000" w:sz="4" w:space="0"/>
        </w:pBdr>
        <w:spacing w:after="120" w:before="120"/>
        <w:ind w:right="0" w:firstLine="0" w:left="0"/>
        <w:jc w:val="both"/>
        <w:rPr/>
      </w:pPr>
      <w:r>
        <w:rPr>
          <w:rFonts w:ascii="Times New Roman" w:hAnsi="Times New Roman" w:eastAsia="Times New Roman" w:cs="Times New Roman"/>
          <w:b/>
          <w:color w:val="000000"/>
          <w:sz w:val="24"/>
        </w:rPr>
        <w:t xml:space="preserve">4. Thời điểm thẩm định giá:</w:t>
      </w:r>
      <w:r>
        <w:rPr>
          <w:rFonts w:ascii="Times New Roman" w:hAnsi="Times New Roman" w:eastAsia="Times New Roman" w:cs="Times New Roman"/>
          <w:color w:val="000000"/>
          <w:sz w:val="24"/>
        </w:rPr>
        <w:t xml:space="preserve"> Tháng 4/2026.</w:t>
      </w:r>
      <w:r/>
    </w:p>
    <w:p>
      <w:pPr>
        <w:pBdr>
          <w:top w:val="none" w:color="000000" w:sz="4" w:space="0"/>
          <w:left w:val="none" w:color="000000" w:sz="4" w:space="0"/>
          <w:bottom w:val="none" w:color="000000" w:sz="4" w:space="0"/>
          <w:right w:val="none" w:color="000000" w:sz="4" w:space="0"/>
        </w:pBdr>
        <w:tabs>
          <w:tab w:val="left" w:leader="none" w:pos="851"/>
        </w:tabs>
        <w:spacing w:after="120" w:before="120"/>
        <w:ind w:right="0" w:firstLine="0" w:left="0"/>
        <w:jc w:val="both"/>
        <w:rPr/>
      </w:pPr>
      <w:r>
        <w:rPr>
          <w:rFonts w:ascii="Times New Roman" w:hAnsi="Times New Roman" w:eastAsia="Times New Roman" w:cs="Times New Roman"/>
          <w:b/>
          <w:color w:val="000000"/>
          <w:sz w:val="24"/>
        </w:rPr>
        <w:t xml:space="preserve">5. Mục đích thẩm định giá: </w:t>
      </w:r>
      <w:r>
        <w:rPr>
          <w:rFonts w:ascii="Times New Roman" w:hAnsi="Times New Roman" w:eastAsia="Times New Roman" w:cs="Times New Roman"/>
          <w:color w:val="000000"/>
          <w:spacing w:val="-4"/>
          <w:sz w:val="24"/>
        </w:rPr>
        <w:t xml:space="preserve">Kết quả thẩm định giá để khách hàng tham khảo giá trị tài sản phục vụ công tác xử lý nợ.</w:t>
      </w:r>
      <w:r/>
    </w:p>
    <w:p>
      <w:pPr>
        <w:pBdr>
          <w:top w:val="none" w:color="000000" w:sz="4" w:space="0"/>
          <w:left w:val="none" w:color="000000" w:sz="4" w:space="0"/>
          <w:bottom w:val="none" w:color="000000" w:sz="4" w:space="0"/>
          <w:right w:val="none" w:color="000000" w:sz="4" w:space="0"/>
        </w:pBdr>
        <w:tabs>
          <w:tab w:val="left" w:leader="none" w:pos="851"/>
        </w:tabs>
        <w:spacing w:after="120" w:before="120"/>
        <w:ind w:right="0" w:firstLine="0" w:left="0"/>
        <w:jc w:val="both"/>
        <w:rPr/>
      </w:pPr>
      <w:r>
        <w:rPr>
          <w:rFonts w:ascii="Times New Roman" w:hAnsi="Times New Roman" w:eastAsia="Times New Roman" w:cs="Times New Roman"/>
          <w:b/>
          <w:color w:val="000000"/>
          <w:sz w:val="24"/>
        </w:rPr>
        <w:t xml:space="preserve">6. Cơ sở giá trị của tài sản thẩm định giá:</w:t>
      </w:r>
      <w:r/>
    </w:p>
    <w:p>
      <w:pPr>
        <w:pBdr>
          <w:top w:val="none" w:color="000000" w:sz="4" w:space="0"/>
          <w:left w:val="none" w:color="000000" w:sz="4" w:space="0"/>
          <w:bottom w:val="none" w:color="000000" w:sz="4" w:space="0"/>
          <w:right w:val="none" w:color="000000" w:sz="4" w:space="0"/>
        </w:pBdr>
        <w:tabs>
          <w:tab w:val="left" w:leader="none" w:pos="5202"/>
        </w:tabs>
        <w:spacing w:after="120" w:before="120"/>
        <w:ind w:right="0" w:firstLine="432" w:left="0"/>
        <w:jc w:val="both"/>
        <w:rPr/>
      </w:pPr>
      <w:r>
        <w:rPr>
          <w:rFonts w:ascii="Times New Roman" w:hAnsi="Times New Roman" w:eastAsia="Times New Roman" w:cs="Times New Roman"/>
          <w:i/>
          <w:color w:val="000000"/>
          <w:sz w:val="24"/>
        </w:rPr>
        <w:t xml:space="preserve">Chi tiết như Báo cáo kèm theo </w:t>
      </w:r>
      <w:r/>
    </w:p>
    <w:p>
      <w:pPr>
        <w:pBdr>
          <w:top w:val="none" w:color="000000" w:sz="4" w:space="0"/>
          <w:left w:val="none" w:color="000000" w:sz="4" w:space="0"/>
          <w:bottom w:val="none" w:color="000000" w:sz="4" w:space="0"/>
          <w:right w:val="none" w:color="000000" w:sz="4" w:space="0"/>
        </w:pBdr>
        <w:tabs>
          <w:tab w:val="left" w:leader="none" w:pos="2430"/>
          <w:tab w:val="left" w:leader="none" w:pos="5130"/>
        </w:tabs>
        <w:spacing w:after="120" w:before="120"/>
        <w:ind w:right="0" w:firstLine="0" w:left="0"/>
        <w:jc w:val="both"/>
        <w:rPr/>
      </w:pPr>
      <w:r>
        <w:rPr>
          <w:rFonts w:ascii="Times New Roman" w:hAnsi="Times New Roman" w:eastAsia="Times New Roman" w:cs="Times New Roman"/>
          <w:b/>
          <w:color w:val="000000"/>
          <w:sz w:val="24"/>
        </w:rPr>
        <w:t xml:space="preserve">7. Giả thiết và giả thiết đặc biệt:</w:t>
      </w:r>
      <w:r/>
    </w:p>
    <w:p>
      <w:pPr>
        <w:pBdr>
          <w:top w:val="none" w:color="000000" w:sz="4" w:space="0"/>
          <w:left w:val="none" w:color="000000" w:sz="4" w:space="0"/>
          <w:bottom w:val="none" w:color="000000" w:sz="4" w:space="0"/>
          <w:right w:val="none" w:color="000000" w:sz="4" w:space="0"/>
        </w:pBdr>
        <w:tabs>
          <w:tab w:val="left" w:leader="none" w:pos="5202"/>
        </w:tabs>
        <w:spacing w:after="120" w:before="120"/>
        <w:ind w:right="0" w:firstLine="432" w:left="0"/>
        <w:jc w:val="both"/>
        <w:rPr/>
      </w:pPr>
      <w:r>
        <w:rPr>
          <w:rFonts w:ascii="Times New Roman" w:hAnsi="Times New Roman" w:eastAsia="Times New Roman" w:cs="Times New Roman"/>
          <w:i/>
          <w:color w:val="000000"/>
          <w:sz w:val="24"/>
        </w:rPr>
        <w:t xml:space="preserve">Chi tiết như Báo cáo kèm theo</w:t>
      </w:r>
      <w:r/>
    </w:p>
    <w:p>
      <w:pPr>
        <w:pBdr>
          <w:top w:val="none" w:color="000000" w:sz="4" w:space="0"/>
          <w:left w:val="none" w:color="000000" w:sz="4" w:space="0"/>
          <w:bottom w:val="none" w:color="000000" w:sz="4" w:space="0"/>
          <w:right w:val="none" w:color="000000" w:sz="4" w:space="0"/>
        </w:pBdr>
        <w:tabs>
          <w:tab w:val="left" w:leader="none" w:pos="2430"/>
          <w:tab w:val="left" w:leader="none" w:pos="5130"/>
        </w:tabs>
        <w:spacing w:after="120" w:before="120"/>
        <w:ind w:right="0" w:firstLine="0" w:left="0"/>
        <w:jc w:val="both"/>
        <w:rPr/>
      </w:pPr>
      <w:r>
        <w:rPr>
          <w:rFonts w:ascii="Times New Roman" w:hAnsi="Times New Roman" w:eastAsia="Times New Roman" w:cs="Times New Roman"/>
          <w:b/>
          <w:color w:val="000000"/>
          <w:sz w:val="24"/>
        </w:rPr>
        <w:t xml:space="preserve">8. Cách tiếp cận và phương pháp thẩm định giá:</w:t>
      </w:r>
      <w:r/>
    </w:p>
    <w:p>
      <w:pPr>
        <w:pBdr>
          <w:top w:val="none" w:color="000000" w:sz="4" w:space="0"/>
          <w:left w:val="none" w:color="000000" w:sz="4" w:space="0"/>
          <w:bottom w:val="none" w:color="000000" w:sz="4" w:space="0"/>
          <w:right w:val="none" w:color="000000" w:sz="4" w:space="0"/>
        </w:pBdr>
        <w:tabs>
          <w:tab w:val="left" w:leader="none" w:pos="5202"/>
        </w:tabs>
        <w:spacing w:after="120" w:before="120"/>
        <w:ind w:right="0" w:firstLine="432" w:left="0"/>
        <w:jc w:val="both"/>
        <w:rPr/>
      </w:pPr>
      <w:r>
        <w:rPr>
          <w:rFonts w:ascii="Times New Roman" w:hAnsi="Times New Roman" w:eastAsia="Times New Roman" w:cs="Times New Roman"/>
          <w:i/>
          <w:color w:val="000000"/>
          <w:sz w:val="24"/>
        </w:rPr>
        <w:t xml:space="preserve">Chi tiết như Báo cáo kèm theo</w:t>
      </w:r>
      <w:r/>
    </w:p>
    <w:p>
      <w:pPr>
        <w:pBdr>
          <w:top w:val="none" w:color="000000" w:sz="4" w:space="0"/>
          <w:left w:val="none" w:color="000000" w:sz="4" w:space="0"/>
          <w:bottom w:val="none" w:color="000000" w:sz="4" w:space="0"/>
          <w:right w:val="none" w:color="000000" w:sz="4" w:space="0"/>
        </w:pBdr>
        <w:tabs>
          <w:tab w:val="left" w:leader="none" w:pos="2430"/>
          <w:tab w:val="left" w:leader="none" w:pos="5130"/>
        </w:tabs>
        <w:spacing w:after="120" w:before="120"/>
        <w:ind w:right="0" w:firstLine="0" w:left="0"/>
        <w:jc w:val="both"/>
        <w:rPr/>
      </w:pPr>
      <w:r>
        <w:rPr>
          <w:rFonts w:ascii="Times New Roman" w:hAnsi="Times New Roman" w:eastAsia="Times New Roman" w:cs="Times New Roman"/>
          <w:b/>
          <w:color w:val="000000"/>
          <w:sz w:val="24"/>
        </w:rPr>
        <w:t xml:space="preserve">9. Giá trị tài sản thẩm định giá:</w:t>
      </w:r>
      <w:r/>
    </w:p>
    <w:p>
      <w:pPr>
        <w:pBdr>
          <w:top w:val="none" w:color="000000" w:sz="4" w:space="0"/>
          <w:left w:val="none" w:color="000000" w:sz="4" w:space="0"/>
          <w:bottom w:val="none" w:color="000000" w:sz="4" w:space="0"/>
          <w:right w:val="none" w:color="000000" w:sz="4" w:space="0"/>
        </w:pBdr>
        <w:spacing w:after="120" w:before="120"/>
        <w:ind w:right="0" w:firstLine="0" w:left="0"/>
        <w:jc w:val="both"/>
        <w:rPr/>
      </w:pPr>
      <w:r>
        <w:rPr>
          <w:rFonts w:ascii="Times New Roman" w:hAnsi="Times New Roman" w:eastAsia="Times New Roman" w:cs="Times New Roman"/>
          <w:color w:val="000000"/>
          <w:sz w:val="24"/>
        </w:rPr>
        <w:t xml:space="preserve">Trên cơ sở các hồ sơ, tài liệu do Khách hàng cung cấp, qua điều tra thông tin thực tế trên thị trường với cách tiếp cận và phương pháp thẩm định được áp dụng trong tính toán, Công ty Cổ phần Thẩm định và Đầu tư Tài chính Hoa Sen thông báo giá trị tài sản c</w:t>
      </w:r>
      <w:r>
        <w:rPr>
          <w:rFonts w:ascii="Times New Roman" w:hAnsi="Times New Roman" w:eastAsia="Times New Roman" w:cs="Times New Roman"/>
          <w:color w:val="000000"/>
          <w:sz w:val="24"/>
        </w:rPr>
        <w:t xml:space="preserve">hưa bao gồm các loại thuế, phí và lệ phí liên quan đến việc chuyển nhượng tài sản của Quý khách hàng tại thời điểm tháng 4/2026 ước tính như sau:</w:t>
      </w:r>
      <w:r/>
    </w:p>
    <w:tbl>
      <w:tblPr>
        <w:tblStyle w:val="860"/>
        <w:tblInd w:w="0" w:type="dxa"/>
        <w:tblW w:w="495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586"/>
        <w:gridCol w:w="3210"/>
        <w:gridCol w:w="2130"/>
        <w:gridCol w:w="1695"/>
        <w:gridCol w:w="1871"/>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5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321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1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b/>
                <w:color w:val="000000"/>
                <w:sz w:val="24"/>
              </w:rPr>
              <w:t xml:space="preserve">Diện tích (m²)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69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Đơn giá (đồng/m²)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87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b/>
                <w:color w:val="000000"/>
                <w:sz w:val="24"/>
              </w:rPr>
              <w:t xml:space="preserve">Thành tiền (đồng)</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b/>
                <w:color w:val="000000"/>
                <w:sz w:val="24"/>
              </w:rPr>
              <w:t xml:space="preserve"> </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703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both"/>
              <w:rPr/>
            </w:pPr>
            <w:r>
              <w:rPr>
                <w:rFonts w:ascii="Times New Roman" w:hAnsi="Times New Roman" w:eastAsia="Times New Roman" w:cs="Times New Roman"/>
                <w:b/>
                <w:color w:val="000000"/>
                <w:sz w:val="24"/>
              </w:rPr>
              <w:t xml:space="preserve">Lợi thế quyền sử dụng đất thuê trả tiền hàng năm và tài sản gắn liền với đất tại thửa đất số: 1081, tờ bản đồ số: 3, có địa chỉ: Cụm công nghiệp Vũ Ninh, xã Vũ Ninh, huyện Kiến Xương, tỉnh Thái Bình (nay là Cụm công nghiệp Vũ Ninh, xã Vũ Quý, tỉnh Hưng Yên</w:t>
            </w:r>
            <w:r>
              <w:rPr>
                <w:rFonts w:ascii="Times New Roman" w:hAnsi="Times New Roman" w:eastAsia="Times New Roman" w:cs="Times New Roman"/>
                <w:b/>
                <w:color w:val="000000"/>
                <w:sz w:val="24"/>
              </w:rPr>
              <w:t xml:space="preserve">) theo Giấy chứng nhận quyền sử dụng đất, quyền sở hữu nhà ở và tài sản khác gắn liền với đất số: CS 666759, Số vào sổ cấp GCN: CS 04639 do Sở tài nguyên và Môi trường tỉnh Thái Bình cấp ngày 20/12/2021; chủ sử dụng đất là Công ty TNHH LOGITEX.</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7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b/>
                <w:color w:val="000000"/>
                <w:sz w:val="24"/>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b/>
                <w:color w:val="000000"/>
                <w:sz w:val="24"/>
              </w:rPr>
              <w:t xml:space="preserve">I</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703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rPr/>
            </w:pPr>
            <w:r>
              <w:rPr>
                <w:rFonts w:ascii="Times New Roman" w:hAnsi="Times New Roman" w:eastAsia="Times New Roman" w:cs="Times New Roman"/>
                <w:b/>
                <w:color w:val="000000"/>
                <w:sz w:val="24"/>
              </w:rPr>
              <w:t xml:space="preserve">Lợi thế quyền thuê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7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b/>
                <w:color w:val="000000"/>
                <w:sz w:val="24"/>
              </w:rPr>
              <w:t xml:space="preserve">35.071.200.000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color w:val="000000"/>
                <w:sz w:val="24"/>
              </w:rPr>
              <w:t xml:space="preserve">01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21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rPr/>
            </w:pPr>
            <w:r>
              <w:rPr>
                <w:rFonts w:ascii="Times New Roman" w:hAnsi="Times New Roman" w:eastAsia="Times New Roman" w:cs="Times New Roman"/>
                <w:color w:val="000000"/>
                <w:sz w:val="24"/>
              </w:rPr>
              <w:t xml:space="preserve">Đất cụm công nghiệp (xây dựng nhà máy kéo sợi OE)</w:t>
            </w:r>
            <w:r/>
          </w:p>
        </w:tc>
        <w:tc>
          <w:tcPr>
            <w:tcBorders>
              <w:bottom w:val="single" w:color="000000" w:sz="8" w:space="0"/>
              <w:right w:val="single" w:color="000000" w:sz="8" w:space="0"/>
            </w:tcBorders>
            <w:tcMar>
              <w:left w:w="108" w:type="dxa"/>
              <w:top w:w="0" w:type="dxa"/>
              <w:right w:w="108" w:type="dxa"/>
              <w:bottom w:w="0" w:type="dxa"/>
            </w:tcMar>
            <w:tcW w:w="2130"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ind w:right="0" w:firstLine="0" w:left="0"/>
              <w:jc w:val="center"/>
              <w:rPr/>
            </w:pPr>
            <w:r>
              <w:rPr>
                <w:rFonts w:ascii="Times New Roman" w:hAnsi="Times New Roman" w:eastAsia="Times New Roman" w:cs="Times New Roman"/>
                <w:color w:val="000000"/>
                <w:sz w:val="24"/>
              </w:rPr>
              <w:t xml:space="preserve">17535,60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2.000.000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7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color w:val="000000"/>
                <w:sz w:val="24"/>
              </w:rPr>
              <w:t xml:space="preserve">35.071.200.000</w:t>
            </w:r>
            <w:r/>
          </w:p>
        </w:tc>
      </w:tr>
      <w:tr>
        <w:trPr>
          <w:trHeight w:val="31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b/>
                <w:color w:val="000000"/>
                <w:sz w:val="24"/>
              </w:rPr>
              <w:t xml:space="preserve">II</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703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rPr/>
            </w:pPr>
            <w:r>
              <w:rPr>
                <w:rFonts w:ascii="Times New Roman" w:hAnsi="Times New Roman" w:eastAsia="Times New Roman" w:cs="Times New Roman"/>
                <w:b/>
                <w:color w:val="000000"/>
                <w:sz w:val="24"/>
              </w:rPr>
              <w:t xml:space="preserve">Giá trị công trình xây dựng trên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7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b/>
                <w:color w:val="000000"/>
                <w:sz w:val="24"/>
              </w:rPr>
              <w:t xml:space="preserve"> </w:t>
            </w:r>
            <w:r/>
          </w:p>
        </w:tc>
      </w:tr>
      <w:tr>
        <w:trPr>
          <w:trHeight w:val="31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b/>
                <w:color w:val="000000"/>
                <w:sz w:val="24"/>
              </w:rPr>
              <w:t xml:space="preserve">A</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703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rPr/>
            </w:pPr>
            <w:r>
              <w:rPr>
                <w:rFonts w:ascii="Times New Roman" w:hAnsi="Times New Roman" w:eastAsia="Times New Roman" w:cs="Times New Roman"/>
                <w:b/>
                <w:color w:val="000000"/>
                <w:sz w:val="24"/>
              </w:rPr>
              <w:t xml:space="preserve">Các hạng mục đã được chứng nhận trên Giấy chứng nhận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7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b/>
                <w:color w:val="000000"/>
                <w:sz w:val="24"/>
              </w:rPr>
              <w:t xml:space="preserve">34.836.041.925</w:t>
            </w:r>
            <w:r/>
          </w:p>
        </w:tc>
      </w:tr>
      <w:tr>
        <w:trPr>
          <w:trHeight w:val="397"/>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01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21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Nhà kho nguyên vật liệu, kho thành phẩm</w:t>
            </w:r>
            <w:r/>
          </w:p>
        </w:tc>
        <w:tc>
          <w:tcPr>
            <w:tcBorders>
              <w:bottom w:val="single" w:color="000000" w:sz="8" w:space="0"/>
              <w:right w:val="single" w:color="000000" w:sz="8" w:space="0"/>
            </w:tcBorders>
            <w:tcMar>
              <w:left w:w="108" w:type="dxa"/>
              <w:top w:w="0" w:type="dxa"/>
              <w:right w:w="108" w:type="dxa"/>
              <w:bottom w:w="0" w:type="dxa"/>
            </w:tcMar>
            <w:tcW w:w="213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2412,4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7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6.737.426.228</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02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21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Nhà xử lý bông, kết cấu tường gạch</w:t>
            </w:r>
            <w:r/>
          </w:p>
        </w:tc>
        <w:tc>
          <w:tcPr>
            <w:tcBorders>
              <w:bottom w:val="single" w:color="000000" w:sz="8" w:space="0"/>
              <w:right w:val="single" w:color="000000" w:sz="8" w:space="0"/>
            </w:tcBorders>
            <w:tcMar>
              <w:left w:w="108" w:type="dxa"/>
              <w:top w:w="0" w:type="dxa"/>
              <w:right w:w="108" w:type="dxa"/>
              <w:bottom w:w="0" w:type="dxa"/>
            </w:tcMar>
            <w:tcW w:w="213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2229,9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7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6.227.734.516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03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21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Nhà ăn + nhà vệ sinh</w:t>
            </w:r>
            <w:r/>
          </w:p>
        </w:tc>
        <w:tc>
          <w:tcPr>
            <w:tcBorders>
              <w:bottom w:val="single" w:color="000000" w:sz="8" w:space="0"/>
              <w:right w:val="single" w:color="000000" w:sz="8" w:space="0"/>
            </w:tcBorders>
            <w:tcMar>
              <w:left w:w="108" w:type="dxa"/>
              <w:top w:w="0" w:type="dxa"/>
              <w:right w:w="108" w:type="dxa"/>
              <w:bottom w:w="0" w:type="dxa"/>
            </w:tcMar>
            <w:tcW w:w="213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277,7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7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1.111.778.815</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04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21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Nhà xưởng sản xuất và khu nhà phụ trợ sản xuất</w:t>
            </w:r>
            <w:r/>
          </w:p>
        </w:tc>
        <w:tc>
          <w:tcPr>
            <w:tcBorders>
              <w:bottom w:val="single" w:color="000000" w:sz="8" w:space="0"/>
              <w:right w:val="single" w:color="000000" w:sz="8" w:space="0"/>
            </w:tcBorders>
            <w:tcMar>
              <w:left w:w="108" w:type="dxa"/>
              <w:top w:w="0" w:type="dxa"/>
              <w:right w:w="108" w:type="dxa"/>
              <w:bottom w:w="0" w:type="dxa"/>
            </w:tcMar>
            <w:tcW w:w="213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4632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7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12.936.394.582</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05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21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Nhà cơ điện</w:t>
            </w:r>
            <w:r/>
          </w:p>
        </w:tc>
        <w:tc>
          <w:tcPr>
            <w:tcBorders>
              <w:bottom w:val="single" w:color="000000" w:sz="8" w:space="0"/>
              <w:right w:val="single" w:color="000000" w:sz="8" w:space="0"/>
            </w:tcBorders>
            <w:tcMar>
              <w:left w:w="108" w:type="dxa"/>
              <w:top w:w="0" w:type="dxa"/>
              <w:right w:w="108" w:type="dxa"/>
              <w:bottom w:w="0" w:type="dxa"/>
            </w:tcMar>
            <w:tcW w:w="213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48,5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7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194.170.949</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06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21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Nhà trạm biến áp</w:t>
            </w:r>
            <w:r/>
          </w:p>
        </w:tc>
        <w:tc>
          <w:tcPr>
            <w:tcBorders>
              <w:bottom w:val="single" w:color="000000" w:sz="8" w:space="0"/>
              <w:right w:val="single" w:color="000000" w:sz="8" w:space="0"/>
            </w:tcBorders>
            <w:tcMar>
              <w:left w:w="108" w:type="dxa"/>
              <w:top w:w="0" w:type="dxa"/>
              <w:right w:w="108" w:type="dxa"/>
              <w:bottom w:w="0" w:type="dxa"/>
            </w:tcMar>
            <w:tcW w:w="213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106,4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7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425.975.030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07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21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Nhà văn phòng</w:t>
            </w:r>
            <w:r/>
          </w:p>
        </w:tc>
        <w:tc>
          <w:tcPr>
            <w:tcBorders>
              <w:bottom w:val="single" w:color="000000" w:sz="8" w:space="0"/>
              <w:right w:val="single" w:color="000000" w:sz="8" w:space="0"/>
            </w:tcBorders>
            <w:tcMar>
              <w:left w:w="108" w:type="dxa"/>
              <w:top w:w="0" w:type="dxa"/>
              <w:right w:w="108" w:type="dxa"/>
              <w:bottom w:w="0" w:type="dxa"/>
            </w:tcMar>
            <w:tcW w:w="213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1174,7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7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7.202.561.806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B</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703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rPr/>
            </w:pPr>
            <w:r>
              <w:rPr>
                <w:rFonts w:ascii="Times New Roman" w:hAnsi="Times New Roman" w:eastAsia="Times New Roman" w:cs="Times New Roman"/>
                <w:b/>
                <w:color w:val="000000"/>
                <w:sz w:val="24"/>
              </w:rPr>
              <w:t xml:space="preserve">Các hạng mục phụ trợ chưa được chứng nhận trên giấy chứng nhận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7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3.362.992.564</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01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21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Nhà để xe</w:t>
            </w:r>
            <w:r/>
          </w:p>
        </w:tc>
        <w:tc>
          <w:tcPr>
            <w:tcBorders>
              <w:bottom w:val="single" w:color="000000" w:sz="8" w:space="0"/>
              <w:right w:val="single" w:color="000000" w:sz="8" w:space="0"/>
            </w:tcBorders>
            <w:tcMar>
              <w:left w:w="108" w:type="dxa"/>
              <w:top w:w="0" w:type="dxa"/>
              <w:right w:w="108" w:type="dxa"/>
              <w:bottom w:w="0" w:type="dxa"/>
            </w:tcMar>
            <w:tcW w:w="213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247,5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7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136.075.574</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02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21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Nhà Bảo vệ</w:t>
            </w:r>
            <w:r/>
          </w:p>
        </w:tc>
        <w:tc>
          <w:tcPr>
            <w:tcBorders>
              <w:bottom w:val="single" w:color="000000" w:sz="8" w:space="0"/>
              <w:right w:val="single" w:color="000000" w:sz="8" w:space="0"/>
            </w:tcBorders>
            <w:tcMar>
              <w:left w:w="108" w:type="dxa"/>
              <w:top w:w="0" w:type="dxa"/>
              <w:right w:w="108" w:type="dxa"/>
              <w:bottom w:w="0" w:type="dxa"/>
            </w:tcMar>
            <w:tcW w:w="213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13,3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7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53.246.879</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03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21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Hạ tầng nội bộ bao gồm sân đường nội bộ, hệ thống chiếu sáng ngoài, khu xử lý nước thải,…</w:t>
            </w:r>
            <w:r/>
          </w:p>
        </w:tc>
        <w:tc>
          <w:tcPr>
            <w:tcBorders>
              <w:bottom w:val="single" w:color="000000" w:sz="8" w:space="0"/>
              <w:right w:val="single" w:color="000000" w:sz="8" w:space="0"/>
            </w:tcBorders>
            <w:tcMar>
              <w:left w:w="108" w:type="dxa"/>
              <w:top w:w="0" w:type="dxa"/>
              <w:right w:w="108" w:type="dxa"/>
              <w:bottom w:w="0" w:type="dxa"/>
            </w:tcMar>
            <w:tcW w:w="213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7224,5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7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3.173.670.111</w:t>
            </w:r>
            <w:r/>
          </w:p>
        </w:tc>
      </w:tr>
      <w:tr>
        <w:trPr>
          <w:trHeight w:val="20"/>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762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TỔNG CỘNG:</w:t>
            </w:r>
            <w:r/>
          </w:p>
        </w:tc>
        <w:tc>
          <w:tcPr>
            <w:tcBorders>
              <w:bottom w:val="single" w:color="000000" w:sz="8" w:space="0"/>
              <w:right w:val="single" w:color="000000" w:sz="8" w:space="0"/>
            </w:tcBorders>
            <w:tcMar>
              <w:left w:w="108" w:type="dxa"/>
              <w:top w:w="0" w:type="dxa"/>
              <w:right w:w="108" w:type="dxa"/>
              <w:bottom w:w="0" w:type="dxa"/>
            </w:tcMar>
            <w:tcW w:w="1871"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ind w:right="0" w:firstLine="0" w:left="0"/>
              <w:jc w:val="center"/>
              <w:rPr/>
            </w:pPr>
            <w:r>
              <w:rPr>
                <w:rFonts w:ascii="Times New Roman" w:hAnsi="Times New Roman" w:eastAsia="Times New Roman" w:cs="Times New Roman"/>
                <w:b/>
                <w:color w:val="000000"/>
                <w:sz w:val="24"/>
              </w:rPr>
              <w:t xml:space="preserve">73.270.234.490</w:t>
            </w:r>
            <w:r/>
          </w:p>
        </w:tc>
      </w:tr>
      <w:tr>
        <w:trPr>
          <w:trHeight w:val="20"/>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762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LÀM TRÒN:</w:t>
            </w:r>
            <w:r/>
          </w:p>
        </w:tc>
        <w:tc>
          <w:tcPr>
            <w:tcBorders>
              <w:bottom w:val="single" w:color="000000" w:sz="8" w:space="0"/>
              <w:right w:val="single" w:color="000000" w:sz="8" w:space="0"/>
            </w:tcBorders>
            <w:tcMar>
              <w:left w:w="108" w:type="dxa"/>
              <w:top w:w="0" w:type="dxa"/>
              <w:right w:w="108" w:type="dxa"/>
              <w:bottom w:w="0" w:type="dxa"/>
            </w:tcMar>
            <w:tcW w:w="1871"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ind w:right="0" w:firstLine="0" w:left="0"/>
              <w:jc w:val="center"/>
              <w:rPr/>
            </w:pPr>
            <w:r>
              <w:rPr>
                <w:rFonts w:ascii="Times New Roman" w:hAnsi="Times New Roman" w:eastAsia="Times New Roman" w:cs="Times New Roman"/>
                <w:b/>
                <w:color w:val="000000"/>
                <w:sz w:val="24"/>
              </w:rPr>
              <w:t xml:space="preserve">73.270.000.000</w:t>
            </w:r>
            <w:r/>
          </w:p>
        </w:tc>
      </w:tr>
      <w:tr>
        <w:trPr>
          <w:trHeight w:val="20"/>
        </w:trPr>
        <w:tc>
          <w:tcPr>
            <w:gridSpan w:val="5"/>
            <w:tcBorders>
              <w:left w:val="single" w:color="000000" w:sz="8" w:space="0"/>
              <w:bottom w:val="single" w:color="000000" w:sz="8" w:space="0"/>
              <w:right w:val="single" w:color="000000" w:sz="8" w:space="0"/>
            </w:tcBorders>
            <w:tcMar>
              <w:left w:w="108" w:type="dxa"/>
              <w:top w:w="0" w:type="dxa"/>
              <w:right w:w="108" w:type="dxa"/>
              <w:bottom w:w="0" w:type="dxa"/>
            </w:tcMar>
            <w:tcW w:w="949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jc w:val="center"/>
              <w:rPr/>
            </w:pPr>
            <w:r>
              <w:rPr>
                <w:rFonts w:ascii="Times New Roman" w:hAnsi="Times New Roman" w:eastAsia="Times New Roman" w:cs="Times New Roman"/>
                <w:b/>
                <w:i/>
                <w:color w:val="000000"/>
                <w:sz w:val="24"/>
              </w:rPr>
              <w:t xml:space="preserve">(Bằng chữ: Bảy mươi ba tỷ, hai trăm bảy mươi triệu đồng chẵn./.)</w:t>
            </w:r>
            <w:r/>
          </w:p>
        </w:tc>
      </w:tr>
    </w:tbl>
    <w:p>
      <w:pPr>
        <w:pBdr>
          <w:top w:val="none" w:color="000000" w:sz="4" w:space="0"/>
          <w:left w:val="none" w:color="000000" w:sz="4" w:space="0"/>
          <w:bottom w:val="none" w:color="000000" w:sz="4" w:space="0"/>
          <w:right w:val="none" w:color="000000" w:sz="4" w:space="0"/>
        </w:pBdr>
        <w:spacing w:after="120" w:before="120"/>
        <w:ind w:right="0" w:firstLine="0" w:left="0"/>
        <w:jc w:val="both"/>
        <w:rPr/>
      </w:pPr>
      <w:r>
        <w:rPr>
          <w:rFonts w:ascii="Times New Roman" w:hAnsi="Times New Roman" w:eastAsia="Times New Roman" w:cs="Times New Roman"/>
          <w:b/>
          <w:color w:val="000000"/>
          <w:sz w:val="24"/>
        </w:rPr>
        <w:t xml:space="preserve">10. Thời hạn hiệu lực của kết quả thẩm định giá:</w:t>
      </w:r>
      <w:r/>
    </w:p>
    <w:p>
      <w:pPr>
        <w:pBdr>
          <w:top w:val="none" w:color="000000" w:sz="4" w:space="0"/>
          <w:left w:val="none" w:color="000000" w:sz="4" w:space="0"/>
          <w:bottom w:val="none" w:color="000000" w:sz="4" w:space="0"/>
          <w:right w:val="none" w:color="000000" w:sz="4" w:space="0"/>
        </w:pBdr>
        <w:spacing w:after="120" w:before="120"/>
        <w:ind w:right="0" w:firstLine="360" w:left="0"/>
        <w:jc w:val="both"/>
        <w:rPr/>
      </w:pPr>
      <w:r>
        <w:rPr>
          <w:rFonts w:ascii="Times New Roman" w:hAnsi="Times New Roman" w:eastAsia="Times New Roman" w:cs="Times New Roman"/>
          <w:color w:val="000000"/>
          <w:sz w:val="24"/>
        </w:rPr>
        <w:t xml:space="preserve">- Tối đa 06 (sáu) tháng tính từ ngày ký đối với tài sản là Bất động sản.</w:t>
      </w:r>
      <w:r/>
    </w:p>
    <w:p>
      <w:pPr>
        <w:pBdr>
          <w:top w:val="none" w:color="000000" w:sz="4" w:space="0"/>
          <w:left w:val="none" w:color="000000" w:sz="4" w:space="0"/>
          <w:bottom w:val="none" w:color="000000" w:sz="4" w:space="0"/>
          <w:right w:val="none" w:color="000000" w:sz="4" w:space="0"/>
        </w:pBdr>
        <w:spacing w:after="120" w:before="120"/>
        <w:ind w:right="0" w:firstLine="0" w:left="0"/>
        <w:rPr/>
      </w:pPr>
      <w:r>
        <w:rPr>
          <w:rFonts w:ascii="Times New Roman" w:hAnsi="Times New Roman" w:eastAsia="Times New Roman" w:cs="Times New Roman"/>
          <w:b/>
          <w:color w:val="000000"/>
          <w:sz w:val="24"/>
        </w:rPr>
        <w:t xml:space="preserve">11. Những điều khoản loại trừ và hạn chế của kết quả thẩm định giá:</w:t>
      </w:r>
      <w:r/>
    </w:p>
    <w:p>
      <w:pPr>
        <w:pBdr>
          <w:top w:val="none" w:color="000000" w:sz="4" w:space="0"/>
          <w:left w:val="none" w:color="000000" w:sz="4" w:space="0"/>
          <w:bottom w:val="none" w:color="000000" w:sz="4" w:space="0"/>
          <w:right w:val="none" w:color="000000" w:sz="4" w:space="0"/>
        </w:pBdr>
        <w:spacing w:after="120" w:before="120" w:line="312" w:lineRule="auto"/>
        <w:ind w:right="0" w:firstLine="360" w:left="0"/>
        <w:rPr/>
      </w:pPr>
      <w:r>
        <w:rPr>
          <w:rFonts w:ascii="Times New Roman" w:hAnsi="Times New Roman" w:eastAsia="Times New Roman" w:cs="Times New Roman"/>
          <w:color w:val="000000"/>
          <w:sz w:val="24"/>
        </w:rPr>
        <w:t xml:space="preserve">- Chi tiết như Báo cáo kèm theo.</w:t>
      </w:r>
      <w:r/>
    </w:p>
    <w:p>
      <w:pPr>
        <w:pBdr>
          <w:top w:val="none" w:color="000000" w:sz="4" w:space="0"/>
          <w:left w:val="none" w:color="000000" w:sz="4" w:space="0"/>
          <w:bottom w:val="none" w:color="000000" w:sz="4" w:space="0"/>
          <w:right w:val="none" w:color="000000" w:sz="4" w:space="0"/>
        </w:pBdr>
        <w:spacing w:after="120" w:before="120" w:line="312" w:lineRule="auto"/>
        <w:ind w:right="0" w:firstLine="0" w:left="0"/>
        <w:rPr/>
      </w:pPr>
      <w:r>
        <w:rPr>
          <w:rFonts w:ascii="Times New Roman" w:hAnsi="Times New Roman" w:eastAsia="Times New Roman" w:cs="Times New Roman"/>
          <w:b/>
          <w:color w:val="000000"/>
          <w:spacing w:val="-4"/>
          <w:sz w:val="24"/>
        </w:rPr>
        <w:t xml:space="preserve">12. Các tài liệu kèm theo:</w:t>
      </w:r>
      <w:r/>
    </w:p>
    <w:p>
      <w:pPr>
        <w:pBdr>
          <w:top w:val="none" w:color="000000" w:sz="4" w:space="0"/>
          <w:left w:val="none" w:color="000000" w:sz="4" w:space="0"/>
          <w:bottom w:val="none" w:color="000000" w:sz="4" w:space="0"/>
          <w:right w:val="none" w:color="000000" w:sz="4" w:space="0"/>
        </w:pBdr>
        <w:tabs>
          <w:tab w:val="left" w:leader="none" w:pos="5202"/>
        </w:tabs>
        <w:spacing w:after="120" w:before="120" w:line="276" w:lineRule="auto"/>
        <w:ind w:right="0" w:firstLine="431" w:left="0"/>
        <w:jc w:val="both"/>
        <w:rPr/>
      </w:pPr>
      <w:r>
        <w:rPr>
          <w:rFonts w:ascii="Times New Roman" w:hAnsi="Times New Roman" w:eastAsia="Times New Roman" w:cs="Times New Roman"/>
          <w:color w:val="000000"/>
          <w:spacing w:val="-6"/>
          <w:sz w:val="24"/>
        </w:rPr>
        <w:t xml:space="preserve">- Báo cáo kết quả thẩm định giá.</w:t>
      </w:r>
      <w:r/>
    </w:p>
    <w:p>
      <w:pPr>
        <w:pBdr>
          <w:top w:val="none" w:color="000000" w:sz="4" w:space="0"/>
          <w:left w:val="none" w:color="000000" w:sz="4" w:space="0"/>
          <w:bottom w:val="none" w:color="000000" w:sz="4" w:space="0"/>
          <w:right w:val="none" w:color="000000" w:sz="4" w:space="0"/>
        </w:pBdr>
        <w:tabs>
          <w:tab w:val="left" w:leader="none" w:pos="5202"/>
        </w:tabs>
        <w:spacing w:after="120" w:before="120" w:line="276" w:lineRule="auto"/>
        <w:ind w:right="0" w:firstLine="431" w:left="0"/>
        <w:jc w:val="both"/>
        <w:rPr/>
      </w:pPr>
      <w:r>
        <w:rPr>
          <w:rFonts w:ascii="Times New Roman" w:hAnsi="Times New Roman" w:eastAsia="Times New Roman" w:cs="Times New Roman"/>
          <w:color w:val="000000"/>
          <w:spacing w:val="-6"/>
          <w:sz w:val="24"/>
        </w:rPr>
        <w:t xml:space="preserve">- Các phụ lục chi tiết kèm theo.</w:t>
      </w:r>
      <w:r/>
    </w:p>
    <w:p>
      <w:pPr>
        <w:pBdr>
          <w:top w:val="none" w:color="000000" w:sz="4" w:space="0"/>
          <w:left w:val="none" w:color="000000" w:sz="4" w:space="0"/>
          <w:bottom w:val="none" w:color="000000" w:sz="4" w:space="0"/>
          <w:right w:val="none" w:color="000000" w:sz="4" w:space="0"/>
        </w:pBdr>
        <w:tabs>
          <w:tab w:val="left" w:leader="none" w:pos="5202"/>
        </w:tabs>
        <w:spacing w:after="120" w:before="120" w:line="276" w:lineRule="auto"/>
        <w:ind w:right="0" w:firstLine="431" w:left="0"/>
        <w:jc w:val="both"/>
        <w:rPr/>
      </w:pPr>
      <w:r>
        <w:rPr>
          <w:rFonts w:ascii="Times New Roman" w:hAnsi="Times New Roman" w:eastAsia="Times New Roman" w:cs="Times New Roman"/>
          <w:color w:val="000000"/>
          <w:spacing w:val="-6"/>
          <w:sz w:val="24"/>
        </w:rPr>
        <w:t xml:space="preserve">- Chứng thư thẩm định giá được phát hành 03 (ba) bản chính bằng tiếng Việt, cấp cho quý khách hàng 02 (hai) bản, lưu lại Công ty Cổ phần Thẩm định và Đầu tư Tài chính Hoa Sen 01 (một) bản có giá trị pháp lý như nhau.</w:t>
      </w:r>
      <w:r/>
    </w:p>
    <w:p>
      <w:pPr>
        <w:pBdr>
          <w:top w:val="none" w:color="000000" w:sz="4" w:space="0"/>
          <w:left w:val="none" w:color="000000" w:sz="4" w:space="0"/>
          <w:bottom w:val="none" w:color="000000" w:sz="4" w:space="0"/>
          <w:right w:val="none" w:color="000000" w:sz="4" w:space="0"/>
        </w:pBdr>
        <w:tabs>
          <w:tab w:val="left" w:leader="none" w:pos="5202"/>
        </w:tabs>
        <w:spacing w:after="120" w:before="120" w:line="276" w:lineRule="auto"/>
        <w:ind w:right="0" w:firstLine="431" w:left="0"/>
        <w:jc w:val="both"/>
        <w:rPr/>
      </w:pPr>
      <w:r>
        <w:rPr>
          <w:rFonts w:ascii="Times New Roman" w:hAnsi="Times New Roman" w:eastAsia="Times New Roman" w:cs="Times New Roman"/>
          <w:color w:val="000000"/>
          <w:spacing w:val="-6"/>
          <w:sz w:val="24"/>
        </w:rPr>
        <w:t xml:space="preserve"> - Mọi hình thức sao chép báo cáo và chứng thư thẩm định giá không có sự đồng ý bằng văn bản của Công ty Cổ phần Thẩm định và Đầu tư Tài chính Hoa Sen đều là hành vi vi phạm pháp luật.</w:t>
      </w:r>
      <w:r/>
    </w:p>
    <w:tbl>
      <w:tblPr>
        <w:tblStyle w:val="860"/>
        <w:tblInd w:w="0" w:type="dxa"/>
        <w:tblW w:w="48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762"/>
        <w:gridCol w:w="4762"/>
      </w:tblGrid>
      <w:tr>
        <w:trPr>
          <w:trHeight w:val="20"/>
        </w:trPr>
        <w:tc>
          <w:tcPr>
            <w:tcBorders/>
            <w:tcMar>
              <w:left w:w="108" w:type="dxa"/>
              <w:top w:w="0" w:type="dxa"/>
              <w:right w:w="108" w:type="dxa"/>
              <w:bottom w:w="0" w:type="dxa"/>
            </w:tcMar>
            <w:tcW w:w="476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THẨM ĐỊNH VIÊN VỀ GIÁ</w:t>
            </w:r>
            <w:r/>
          </w:p>
        </w:tc>
        <w:tc>
          <w:tcPr>
            <w:tcBorders/>
            <w:tcMar>
              <w:left w:w="108" w:type="dxa"/>
              <w:top w:w="0" w:type="dxa"/>
              <w:right w:w="108" w:type="dxa"/>
              <w:bottom w:w="0" w:type="dxa"/>
            </w:tcMar>
            <w:tcW w:w="476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CÔNG TY CỔ PHẦN THẨM ĐỊNH VÀ ĐẦU TƯ TÀI CHÍNH HOA SEN</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CHỦ TỊCH HĐQT KIÊM TỔNG GIÁM ĐỐC</w:t>
            </w:r>
            <w:r/>
          </w:p>
        </w:tc>
      </w:tr>
      <w:tr>
        <w:trPr>
          <w:trHeight w:val="1430"/>
        </w:trPr>
        <w:tc>
          <w:tcPr>
            <w:tcBorders/>
            <w:tcMar>
              <w:left w:w="108" w:type="dxa"/>
              <w:top w:w="0" w:type="dxa"/>
              <w:right w:w="108" w:type="dxa"/>
              <w:bottom w:w="0" w:type="dxa"/>
            </w:tcMar>
            <w:tcW w:w="476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6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tc>
      </w:tr>
      <w:tr>
        <w:trPr>
          <w:trHeight w:val="20"/>
        </w:trPr>
        <w:tc>
          <w:tcPr>
            <w:tcBorders/>
            <w:tcMar>
              <w:left w:w="108" w:type="dxa"/>
              <w:top w:w="0" w:type="dxa"/>
              <w:right w:w="108" w:type="dxa"/>
              <w:bottom w:w="0" w:type="dxa"/>
            </w:tcMar>
            <w:tcW w:w="476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9" w:lineRule="atLeast"/>
              <w:ind w:right="0" w:firstLine="0" w:left="0"/>
              <w:jc w:val="center"/>
              <w:rPr/>
            </w:pPr>
            <w:r>
              <w:rPr>
                <w:rFonts w:ascii="Times New Roman" w:hAnsi="Times New Roman" w:eastAsia="Times New Roman" w:cs="Times New Roman"/>
                <w:b/>
                <w:color w:val="000000"/>
                <w:sz w:val="24"/>
              </w:rPr>
              <w:t xml:space="preserve">Nguyễn Thị Thùy Dương </w:t>
            </w:r>
            <w:r/>
          </w:p>
          <w:p>
            <w:pPr>
              <w:pBdr>
                <w:top w:val="none" w:color="000000" w:sz="4" w:space="0"/>
                <w:left w:val="none" w:color="000000" w:sz="4" w:space="0"/>
                <w:bottom w:val="none" w:color="000000" w:sz="4" w:space="0"/>
                <w:right w:val="none" w:color="000000" w:sz="4" w:space="0"/>
              </w:pBdr>
              <w:spacing w:line="239" w:lineRule="atLeast"/>
              <w:ind w:right="0" w:firstLine="0" w:left="0"/>
              <w:jc w:val="center"/>
              <w:rPr/>
            </w:pPr>
            <w:r>
              <w:rPr>
                <w:rFonts w:ascii="Times New Roman" w:hAnsi="Times New Roman" w:eastAsia="Times New Roman" w:cs="Times New Roman"/>
                <w:color w:val="000000"/>
                <w:sz w:val="24"/>
              </w:rPr>
              <w:t xml:space="preserve">Số thẻ thẩm định viên về giá: XVI25TS.2576</w:t>
            </w:r>
            <w:r/>
          </w:p>
        </w:tc>
        <w:tc>
          <w:tcPr>
            <w:tcBorders/>
            <w:tcMar>
              <w:left w:w="108" w:type="dxa"/>
              <w:top w:w="0" w:type="dxa"/>
              <w:right w:w="108" w:type="dxa"/>
              <w:bottom w:w="0" w:type="dxa"/>
            </w:tcMar>
            <w:tcW w:w="476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9" w:lineRule="atLeast"/>
              <w:ind w:right="0" w:firstLine="0" w:left="0"/>
              <w:jc w:val="center"/>
              <w:rPr/>
            </w:pPr>
            <w:r>
              <w:rPr>
                <w:rFonts w:ascii="Times New Roman" w:hAnsi="Times New Roman" w:eastAsia="Times New Roman" w:cs="Times New Roman"/>
                <w:b/>
                <w:color w:val="000000"/>
                <w:sz w:val="24"/>
              </w:rPr>
              <w:t xml:space="preserve">Vũ Văn Quân</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Số thẻ thẩm định viên về giá: XII17.1825</w:t>
            </w:r>
            <w:r/>
          </w:p>
        </w:tc>
      </w:tr>
    </w:tbl>
    <w:p>
      <w:pPr>
        <w:pBdr>
          <w:top w:val="none" w:color="000000" w:sz="4" w:space="0"/>
          <w:left w:val="none" w:color="000000" w:sz="4" w:space="0"/>
          <w:bottom w:val="none" w:color="000000" w:sz="4" w:space="0"/>
          <w:right w:val="none" w:color="000000" w:sz="4" w:space="0"/>
        </w:pBdr>
        <w:spacing/>
        <w:ind w:right="0" w:firstLine="0" w:left="0"/>
        <w:rPr/>
      </w:pPr>
      <w:r>
        <w:br w:type="page" w:clear="all"/>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color w:val="000000"/>
          <w:sz w:val="24"/>
        </w:rPr>
        <w:t xml:space="preserve"> </w:t>
      </w:r>
      <w:r/>
    </w:p>
    <w:tbl>
      <w:tblPr>
        <w:tblStyle w:val="860"/>
        <w:tblInd w:w="-284"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560"/>
        <w:gridCol w:w="1985"/>
        <w:gridCol w:w="6095"/>
        <w:gridCol w:w="424"/>
      </w:tblGrid>
      <w:tr>
        <w:trPr>
          <w:trHeight w:val="1843"/>
        </w:trPr>
        <w:tc>
          <w:tcPr>
            <w:tcBorders/>
            <w:tcMar>
              <w:left w:w="108" w:type="dxa"/>
              <w:top w:w="0" w:type="dxa"/>
              <w:right w:w="108" w:type="dxa"/>
              <w:bottom w:w="0" w:type="dxa"/>
            </w:tcMar>
            <w:tcW w:w="1560" w:type="dxa"/>
            <w:vAlign w:val="top"/>
            <w:textDirection w:val="lrTb"/>
            <w:noWrap w:val="false"/>
          </w:tcPr>
          <w:p>
            <w:pPr>
              <w:pBdr/>
              <w:spacing w:after="0" w:before="0" w:line="240"/>
              <w:ind/>
              <w:rPr/>
            </w:pPr>
            <w:r/>
            <w:r>
              <mc:AlternateContent>
                <mc:Choice Requires="wpg">
                  <w:drawing>
                    <wp:inline xmlns:wp="http://schemas.openxmlformats.org/drawingml/2006/wordprocessingDrawing" distT="0" distB="0" distL="0" distR="0">
                      <wp:extent cx="1019175" cy="923925"/>
                      <wp:effectExtent l="0" t="0" r="0" b="0"/>
                      <wp:docPr id="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968881" name=""/>
                              <pic:cNvPicPr>
                                <a:picLocks noChangeAspect="1"/>
                              </pic:cNvPicPr>
                              <pic:nvPr/>
                            </pic:nvPicPr>
                            <pic:blipFill rotWithShape="1">
                              <a:blip r:embed="rId16"/>
                              <a:stretch/>
                            </pic:blipFill>
                            <pic:spPr bwMode="auto">
                              <a:xfrm>
                                <a:off x="0" y="0"/>
                                <a:ext cx="1019174" cy="9239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25pt;height:72.75pt;mso-wrap-distance-left:0.00pt;mso-wrap-distance-top:0.00pt;mso-wrap-distance-right:0.00pt;mso-wrap-distance-bottom:0.00pt;z-index:1;" stroked="false">
                      <v:imagedata r:id="rId16" o:title=""/>
                      <o:lock v:ext="edit" rotation="t"/>
                    </v:shape>
                  </w:pict>
                </mc:Fallback>
              </mc:AlternateContent>
            </w:r>
            <w:r/>
          </w:p>
        </w:tc>
        <w:tc>
          <w:tcPr>
            <w:gridSpan w:val="3"/>
            <w:tcBorders/>
            <w:tcMar>
              <w:left w:w="108" w:type="dxa"/>
              <w:top w:w="0" w:type="dxa"/>
              <w:right w:w="108" w:type="dxa"/>
              <w:bottom w:w="0" w:type="dxa"/>
            </w:tcMar>
            <w:tcW w:w="8504" w:type="dxa"/>
            <w:vAlign w:val="top"/>
            <w:textDirection w:val="lrTb"/>
            <w:noWrap w:val="false"/>
          </w:tcPr>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b/>
                <w:color w:val="000000"/>
                <w:sz w:val="24"/>
              </w:rPr>
              <w:t xml:space="preserve">CÔNG TY CỔ PHẦN THẨM ĐỊNH VÀ ĐẦU TƯ TÀI CHÍNH HOA SEN</w:t>
            </w:r>
            <w:r/>
          </w:p>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color w:val="000000"/>
                <w:sz w:val="24"/>
              </w:rPr>
              <w:t xml:space="preserve">Trụ sở: BT5 - 23, Khu đô thị mới Văn Phú, Phường Kiến Hưng, Thành phố Hà Nội</w:t>
            </w:r>
            <w:r/>
          </w:p>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color w:val="000000"/>
                <w:sz w:val="24"/>
              </w:rPr>
              <w:t xml:space="preserve">Điện thoại:  085 329 3333/ 024 2264 4333</w:t>
            </w:r>
            <w:r/>
          </w:p>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Email: </w:t>
              <w:tab/>
            </w:r>
            <w:hyperlink r:id="rId17" w:tooltip="mailto:ilotus.contact@gmail.com" w:history="1">
              <w:r>
                <w:rPr>
                  <w:rStyle w:val="846"/>
                  <w:rFonts w:ascii="Times New Roman" w:hAnsi="Times New Roman" w:eastAsia="Times New Roman" w:cs="Times New Roman"/>
                  <w:color w:val="000000"/>
                  <w:sz w:val="24"/>
                  <w:u w:val="none"/>
                </w:rPr>
                <w:t xml:space="preserve">ilotus.contact@gmail.com</w:t>
              </w:r>
            </w:hyperlink>
            <w:r>
              <w:rPr>
                <w:rFonts w:ascii="Times New Roman" w:hAnsi="Times New Roman" w:eastAsia="Times New Roman" w:cs="Times New Roman"/>
                <w:color w:val="000000"/>
                <w:sz w:val="24"/>
              </w:rPr>
              <w:t xml:space="preserve">                         Website: ilotus.com.vn</w:t>
            </w:r>
            <w:r/>
          </w:p>
        </w:tc>
      </w:tr>
      <w:tr>
        <w:trPr>
          <w:gridAfter w:val="1"/>
          <w:trHeight w:val="84"/>
        </w:trPr>
        <w:tc>
          <w:tcPr>
            <w:gridSpan w:val="2"/>
            <w:tcBorders/>
            <w:tcMar>
              <w:left w:w="108" w:type="dxa"/>
              <w:top w:w="0" w:type="dxa"/>
              <w:right w:w="108" w:type="dxa"/>
              <w:bottom w:w="0" w:type="dxa"/>
            </w:tcMar>
            <w:tcW w:w="3545" w:type="dxa"/>
            <w:vAlign w:val="top"/>
            <w:textDirection w:val="lrTb"/>
            <w:noWrap w:val="false"/>
          </w:tcPr>
          <w:p>
            <w:pPr>
              <w:pBdr>
                <w:top w:val="none" w:color="000000" w:sz="4" w:space="0"/>
                <w:left w:val="none" w:color="000000" w:sz="4" w:space="0"/>
                <w:bottom w:val="none" w:color="000000" w:sz="4" w:space="0"/>
                <w:right w:val="none" w:color="000000" w:sz="4" w:space="0"/>
              </w:pBdr>
              <w:spacing w:after="60"/>
              <w:ind w:right="0" w:firstLine="0" w:left="0"/>
              <w:jc w:val="both"/>
              <w:rPr/>
            </w:pPr>
            <w:r>
              <w:rPr>
                <w:rFonts w:ascii="Times New Roman" w:hAnsi="Times New Roman" w:eastAsia="Times New Roman" w:cs="Times New Roman"/>
                <w:color w:val="000000"/>
                <w:sz w:val="24"/>
              </w:rPr>
              <w:t xml:space="preserve">Số: 275/2026/0585/VFI-BC.44.A</w:t>
            </w:r>
            <w:r/>
          </w:p>
        </w:tc>
        <w:tc>
          <w:tcPr>
            <w:tcBorders/>
            <w:tcMar>
              <w:left w:w="108" w:type="dxa"/>
              <w:top w:w="0" w:type="dxa"/>
              <w:right w:w="108" w:type="dxa"/>
              <w:bottom w:w="0" w:type="dxa"/>
            </w:tcMar>
            <w:tcW w:w="6095" w:type="dxa"/>
            <w:vAlign w:val="top"/>
            <w:textDirection w:val="lrTb"/>
            <w:noWrap w:val="false"/>
          </w:tcPr>
          <w:p>
            <w:pPr>
              <w:pBdr>
                <w:top w:val="none" w:color="000000" w:sz="4" w:space="0"/>
                <w:left w:val="none" w:color="000000" w:sz="4" w:space="0"/>
                <w:bottom w:val="none" w:color="000000" w:sz="4" w:space="0"/>
                <w:right w:val="none" w:color="000000" w:sz="4" w:space="0"/>
              </w:pBdr>
              <w:spacing w:after="60" w:before="0"/>
              <w:ind w:right="-56" w:firstLine="0" w:left="0"/>
              <w:jc w:val="right"/>
              <w:rPr/>
            </w:pPr>
            <w:r>
              <w:rPr>
                <w:rFonts w:ascii="Times New Roman" w:hAnsi="Times New Roman" w:eastAsia="Times New Roman" w:cs="Times New Roman"/>
                <w:i/>
                <w:color w:val="000000"/>
                <w:sz w:val="24"/>
              </w:rPr>
              <w:t xml:space="preserve">TP. Hà Nội, ngày 15 tháng 4 năm 2026</w:t>
            </w:r>
            <w:r/>
          </w:p>
        </w:tc>
      </w:tr>
      <w:tr>
        <w:trPr/>
        <w:tc>
          <w:tcPr>
            <w:tcBorders/>
            <w:tcMar>
              <w:left w:w="0" w:type="dxa"/>
              <w:top w:w="0" w:type="dxa"/>
              <w:right w:w="0" w:type="dxa"/>
              <w:bottom w:w="0" w:type="dxa"/>
            </w:tcMar>
            <w:tcW w:w="1560" w:type="dxa"/>
            <w:vAlign w:val="center"/>
            <w:textDirection w:val="lrTb"/>
            <w:noWrap w:val="false"/>
          </w:tcPr>
          <w:p>
            <w:pPr>
              <w:pBdr/>
              <w:spacing w:after="0" w:before="0" w:line="240"/>
              <w:ind/>
              <w:rPr/>
            </w:pPr>
            <w:r/>
          </w:p>
        </w:tc>
        <w:tc>
          <w:tcPr>
            <w:tcBorders/>
            <w:tcMar>
              <w:left w:w="0" w:type="dxa"/>
              <w:top w:w="0" w:type="dxa"/>
              <w:right w:w="0" w:type="dxa"/>
              <w:bottom w:w="0" w:type="dxa"/>
            </w:tcMar>
            <w:tcW w:w="1985" w:type="dxa"/>
            <w:vAlign w:val="center"/>
            <w:textDirection w:val="lrTb"/>
            <w:noWrap w:val="false"/>
          </w:tcPr>
          <w:p>
            <w:pPr>
              <w:pBdr/>
              <w:spacing w:after="0" w:before="0" w:line="240"/>
              <w:ind/>
              <w:rPr/>
            </w:pPr>
            <w:r/>
          </w:p>
        </w:tc>
        <w:tc>
          <w:tcPr>
            <w:tcBorders/>
            <w:tcMar>
              <w:left w:w="0" w:type="dxa"/>
              <w:top w:w="0" w:type="dxa"/>
              <w:right w:w="0" w:type="dxa"/>
              <w:bottom w:w="0" w:type="dxa"/>
            </w:tcMar>
            <w:tcW w:w="6095" w:type="dxa"/>
            <w:vAlign w:val="center"/>
            <w:textDirection w:val="lrTb"/>
            <w:noWrap w:val="false"/>
          </w:tcPr>
          <w:p>
            <w:pPr>
              <w:pBdr/>
              <w:spacing w:after="0" w:before="0" w:line="240"/>
              <w:ind/>
              <w:rPr/>
            </w:pPr>
            <w:r/>
          </w:p>
        </w:tc>
        <w:tc>
          <w:tcPr>
            <w:tcBorders/>
            <w:tcMar>
              <w:left w:w="0" w:type="dxa"/>
              <w:top w:w="0" w:type="dxa"/>
              <w:right w:w="0" w:type="dxa"/>
              <w:bottom w:w="0" w:type="dxa"/>
            </w:tcMar>
            <w:tcW w:w="424" w:type="dxa"/>
            <w:vAlign w:val="center"/>
            <w:textDirection w:val="lrTb"/>
            <w:noWrap w:val="false"/>
          </w:tcPr>
          <w:p>
            <w:pPr>
              <w:pBdr/>
              <w:spacing w:after="0" w:before="0" w:line="240"/>
              <w:ind/>
              <w:rPr/>
            </w:pPr>
            <w:r/>
          </w:p>
        </w:tc>
      </w:tr>
    </w:tbl>
    <w:p>
      <w:pPr>
        <w:pBdr>
          <w:top w:val="none" w:color="000000" w:sz="4" w:space="0"/>
          <w:left w:val="none" w:color="000000" w:sz="4" w:space="0"/>
          <w:bottom w:val="none" w:color="000000" w:sz="4" w:space="0"/>
          <w:right w:val="none" w:color="000000" w:sz="4" w:space="0"/>
        </w:pBdr>
        <w:tabs>
          <w:tab w:val="left" w:leader="none" w:pos="5102"/>
        </w:tabs>
        <w:spacing w:before="200" w:line="340" w:lineRule="atLeast"/>
        <w:ind w:right="0" w:firstLine="0" w:left="0"/>
        <w:jc w:val="center"/>
        <w:rPr/>
      </w:pPr>
      <w:r>
        <w:rPr>
          <w:rFonts w:ascii="Times New Roman" w:hAnsi="Times New Roman" w:eastAsia="Times New Roman" w:cs="Times New Roman"/>
          <w:b/>
          <w:color w:val="000000"/>
          <w:sz w:val="30"/>
        </w:rPr>
        <w:t xml:space="preserve">BÁO CÁO KẾT QUẢ THẨM ĐỊNH GIÁ</w:t>
      </w:r>
      <w:r/>
    </w:p>
    <w:p>
      <w:pPr>
        <w:pStyle w:val="835"/>
        <w:pBdr>
          <w:top w:val="none" w:color="000000" w:sz="4" w:space="0"/>
          <w:left w:val="none" w:color="000000" w:sz="4" w:space="0"/>
          <w:bottom w:val="none" w:color="000000" w:sz="4" w:space="0"/>
          <w:right w:val="none" w:color="000000" w:sz="4" w:space="0"/>
        </w:pBdr>
        <w:tabs>
          <w:tab w:val="left" w:leader="none" w:pos="4820"/>
        </w:tabs>
        <w:spacing w:after="200" w:before="100" w:line="340" w:lineRule="atLeast"/>
        <w:ind w:right="0" w:hanging="180" w:left="0"/>
        <w:jc w:val="center"/>
        <w:rPr/>
      </w:pPr>
      <w:r>
        <w:rPr>
          <w:rFonts w:ascii="Times New Roman" w:hAnsi="Times New Roman" w:eastAsia="Times New Roman" w:cs="Times New Roman"/>
          <w:i/>
          <w:color w:val="000000"/>
          <w:spacing w:val="-6"/>
          <w:sz w:val="24"/>
        </w:rPr>
        <w:t xml:space="preserve">(Kèm theo Chứng thư thẩm định giá số: 275/2026/0585/VFI-CT.44.A ngày 15 tháng 4 năm 2026)</w:t>
      </w:r>
      <w:r/>
    </w:p>
    <w:p>
      <w:pPr>
        <w:pStyle w:val="835"/>
        <w:pBdr>
          <w:top w:val="none" w:color="000000" w:sz="4" w:space="0"/>
          <w:left w:val="none" w:color="000000" w:sz="4" w:space="0"/>
          <w:bottom w:val="none" w:color="000000" w:sz="4" w:space="0"/>
          <w:right w:val="none" w:color="000000" w:sz="4" w:space="0"/>
        </w:pBdr>
        <w:tabs>
          <w:tab w:val="left" w:leader="none" w:pos="4820"/>
        </w:tabs>
        <w:spacing w:after="200" w:before="0" w:line="340" w:lineRule="atLeast"/>
        <w:ind w:right="0" w:firstLine="0" w:left="0"/>
        <w:jc w:val="both"/>
        <w:rPr/>
      </w:pPr>
      <w:r>
        <w:rPr>
          <w:rFonts w:ascii="Times New Roman" w:hAnsi="Times New Roman" w:eastAsia="Times New Roman" w:cs="Times New Roman"/>
          <w:b/>
          <w:color w:val="000000"/>
          <w:sz w:val="24"/>
        </w:rPr>
        <w:t xml:space="preserve">I. THÔNG TIN VỀ DOANH NGHIỆP THẨM ĐỊNH GIÁ </w:t>
      </w:r>
      <w:r/>
    </w:p>
    <w:tbl>
      <w:tblPr>
        <w:tblStyle w:val="860"/>
        <w:tblInd w:w="-34"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2552"/>
        <w:gridCol w:w="289"/>
        <w:gridCol w:w="6940"/>
      </w:tblGrid>
      <w:tr>
        <w:trPr>
          <w:trHeight w:val="20"/>
        </w:trPr>
        <w:tc>
          <w:tcPr>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Đơn vị thẩm định</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b/>
                <w:color w:val="000000"/>
                <w:spacing w:val="-4"/>
                <w:sz w:val="24"/>
              </w:rPr>
              <w:t xml:space="preserve">CÔNG TY CỔ PHẦN THẨM ĐỊNH VÀ ĐẦU TƯ TÀI CHÍNH HOA SEN</w:t>
            </w:r>
            <w:r/>
          </w:p>
        </w:tc>
      </w:tr>
      <w:tr>
        <w:trPr>
          <w:trHeight w:val="20"/>
        </w:trPr>
        <w:tc>
          <w:tcPr>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Địa chỉ trụ sở</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color w:val="000000"/>
                <w:spacing w:val="-2"/>
                <w:sz w:val="24"/>
              </w:rPr>
              <w:t xml:space="preserve">BT5 - 23, Khu đô thị mới Văn Phú, Phường Kiến Hưng, Thành phố Hà Nội</w:t>
            </w:r>
            <w:r/>
          </w:p>
        </w:tc>
      </w:tr>
      <w:tr>
        <w:trPr>
          <w:trHeight w:val="20"/>
        </w:trPr>
        <w:tc>
          <w:tcPr>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Điện thoại</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 </w:t>
            </w:r>
            <w:r/>
          </w:p>
        </w:tc>
        <w:tc>
          <w:tcPr>
            <w:tcBorders/>
            <w:tcMar>
              <w:left w:w="108" w:type="dxa"/>
              <w:top w:w="0" w:type="dxa"/>
              <w:right w:w="108" w:type="dxa"/>
              <w:bottom w:w="0" w:type="dxa"/>
            </w:tcMar>
            <w:tcW w:w="6940"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3382"/>
              </w:tabs>
              <w:spacing w:after="60" w:before="60" w:line="276" w:lineRule="auto"/>
              <w:ind w:right="0" w:firstLine="0" w:left="0"/>
              <w:rPr/>
            </w:pPr>
            <w:r>
              <w:rPr>
                <w:rFonts w:ascii="Times New Roman" w:hAnsi="Times New Roman" w:eastAsia="Times New Roman" w:cs="Times New Roman"/>
                <w:color w:val="000000"/>
                <w:sz w:val="24"/>
              </w:rPr>
              <w:t xml:space="preserve">024 2264 4333</w:t>
            </w:r>
            <w:r/>
          </w:p>
        </w:tc>
      </w:tr>
      <w:tr>
        <w:trPr>
          <w:trHeight w:val="20"/>
        </w:trPr>
        <w:tc>
          <w:tcPr>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Mã số thuế</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0102708994</w:t>
            </w:r>
            <w:r/>
          </w:p>
        </w:tc>
      </w:tr>
      <w:tr>
        <w:trPr>
          <w:trHeight w:val="20"/>
        </w:trPr>
        <w:tc>
          <w:tcPr>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GCN đủ điều kiện hành nghề</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275/TĐG</w:t>
            </w:r>
            <w:r/>
          </w:p>
        </w:tc>
      </w:tr>
      <w:tr>
        <w:trPr>
          <w:trHeight w:val="20"/>
        </w:trPr>
        <w:tc>
          <w:tcPr>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Tài khoản số</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4"/>
                <w:sz w:val="24"/>
              </w:rPr>
              <w:t xml:space="preserve">1505112366666 tại Agribank Chi nhánh Hà Nội II</w:t>
            </w:r>
            <w:r/>
          </w:p>
        </w:tc>
      </w:tr>
      <w:tr>
        <w:trPr>
          <w:trHeight w:val="20"/>
        </w:trPr>
        <w:tc>
          <w:tcPr>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Đại diện</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b/>
                <w:color w:val="000000"/>
                <w:sz w:val="24"/>
              </w:rPr>
              <w:t xml:space="preserve">Ông Vũ Văn Quân </w:t>
              <w:tab/>
              <w:t xml:space="preserve">Chức vụ: Chủ tịch HĐQT kiêm Tổng GĐ</w:t>
            </w:r>
            <w:r/>
          </w:p>
        </w:tc>
      </w:tr>
    </w:tbl>
    <w:p>
      <w:pPr>
        <w:pBdr>
          <w:top w:val="none" w:color="000000" w:sz="4" w:space="0"/>
          <w:left w:val="none" w:color="000000" w:sz="4" w:space="0"/>
          <w:bottom w:val="none" w:color="000000" w:sz="4" w:space="0"/>
          <w:right w:val="none" w:color="000000" w:sz="4" w:space="0"/>
        </w:pBdr>
        <w:tabs>
          <w:tab w:val="left" w:leader="none" w:pos="284"/>
        </w:tabs>
        <w:spacing w:after="120" w:before="0" w:line="320" w:lineRule="atLeast"/>
        <w:ind w:right="0" w:firstLine="0" w:left="0"/>
        <w:jc w:val="both"/>
        <w:rPr/>
      </w:pPr>
      <w:r>
        <w:rPr>
          <w:rFonts w:ascii="Times New Roman" w:hAnsi="Times New Roman" w:eastAsia="Times New Roman" w:cs="Times New Roman"/>
          <w:b/>
          <w:color w:val="000000"/>
          <w:sz w:val="24"/>
        </w:rPr>
        <w:t xml:space="preserve">II. THÔNG TIN CƠ BẢN VỀ CUỘC THẨM ĐỊNH GIÁ</w:t>
      </w:r>
      <w:r/>
    </w:p>
    <w:p>
      <w:pPr>
        <w:pBdr>
          <w:top w:val="none" w:color="000000" w:sz="4" w:space="0"/>
          <w:left w:val="none" w:color="000000" w:sz="4" w:space="0"/>
          <w:bottom w:val="none" w:color="000000" w:sz="4" w:space="0"/>
          <w:right w:val="none" w:color="000000" w:sz="4" w:space="0"/>
        </w:pBdr>
        <w:tabs>
          <w:tab w:val="left" w:leader="none" w:pos="284"/>
        </w:tabs>
        <w:spacing w:after="120" w:before="120" w:line="320" w:lineRule="atLeast"/>
        <w:ind w:right="0" w:firstLine="0" w:left="0"/>
        <w:jc w:val="both"/>
        <w:rPr/>
      </w:pPr>
      <w:r>
        <w:rPr>
          <w:rFonts w:ascii="Times New Roman" w:hAnsi="Times New Roman" w:eastAsia="Times New Roman" w:cs="Times New Roman"/>
          <w:b/>
          <w:color w:val="000000"/>
          <w:sz w:val="24"/>
        </w:rPr>
        <w:t xml:space="preserve">1. Thông tin cơ bản về cuộc thẩm định giá:</w:t>
      </w:r>
      <w:r/>
    </w:p>
    <w:tbl>
      <w:tblPr>
        <w:tblStyle w:val="860"/>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2518"/>
        <w:gridCol w:w="284"/>
        <w:gridCol w:w="6945"/>
      </w:tblGrid>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ind w:right="0" w:firstLine="0" w:left="0"/>
              <w:jc w:val="both"/>
              <w:rPr/>
            </w:pPr>
            <w:r>
              <w:rPr>
                <w:rFonts w:ascii="Times New Roman" w:hAnsi="Times New Roman" w:eastAsia="Times New Roman" w:cs="Times New Roman"/>
                <w:color w:val="000000"/>
                <w:sz w:val="24"/>
              </w:rPr>
              <w:t xml:space="preserve">Tên khách hàng</w:t>
            </w: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ind w:right="0" w:firstLine="0" w:left="0"/>
              <w:jc w:val="both"/>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ind w:right="0" w:firstLine="0" w:left="0"/>
              <w:rPr/>
            </w:pPr>
            <w:r>
              <w:rPr>
                <w:rFonts w:ascii="Times New Roman" w:hAnsi="Times New Roman" w:eastAsia="Times New Roman" w:cs="Times New Roman"/>
                <w:b/>
                <w:color w:val="000000"/>
                <w:spacing w:val="3"/>
                <w:sz w:val="24"/>
              </w:rPr>
              <w:t xml:space="preserve">CÔNG TY TNHH MTV QUẢN LÝ NỢ VÀ KHAI THÁC TÀI SẢN NGÂN HÀNG NÔNG NGHIỆP VÀ PHÁT TRIỂN NÔNG THÔN VIỆT NAM</w:t>
            </w:r>
            <w:r/>
          </w:p>
        </w:tc>
      </w:tr>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before="120" w:line="276" w:lineRule="auto"/>
              <w:ind w:right="0" w:firstLine="0" w:left="0"/>
              <w:jc w:val="both"/>
              <w:rPr/>
            </w:pPr>
            <w:r>
              <w:rPr>
                <w:rFonts w:ascii="Times New Roman" w:hAnsi="Times New Roman" w:eastAsia="Times New Roman" w:cs="Times New Roman"/>
                <w:color w:val="000000"/>
                <w:sz w:val="24"/>
              </w:rPr>
              <w:t xml:space="preserve">Mã số thuế</w:t>
            </w: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before="120" w:line="276" w:lineRule="auto"/>
              <w:ind w:right="0" w:firstLine="0" w:left="0"/>
              <w:jc w:val="both"/>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before="120" w:line="276" w:lineRule="auto"/>
              <w:ind w:right="0" w:firstLine="0" w:left="0"/>
              <w:jc w:val="both"/>
              <w:rPr/>
            </w:pPr>
            <w:r>
              <w:rPr>
                <w:rFonts w:ascii="Times New Roman" w:hAnsi="Times New Roman" w:eastAsia="Times New Roman" w:cs="Times New Roman"/>
                <w:color w:val="000000"/>
                <w:spacing w:val="-2"/>
                <w:sz w:val="24"/>
                <w:highlight w:val="white"/>
              </w:rPr>
              <w:t xml:space="preserve">0106134589</w:t>
            </w:r>
            <w:r/>
          </w:p>
        </w:tc>
      </w:tr>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before="120" w:line="276" w:lineRule="auto"/>
              <w:ind w:right="0" w:firstLine="0" w:left="0"/>
              <w:jc w:val="both"/>
              <w:rPr/>
            </w:pPr>
            <w:r>
              <w:rPr>
                <w:rFonts w:ascii="Times New Roman" w:hAnsi="Times New Roman" w:eastAsia="Times New Roman" w:cs="Times New Roman"/>
                <w:color w:val="000000"/>
                <w:sz w:val="24"/>
              </w:rPr>
              <w:t xml:space="preserve">Địa chỉ</w:t>
            </w: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before="120" w:line="276" w:lineRule="auto"/>
              <w:ind w:right="0" w:firstLine="0" w:left="0"/>
              <w:jc w:val="both"/>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br/>
            </w:r>
            <w:r>
              <w:rPr>
                <w:rFonts w:ascii="Times New Roman" w:hAnsi="Times New Roman" w:eastAsia="Times New Roman" w:cs="Times New Roman"/>
                <w:color w:val="000000"/>
                <w:spacing w:val="-2"/>
                <w:sz w:val="24"/>
              </w:rPr>
              <w:t xml:space="preserve">Tầng 8, tầng 9, số nhà 135 đường Lạc Long Quân, Phường Tây Hồ, TP Hà Nội, Việt Nam</w:t>
            </w:r>
            <w:r/>
          </w:p>
        </w:tc>
      </w:tr>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before="120" w:line="276" w:lineRule="auto"/>
              <w:ind w:right="0" w:firstLine="0" w:left="0"/>
              <w:jc w:val="both"/>
              <w:rPr/>
            </w:pPr>
            <w:r>
              <w:rPr>
                <w:rFonts w:ascii="Times New Roman" w:hAnsi="Times New Roman" w:eastAsia="Times New Roman" w:cs="Times New Roman"/>
                <w:color w:val="000000"/>
                <w:sz w:val="24"/>
              </w:rPr>
              <w:t xml:space="preserve">Người đại diện</w:t>
            </w: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before="120" w:line="276" w:lineRule="auto"/>
              <w:ind w:right="0" w:firstLine="0" w:left="0"/>
              <w:jc w:val="both"/>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pacing w:val="-2"/>
                <w:sz w:val="24"/>
              </w:rPr>
              <w:t xml:space="preserve">Ông Nguyễn Xuân Quang           Chức vụ:……………………….</w:t>
            </w:r>
            <w:r/>
          </w:p>
        </w:tc>
      </w:tr>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Tài sản thẩm định giá</w:t>
            </w: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Lợi thế quyền sử dụng đất thuê trả tiền hàng năm và tài sản gắn liền với đất tại thửa đất số: 1081, tờ bản đồ số: 3, có địa chỉ: Cụm công nghiệp Vũ Ninh, xã Vũ Ninh, huyện Kiến Xương, tỉnh Thái Bình (nay là Cụm công nghiệp Vũ Ninh, xã Vũ Quý, tỉnh Hưng Yên</w:t>
            </w:r>
            <w:r>
              <w:rPr>
                <w:rFonts w:ascii="Times New Roman" w:hAnsi="Times New Roman" w:eastAsia="Times New Roman" w:cs="Times New Roman"/>
                <w:color w:val="000000"/>
                <w:sz w:val="24"/>
              </w:rPr>
              <w:t xml:space="preserve">) theo Giấy chứng nhận quyền sử dụng đất, quyền sở hữu nhà ở và tài sản khác gắn liền với đất số: CS 666759, Số vào sổ cấp GCN: CS 04639 do Sở tài nguyên và Môi trường tỉnh Thái Bình cấp ngày 20/12/2021; chủ sử dụng đất là Công ty TNHH LOGITEX</w:t>
            </w:r>
            <w:r>
              <w:rPr>
                <w:rFonts w:ascii="Times New Roman" w:hAnsi="Times New Roman" w:eastAsia="Times New Roman" w:cs="Times New Roman"/>
                <w:color w:val="000000"/>
                <w:spacing w:val="2"/>
                <w:sz w:val="24"/>
              </w:rPr>
              <w:t xml:space="preserve">.</w:t>
            </w:r>
            <w:r/>
          </w:p>
        </w:tc>
      </w:tr>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Mục đích thẩm định giá</w:t>
            </w: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851"/>
              </w:tabs>
              <w:spacing w:after="60" w:before="60" w:line="276" w:lineRule="auto"/>
              <w:ind w:right="0" w:firstLine="0" w:left="0"/>
              <w:jc w:val="both"/>
              <w:rPr/>
            </w:pPr>
            <w:r>
              <w:rPr>
                <w:rFonts w:ascii="Times New Roman" w:hAnsi="Times New Roman" w:eastAsia="Times New Roman" w:cs="Times New Roman"/>
                <w:color w:val="000000"/>
                <w:spacing w:val="-4"/>
                <w:sz w:val="24"/>
              </w:rPr>
              <w:t xml:space="preserve">Kết quả thẩm định giá để khách hàng tham khảo giá trị tài sản phục vụ công tác xử lý nợ</w:t>
            </w:r>
            <w:r/>
          </w:p>
        </w:tc>
      </w:tr>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12"/>
                <w:sz w:val="24"/>
              </w:rPr>
              <w:t xml:space="preserve">Cơ sở giá trị thẩm định giá</w:t>
            </w: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851"/>
              </w:tabs>
              <w:spacing w:after="60" w:before="60" w:line="276" w:lineRule="auto"/>
              <w:ind w:right="0" w:firstLine="0" w:left="0"/>
              <w:jc w:val="both"/>
              <w:rPr/>
            </w:pPr>
            <w:r>
              <w:rPr>
                <w:rFonts w:ascii="Times New Roman" w:hAnsi="Times New Roman" w:eastAsia="Times New Roman" w:cs="Times New Roman"/>
                <w:color w:val="000000"/>
                <w:spacing w:val="-4"/>
                <w:sz w:val="24"/>
              </w:rPr>
              <w:t xml:space="preserve">Giá trị thị trường.</w:t>
            </w:r>
            <w:r/>
          </w:p>
        </w:tc>
      </w:tr>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6"/>
                <w:sz w:val="24"/>
              </w:rPr>
              <w:t xml:space="preserve">Thời điểm thẩm định giá</w:t>
            </w: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Tháng 4/2026.</w:t>
            </w:r>
            <w:r/>
          </w:p>
        </w:tc>
      </w:tr>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6"/>
                <w:sz w:val="24"/>
              </w:rPr>
              <w:t xml:space="preserve">Địa điểm thẩm định giá</w:t>
            </w: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Cụm công nghiệp Vũ Ninh, xã Vũ Quý, tỉnh Hưng Yên</w:t>
            </w:r>
            <w:r/>
          </w:p>
        </w:tc>
      </w:tr>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6"/>
                <w:sz w:val="24"/>
              </w:rPr>
              <w:t xml:space="preserve">Thời điểm khảo sát</w:t>
            </w: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Tháng 4/2026.</w:t>
            </w: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0"/>
        <w:rPr/>
      </w:pPr>
      <w:r>
        <w:rPr>
          <w:rFonts w:ascii="Times New Roman" w:hAnsi="Times New Roman" w:eastAsia="Times New Roman" w:cs="Times New Roman"/>
          <w:b/>
          <w:color w:val="000000"/>
          <w:spacing w:val="-6"/>
          <w:sz w:val="24"/>
        </w:rPr>
        <w:t xml:space="preserve">2. Các nguồn thông tin được sử dụng trong quá trình thẩm định giá và xem xét đánh giá các thông tin thu thập</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pacing w:val="-6"/>
          <w:sz w:val="24"/>
        </w:rPr>
        <w:t xml:space="preserve">Tham khảo nguồn thông tin từ các trang giao bán bất động sản qua mạng Internet, gọi điện trực tiếp</w:t>
      </w:r>
      <w:r>
        <w:rPr>
          <w:rFonts w:ascii="Times New Roman" w:hAnsi="Times New Roman" w:eastAsia="Times New Roman" w:cs="Times New Roman"/>
          <w:color w:val="000000"/>
          <w:sz w:val="24"/>
        </w:rPr>
        <w:t xml:space="preserve">.</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Tham khảo nguồn thông tin trực tiếp từ những người dân sinh sống xung quanh trên địa bàn.</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Đánh giá nguồn thông tin thu thập: Nguồn thông tin thu thập khách quan và phổ biến trên thị trường.</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b/>
          <w:color w:val="000000"/>
          <w:sz w:val="24"/>
        </w:rPr>
        <w:t xml:space="preserve">3. Căn cứ pháp lý</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b/>
          <w:color w:val="000000"/>
          <w:sz w:val="24"/>
        </w:rPr>
        <w:t xml:space="preserve">3.1. Văn bản quy phạm pháp luật:</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color w:val="000000"/>
          <w:sz w:val="24"/>
        </w:rPr>
        <w:t xml:space="preserve">-    Luật Giá số 16/2023/QH15 ngày 19/6/2023;</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Luật Đất đai số 31/2024/QH15 đã được Quốc hội nước Cộng hòa xã hội chủ nghĩa Việt Nam khóa XV, kỳ họp bất thường lần thứ 5 thông qua ngày 18 tháng 01 năm 2024;</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Luật Xây dựng số 50/2014/QH13 đã được Quốc hội nước Cộng hòa xã hội chủ nghĩa Việt Nam khóa XIII, kỳ họp thứ 7 thông qua ngày 18 tháng 6 năm 2014;</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Luật số 62/2020/QH14 đã được Quốc hội nước Cộng hòa xã hội chủ nghĩa Việt Nam khóa XIV, kỳ họp thứ 9 thông qua ngày 17 tháng 6 năm 2020 về việc Sửa đổi, bổ sung một số điều của Luật Xây dựng;</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Luật Nhà ở số 27/2023/QH15 đã được Quốc hội nước Cộng hòa xã hội chủ nghĩa Việt Nam khóa XV, kỳ họp thứ 6 thông qua ngày 27 tháng 11 năm 2023;</w:t>
      </w:r>
      <w:r/>
    </w:p>
    <w:p>
      <w:pPr>
        <w:numPr>
          <w:ilvl w:val="0"/>
          <w:numId w:val="39"/>
        </w:numPr>
        <w:pBdr>
          <w:top w:val="none" w:color="000000" w:sz="4" w:space="0"/>
          <w:left w:val="none" w:color="000000" w:sz="4" w:space="0"/>
          <w:bottom w:val="none" w:color="000000" w:sz="4" w:space="0"/>
          <w:right w:val="none" w:color="000000" w:sz="4" w:space="0"/>
        </w:pBdr>
        <w:spacing w:after="120" w:before="120" w:line="276" w:lineRule="auto"/>
        <w:ind/>
        <w:rPr/>
      </w:pPr>
      <w:r>
        <w:rPr>
          <w:rFonts w:ascii="Times New Roman" w:hAnsi="Times New Roman" w:eastAsia="Times New Roman" w:cs="Times New Roman"/>
          <w:color w:val="000000"/>
          <w:sz w:val="24"/>
        </w:rPr>
        <w:t xml:space="preserve">Nghị định số 71/2024/NĐ-CP ngày 27/6/2024 của Chính phủ Quy định về giá đất;</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Nghị định số 103/2024/NĐ-CP ngày 30/7/2024 của Chính phủ quy định về thu tiền sử dụng đất, tiền thuê đất;</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Thông tư số 28/2024/TT-BTC ngày 16/5/2024 của Bộ Tài chính Quy định về trình tự, thủ tục kiểm tra việc chấp hành pháp luật về giá, thẩm định giá do Bộ trưởng Bộ Tài chính ban hành;</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Thông tư số 30/2024/TT-BTC ngày 16/5/2024 của Bộ Tài chính ban hành các chuẩn mực thẩm định giá Việt Nam về quy tắc đạo đức nghề nghiệp thẩm định giá, phạm vi công việc thẩm định giá, cơ sở giá trị thẩm định giá, hồ sơ thẩm định giá;</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Thông tư số 31/2024/TT-BTC ngày 16/5/2024 của Bộ Tài chính ban hành chuẩn mực thẩm định giá Việt Nam về thu thập và phân tích thông tin về tài sản thẩm định giá;</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Thông tư số 32/2024/TT-BTC ngày 16/5/2024 của Bộ Tài chính ban hành các chuẩn mực thẩm định giá Việt Nam về cách tiếp cận từ thị trường, cách tiếp cận từ chi phí, cách tiếp cận từ thu nhập;</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Thông tư số 36/2024/TT-BTC ngày 16/5/2024 của Bộ Tài chính ban hành chuẩn mực thẩm định giá Việt Nam về thẩm định giá doanh nghiệp;</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Thông tư số 37/2024/TT-BTC ngày 16/5/2024 của Bộ Tài chính ban hành chuẩn mực thẩm định giá Việt Nam về thẩm định giá tài sản vô hình;</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Thông tư số 42/2024/TT-BTC ngày 20/6/2024 của Bộ Tài chính ban hành chuẩn mực thẩm định giá Việt Nam về thẩm định giá bất động sản;</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Thông tư số 45/2013/TT-BTC ngày 24/5/2013 của Bộ Tài chính về việc hướng dẫn chế độ quản lý, sử dụng và trích khấu hao tài sản cố định;</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pacing w:val="-4"/>
          <w:sz w:val="24"/>
        </w:rPr>
        <w:t xml:space="preserve">Thông tư số 28/2017/TT-BTC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w:t>
      </w:r>
      <w:r>
        <w:rPr>
          <w:rFonts w:ascii="Times New Roman" w:hAnsi="Times New Roman" w:eastAsia="Times New Roman" w:cs="Times New Roman"/>
          <w:color w:val="000000"/>
          <w:spacing w:val="-4"/>
          <w:sz w:val="24"/>
        </w:rPr>
        <w:t xml:space="preserve">ài sản cố định;</w:t>
      </w:r>
      <w:r/>
    </w:p>
    <w:p>
      <w:pPr>
        <w:numPr>
          <w:ilvl w:val="0"/>
          <w:numId w:val="39"/>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color w:val="000000"/>
          <w:spacing w:val="-4"/>
          <w:sz w:val="24"/>
        </w:rPr>
        <w:t xml:space="preserve">Quyết định số 425/QĐ-BXD ngày 30/3/2026 của Bộ Xây dựng về việc Công bố suất vốn đầu tư xây dựng công trình và giá xây dựng tổng hợp bộ phận kết cấu công trình năm 2025;</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Công văn số 1326/BXD-QLN của Bộ Xây dựng ban hành ngày 08/8/2011 về việc hướng dẫn kiểm kê, đánh giá lại giá trị tài sản cố định là nhà, vật kiến trúc;</w:t>
      </w:r>
      <w:r/>
    </w:p>
    <w:p>
      <w:pPr>
        <w:numPr>
          <w:ilvl w:val="0"/>
          <w:numId w:val="40"/>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Và các văn bản pháp luật có liên quan khác.</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b/>
          <w:color w:val="000000"/>
          <w:sz w:val="24"/>
        </w:rPr>
        <w:t xml:space="preserve">3.2. Các văn bản liên quan khác:</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b/>
          <w:color w:val="000000"/>
          <w:sz w:val="24"/>
        </w:rPr>
        <w:t xml:space="preserve">a. Hồ sơ pháp lý của tài sản: </w:t>
      </w:r>
      <w:r/>
    </w:p>
    <w:p>
      <w:pPr>
        <w:numPr>
          <w:ilvl w:val="0"/>
          <w:numId w:val="41"/>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Giấy chứng nhận quyền sử dụng đất, quyền sở hữu nhà ở và tài sản khác gắn liền với đất số: CS 666759, Số vào sổ cấp GCN: CS 04639 do Sở tài nguyên và Môi trường tỉnh Thái Bình cấp ngày 20/12/2021; chủ sử dụng đất là Công ty TNHH LOGITEX.</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b. Hồ sơ khác:</w:t>
      </w:r>
      <w:r/>
    </w:p>
    <w:p>
      <w:pPr>
        <w:numPr>
          <w:ilvl w:val="0"/>
          <w:numId w:val="41"/>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Hợp đồng dịch vụ thẩm định giá số 275/2026/0585/VFI-HĐTĐ.44.A ngày 01/4/2026 giữa Công ty TNHH MTV Quản lý nợ và Khai thác tài sản Ngân hàng Nông nghiệp và Phát triển Nông thôn Việt Nam với Công ty Cổ phần Thẩm định và Đầu tư Tài chính Hoa Sen;</w:t>
      </w:r>
      <w:r/>
    </w:p>
    <w:p>
      <w:pPr>
        <w:numPr>
          <w:ilvl w:val="0"/>
          <w:numId w:val="41"/>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Hồ sơ, tài liệu, chứng từ liên quan đến tài sản thẩm định giá.</w:t>
      </w:r>
      <w:r/>
    </w:p>
    <w:p>
      <w:pPr>
        <w:pBdr>
          <w:top w:val="none" w:color="000000" w:sz="4" w:space="0"/>
          <w:left w:val="none" w:color="000000" w:sz="4" w:space="0"/>
          <w:bottom w:val="none" w:color="000000" w:sz="4" w:space="0"/>
          <w:right w:val="none" w:color="000000" w:sz="4" w:space="0"/>
        </w:pBdr>
        <w:tabs>
          <w:tab w:val="left" w:leader="none" w:pos="993"/>
        </w:tabs>
        <w:spacing w:after="120" w:before="120" w:line="380" w:lineRule="atLeast"/>
        <w:ind w:right="0" w:firstLine="0" w:left="0"/>
        <w:jc w:val="both"/>
        <w:rPr/>
      </w:pPr>
      <w:r>
        <w:rPr>
          <w:rFonts w:ascii="Times New Roman" w:hAnsi="Times New Roman" w:eastAsia="Times New Roman" w:cs="Times New Roman"/>
          <w:b/>
          <w:color w:val="000000"/>
          <w:sz w:val="24"/>
        </w:rPr>
        <w:t xml:space="preserve">III. TỔNG QUAN VỀ THỊ TRƯỜNG CỦA TÀI SẢN THẨM ĐỊNH GIÁ</w:t>
      </w:r>
      <w:r/>
    </w:p>
    <w:p>
      <w:pPr>
        <w:pBdr>
          <w:top w:val="none" w:color="000000" w:sz="4" w:space="0"/>
          <w:left w:val="none" w:color="000000" w:sz="4" w:space="0"/>
          <w:bottom w:val="none" w:color="000000" w:sz="4" w:space="0"/>
          <w:right w:val="none" w:color="000000" w:sz="4" w:space="0"/>
        </w:pBdr>
        <w:shd w:val="clear" w:color="ffffff" w:fill="ffffff"/>
        <w:spacing w:line="360" w:lineRule="atLeast"/>
        <w:ind w:right="0" w:firstLine="0" w:left="0"/>
        <w:rPr/>
      </w:pPr>
      <w:r>
        <w:rPr>
          <w:rFonts w:ascii="Times New Roman" w:hAnsi="Times New Roman" w:eastAsia="Times New Roman" w:cs="Times New Roman"/>
          <w:color w:val="000000"/>
          <w:sz w:val="24"/>
        </w:rPr>
        <w:t xml:space="preserve">BĐS khu công nghiệp (KCN) Thái Bình đang phát triển mạnh mẽ, nổi bật với 10 KCN (4 KCN trong Khu kinh tế Thái Bình) và 49 cụm công nghiệp, tổng diện tích gần 3.000 ha sẵn sàng đầu tư. Điểm nhấn là các KCN mới như VSIP Thái Bình (333,4 ha), Tiền Hải và Cầu </w:t>
      </w:r>
      <w:r>
        <w:rPr>
          <w:rFonts w:ascii="Times New Roman" w:hAnsi="Times New Roman" w:eastAsia="Times New Roman" w:cs="Times New Roman"/>
          <w:color w:val="000000"/>
          <w:sz w:val="24"/>
        </w:rPr>
        <w:t xml:space="preserve">Nghìn, thu hút vốn FDI vào sản xuất, cơ khí và công nghiệp phụ trợ. </w:t>
      </w:r>
      <w:r/>
    </w:p>
    <w:p>
      <w:pPr>
        <w:pBdr>
          <w:top w:val="none" w:color="000000" w:sz="4" w:space="0"/>
          <w:left w:val="none" w:color="000000" w:sz="4" w:space="0"/>
          <w:bottom w:val="none" w:color="000000" w:sz="4" w:space="0"/>
          <w:right w:val="none" w:color="000000" w:sz="4" w:space="0"/>
        </w:pBdr>
        <w:shd w:val="clear" w:color="ffffff" w:fill="ffffff"/>
        <w:spacing w:line="360" w:lineRule="atLeast"/>
        <w:ind w:right="0" w:firstLine="0" w:left="0"/>
        <w:rPr/>
      </w:pPr>
      <w:r>
        <w:rPr>
          <w:rFonts w:ascii="Times New Roman" w:hAnsi="Times New Roman" w:eastAsia="Times New Roman" w:cs="Times New Roman"/>
          <w:color w:val="000000"/>
          <w:sz w:val="24"/>
        </w:rPr>
        <w:t xml:space="preserve">ROX iPark +2</w:t>
      </w:r>
      <w:r/>
    </w:p>
    <w:p>
      <w:pPr>
        <w:pBdr>
          <w:top w:val="none" w:color="000000" w:sz="4" w:space="0"/>
          <w:left w:val="none" w:color="000000" w:sz="4" w:space="0"/>
          <w:bottom w:val="none" w:color="000000" w:sz="4" w:space="0"/>
          <w:right w:val="none" w:color="000000" w:sz="4" w:space="0"/>
        </w:pBdr>
        <w:shd w:val="clear" w:color="ffffff" w:fill="ffffff"/>
        <w:spacing w:line="360" w:lineRule="atLeast"/>
        <w:ind w:right="0" w:firstLine="0" w:left="0"/>
        <w:rPr/>
      </w:pPr>
      <w:r>
        <w:rPr>
          <w:rFonts w:ascii="Times New Roman" w:hAnsi="Times New Roman" w:eastAsia="Times New Roman" w:cs="Times New Roman"/>
          <w:b/>
          <w:color w:val="000000"/>
          <w:sz w:val="24"/>
        </w:rPr>
        <w:t xml:space="preserve">Tổng quan thị trường BĐS KCN Thái Bình:</w:t>
      </w:r>
      <w:r/>
    </w:p>
    <w:p>
      <w:pPr>
        <w:numPr>
          <w:ilvl w:val="0"/>
          <w:numId w:val="39"/>
        </w:numPr>
        <w:pBdr>
          <w:top w:val="none" w:color="000000" w:sz="4" w:space="0"/>
          <w:left w:val="none" w:color="000000" w:sz="4" w:space="0"/>
          <w:bottom w:val="none" w:color="000000" w:sz="4" w:space="0"/>
          <w:right w:val="none" w:color="000000" w:sz="4" w:space="0"/>
        </w:pBdr>
        <w:shd w:val="clear" w:color="ffffff" w:fill="ffffff"/>
        <w:tabs>
          <w:tab w:val="left" w:leader="none" w:pos="720"/>
        </w:tabs>
        <w:spacing w:after="180" w:before="0" w:line="360" w:lineRule="atLeast"/>
        <w:ind/>
        <w:rPr/>
      </w:pPr>
      <w:r>
        <w:rPr>
          <w:rFonts w:ascii="Times New Roman" w:hAnsi="Times New Roman" w:eastAsia="Times New Roman" w:cs="Times New Roman"/>
          <w:b/>
          <w:color w:val="000000"/>
          <w:sz w:val="24"/>
        </w:rPr>
        <w:t xml:space="preserve">Quy mô và hạ tầng:</w:t>
      </w:r>
      <w:r>
        <w:rPr>
          <w:rFonts w:ascii="Times New Roman" w:hAnsi="Times New Roman" w:eastAsia="Times New Roman" w:cs="Times New Roman"/>
          <w:color w:val="000000"/>
          <w:sz w:val="24"/>
        </w:rPr>
        <w:t xml:space="preserve"> Toàn tỉnh có 10 KCN và 49 cụm công nghiệp đã quy hoạch, tập trung tại các huyện như Thái Thụy, Tiền Hải, Hưng Hà.</w:t>
      </w:r>
      <w:r/>
    </w:p>
    <w:p>
      <w:pPr>
        <w:numPr>
          <w:ilvl w:val="0"/>
          <w:numId w:val="39"/>
        </w:numPr>
        <w:pBdr>
          <w:top w:val="none" w:color="000000" w:sz="4" w:space="0"/>
          <w:left w:val="none" w:color="000000" w:sz="4" w:space="0"/>
          <w:bottom w:val="none" w:color="000000" w:sz="4" w:space="0"/>
          <w:right w:val="none" w:color="000000" w:sz="4" w:space="0"/>
        </w:pBdr>
        <w:shd w:val="clear" w:color="ffffff" w:fill="ffffff"/>
        <w:tabs>
          <w:tab w:val="left" w:leader="none" w:pos="720"/>
        </w:tabs>
        <w:spacing w:after="180" w:before="0" w:line="360" w:lineRule="atLeast"/>
        <w:ind/>
        <w:rPr/>
      </w:pPr>
      <w:r>
        <w:rPr>
          <w:rFonts w:ascii="Times New Roman" w:hAnsi="Times New Roman" w:eastAsia="Times New Roman" w:cs="Times New Roman"/>
          <w:b/>
          <w:color w:val="000000"/>
          <w:sz w:val="24"/>
        </w:rPr>
        <w:t xml:space="preserve">Điểm nhấn - Khu kinh tế (KKT) Thái Bình:</w:t>
      </w:r>
      <w:r>
        <w:rPr>
          <w:rFonts w:ascii="Times New Roman" w:hAnsi="Times New Roman" w:eastAsia="Times New Roman" w:cs="Times New Roman"/>
          <w:color w:val="000000"/>
          <w:sz w:val="24"/>
        </w:rPr>
        <w:t xml:space="preserve"> Đây là hạt nhân phát triển với tổng diện tích quy hoạch rộng lớn, kết nối thuận tiện ven biển, tạo động lực thu hút các dự án lớn.</w:t>
      </w:r>
      <w:r/>
    </w:p>
    <w:p>
      <w:pPr>
        <w:numPr>
          <w:ilvl w:val="0"/>
          <w:numId w:val="39"/>
        </w:numPr>
        <w:pBdr>
          <w:top w:val="none" w:color="000000" w:sz="4" w:space="0"/>
          <w:left w:val="none" w:color="000000" w:sz="4" w:space="0"/>
          <w:bottom w:val="none" w:color="000000" w:sz="4" w:space="0"/>
          <w:right w:val="none" w:color="000000" w:sz="4" w:space="0"/>
        </w:pBdr>
        <w:shd w:val="clear" w:color="ffffff" w:fill="ffffff"/>
        <w:tabs>
          <w:tab w:val="left" w:leader="none" w:pos="720"/>
        </w:tabs>
        <w:spacing w:after="180" w:before="0" w:line="360" w:lineRule="atLeast"/>
        <w:ind/>
        <w:rPr/>
      </w:pPr>
      <w:r>
        <w:rPr>
          <w:rFonts w:ascii="Times New Roman" w:hAnsi="Times New Roman" w:eastAsia="Times New Roman" w:cs="Times New Roman"/>
          <w:b/>
          <w:color w:val="000000"/>
          <w:sz w:val="24"/>
        </w:rPr>
        <w:t xml:space="preserve">Dự án tiêu biểu:</w:t>
      </w:r>
      <w:r/>
    </w:p>
    <w:p>
      <w:pPr>
        <w:numPr>
          <w:ilvl w:val="1"/>
          <w:numId w:val="39"/>
        </w:numPr>
        <w:pBdr>
          <w:top w:val="none" w:color="000000" w:sz="4" w:space="0"/>
          <w:left w:val="none" w:color="000000" w:sz="4" w:space="0"/>
          <w:bottom w:val="none" w:color="000000" w:sz="4" w:space="0"/>
          <w:right w:val="none" w:color="000000" w:sz="4" w:space="0"/>
        </w:pBdr>
        <w:shd w:val="clear" w:color="ffffff" w:fill="ffffff"/>
        <w:tabs>
          <w:tab w:val="left" w:leader="none" w:pos="1440"/>
        </w:tabs>
        <w:spacing w:after="180" w:before="0" w:line="360" w:lineRule="atLeast"/>
        <w:ind/>
        <w:rPr/>
      </w:pPr>
      <w:r>
        <w:rPr>
          <w:rFonts w:ascii="Times New Roman" w:hAnsi="Times New Roman" w:eastAsia="Times New Roman" w:cs="Times New Roman"/>
          <w:b/>
          <w:color w:val="000000"/>
          <w:sz w:val="24"/>
        </w:rPr>
        <w:t xml:space="preserve">KCN VSIP Thái Bình:</w:t>
      </w:r>
      <w:r>
        <w:rPr>
          <w:rFonts w:ascii="Times New Roman" w:hAnsi="Times New Roman" w:eastAsia="Times New Roman" w:cs="Times New Roman"/>
          <w:color w:val="000000"/>
          <w:sz w:val="24"/>
        </w:rPr>
        <w:t xml:space="preserve"> Chính thức khởi công vào năm 2025 tại Thái Thụy, hướng tới sản xuất cơ khí, ô tô, điện tử.</w:t>
      </w:r>
      <w:r/>
    </w:p>
    <w:p>
      <w:pPr>
        <w:numPr>
          <w:ilvl w:val="1"/>
          <w:numId w:val="39"/>
        </w:numPr>
        <w:pBdr>
          <w:top w:val="none" w:color="000000" w:sz="4" w:space="0"/>
          <w:left w:val="none" w:color="000000" w:sz="4" w:space="0"/>
          <w:bottom w:val="none" w:color="000000" w:sz="4" w:space="0"/>
          <w:right w:val="none" w:color="000000" w:sz="4" w:space="0"/>
        </w:pBdr>
        <w:shd w:val="clear" w:color="ffffff" w:fill="ffffff"/>
        <w:tabs>
          <w:tab w:val="left" w:leader="none" w:pos="1440"/>
        </w:tabs>
        <w:spacing w:after="180" w:before="0" w:line="360" w:lineRule="atLeast"/>
        <w:ind/>
        <w:rPr/>
      </w:pPr>
      <w:r>
        <w:rPr>
          <w:rFonts w:ascii="Times New Roman" w:hAnsi="Times New Roman" w:eastAsia="Times New Roman" w:cs="Times New Roman"/>
          <w:b/>
          <w:color w:val="000000"/>
          <w:sz w:val="24"/>
        </w:rPr>
        <w:t xml:space="preserve">KCN Tiền Hải:</w:t>
      </w:r>
      <w:r>
        <w:rPr>
          <w:rFonts w:ascii="Times New Roman" w:hAnsi="Times New Roman" w:eastAsia="Times New Roman" w:cs="Times New Roman"/>
          <w:color w:val="000000"/>
          <w:sz w:val="24"/>
        </w:rPr>
        <w:t xml:space="preserve"> Lợi thế gần biển, hạ tầng hoàn thiện.</w:t>
      </w:r>
      <w:r/>
    </w:p>
    <w:p>
      <w:pPr>
        <w:numPr>
          <w:ilvl w:val="1"/>
          <w:numId w:val="39"/>
        </w:numPr>
        <w:pBdr>
          <w:top w:val="none" w:color="000000" w:sz="4" w:space="0"/>
          <w:left w:val="none" w:color="000000" w:sz="4" w:space="0"/>
          <w:bottom w:val="none" w:color="000000" w:sz="4" w:space="0"/>
          <w:right w:val="none" w:color="000000" w:sz="4" w:space="0"/>
        </w:pBdr>
        <w:shd w:val="clear" w:color="ffffff" w:fill="ffffff"/>
        <w:tabs>
          <w:tab w:val="left" w:leader="none" w:pos="1440"/>
        </w:tabs>
        <w:spacing w:after="180" w:before="0" w:line="360" w:lineRule="atLeast"/>
        <w:ind/>
        <w:rPr/>
      </w:pPr>
      <w:r>
        <w:rPr>
          <w:rFonts w:ascii="Times New Roman" w:hAnsi="Times New Roman" w:eastAsia="Times New Roman" w:cs="Times New Roman"/>
          <w:b/>
          <w:color w:val="000000"/>
          <w:sz w:val="24"/>
        </w:rPr>
        <w:t xml:space="preserve">KCN Cầu Nghìn:</w:t>
      </w:r>
      <w:r>
        <w:rPr>
          <w:rFonts w:ascii="Times New Roman" w:hAnsi="Times New Roman" w:eastAsia="Times New Roman" w:cs="Times New Roman"/>
          <w:color w:val="000000"/>
          <w:sz w:val="24"/>
        </w:rPr>
        <w:t xml:space="preserve"> Định hướng xanh (ESG) và hạ tầng đồng bộ.</w:t>
      </w:r>
      <w:r/>
    </w:p>
    <w:p>
      <w:pPr>
        <w:numPr>
          <w:ilvl w:val="0"/>
          <w:numId w:val="39"/>
        </w:numPr>
        <w:pBdr>
          <w:top w:val="none" w:color="000000" w:sz="4" w:space="0"/>
          <w:left w:val="none" w:color="000000" w:sz="4" w:space="0"/>
          <w:bottom w:val="none" w:color="000000" w:sz="4" w:space="0"/>
          <w:right w:val="none" w:color="000000" w:sz="4" w:space="0"/>
        </w:pBdr>
        <w:shd w:val="clear" w:color="ffffff" w:fill="ffffff"/>
        <w:tabs>
          <w:tab w:val="left" w:leader="none" w:pos="720"/>
        </w:tabs>
        <w:spacing w:after="180" w:before="0" w:line="360" w:lineRule="atLeast"/>
        <w:ind/>
        <w:rPr/>
      </w:pPr>
      <w:r>
        <w:rPr>
          <w:rFonts w:ascii="Times New Roman" w:hAnsi="Times New Roman" w:eastAsia="Times New Roman" w:cs="Times New Roman"/>
          <w:b/>
          <w:color w:val="000000"/>
          <w:sz w:val="24"/>
        </w:rPr>
        <w:t xml:space="preserve">Tiềm năng đầu tư:</w:t>
      </w:r>
      <w:r>
        <w:rPr>
          <w:rFonts w:ascii="Times New Roman" w:hAnsi="Times New Roman" w:eastAsia="Times New Roman" w:cs="Times New Roman"/>
          <w:color w:val="000000"/>
          <w:sz w:val="24"/>
        </w:rPr>
        <w:t xml:space="preserve"> Vị trí chiến lược kết nối Hà Nội với Vịnh Bắc Bộ, quy mô kinh tế đứng thứ 23 cả nước. Thái Bình đang đẩy mạnh phát triển hạ tầng giao thông và công nghiệp, thu hút dòng vốn đầu tư trong và ngoài nước. </w:t>
      </w:r>
      <w:r/>
    </w:p>
    <w:p>
      <w:pPr>
        <w:pBdr>
          <w:top w:val="none" w:color="000000" w:sz="4" w:space="0"/>
          <w:left w:val="none" w:color="000000" w:sz="4" w:space="0"/>
          <w:bottom w:val="none" w:color="000000" w:sz="4" w:space="0"/>
          <w:right w:val="none" w:color="000000" w:sz="4" w:space="0"/>
        </w:pBdr>
        <w:shd w:val="clear" w:color="ffffff" w:fill="ffffff"/>
        <w:spacing w:after="180" w:line="360" w:lineRule="atLeast"/>
        <w:ind w:right="0" w:firstLine="0" w:left="0"/>
        <w:rPr/>
      </w:pPr>
      <w:r>
        <w:rPr>
          <w:rFonts w:ascii="Times New Roman" w:hAnsi="Times New Roman" w:eastAsia="Times New Roman" w:cs="Times New Roman"/>
          <w:color w:val="000000"/>
          <w:sz w:val="24"/>
        </w:rPr>
        <w:t xml:space="preserve">nguyengiap.vn +6</w:t>
      </w:r>
      <w:r/>
    </w:p>
    <w:p>
      <w:pPr>
        <w:pBdr>
          <w:top w:val="none" w:color="000000" w:sz="4" w:space="0"/>
          <w:left w:val="none" w:color="000000" w:sz="4" w:space="0"/>
          <w:bottom w:val="none" w:color="000000" w:sz="4" w:space="0"/>
          <w:right w:val="none" w:color="000000" w:sz="4" w:space="0"/>
        </w:pBdr>
        <w:shd w:val="clear" w:color="ffffff" w:fill="ffffff"/>
        <w:spacing w:line="360" w:lineRule="atLeast"/>
        <w:ind w:right="0" w:firstLine="0" w:left="0"/>
        <w:rPr/>
      </w:pPr>
      <w:r>
        <w:rPr>
          <w:rFonts w:ascii="Times New Roman" w:hAnsi="Times New Roman" w:eastAsia="Times New Roman" w:cs="Times New Roman"/>
          <w:b/>
          <w:color w:val="000000"/>
          <w:sz w:val="24"/>
        </w:rPr>
        <w:t xml:space="preserve">Các ngành nghề thu hút đầu tư chính:</w:t>
      </w:r>
      <w:r/>
    </w:p>
    <w:p>
      <w:pPr>
        <w:numPr>
          <w:ilvl w:val="0"/>
          <w:numId w:val="39"/>
        </w:numPr>
        <w:pBdr>
          <w:top w:val="none" w:color="000000" w:sz="4" w:space="0"/>
          <w:left w:val="none" w:color="000000" w:sz="4" w:space="0"/>
          <w:bottom w:val="none" w:color="000000" w:sz="4" w:space="0"/>
          <w:right w:val="none" w:color="000000" w:sz="4" w:space="0"/>
        </w:pBdr>
        <w:shd w:val="clear" w:color="ffffff" w:fill="ffffff"/>
        <w:tabs>
          <w:tab w:val="left" w:leader="none" w:pos="720"/>
        </w:tabs>
        <w:spacing w:after="180" w:before="0" w:line="360" w:lineRule="atLeast"/>
        <w:ind/>
        <w:rPr/>
      </w:pPr>
      <w:r>
        <w:rPr>
          <w:rFonts w:ascii="Times New Roman" w:hAnsi="Times New Roman" w:eastAsia="Times New Roman" w:cs="Times New Roman"/>
          <w:color w:val="000000"/>
          <w:sz w:val="24"/>
        </w:rPr>
        <w:t xml:space="preserve">Công nghiệp cơ khí, lắp ráp chế tạo máy, tự động hóa, công nghiệp ô tô.</w:t>
      </w:r>
      <w:r/>
    </w:p>
    <w:p>
      <w:pPr>
        <w:numPr>
          <w:ilvl w:val="0"/>
          <w:numId w:val="39"/>
        </w:numPr>
        <w:pBdr>
          <w:top w:val="none" w:color="000000" w:sz="4" w:space="0"/>
          <w:left w:val="none" w:color="000000" w:sz="4" w:space="0"/>
          <w:bottom w:val="none" w:color="000000" w:sz="4" w:space="0"/>
          <w:right w:val="none" w:color="000000" w:sz="4" w:space="0"/>
        </w:pBdr>
        <w:shd w:val="clear" w:color="ffffff" w:fill="ffffff"/>
        <w:tabs>
          <w:tab w:val="left" w:leader="none" w:pos="720"/>
        </w:tabs>
        <w:spacing w:after="180" w:before="0" w:line="360" w:lineRule="atLeast"/>
        <w:ind/>
        <w:rPr/>
      </w:pPr>
      <w:r>
        <w:rPr>
          <w:rFonts w:ascii="Times New Roman" w:hAnsi="Times New Roman" w:eastAsia="Times New Roman" w:cs="Times New Roman"/>
          <w:color w:val="000000"/>
          <w:sz w:val="24"/>
        </w:rPr>
        <w:t xml:space="preserve">Công nghiệp phụ trợ, vật liệu xây dựng, dịch vụ công nghiệp.</w:t>
      </w:r>
      <w:r/>
    </w:p>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283" w:left="0"/>
        <w:jc w:val="both"/>
        <w:rPr/>
      </w:pPr>
      <w:r>
        <w:rPr>
          <w:rFonts w:ascii="Times New Roman" w:hAnsi="Times New Roman" w:eastAsia="Times New Roman" w:cs="Times New Roman"/>
          <w:color w:val="000000"/>
          <w:sz w:val="24"/>
        </w:rPr>
        <w:t xml:space="preserve">Sản xuất hàng tiêu dùng</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b/>
          <w:color w:val="000000"/>
          <w:sz w:val="24"/>
        </w:rPr>
        <w:t xml:space="preserve">IV. THÔNG TIN VỀ TÀI SẢN THẨM ĐỊNH GIÁ</w:t>
      </w:r>
      <w:r/>
    </w:p>
    <w:tbl>
      <w:tblPr>
        <w:tblStyle w:val="860"/>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617"/>
        <w:gridCol w:w="2167"/>
        <w:gridCol w:w="2173"/>
        <w:gridCol w:w="2203"/>
        <w:gridCol w:w="2474"/>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8" w:space="0"/>
              <w:bottom w:val="single" w:color="000000" w:sz="8" w:space="0"/>
              <w:right w:val="single" w:color="000000" w:sz="8" w:space="0"/>
            </w:tcBorders>
            <w:tcMar>
              <w:left w:w="108" w:type="dxa"/>
              <w:top w:w="0" w:type="dxa"/>
              <w:right w:w="108" w:type="dxa"/>
              <w:bottom w:w="0" w:type="dxa"/>
            </w:tcMar>
            <w:tcW w:w="90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b/>
                <w:color w:val="000000"/>
                <w:sz w:val="24"/>
              </w:rPr>
              <w:t xml:space="preserve">Lợi thế quyền sử dụng đất thuê trả tiền hàng năm và tài sản gắn liền với đất tại thửa đất số: 1081, tờ bản đồ số: 3, có địa chỉ: Cụm công nghiệp Vũ Ninh, xã Vũ Ninh, huyện Kiến Xương, tỉnh Thái Bình (nay là Cụm công nghiệp Vũ Ninh, xã Vũ Quý, tỉnh Hưng Yên</w:t>
            </w:r>
            <w:r>
              <w:rPr>
                <w:rFonts w:ascii="Times New Roman" w:hAnsi="Times New Roman" w:eastAsia="Times New Roman" w:cs="Times New Roman"/>
                <w:b/>
                <w:color w:val="000000"/>
                <w:sz w:val="24"/>
              </w:rPr>
              <w:t xml:space="preserve">) theo Giấy chứng nhận quyền sử dụng đất, quyền sở hữu nhà ở và tài sản khác gắn liền với đất số: CS 666759, Số vào sổ cấp GCN: CS 04639 do Sở tài nguyên và Môi trường tỉnh Thái Bình cấp ngày 20/12/2021; chủ sử dụng đất là Công ty TNHH LOGITEX</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w:t>
            </w:r>
            <w:r/>
          </w:p>
        </w:tc>
        <w:tc>
          <w:tcPr>
            <w:gridSpan w:val="4"/>
            <w:tcBorders>
              <w:bottom w:val="single" w:color="000000" w:sz="8" w:space="0"/>
              <w:right w:val="single" w:color="000000" w:sz="8" w:space="0"/>
            </w:tcBorders>
            <w:tcMar>
              <w:left w:w="108" w:type="dxa"/>
              <w:top w:w="0" w:type="dxa"/>
              <w:right w:w="108" w:type="dxa"/>
              <w:bottom w:w="0" w:type="dxa"/>
            </w:tcMar>
            <w:tcW w:w="90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Nội dung Thửa đất theo Hồ sơ pháp lý</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1.1</w:t>
            </w:r>
            <w:r/>
          </w:p>
        </w:tc>
        <w:tc>
          <w:tcPr>
            <w:gridSpan w:val="4"/>
            <w:tcBorders>
              <w:bottom w:val="single" w:color="000000" w:sz="8" w:space="0"/>
              <w:right w:val="single" w:color="000000" w:sz="8" w:space="0"/>
            </w:tcBorders>
            <w:tcMar>
              <w:left w:w="108" w:type="dxa"/>
              <w:top w:w="0" w:type="dxa"/>
              <w:right w:w="108" w:type="dxa"/>
              <w:bottom w:w="0" w:type="dxa"/>
            </w:tcMar>
            <w:tcW w:w="90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Thửa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Thửa đất số:</w:t>
            </w:r>
            <w:r/>
          </w:p>
        </w:tc>
        <w:tc>
          <w:tcPr>
            <w:tcBorders>
              <w:bottom w:val="single" w:color="000000" w:sz="8" w:space="0"/>
              <w:right w:val="single" w:color="000000" w:sz="8" w:space="0"/>
            </w:tcBorders>
            <w:tcMar>
              <w:left w:w="108" w:type="dxa"/>
              <w:top w:w="0" w:type="dxa"/>
              <w:right w:w="108" w:type="dxa"/>
              <w:bottom w:w="0" w:type="dxa"/>
            </w:tcMar>
            <w:tcW w:w="217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1081</w:t>
            </w:r>
            <w:r/>
          </w:p>
        </w:tc>
        <w:tc>
          <w:tcPr>
            <w:tcBorders>
              <w:bottom w:val="single" w:color="000000" w:sz="8" w:space="0"/>
              <w:right w:val="single" w:color="000000" w:sz="8" w:space="0"/>
            </w:tcBorders>
            <w:tcMar>
              <w:left w:w="108" w:type="dxa"/>
              <w:top w:w="0" w:type="dxa"/>
              <w:right w:w="108" w:type="dxa"/>
              <w:bottom w:w="0" w:type="dxa"/>
            </w:tcMar>
            <w:tcW w:w="220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Tờ bản đồ số:</w:t>
            </w:r>
            <w:r/>
          </w:p>
        </w:tc>
        <w:tc>
          <w:tcPr>
            <w:tcBorders>
              <w:bottom w:val="single" w:color="000000" w:sz="8" w:space="0"/>
              <w:right w:val="single" w:color="000000" w:sz="8" w:space="0"/>
            </w:tcBorders>
            <w:tcMar>
              <w:left w:w="108" w:type="dxa"/>
              <w:top w:w="0" w:type="dxa"/>
              <w:right w:w="108" w:type="dxa"/>
              <w:bottom w:w="0" w:type="dxa"/>
            </w:tcMar>
            <w:tcW w:w="247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Địa chỉ:</w:t>
            </w:r>
            <w:r/>
          </w:p>
        </w:tc>
        <w:tc>
          <w:tcPr>
            <w:gridSpan w:val="3"/>
            <w:tcBorders>
              <w:bottom w:val="single" w:color="000000" w:sz="8" w:space="0"/>
              <w:right w:val="single" w:color="000000" w:sz="8" w:space="0"/>
            </w:tcBorders>
            <w:tcMar>
              <w:left w:w="108" w:type="dxa"/>
              <w:top w:w="0" w:type="dxa"/>
              <w:right w:w="108" w:type="dxa"/>
              <w:bottom w:w="0" w:type="dxa"/>
            </w:tcMar>
            <w:tcW w:w="685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Cụm công nghiệp Vũ Ninh, xã Vũ Ninh, huyện Kiến Xương, tỉnh Thái Bình (nay là Cụm công nghiệp Vũ Ninh, xã Vũ Quý, tỉnh Hưng Yên)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7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17535,60</w:t>
            </w:r>
            <w:r/>
          </w:p>
        </w:tc>
        <w:tc>
          <w:tcPr>
            <w:tcBorders>
              <w:bottom w:val="single" w:color="000000" w:sz="8" w:space="0"/>
              <w:right w:val="single" w:color="000000" w:sz="8" w:space="0"/>
            </w:tcBorders>
            <w:tcMar>
              <w:left w:w="108" w:type="dxa"/>
              <w:top w:w="0" w:type="dxa"/>
              <w:right w:w="108" w:type="dxa"/>
              <w:bottom w:w="0" w:type="dxa"/>
            </w:tcMar>
            <w:tcW w:w="220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thức sử dụng</w:t>
            </w:r>
            <w:r/>
          </w:p>
        </w:tc>
        <w:tc>
          <w:tcPr>
            <w:tcBorders>
              <w:bottom w:val="single" w:color="000000" w:sz="8" w:space="0"/>
              <w:right w:val="single" w:color="000000" w:sz="8" w:space="0"/>
            </w:tcBorders>
            <w:tcMar>
              <w:left w:w="108" w:type="dxa"/>
              <w:top w:w="0" w:type="dxa"/>
              <w:right w:w="108" w:type="dxa"/>
              <w:bottom w:w="0" w:type="dxa"/>
            </w:tcMar>
            <w:tcW w:w="247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Riêng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217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cụm công nghiệp (Xây dựng nhà máy kéo sợi OE)</w:t>
            </w:r>
            <w:r/>
          </w:p>
        </w:tc>
        <w:tc>
          <w:tcPr>
            <w:tcBorders>
              <w:bottom w:val="single" w:color="000000" w:sz="8" w:space="0"/>
              <w:right w:val="single" w:color="000000" w:sz="8" w:space="0"/>
            </w:tcBorders>
            <w:tcMar>
              <w:left w:w="108" w:type="dxa"/>
              <w:top w:w="0" w:type="dxa"/>
              <w:right w:w="108" w:type="dxa"/>
              <w:bottom w:w="0" w:type="dxa"/>
            </w:tcMar>
            <w:tcW w:w="220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Thời hạn sử dụng:</w:t>
            </w:r>
            <w:r/>
          </w:p>
        </w:tc>
        <w:tc>
          <w:tcPr>
            <w:tcBorders>
              <w:bottom w:val="single" w:color="000000" w:sz="8" w:space="0"/>
              <w:right w:val="single" w:color="000000" w:sz="8" w:space="0"/>
            </w:tcBorders>
            <w:tcMar>
              <w:left w:w="108" w:type="dxa"/>
              <w:top w:w="0" w:type="dxa"/>
              <w:right w:w="108" w:type="dxa"/>
              <w:bottom w:w="0" w:type="dxa"/>
            </w:tcMar>
            <w:tcW w:w="247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Đến hết ngày 29/6/2067</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Nguồn gốc sử dụng đất:</w:t>
            </w:r>
            <w:r/>
          </w:p>
        </w:tc>
        <w:tc>
          <w:tcPr>
            <w:gridSpan w:val="3"/>
            <w:tcBorders>
              <w:bottom w:val="single" w:color="000000" w:sz="8" w:space="0"/>
              <w:right w:val="single" w:color="000000" w:sz="8" w:space="0"/>
            </w:tcBorders>
            <w:tcMar>
              <w:left w:w="108" w:type="dxa"/>
              <w:top w:w="0" w:type="dxa"/>
              <w:right w:w="108" w:type="dxa"/>
              <w:bottom w:w="0" w:type="dxa"/>
            </w:tcMar>
            <w:tcW w:w="685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Nhà nước cho thuê đất trả tiền thuê đất hàng năm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w:t>
            </w:r>
            <w:r/>
          </w:p>
        </w:tc>
        <w:tc>
          <w:tcPr>
            <w:gridSpan w:val="4"/>
            <w:tcBorders>
              <w:bottom w:val="single" w:color="000000" w:sz="8" w:space="0"/>
              <w:right w:val="single" w:color="000000" w:sz="8" w:space="0"/>
            </w:tcBorders>
            <w:tcMar>
              <w:left w:w="108" w:type="dxa"/>
              <w:top w:w="0" w:type="dxa"/>
              <w:right w:w="108" w:type="dxa"/>
              <w:bottom w:w="0" w:type="dxa"/>
            </w:tcMar>
            <w:tcW w:w="90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Về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2.1</w:t>
            </w:r>
            <w:r/>
          </w:p>
        </w:tc>
        <w:tc>
          <w:tcPr>
            <w:gridSpan w:val="4"/>
            <w:tcBorders>
              <w:bottom w:val="single" w:color="000000" w:sz="8" w:space="0"/>
              <w:right w:val="single" w:color="000000" w:sz="8" w:space="0"/>
            </w:tcBorders>
            <w:tcMar>
              <w:left w:w="108" w:type="dxa"/>
              <w:top w:w="0" w:type="dxa"/>
              <w:right w:w="108" w:type="dxa"/>
              <w:bottom w:w="0" w:type="dxa"/>
            </w:tcMar>
            <w:tcW w:w="90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Vị trí; Giao thông;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Địa chỉ thực tế: </w:t>
            </w:r>
            <w:r/>
          </w:p>
        </w:tc>
        <w:tc>
          <w:tcPr>
            <w:gridSpan w:val="3"/>
            <w:tcBorders>
              <w:bottom w:val="single" w:color="000000" w:sz="8" w:space="0"/>
              <w:right w:val="single" w:color="000000" w:sz="8" w:space="0"/>
            </w:tcBorders>
            <w:tcMar>
              <w:left w:w="108" w:type="dxa"/>
              <w:top w:w="0" w:type="dxa"/>
              <w:right w:w="108" w:type="dxa"/>
              <w:bottom w:w="0" w:type="dxa"/>
            </w:tcMar>
            <w:tcW w:w="685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Cụm công nghiệp Vũ Ninh, xã Vũ Quý, tỉnh Hưng Yên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Đường tiếp giáp chính:</w:t>
            </w:r>
            <w:r/>
          </w:p>
        </w:tc>
        <w:tc>
          <w:tcPr>
            <w:tcBorders>
              <w:bottom w:val="single" w:color="000000" w:sz="8" w:space="0"/>
              <w:right w:val="single" w:color="000000" w:sz="8" w:space="0"/>
            </w:tcBorders>
            <w:tcMar>
              <w:left w:w="108" w:type="dxa"/>
              <w:top w:w="0" w:type="dxa"/>
              <w:right w:w="108" w:type="dxa"/>
              <w:bottom w:w="0" w:type="dxa"/>
            </w:tcMar>
            <w:tcW w:w="217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Đường nội khu</w:t>
            </w:r>
            <w:r/>
          </w:p>
        </w:tc>
        <w:tc>
          <w:tcPr>
            <w:tcBorders>
              <w:bottom w:val="single" w:color="000000" w:sz="8" w:space="0"/>
              <w:right w:val="single" w:color="000000" w:sz="8" w:space="0"/>
            </w:tcBorders>
            <w:tcMar>
              <w:left w:w="108" w:type="dxa"/>
              <w:top w:w="0" w:type="dxa"/>
              <w:right w:w="108" w:type="dxa"/>
              <w:bottom w:w="0" w:type="dxa"/>
            </w:tcMar>
            <w:tcW w:w="220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Số mặt tiền:</w:t>
            </w:r>
            <w:r/>
          </w:p>
        </w:tc>
        <w:tc>
          <w:tcPr>
            <w:tcBorders>
              <w:bottom w:val="single" w:color="000000" w:sz="8" w:space="0"/>
              <w:right w:val="single" w:color="000000" w:sz="8" w:space="0"/>
            </w:tcBorders>
            <w:tcMar>
              <w:left w:w="108" w:type="dxa"/>
              <w:top w:w="0" w:type="dxa"/>
              <w:right w:w="108" w:type="dxa"/>
              <w:bottom w:w="0" w:type="dxa"/>
            </w:tcMar>
            <w:tcW w:w="247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 mặt tiền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w:t>
            </w:r>
            <w:r/>
          </w:p>
        </w:tc>
        <w:tc>
          <w:tcPr>
            <w:tcBorders>
              <w:bottom w:val="single" w:color="000000" w:sz="8" w:space="0"/>
              <w:right w:val="single" w:color="000000" w:sz="8" w:space="0"/>
            </w:tcBorders>
            <w:tcMar>
              <w:left w:w="108" w:type="dxa"/>
              <w:top w:w="0" w:type="dxa"/>
              <w:right w:w="108" w:type="dxa"/>
              <w:bottom w:w="0" w:type="dxa"/>
            </w:tcMar>
            <w:tcW w:w="217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8,5m</w:t>
            </w:r>
            <w:r/>
          </w:p>
        </w:tc>
        <w:tc>
          <w:tcPr>
            <w:tcBorders>
              <w:bottom w:val="single" w:color="000000" w:sz="8" w:space="0"/>
              <w:right w:val="single" w:color="000000" w:sz="8" w:space="0"/>
            </w:tcBorders>
            <w:tcMar>
              <w:left w:w="108" w:type="dxa"/>
              <w:top w:w="0" w:type="dxa"/>
              <w:right w:w="108" w:type="dxa"/>
              <w:bottom w:w="0" w:type="dxa"/>
            </w:tcMar>
            <w:tcW w:w="220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Mặt cắt đường/ngõ trước mặt tài sản thẩm định giá:</w:t>
            </w:r>
            <w:r/>
          </w:p>
        </w:tc>
        <w:tc>
          <w:tcPr>
            <w:tcBorders>
              <w:bottom w:val="single" w:color="000000" w:sz="8" w:space="0"/>
              <w:right w:val="single" w:color="000000" w:sz="8" w:space="0"/>
            </w:tcBorders>
            <w:tcMar>
              <w:left w:w="108" w:type="dxa"/>
              <w:top w:w="0" w:type="dxa"/>
              <w:right w:w="108" w:type="dxa"/>
              <w:bottom w:w="0" w:type="dxa"/>
            </w:tcMar>
            <w:tcW w:w="247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8,5m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Khoảng cách đến trục đường chính:</w:t>
            </w:r>
            <w:r/>
          </w:p>
        </w:tc>
        <w:tc>
          <w:tcPr>
            <w:gridSpan w:val="3"/>
            <w:tcBorders>
              <w:bottom w:val="single" w:color="000000" w:sz="8" w:space="0"/>
              <w:right w:val="single" w:color="000000" w:sz="8" w:space="0"/>
            </w:tcBorders>
            <w:tcMar>
              <w:left w:w="108" w:type="dxa"/>
              <w:top w:w="0" w:type="dxa"/>
              <w:right w:w="108" w:type="dxa"/>
              <w:bottom w:w="0" w:type="dxa"/>
            </w:tcMar>
            <w:tcW w:w="685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Cách đường DT39B khoảng 700m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6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Các hướng tiếp giáp:</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685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Hướng Đông Bắc tiếp giáp đường nội bộ;</w:t>
              <w:br/>
              <w:t xml:space="preserve"> Các hường còn lại tiếp giáp thửa đất khác.</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901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Vị trí trên bản đồ vệ tinh: 20.415100654540563, 106.3695333552237</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901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2.2.</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901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4"/>
              </w:rPr>
              <w:t xml:space="preserve">Diện tích; Kích thước; Hình dáng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6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Diện tích sử dụng riêng thực tế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7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17535,60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Diện tích sử dụng chung thực tế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47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6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KT mặt tiền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7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125,20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Chiều sâu (m):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47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160,00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6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Hình dáng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7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Hình chữ nhật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0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Hướng chính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47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Đông bắc</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2.3.</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901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Mật độ dân cư:</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7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Trung bình</w:t>
            </w:r>
            <w:r/>
          </w:p>
        </w:tc>
        <w:tc>
          <w:tcPr>
            <w:tcBorders>
              <w:bottom w:val="single" w:color="000000" w:sz="8" w:space="0"/>
              <w:right w:val="single" w:color="000000" w:sz="8" w:space="0"/>
            </w:tcBorders>
            <w:tcMar>
              <w:left w:w="108" w:type="dxa"/>
              <w:top w:w="0" w:type="dxa"/>
              <w:right w:w="108" w:type="dxa"/>
              <w:bottom w:w="0" w:type="dxa"/>
            </w:tcMar>
            <w:tcW w:w="220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Đời sống dân cư:</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47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Ổn định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217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Phù hợp làm nhà xưởng, sản xuất kinh doanh</w:t>
            </w:r>
            <w:r/>
          </w:p>
        </w:tc>
        <w:tc>
          <w:tcPr>
            <w:tcBorders>
              <w:bottom w:val="single" w:color="000000" w:sz="8" w:space="0"/>
              <w:right w:val="single" w:color="000000" w:sz="8" w:space="0"/>
            </w:tcBorders>
            <w:tcMar>
              <w:left w:w="108" w:type="dxa"/>
              <w:top w:w="0" w:type="dxa"/>
              <w:right w:w="108" w:type="dxa"/>
              <w:bottom w:w="0" w:type="dxa"/>
            </w:tcMar>
            <w:tcW w:w="220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Khả năng chuyển nhượng:</w:t>
            </w:r>
            <w:r/>
          </w:p>
        </w:tc>
        <w:tc>
          <w:tcPr>
            <w:tcBorders>
              <w:bottom w:val="single" w:color="000000" w:sz="8" w:space="0"/>
              <w:right w:val="single" w:color="000000" w:sz="8" w:space="0"/>
            </w:tcBorders>
            <w:tcMar>
              <w:left w:w="108" w:type="dxa"/>
              <w:top w:w="0" w:type="dxa"/>
              <w:right w:w="108" w:type="dxa"/>
              <w:bottom w:w="0" w:type="dxa"/>
            </w:tcMar>
            <w:tcW w:w="247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Khá</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Điều kiện cơ sở hạ tầng kỹ thuật:</w:t>
            </w:r>
            <w:r/>
          </w:p>
        </w:tc>
        <w:tc>
          <w:tcPr>
            <w:tcBorders>
              <w:bottom w:val="single" w:color="000000" w:sz="8" w:space="0"/>
              <w:right w:val="single" w:color="000000" w:sz="8" w:space="0"/>
            </w:tcBorders>
            <w:tcMar>
              <w:left w:w="108" w:type="dxa"/>
              <w:top w:w="0" w:type="dxa"/>
              <w:right w:w="108" w:type="dxa"/>
              <w:bottom w:w="0" w:type="dxa"/>
            </w:tcMar>
            <w:tcW w:w="217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cụm công nghiệp: hệ thống cấp điện, cấp thoát nước đầy đủ</w:t>
            </w:r>
            <w:r/>
          </w:p>
        </w:tc>
        <w:tc>
          <w:tcPr>
            <w:tcBorders>
              <w:bottom w:val="single" w:color="000000" w:sz="8" w:space="0"/>
              <w:right w:val="single" w:color="000000" w:sz="8" w:space="0"/>
            </w:tcBorders>
            <w:tcMar>
              <w:left w:w="108" w:type="dxa"/>
              <w:top w:w="0" w:type="dxa"/>
              <w:right w:w="108" w:type="dxa"/>
              <w:bottom w:w="0" w:type="dxa"/>
            </w:tcMar>
            <w:tcW w:w="220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Điều kiện môi trường an ninh:</w:t>
            </w:r>
            <w:r/>
          </w:p>
        </w:tc>
        <w:tc>
          <w:tcPr>
            <w:tcBorders>
              <w:bottom w:val="single" w:color="000000" w:sz="8" w:space="0"/>
              <w:right w:val="single" w:color="000000" w:sz="8" w:space="0"/>
            </w:tcBorders>
            <w:tcMar>
              <w:left w:w="108" w:type="dxa"/>
              <w:top w:w="0" w:type="dxa"/>
              <w:right w:w="108" w:type="dxa"/>
              <w:bottom w:w="0" w:type="dxa"/>
            </w:tcMar>
            <w:tcW w:w="247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Tốt </w:t>
            </w:r>
            <w:r/>
          </w:p>
        </w:tc>
      </w:tr>
    </w:tbl>
    <w:p>
      <w:pPr>
        <w:pBdr>
          <w:top w:val="none" w:color="000000" w:sz="4" w:space="0"/>
          <w:left w:val="none" w:color="000000" w:sz="4" w:space="0"/>
          <w:bottom w:val="none" w:color="000000" w:sz="4" w:space="0"/>
          <w:right w:val="none" w:color="000000" w:sz="4" w:space="0"/>
        </w:pBdr>
        <w:spacing w:line="233" w:lineRule="auto"/>
        <w:ind w:right="0" w:firstLine="0" w:left="0"/>
        <w:jc w:val="both"/>
        <w:rPr/>
      </w:pPr>
      <w:r>
        <w:rPr>
          <w:rFonts w:ascii="Times New Roman" w:hAnsi="Times New Roman" w:eastAsia="Times New Roman" w:cs="Times New Roman"/>
          <w:b/>
          <w:i/>
          <w:color w:val="000000"/>
          <w:sz w:val="24"/>
          <w:u w:val="none"/>
        </w:rPr>
        <w:t xml:space="preserve"> </w:t>
      </w:r>
      <w:r/>
      <w:r/>
      <w:r/>
      <w:r>
        <w:rPr>
          <w:rFonts w:ascii="Times New Roman" w:hAnsi="Times New Roman" w:eastAsia="Times New Roman" w:cs="Times New Roman"/>
          <w:sz w:val="24"/>
        </w:rPr>
      </w:r>
      <w:r>
        <w:rPr>
          <w:rFonts w:ascii="Times New Roman" w:hAnsi="Times New Roman" w:eastAsia="Times New Roman" w:cs="Times New Roman"/>
          <w:sz w:val="24"/>
        </w:rPr>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i/>
          <w:color w:val="000000"/>
          <w:sz w:val="24"/>
          <w:u w:val="single"/>
        </w:rPr>
        <w:t xml:space="preserve"> </w:t>
      </w:r>
      <w:r/>
    </w:p>
    <w:p>
      <w:pPr>
        <w:pBdr>
          <w:top w:val="none" w:color="000000" w:sz="4" w:space="0"/>
          <w:left w:val="none" w:color="000000" w:sz="4" w:space="0"/>
          <w:bottom w:val="none" w:color="000000" w:sz="4" w:space="0"/>
          <w:right w:val="none" w:color="000000" w:sz="4" w:space="0"/>
        </w:pBdr>
        <w:spacing w:line="233" w:lineRule="auto"/>
        <w:ind w:right="0" w:firstLine="0" w:left="0"/>
        <w:jc w:val="both"/>
        <w:rPr/>
      </w:pPr>
      <w:r>
        <w:rPr>
          <w:rFonts w:ascii="Times New Roman" w:hAnsi="Times New Roman" w:eastAsia="Times New Roman" w:cs="Times New Roman"/>
          <w:b/>
          <w:i/>
          <w:color w:val="000000"/>
          <w:sz w:val="24"/>
          <w:u w:val="single"/>
        </w:rPr>
        <w:t xml:space="preserve">Công trình xây dựng trên đất</w:t>
      </w:r>
      <w:r/>
    </w:p>
    <w:tbl>
      <w:tblPr>
        <w:tblStyle w:val="860"/>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734"/>
        <w:gridCol w:w="2522"/>
        <w:gridCol w:w="1134"/>
        <w:gridCol w:w="1134"/>
        <w:gridCol w:w="709"/>
        <w:gridCol w:w="5102"/>
        <w:gridCol w:w="1559"/>
        <w:gridCol w:w="2126"/>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Hạng mục</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Diện tích XD (m²)</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Diện tích sàn (m²)</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70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Số tầng</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51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Mô tả, kết cấu</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Thời gian hoàn thành xây dựng</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Ghi chú</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A</w:t>
            </w:r>
            <w:r/>
          </w:p>
        </w:tc>
        <w:tc>
          <w:tcPr>
            <w:gridSpan w:val="4"/>
            <w:tcBorders>
              <w:bottom w:val="single" w:color="000000" w:sz="8" w:space="0"/>
              <w:right w:val="single" w:color="000000" w:sz="8" w:space="0"/>
            </w:tcBorders>
            <w:tcMar>
              <w:left w:w="108" w:type="dxa"/>
              <w:top w:w="0" w:type="dxa"/>
              <w:right w:w="108" w:type="dxa"/>
              <w:bottom w:w="0" w:type="dxa"/>
            </w:tcMar>
            <w:tcW w:w="549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Các hạng mục đã được chứng nhận trên Giấy chứng nhận</w:t>
            </w:r>
            <w:r/>
          </w:p>
        </w:tc>
        <w:tc>
          <w:tcPr>
            <w:tcBorders>
              <w:bottom w:val="single" w:color="000000" w:sz="8" w:space="0"/>
              <w:right w:val="single" w:color="000000" w:sz="8" w:space="0"/>
            </w:tcBorders>
            <w:tcMar>
              <w:left w:w="108" w:type="dxa"/>
              <w:top w:w="0" w:type="dxa"/>
              <w:right w:w="108" w:type="dxa"/>
              <w:bottom w:w="0" w:type="dxa"/>
            </w:tcMar>
            <w:tcW w:w="51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b/>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Nhà kho nguyên vật liệu, kho thành phẩm</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2412,4</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2412,4</w:t>
            </w:r>
            <w:r/>
          </w:p>
        </w:tc>
        <w:tc>
          <w:tcPr>
            <w:tcBorders>
              <w:bottom w:val="single" w:color="000000" w:sz="8" w:space="0"/>
              <w:right w:val="single" w:color="000000" w:sz="8" w:space="0"/>
            </w:tcBorders>
            <w:tcMar>
              <w:left w:w="108" w:type="dxa"/>
              <w:top w:w="0" w:type="dxa"/>
              <w:right w:w="108" w:type="dxa"/>
              <w:bottom w:w="0" w:type="dxa"/>
            </w:tcMar>
            <w:tcW w:w="70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5102" w:type="dxa"/>
            <w:vAlign w:val="center"/>
            <w:textDirection w:val="lrTb"/>
            <w:noWrap w:val="false"/>
          </w:tcPr>
          <w:p>
            <w:pPr>
              <w:numPr>
                <w:ilvl w:val="0"/>
                <w:numId w:val="41"/>
              </w:numPr>
              <w:pBdr>
                <w:top w:val="none" w:color="000000" w:sz="4" w:space="0"/>
                <w:left w:val="none" w:color="000000" w:sz="4" w:space="0"/>
                <w:bottom w:val="none" w:color="000000" w:sz="4" w:space="0"/>
                <w:right w:val="none" w:color="000000" w:sz="4" w:space="0"/>
              </w:pBdr>
              <w:spacing/>
              <w:ind/>
              <w:jc w:val="both"/>
              <w:rPr/>
            </w:pPr>
            <w:r>
              <w:rPr>
                <w:rFonts w:ascii="Times New Roman" w:hAnsi="Times New Roman" w:eastAsia="Times New Roman" w:cs="Times New Roman"/>
                <w:color w:val="000000"/>
                <w:sz w:val="24"/>
              </w:rPr>
              <w:t xml:space="preserve">Kích thước: 39,1m x 61,7m</w:t>
            </w:r>
            <w:r/>
          </w:p>
          <w:p>
            <w:pPr>
              <w:numPr>
                <w:ilvl w:val="0"/>
                <w:numId w:val="41"/>
              </w:numPr>
              <w:pBdr>
                <w:top w:val="none" w:color="000000" w:sz="4" w:space="0"/>
                <w:left w:val="none" w:color="000000" w:sz="4" w:space="0"/>
                <w:bottom w:val="none" w:color="000000" w:sz="4" w:space="0"/>
                <w:right w:val="none" w:color="000000" w:sz="4" w:space="0"/>
              </w:pBdr>
              <w:spacing/>
              <w:ind/>
              <w:jc w:val="both"/>
              <w:rPr/>
            </w:pPr>
            <w:r>
              <w:rPr>
                <w:rFonts w:ascii="Times New Roman" w:hAnsi="Times New Roman" w:eastAsia="Times New Roman" w:cs="Times New Roman"/>
                <w:color w:val="000000"/>
                <w:sz w:val="24"/>
              </w:rPr>
              <w:t xml:space="preserve">Kết cấu: Nền sàn bê tông, tường gạch trên thưng tôn, cột kèo thép, mái tôn</w:t>
            </w:r>
            <w:r/>
          </w:p>
          <w:p>
            <w:pPr>
              <w:numPr>
                <w:ilvl w:val="0"/>
                <w:numId w:val="41"/>
              </w:numPr>
              <w:pBdr>
                <w:top w:val="none" w:color="000000" w:sz="4" w:space="0"/>
                <w:left w:val="none" w:color="000000" w:sz="4" w:space="0"/>
                <w:bottom w:val="none" w:color="000000" w:sz="4" w:space="0"/>
                <w:right w:val="none" w:color="000000" w:sz="4" w:space="0"/>
              </w:pBdr>
              <w:spacing/>
              <w:ind/>
              <w:jc w:val="both"/>
              <w:rPr/>
            </w:pPr>
            <w:r>
              <w:rPr>
                <w:rFonts w:ascii="Times New Roman" w:hAnsi="Times New Roman" w:eastAsia="Times New Roman" w:cs="Times New Roman"/>
                <w:color w:val="000000"/>
                <w:sz w:val="24"/>
              </w:rPr>
              <w:t xml:space="preserve">Hiện trạng: Tài sản còn sử dụng được, ngoại quan cũ theo thời gian</w:t>
            </w:r>
            <w:r/>
          </w:p>
        </w:tc>
        <w:tc>
          <w:tcPr>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2021</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Hiện tài sản không được sử dụng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Nhà xử lý bông</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2229,9</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2229,9</w:t>
            </w:r>
            <w:r/>
          </w:p>
        </w:tc>
        <w:tc>
          <w:tcPr>
            <w:tcBorders>
              <w:bottom w:val="single" w:color="000000" w:sz="8" w:space="0"/>
              <w:right w:val="single" w:color="000000" w:sz="8" w:space="0"/>
            </w:tcBorders>
            <w:tcMar>
              <w:left w:w="108" w:type="dxa"/>
              <w:top w:w="0" w:type="dxa"/>
              <w:right w:w="108" w:type="dxa"/>
              <w:bottom w:w="0" w:type="dxa"/>
            </w:tcMar>
            <w:tcW w:w="70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5102" w:type="dxa"/>
            <w:vAlign w:val="center"/>
            <w:textDirection w:val="lrTb"/>
            <w:noWrap w:val="false"/>
          </w:tcPr>
          <w:p>
            <w:pPr>
              <w:numPr>
                <w:ilvl w:val="0"/>
                <w:numId w:val="41"/>
              </w:numPr>
              <w:pBdr>
                <w:top w:val="none" w:color="000000" w:sz="4" w:space="0"/>
                <w:left w:val="none" w:color="000000" w:sz="4" w:space="0"/>
                <w:bottom w:val="none" w:color="000000" w:sz="4" w:space="0"/>
                <w:right w:val="none" w:color="000000" w:sz="4" w:space="0"/>
              </w:pBdr>
              <w:spacing/>
              <w:ind/>
              <w:jc w:val="both"/>
              <w:rPr/>
            </w:pPr>
            <w:r>
              <w:rPr>
                <w:rFonts w:ascii="Times New Roman" w:hAnsi="Times New Roman" w:eastAsia="Times New Roman" w:cs="Times New Roman"/>
                <w:color w:val="000000"/>
                <w:sz w:val="24"/>
              </w:rPr>
              <w:t xml:space="preserve">Kích thước: 36m x 61,6m</w:t>
            </w:r>
            <w:r/>
          </w:p>
          <w:p>
            <w:pPr>
              <w:numPr>
                <w:ilvl w:val="0"/>
                <w:numId w:val="41"/>
              </w:numPr>
              <w:pBdr>
                <w:top w:val="none" w:color="000000" w:sz="4" w:space="0"/>
                <w:left w:val="none" w:color="000000" w:sz="4" w:space="0"/>
                <w:bottom w:val="none" w:color="000000" w:sz="4" w:space="0"/>
                <w:right w:val="none" w:color="000000" w:sz="4" w:space="0"/>
              </w:pBdr>
              <w:spacing/>
              <w:ind/>
              <w:jc w:val="both"/>
              <w:rPr/>
            </w:pPr>
            <w:r>
              <w:rPr>
                <w:rFonts w:ascii="Times New Roman" w:hAnsi="Times New Roman" w:eastAsia="Times New Roman" w:cs="Times New Roman"/>
                <w:color w:val="000000"/>
                <w:sz w:val="24"/>
              </w:rPr>
              <w:t xml:space="preserve">Kết cấu: Nền sàn bê tông, tường gạch trên thưng tôn, cột kèo thép, mái tôn</w:t>
            </w:r>
            <w:r/>
          </w:p>
          <w:p>
            <w:pPr>
              <w:numPr>
                <w:ilvl w:val="0"/>
                <w:numId w:val="41"/>
              </w:numPr>
              <w:pBdr>
                <w:top w:val="none" w:color="000000" w:sz="4" w:space="0"/>
                <w:left w:val="none" w:color="000000" w:sz="4" w:space="0"/>
                <w:bottom w:val="none" w:color="000000" w:sz="4" w:space="0"/>
                <w:right w:val="none" w:color="000000" w:sz="4" w:space="0"/>
              </w:pBdr>
              <w:spacing/>
              <w:ind/>
              <w:jc w:val="both"/>
              <w:rPr/>
            </w:pPr>
            <w:r>
              <w:rPr>
                <w:rFonts w:ascii="Times New Roman" w:hAnsi="Times New Roman" w:eastAsia="Times New Roman" w:cs="Times New Roman"/>
                <w:color w:val="000000"/>
                <w:sz w:val="24"/>
              </w:rPr>
              <w:t xml:space="preserve">Hiện trạng: Tài sản còn sử dụng được, ngoại quan cũ theo thời gian</w:t>
            </w:r>
            <w:r/>
          </w:p>
        </w:tc>
        <w:tc>
          <w:tcPr>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2021</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Hiện tài sản không được sử dụng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Nhà ăn + nhà vệ sinh</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277,7</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277,7</w:t>
            </w:r>
            <w:r/>
          </w:p>
        </w:tc>
        <w:tc>
          <w:tcPr>
            <w:tcBorders>
              <w:bottom w:val="single" w:color="000000" w:sz="8" w:space="0"/>
              <w:right w:val="single" w:color="000000" w:sz="8" w:space="0"/>
            </w:tcBorders>
            <w:tcMar>
              <w:left w:w="108" w:type="dxa"/>
              <w:top w:w="0" w:type="dxa"/>
              <w:right w:w="108" w:type="dxa"/>
              <w:bottom w:w="0" w:type="dxa"/>
            </w:tcMar>
            <w:tcW w:w="70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5102" w:type="dxa"/>
            <w:vAlign w:val="center"/>
            <w:textDirection w:val="lrTb"/>
            <w:noWrap w:val="false"/>
          </w:tcPr>
          <w:p>
            <w:pPr>
              <w:numPr>
                <w:ilvl w:val="0"/>
                <w:numId w:val="41"/>
              </w:numPr>
              <w:pBdr>
                <w:top w:val="none" w:color="000000" w:sz="4" w:space="0"/>
                <w:left w:val="none" w:color="000000" w:sz="4" w:space="0"/>
                <w:bottom w:val="none" w:color="000000" w:sz="4" w:space="0"/>
                <w:right w:val="none" w:color="000000" w:sz="4" w:space="0"/>
              </w:pBdr>
              <w:spacing/>
              <w:ind/>
              <w:jc w:val="both"/>
              <w:rPr/>
            </w:pPr>
            <w:r>
              <w:rPr>
                <w:rFonts w:ascii="Times New Roman" w:hAnsi="Times New Roman" w:eastAsia="Times New Roman" w:cs="Times New Roman"/>
                <w:color w:val="000000"/>
                <w:sz w:val="24"/>
              </w:rPr>
              <w:t xml:space="preserve">Kết cấu tường gạch chịu lực, mái BTCT</w:t>
            </w:r>
            <w:r/>
          </w:p>
          <w:p>
            <w:pPr>
              <w:numPr>
                <w:ilvl w:val="0"/>
                <w:numId w:val="41"/>
              </w:numPr>
              <w:pBdr>
                <w:top w:val="none" w:color="000000" w:sz="4" w:space="0"/>
                <w:left w:val="none" w:color="000000" w:sz="4" w:space="0"/>
                <w:bottom w:val="none" w:color="000000" w:sz="4" w:space="0"/>
                <w:right w:val="none" w:color="000000" w:sz="4" w:space="0"/>
              </w:pBdr>
              <w:spacing/>
              <w:ind/>
              <w:jc w:val="both"/>
              <w:rPr/>
            </w:pPr>
            <w:r>
              <w:rPr>
                <w:rFonts w:ascii="Times New Roman" w:hAnsi="Times New Roman" w:eastAsia="Times New Roman" w:cs="Times New Roman"/>
                <w:color w:val="000000"/>
                <w:sz w:val="24"/>
              </w:rPr>
              <w:t xml:space="preserve">Hiện trạng: Tài sản còn sử dụng được, ngoại quan cũ theo thời gian</w:t>
            </w:r>
            <w:r/>
          </w:p>
        </w:tc>
        <w:tc>
          <w:tcPr>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2021</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Hiện tài sản không được sử dụng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Nhà xưởng sản xuất và khu nhà phụ trợ sản xuất</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4632</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4632</w:t>
            </w:r>
            <w:r/>
          </w:p>
        </w:tc>
        <w:tc>
          <w:tcPr>
            <w:tcBorders>
              <w:bottom w:val="single" w:color="000000" w:sz="8" w:space="0"/>
              <w:right w:val="single" w:color="000000" w:sz="8" w:space="0"/>
            </w:tcBorders>
            <w:tcMar>
              <w:left w:w="108" w:type="dxa"/>
              <w:top w:w="0" w:type="dxa"/>
              <w:right w:w="108" w:type="dxa"/>
              <w:bottom w:w="0" w:type="dxa"/>
            </w:tcMar>
            <w:tcW w:w="70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5102" w:type="dxa"/>
            <w:vAlign w:val="center"/>
            <w:textDirection w:val="lrTb"/>
            <w:noWrap w:val="false"/>
          </w:tcPr>
          <w:p>
            <w:pPr>
              <w:numPr>
                <w:ilvl w:val="0"/>
                <w:numId w:val="39"/>
              </w:numPr>
              <w:pBdr>
                <w:top w:val="none" w:color="000000" w:sz="4" w:space="0"/>
                <w:left w:val="none" w:color="000000" w:sz="4" w:space="0"/>
                <w:bottom w:val="none" w:color="000000" w:sz="4" w:space="0"/>
                <w:right w:val="none" w:color="000000" w:sz="4" w:space="0"/>
              </w:pBdr>
              <w:spacing/>
              <w:ind/>
              <w:jc w:val="both"/>
              <w:rPr/>
            </w:pPr>
            <w:r>
              <w:rPr>
                <w:rFonts w:ascii="Times New Roman" w:hAnsi="Times New Roman" w:eastAsia="Times New Roman" w:cs="Times New Roman"/>
                <w:color w:val="000000"/>
                <w:sz w:val="24"/>
              </w:rPr>
              <w:t xml:space="preserve">Kích thước: 112,7m x 41,1m</w:t>
            </w:r>
            <w:r/>
          </w:p>
          <w:p>
            <w:pPr>
              <w:numPr>
                <w:ilvl w:val="0"/>
                <w:numId w:val="39"/>
              </w:numPr>
              <w:pBdr>
                <w:top w:val="none" w:color="000000" w:sz="4" w:space="0"/>
                <w:left w:val="none" w:color="000000" w:sz="4" w:space="0"/>
                <w:bottom w:val="none" w:color="000000" w:sz="4" w:space="0"/>
                <w:right w:val="none" w:color="000000" w:sz="4" w:space="0"/>
              </w:pBdr>
              <w:spacing/>
              <w:ind/>
              <w:jc w:val="both"/>
              <w:rPr/>
            </w:pPr>
            <w:r>
              <w:rPr>
                <w:rFonts w:ascii="Times New Roman" w:hAnsi="Times New Roman" w:eastAsia="Times New Roman" w:cs="Times New Roman"/>
                <w:color w:val="000000"/>
                <w:sz w:val="24"/>
              </w:rPr>
              <w:t xml:space="preserve">Kết cấu: Nền sàn bê tông, tường gạch trên thưng tôn, cột kèo thép, mái tôn</w:t>
            </w:r>
            <w:r/>
          </w:p>
          <w:p>
            <w:pPr>
              <w:numPr>
                <w:ilvl w:val="0"/>
                <w:numId w:val="39"/>
              </w:numPr>
              <w:pBdr>
                <w:top w:val="none" w:color="000000" w:sz="4" w:space="0"/>
                <w:left w:val="none" w:color="000000" w:sz="4" w:space="0"/>
                <w:bottom w:val="none" w:color="000000" w:sz="4" w:space="0"/>
                <w:right w:val="none" w:color="000000" w:sz="4" w:space="0"/>
              </w:pBdr>
              <w:spacing/>
              <w:ind/>
              <w:jc w:val="both"/>
              <w:rPr/>
            </w:pPr>
            <w:r>
              <w:rPr>
                <w:rFonts w:ascii="Times New Roman" w:hAnsi="Times New Roman" w:eastAsia="Times New Roman" w:cs="Times New Roman"/>
                <w:color w:val="000000"/>
                <w:sz w:val="24"/>
              </w:rPr>
              <w:t xml:space="preserve">Hiện trạng: Tài sản còn sử dụng được, ngoại quan cũ theo thời gian</w:t>
            </w:r>
            <w:r/>
          </w:p>
        </w:tc>
        <w:tc>
          <w:tcPr>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2021</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Hiện tài sản không được sử dụng</w:t>
            </w:r>
            <w:r/>
          </w:p>
        </w:tc>
      </w:tr>
      <w:tr>
        <w:trPr>
          <w:trHeight w:val="409"/>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Nhà cơ điện</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48,5</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48,5</w:t>
            </w:r>
            <w:r/>
          </w:p>
        </w:tc>
        <w:tc>
          <w:tcPr>
            <w:tcBorders>
              <w:bottom w:val="single" w:color="000000" w:sz="8" w:space="0"/>
              <w:right w:val="single" w:color="000000" w:sz="8" w:space="0"/>
            </w:tcBorders>
            <w:tcMar>
              <w:left w:w="108" w:type="dxa"/>
              <w:top w:w="0" w:type="dxa"/>
              <w:right w:w="108" w:type="dxa"/>
              <w:bottom w:w="0" w:type="dxa"/>
            </w:tcMar>
            <w:tcW w:w="70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5102" w:type="dxa"/>
            <w:vAlign w:val="center"/>
            <w:textDirection w:val="lrTb"/>
            <w:noWrap w:val="false"/>
          </w:tcPr>
          <w:p>
            <w:pPr>
              <w:numPr>
                <w:ilvl w:val="0"/>
                <w:numId w:val="39"/>
              </w:numPr>
              <w:pBdr>
                <w:top w:val="none" w:color="000000" w:sz="4" w:space="0"/>
                <w:left w:val="none" w:color="000000" w:sz="4" w:space="0"/>
                <w:bottom w:val="none" w:color="000000" w:sz="4" w:space="0"/>
                <w:right w:val="none" w:color="000000" w:sz="4" w:space="0"/>
              </w:pBdr>
              <w:spacing/>
              <w:ind/>
              <w:jc w:val="both"/>
              <w:rPr/>
            </w:pPr>
            <w:r>
              <w:rPr>
                <w:rFonts w:ascii="Times New Roman" w:hAnsi="Times New Roman" w:eastAsia="Times New Roman" w:cs="Times New Roman"/>
                <w:color w:val="000000"/>
                <w:sz w:val="24"/>
              </w:rPr>
              <w:t xml:space="preserve">Kết cấu tường gạch chịu lực, mái BTCT</w:t>
            </w:r>
            <w:r/>
          </w:p>
          <w:p>
            <w:pPr>
              <w:numPr>
                <w:ilvl w:val="0"/>
                <w:numId w:val="39"/>
              </w:numPr>
              <w:pBdr>
                <w:top w:val="none" w:color="000000" w:sz="4" w:space="0"/>
                <w:left w:val="none" w:color="000000" w:sz="4" w:space="0"/>
                <w:bottom w:val="none" w:color="000000" w:sz="4" w:space="0"/>
                <w:right w:val="none" w:color="000000" w:sz="4" w:space="0"/>
              </w:pBdr>
              <w:spacing/>
              <w:ind/>
              <w:jc w:val="both"/>
              <w:rPr/>
            </w:pPr>
            <w:r>
              <w:rPr>
                <w:rFonts w:ascii="Times New Roman" w:hAnsi="Times New Roman" w:eastAsia="Times New Roman" w:cs="Times New Roman"/>
                <w:color w:val="000000"/>
                <w:sz w:val="24"/>
              </w:rPr>
              <w:t xml:space="preserve">Hiện trạng: Tài sản còn sử dụng được, ngoại quan cũ theo thời gian</w:t>
            </w:r>
            <w:r/>
          </w:p>
        </w:tc>
        <w:tc>
          <w:tcPr>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2021</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Hiện tài sản không được sử dụng</w:t>
            </w:r>
            <w:r/>
          </w:p>
        </w:tc>
      </w:tr>
      <w:tr>
        <w:trPr>
          <w:trHeight w:val="409"/>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6</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Nhà trạm biến áp</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106,4</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106,4</w:t>
            </w:r>
            <w:r/>
          </w:p>
        </w:tc>
        <w:tc>
          <w:tcPr>
            <w:tcBorders>
              <w:bottom w:val="single" w:color="000000" w:sz="8" w:space="0"/>
              <w:right w:val="single" w:color="000000" w:sz="8" w:space="0"/>
            </w:tcBorders>
            <w:tcMar>
              <w:left w:w="108" w:type="dxa"/>
              <w:top w:w="0" w:type="dxa"/>
              <w:right w:w="108" w:type="dxa"/>
              <w:bottom w:w="0" w:type="dxa"/>
            </w:tcMar>
            <w:tcW w:w="70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5102" w:type="dxa"/>
            <w:vAlign w:val="center"/>
            <w:textDirection w:val="lrTb"/>
            <w:noWrap w:val="false"/>
          </w:tcPr>
          <w:p>
            <w:pPr>
              <w:numPr>
                <w:ilvl w:val="0"/>
                <w:numId w:val="39"/>
              </w:numPr>
              <w:pBdr>
                <w:top w:val="none" w:color="000000" w:sz="4" w:space="0"/>
                <w:left w:val="none" w:color="000000" w:sz="4" w:space="0"/>
                <w:bottom w:val="none" w:color="000000" w:sz="4" w:space="0"/>
                <w:right w:val="none" w:color="000000" w:sz="4" w:space="0"/>
              </w:pBdr>
              <w:spacing/>
              <w:ind/>
              <w:jc w:val="both"/>
              <w:rPr/>
            </w:pPr>
            <w:r>
              <w:rPr>
                <w:rFonts w:ascii="Times New Roman" w:hAnsi="Times New Roman" w:eastAsia="Times New Roman" w:cs="Times New Roman"/>
                <w:color w:val="000000"/>
                <w:sz w:val="24"/>
              </w:rPr>
              <w:t xml:space="preserve">Kết cấu tường gạch chịu lực, mái BTCT</w:t>
            </w:r>
            <w:r/>
          </w:p>
          <w:p>
            <w:pPr>
              <w:numPr>
                <w:ilvl w:val="0"/>
                <w:numId w:val="39"/>
              </w:numPr>
              <w:pBdr>
                <w:top w:val="none" w:color="000000" w:sz="4" w:space="0"/>
                <w:left w:val="none" w:color="000000" w:sz="4" w:space="0"/>
                <w:bottom w:val="none" w:color="000000" w:sz="4" w:space="0"/>
                <w:right w:val="none" w:color="000000" w:sz="4" w:space="0"/>
              </w:pBdr>
              <w:spacing/>
              <w:ind/>
              <w:jc w:val="both"/>
              <w:rPr/>
            </w:pPr>
            <w:r>
              <w:rPr>
                <w:rFonts w:ascii="Times New Roman" w:hAnsi="Times New Roman" w:eastAsia="Times New Roman" w:cs="Times New Roman"/>
                <w:color w:val="000000"/>
                <w:sz w:val="24"/>
              </w:rPr>
              <w:t xml:space="preserve">Hiện trạng: Tài sản còn sử dụng được, ngoại quan cũ theo thời gian</w:t>
            </w:r>
            <w:r/>
          </w:p>
        </w:tc>
        <w:tc>
          <w:tcPr>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2021</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Hiện tài sản không được sử dụng</w:t>
            </w:r>
            <w:r/>
          </w:p>
        </w:tc>
      </w:tr>
      <w:tr>
        <w:trPr>
          <w:trHeight w:val="409"/>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7</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Nhà văn phòng</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343,4</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1174,7</w:t>
            </w:r>
            <w:r/>
          </w:p>
        </w:tc>
        <w:tc>
          <w:tcPr>
            <w:tcBorders>
              <w:bottom w:val="single" w:color="000000" w:sz="8" w:space="0"/>
              <w:right w:val="single" w:color="000000" w:sz="8" w:space="0"/>
            </w:tcBorders>
            <w:tcMar>
              <w:left w:w="108" w:type="dxa"/>
              <w:top w:w="0" w:type="dxa"/>
              <w:right w:w="108" w:type="dxa"/>
              <w:bottom w:w="0" w:type="dxa"/>
            </w:tcMar>
            <w:tcW w:w="70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w:t>
            </w:r>
            <w:r/>
          </w:p>
        </w:tc>
        <w:tc>
          <w:tcPr>
            <w:tcBorders>
              <w:bottom w:val="single" w:color="000000" w:sz="8" w:space="0"/>
              <w:right w:val="single" w:color="000000" w:sz="8" w:space="0"/>
            </w:tcBorders>
            <w:tcMar>
              <w:left w:w="108" w:type="dxa"/>
              <w:top w:w="0" w:type="dxa"/>
              <w:right w:w="108" w:type="dxa"/>
              <w:bottom w:w="0" w:type="dxa"/>
            </w:tcMar>
            <w:tcW w:w="5102" w:type="dxa"/>
            <w:vAlign w:val="center"/>
            <w:textDirection w:val="lrTb"/>
            <w:noWrap w:val="false"/>
          </w:tcPr>
          <w:p>
            <w:pPr>
              <w:numPr>
                <w:ilvl w:val="0"/>
                <w:numId w:val="39"/>
              </w:numPr>
              <w:pBdr>
                <w:top w:val="none" w:color="000000" w:sz="4" w:space="0"/>
                <w:left w:val="none" w:color="000000" w:sz="4" w:space="0"/>
                <w:bottom w:val="none" w:color="000000" w:sz="4" w:space="0"/>
                <w:right w:val="none" w:color="000000" w:sz="4" w:space="0"/>
              </w:pBdr>
              <w:spacing/>
              <w:ind/>
              <w:jc w:val="both"/>
              <w:rPr/>
            </w:pPr>
            <w:r>
              <w:rPr>
                <w:rFonts w:ascii="Times New Roman" w:hAnsi="Times New Roman" w:eastAsia="Times New Roman" w:cs="Times New Roman"/>
                <w:color w:val="000000"/>
                <w:sz w:val="24"/>
              </w:rPr>
              <w:t xml:space="preserve">Kết cấu tường gạch chịu lực, mái BTCT</w:t>
            </w:r>
            <w:r/>
          </w:p>
          <w:p>
            <w:pPr>
              <w:numPr>
                <w:ilvl w:val="0"/>
                <w:numId w:val="39"/>
              </w:numPr>
              <w:pBdr>
                <w:top w:val="none" w:color="000000" w:sz="4" w:space="0"/>
                <w:left w:val="none" w:color="000000" w:sz="4" w:space="0"/>
                <w:bottom w:val="none" w:color="000000" w:sz="4" w:space="0"/>
                <w:right w:val="none" w:color="000000" w:sz="4" w:space="0"/>
              </w:pBdr>
              <w:spacing/>
              <w:ind/>
              <w:jc w:val="both"/>
              <w:rPr/>
            </w:pPr>
            <w:r>
              <w:rPr>
                <w:rFonts w:ascii="Times New Roman" w:hAnsi="Times New Roman" w:eastAsia="Times New Roman" w:cs="Times New Roman"/>
                <w:color w:val="000000"/>
                <w:sz w:val="24"/>
              </w:rPr>
              <w:t xml:space="preserve">Hiện trạng: Tài sản còn sử dụng được, ngoại quan cũ theo thời gian</w:t>
            </w:r>
            <w:r/>
          </w:p>
        </w:tc>
        <w:tc>
          <w:tcPr>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2021</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Hiện tài sản không được sử dụng</w:t>
            </w:r>
            <w:r/>
          </w:p>
        </w:tc>
      </w:tr>
      <w:tr>
        <w:trPr>
          <w:trHeight w:val="409"/>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B</w:t>
            </w:r>
            <w:r/>
          </w:p>
        </w:tc>
        <w:tc>
          <w:tcPr>
            <w:gridSpan w:val="4"/>
            <w:tcBorders>
              <w:bottom w:val="single" w:color="000000" w:sz="8" w:space="0"/>
              <w:right w:val="single" w:color="000000" w:sz="8" w:space="0"/>
            </w:tcBorders>
            <w:tcMar>
              <w:left w:w="108" w:type="dxa"/>
              <w:top w:w="0" w:type="dxa"/>
              <w:right w:w="108" w:type="dxa"/>
              <w:bottom w:w="0" w:type="dxa"/>
            </w:tcMar>
            <w:tcW w:w="549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Các hạng mục phụ trợ chưa được chứng nhận trên giấy chứng nhận</w:t>
            </w:r>
            <w:r/>
          </w:p>
        </w:tc>
        <w:tc>
          <w:tcPr>
            <w:tcBorders>
              <w:bottom w:val="single" w:color="000000" w:sz="8" w:space="0"/>
              <w:right w:val="single" w:color="000000" w:sz="8" w:space="0"/>
            </w:tcBorders>
            <w:tcMar>
              <w:left w:w="108" w:type="dxa"/>
              <w:top w:w="0" w:type="dxa"/>
              <w:right w:w="108" w:type="dxa"/>
              <w:bottom w:w="0" w:type="dxa"/>
            </w:tcMar>
            <w:tcW w:w="51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2126"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rHeight w:val="409"/>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Nhà để xe</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247,5</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247,5</w:t>
            </w:r>
            <w:r/>
          </w:p>
        </w:tc>
        <w:tc>
          <w:tcPr>
            <w:tcBorders>
              <w:bottom w:val="single" w:color="000000" w:sz="8" w:space="0"/>
              <w:right w:val="single" w:color="000000" w:sz="8" w:space="0"/>
            </w:tcBorders>
            <w:tcMar>
              <w:left w:w="108" w:type="dxa"/>
              <w:top w:w="0" w:type="dxa"/>
              <w:right w:w="108" w:type="dxa"/>
              <w:bottom w:w="0" w:type="dxa"/>
            </w:tcMar>
            <w:tcW w:w="70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5102" w:type="dxa"/>
            <w:vAlign w:val="center"/>
            <w:textDirection w:val="lrTb"/>
            <w:noWrap w:val="false"/>
          </w:tcPr>
          <w:p>
            <w:pPr>
              <w:numPr>
                <w:ilvl w:val="0"/>
                <w:numId w:val="39"/>
              </w:numPr>
              <w:pBdr>
                <w:top w:val="none" w:color="000000" w:sz="4" w:space="0"/>
                <w:left w:val="none" w:color="000000" w:sz="4" w:space="0"/>
                <w:bottom w:val="none" w:color="000000" w:sz="4" w:space="0"/>
                <w:right w:val="none" w:color="000000" w:sz="4" w:space="0"/>
              </w:pBdr>
              <w:spacing/>
              <w:ind/>
              <w:jc w:val="both"/>
              <w:rPr/>
            </w:pPr>
            <w:r>
              <w:rPr>
                <w:rFonts w:ascii="Times New Roman" w:hAnsi="Times New Roman" w:eastAsia="Times New Roman" w:cs="Times New Roman"/>
                <w:color w:val="000000"/>
                <w:sz w:val="24"/>
              </w:rPr>
              <w:t xml:space="preserve">Kết cấu cột thép chịu lực, mái lợp tôn</w:t>
            </w:r>
            <w:r/>
          </w:p>
          <w:p>
            <w:pPr>
              <w:numPr>
                <w:ilvl w:val="0"/>
                <w:numId w:val="39"/>
              </w:numPr>
              <w:pBdr>
                <w:top w:val="none" w:color="000000" w:sz="4" w:space="0"/>
                <w:left w:val="none" w:color="000000" w:sz="4" w:space="0"/>
                <w:bottom w:val="none" w:color="000000" w:sz="4" w:space="0"/>
                <w:right w:val="none" w:color="000000" w:sz="4" w:space="0"/>
              </w:pBdr>
              <w:spacing/>
              <w:ind/>
              <w:jc w:val="both"/>
              <w:rPr/>
            </w:pPr>
            <w:r>
              <w:rPr>
                <w:rFonts w:ascii="Times New Roman" w:hAnsi="Times New Roman" w:eastAsia="Times New Roman" w:cs="Times New Roman"/>
                <w:color w:val="000000"/>
                <w:sz w:val="24"/>
              </w:rPr>
              <w:t xml:space="preserve">Hiện trạng: Tài sản còn sử dụng được, ngoại quan cũ theo thời gian</w:t>
            </w:r>
            <w:r/>
          </w:p>
        </w:tc>
        <w:tc>
          <w:tcPr>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2021</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Hiện tài sản không được sử dụng</w:t>
            </w:r>
            <w:r/>
          </w:p>
        </w:tc>
      </w:tr>
      <w:tr>
        <w:trPr>
          <w:trHeight w:val="409"/>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Nhà Bảo vệ</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13,3</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13,3</w:t>
            </w:r>
            <w:r/>
          </w:p>
        </w:tc>
        <w:tc>
          <w:tcPr>
            <w:tcBorders>
              <w:bottom w:val="single" w:color="000000" w:sz="8" w:space="0"/>
              <w:right w:val="single" w:color="000000" w:sz="8" w:space="0"/>
            </w:tcBorders>
            <w:tcMar>
              <w:left w:w="108" w:type="dxa"/>
              <w:top w:w="0" w:type="dxa"/>
              <w:right w:w="108" w:type="dxa"/>
              <w:bottom w:w="0" w:type="dxa"/>
            </w:tcMar>
            <w:tcW w:w="70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5102" w:type="dxa"/>
            <w:vAlign w:val="center"/>
            <w:textDirection w:val="lrTb"/>
            <w:noWrap w:val="false"/>
          </w:tcPr>
          <w:p>
            <w:pPr>
              <w:numPr>
                <w:ilvl w:val="0"/>
                <w:numId w:val="39"/>
              </w:numPr>
              <w:pBdr>
                <w:top w:val="none" w:color="000000" w:sz="4" w:space="0"/>
                <w:left w:val="none" w:color="000000" w:sz="4" w:space="0"/>
                <w:bottom w:val="none" w:color="000000" w:sz="4" w:space="0"/>
                <w:right w:val="none" w:color="000000" w:sz="4" w:space="0"/>
              </w:pBdr>
              <w:spacing/>
              <w:ind/>
              <w:jc w:val="both"/>
              <w:rPr/>
            </w:pPr>
            <w:r>
              <w:rPr>
                <w:rFonts w:ascii="Times New Roman" w:hAnsi="Times New Roman" w:eastAsia="Times New Roman" w:cs="Times New Roman"/>
                <w:color w:val="000000"/>
                <w:sz w:val="24"/>
              </w:rPr>
              <w:t xml:space="preserve">Kết cấu tường gạch chịu lực, mái BTCT</w:t>
            </w:r>
            <w:r/>
          </w:p>
          <w:p>
            <w:pPr>
              <w:numPr>
                <w:ilvl w:val="0"/>
                <w:numId w:val="39"/>
              </w:numPr>
              <w:pBdr>
                <w:top w:val="none" w:color="000000" w:sz="4" w:space="0"/>
                <w:left w:val="none" w:color="000000" w:sz="4" w:space="0"/>
                <w:bottom w:val="none" w:color="000000" w:sz="4" w:space="0"/>
                <w:right w:val="none" w:color="000000" w:sz="4" w:space="0"/>
              </w:pBdr>
              <w:spacing/>
              <w:ind/>
              <w:jc w:val="both"/>
              <w:rPr/>
            </w:pPr>
            <w:r>
              <w:rPr>
                <w:rFonts w:ascii="Times New Roman" w:hAnsi="Times New Roman" w:eastAsia="Times New Roman" w:cs="Times New Roman"/>
                <w:color w:val="000000"/>
                <w:sz w:val="24"/>
              </w:rPr>
              <w:t xml:space="preserve">Hiện trạng: Tài sản còn sử dụng được, ngoại quan cũ theo thời gian</w:t>
            </w:r>
            <w:r/>
          </w:p>
        </w:tc>
        <w:tc>
          <w:tcPr>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2021</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Hiện đang sử dụng bởi người trông coi</w:t>
            </w:r>
            <w:r/>
          </w:p>
        </w:tc>
      </w:tr>
      <w:tr>
        <w:trPr>
          <w:trHeight w:val="409"/>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Các hạng mục phụ trợ khu công nghiệp</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70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5102" w:type="dxa"/>
            <w:vAlign w:val="center"/>
            <w:textDirection w:val="lrTb"/>
            <w:noWrap w:val="false"/>
          </w:tcPr>
          <w:p>
            <w:pPr>
              <w:numPr>
                <w:ilvl w:val="0"/>
                <w:numId w:val="39"/>
              </w:numPr>
              <w:pBdr>
                <w:top w:val="none" w:color="000000" w:sz="4" w:space="0"/>
                <w:left w:val="none" w:color="000000" w:sz="4" w:space="0"/>
                <w:bottom w:val="none" w:color="000000" w:sz="4" w:space="0"/>
                <w:right w:val="none" w:color="000000" w:sz="4" w:space="0"/>
              </w:pBdr>
              <w:spacing/>
              <w:ind/>
              <w:jc w:val="both"/>
              <w:rPr/>
            </w:pPr>
            <w:r>
              <w:rPr>
                <w:rFonts w:ascii="Times New Roman" w:hAnsi="Times New Roman" w:eastAsia="Times New Roman" w:cs="Times New Roman"/>
                <w:color w:val="000000"/>
                <w:sz w:val="24"/>
              </w:rPr>
              <w:t xml:space="preserve">Đường nội bộ</w:t>
            </w:r>
            <w:r/>
          </w:p>
          <w:p>
            <w:pPr>
              <w:numPr>
                <w:ilvl w:val="0"/>
                <w:numId w:val="39"/>
              </w:numPr>
              <w:pBdr>
                <w:top w:val="none" w:color="000000" w:sz="4" w:space="0"/>
                <w:left w:val="none" w:color="000000" w:sz="4" w:space="0"/>
                <w:bottom w:val="none" w:color="000000" w:sz="4" w:space="0"/>
                <w:right w:val="none" w:color="000000" w:sz="4" w:space="0"/>
              </w:pBdr>
              <w:spacing/>
              <w:ind/>
              <w:jc w:val="both"/>
              <w:rPr/>
            </w:pPr>
            <w:r>
              <w:rPr>
                <w:rFonts w:ascii="Times New Roman" w:hAnsi="Times New Roman" w:eastAsia="Times New Roman" w:cs="Times New Roman"/>
                <w:color w:val="000000"/>
                <w:sz w:val="24"/>
              </w:rPr>
              <w:t xml:space="preserve">Cây cảnh xung quanh</w:t>
            </w:r>
            <w:r/>
          </w:p>
          <w:p>
            <w:pPr>
              <w:numPr>
                <w:ilvl w:val="0"/>
                <w:numId w:val="39"/>
              </w:numPr>
              <w:pBdr>
                <w:top w:val="none" w:color="000000" w:sz="4" w:space="0"/>
                <w:left w:val="none" w:color="000000" w:sz="4" w:space="0"/>
                <w:bottom w:val="none" w:color="000000" w:sz="4" w:space="0"/>
                <w:right w:val="none" w:color="000000" w:sz="4" w:space="0"/>
              </w:pBdr>
              <w:spacing/>
              <w:ind/>
              <w:jc w:val="both"/>
              <w:rPr/>
            </w:pPr>
            <w:r>
              <w:rPr>
                <w:rFonts w:ascii="Times New Roman" w:hAnsi="Times New Roman" w:eastAsia="Times New Roman" w:cs="Times New Roman"/>
                <w:color w:val="000000"/>
                <w:sz w:val="24"/>
              </w:rPr>
              <w:t xml:space="preserve">Khu xử lý nước thải</w:t>
            </w:r>
            <w:r/>
          </w:p>
          <w:p>
            <w:pPr>
              <w:numPr>
                <w:ilvl w:val="0"/>
                <w:numId w:val="39"/>
              </w:numPr>
              <w:pBdr>
                <w:top w:val="none" w:color="000000" w:sz="4" w:space="0"/>
                <w:left w:val="none" w:color="000000" w:sz="4" w:space="0"/>
                <w:bottom w:val="none" w:color="000000" w:sz="4" w:space="0"/>
                <w:right w:val="none" w:color="000000" w:sz="4" w:space="0"/>
              </w:pBdr>
              <w:spacing/>
              <w:ind/>
              <w:jc w:val="both"/>
              <w:rPr/>
            </w:pPr>
            <w:r>
              <w:rPr>
                <w:rFonts w:ascii="Times New Roman" w:hAnsi="Times New Roman" w:eastAsia="Times New Roman" w:cs="Times New Roman"/>
                <w:color w:val="000000"/>
                <w:sz w:val="24"/>
              </w:rPr>
              <w:t xml:space="preserve">Khu tập kết rác thải rắn,…</w:t>
            </w:r>
            <w:r/>
          </w:p>
        </w:tc>
        <w:tc>
          <w:tcPr>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2021</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Hiện tài sản không được sử dụng</w:t>
            </w:r>
            <w:r/>
          </w:p>
        </w:tc>
      </w:tr>
    </w:tbl>
    <w:p>
      <w:pPr>
        <w:pBdr>
          <w:top w:val="none" w:color="000000" w:sz="4" w:space="0"/>
          <w:left w:val="none" w:color="000000" w:sz="4" w:space="0"/>
          <w:bottom w:val="none" w:color="000000" w:sz="4" w:space="0"/>
          <w:right w:val="none" w:color="000000" w:sz="4" w:space="0"/>
        </w:pBdr>
        <w:tabs>
          <w:tab w:val="left" w:leader="none" w:pos="993"/>
        </w:tabs>
        <w:spacing w:after="120" w:before="240" w:line="276" w:lineRule="auto"/>
        <w:ind w:right="0" w:firstLine="0" w:left="0"/>
        <w:jc w:val="both"/>
        <w:rPr/>
      </w:pPr>
      <w:r>
        <w:rPr>
          <w:rFonts w:ascii="Times New Roman" w:hAnsi="Times New Roman" w:eastAsia="Times New Roman" w:cs="Times New Roman"/>
          <w:b/>
          <w:color w:val="000000"/>
          <w:sz w:val="24"/>
        </w:rPr>
        <w:t xml:space="preserve"> </w:t>
      </w:r>
      <w:r/>
      <w:r/>
      <w:r>
        <w:rPr>
          <w:rFonts w:ascii="Times New Roman" w:hAnsi="Times New Roman" w:eastAsia="Times New Roman" w:cs="Times New Roman"/>
          <w:b/>
          <w:color w:val="000000"/>
          <w:sz w:val="24"/>
        </w:rPr>
        <w:t xml:space="preserve">V. CÁC GIẢ THIẾT VÀ GIẢ THIẾT ĐẶC BIỆT</w:t>
      </w:r>
      <w:r/>
      <w:r>
        <w:rPr>
          <w:rFonts w:ascii="Times New Roman" w:hAnsi="Times New Roman" w:eastAsia="Times New Roman" w:cs="Times New Roman"/>
          <w:sz w:val="24"/>
        </w:rPr>
      </w:r>
      <w:r>
        <w:rPr>
          <w:rFonts w:ascii="Times New Roman" w:hAnsi="Times New Roman" w:eastAsia="Times New Roman" w:cs="Times New Roman"/>
          <w:sz w:val="24"/>
        </w:rPr>
      </w:r>
      <w:r>
        <w:rPr>
          <w:rFonts w:ascii="Times New Roman" w:hAnsi="Times New Roman" w:eastAsia="Times New Roman" w:cs="Times New Roman"/>
          <w:sz w:val="24"/>
        </w:rPr>
      </w:r>
      <w:r>
        <w:rPr>
          <w:rFonts w:ascii="Times New Roman" w:hAnsi="Times New Roman" w:eastAsia="Times New Roman" w:cs="Times New Roman"/>
          <w:sz w:val="24"/>
        </w:rPr>
      </w:r>
      <w:r>
        <w:rPr>
          <w:rFonts w:ascii="Times New Roman" w:hAnsi="Times New Roman" w:eastAsia="Times New Roman" w:cs="Times New Roman"/>
          <w:sz w:val="24"/>
        </w:rPr>
      </w:r>
      <w:r>
        <w:rPr>
          <w:rFonts w:ascii="Times New Roman" w:hAnsi="Times New Roman" w:eastAsia="Times New Roman" w:cs="Times New Roman"/>
          <w:sz w:val="24"/>
        </w:rP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pPr>
      <w:r>
        <w:rPr>
          <w:rFonts w:ascii="Times New Roman" w:hAnsi="Times New Roman" w:eastAsia="Times New Roman" w:cs="Times New Roman"/>
          <w:color w:val="000000"/>
          <w:spacing w:val="-2"/>
          <w:sz w:val="24"/>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w:t>
      </w:r>
      <w:r>
        <w:rPr>
          <w:rFonts w:ascii="Times New Roman" w:hAnsi="Times New Roman" w:eastAsia="Times New Roman" w:cs="Times New Roman"/>
          <w:color w:val="000000"/>
          <w:spacing w:val="-2"/>
          <w:sz w:val="24"/>
        </w:rPr>
        <w:t xml:space="preserve"> trừ mọi trách nhiệm phát sinh, liên đới (nếu có) trong trường hợp này.</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00" w:before="100" w:line="276" w:lineRule="auto"/>
        <w:ind/>
        <w:jc w:val="both"/>
        <w:rPr/>
      </w:pPr>
      <w:r>
        <w:rPr>
          <w:rFonts w:ascii="Times New Roman" w:hAnsi="Times New Roman" w:eastAsia="Times New Roman" w:cs="Times New Roman"/>
          <w:color w:val="000000"/>
          <w:sz w:val="24"/>
        </w:rPr>
        <w:t xml:space="preserve">Báo cáo thẩm định giá này dựa vào các giả định đặc biệt tối quan trọng. Những giả định này bao gồm các chỉ tiêu cụ thể của khách hàng để sử dụng những thông số nhất định được trình bày và được nhấn mạnh trong báo cáo thẩm định giá. Công ty Cổ phần Thẩm địn</w:t>
      </w:r>
      <w:r>
        <w:rPr>
          <w:rFonts w:ascii="Times New Roman" w:hAnsi="Times New Roman" w:eastAsia="Times New Roman" w:cs="Times New Roman"/>
          <w:color w:val="000000"/>
          <w:sz w:val="24"/>
        </w:rPr>
        <w:t xml:space="preserve">h và Đầu tư Tài chính Hoa Sen lưu ý rằng những chỉ tiêu này có thể phản ánh hoặc không phản ánh kỳ vọng thị trường hiện tại cho những dữ liệu đặc biệt chưa rõ ràng.</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00" w:before="100" w:line="276" w:lineRule="auto"/>
        <w:ind/>
        <w:jc w:val="both"/>
        <w:rPr/>
      </w:pPr>
      <w:r>
        <w:rPr>
          <w:rFonts w:ascii="Times New Roman" w:hAnsi="Times New Roman" w:eastAsia="Times New Roman" w:cs="Times New Roman"/>
          <w:color w:val="000000"/>
          <w:sz w:val="24"/>
        </w:rPr>
        <w:t xml:space="preserve">Các phương pháp tính toán trên cơ sở tài liệu được cung cấp bởi khách hàng và dựa trên các tài liệu khác có liên quan do tổ thẩm định thu thập, cũng như các điều kiện và kỳ vọng tại thời điểm thẩm định giá phù hợp với các luật định, chính sách quản lý của </w:t>
      </w:r>
      <w:r>
        <w:rPr>
          <w:rFonts w:ascii="Times New Roman" w:hAnsi="Times New Roman" w:eastAsia="Times New Roman" w:cs="Times New Roman"/>
          <w:color w:val="000000"/>
          <w:sz w:val="24"/>
        </w:rPr>
        <w:t xml:space="preserve">Nhà nước hiện hành và các điều kiện, giả định theo quan điểm hợp lý của tổ thẩm định kèm theo báo cáo này. Một số vấn đề, sự kiện tương lai không có khả năng tính toán chính xác, hoặc nằm ngoài phạm vi chuyên môn nên cần vận dụng các giả định cho việc thẩm</w:t>
      </w:r>
      <w:r>
        <w:rPr>
          <w:rFonts w:ascii="Times New Roman" w:hAnsi="Times New Roman" w:eastAsia="Times New Roman" w:cs="Times New Roman"/>
          <w:color w:val="000000"/>
          <w:sz w:val="24"/>
        </w:rPr>
        <w:t xml:space="preserve"> định giá này, tổ thẩm định không đảm bảo là các giả định làm cơ sở thẩm định giá là chính xác hoàn toàn.</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pPr>
      <w:r>
        <w:rPr>
          <w:rFonts w:ascii="Times New Roman" w:hAnsi="Times New Roman" w:eastAsia="Times New Roman" w:cs="Times New Roman"/>
          <w:color w:val="000000"/>
          <w:sz w:val="24"/>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w:t>
      </w:r>
      <w:r>
        <w:rPr>
          <w:rFonts w:ascii="Times New Roman" w:hAnsi="Times New Roman" w:eastAsia="Times New Roman" w:cs="Times New Roman"/>
          <w:color w:val="000000"/>
          <w:sz w:val="24"/>
        </w:rPr>
        <w:t xml:space="preserve">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w:t>
      </w:r>
      <w:r>
        <w:rPr>
          <w:rFonts w:ascii="Times New Roman" w:hAnsi="Times New Roman" w:eastAsia="Times New Roman" w:cs="Times New Roman"/>
          <w:color w:val="000000"/>
          <w:sz w:val="24"/>
        </w:rPr>
        <w:t xml:space="preserve">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pPr>
      <w:r>
        <w:rPr>
          <w:rFonts w:ascii="Times New Roman" w:hAnsi="Times New Roman" w:eastAsia="Times New Roman" w:cs="Times New Roman"/>
          <w:color w:val="000000"/>
          <w:sz w:val="24"/>
        </w:rPr>
        <w:t xml:space="preserve">Giá trị tài sản thẩm định giá được ước tính dựa trên giả định không có bất kỳ yếu tố nào làm cản trở ảnh hưởng đến việc giao dịch bình thường của tài sản trên thị trường.</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rPr/>
      </w:pPr>
      <w:r>
        <w:rPr>
          <w:rFonts w:ascii="Times New Roman" w:hAnsi="Times New Roman" w:eastAsia="Times New Roman" w:cs="Times New Roman"/>
          <w:b/>
          <w:color w:val="000000"/>
          <w:sz w:val="24"/>
        </w:rPr>
        <w:t xml:space="preserve">VI. CƠ SỞ GIÁ TRỊ THẨM ĐỊNH GIÁ</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pPr>
      <w:r>
        <w:rPr>
          <w:rFonts w:ascii="Times New Roman" w:hAnsi="Times New Roman" w:eastAsia="Times New Roman" w:cs="Times New Roman"/>
          <w:b/>
          <w:color w:val="000000"/>
          <w:sz w:val="24"/>
        </w:rPr>
        <w:t xml:space="preserve">Giá trị thị trường:</w:t>
      </w:r>
      <w:r>
        <w:rPr>
          <w:rFonts w:ascii="Times New Roman" w:hAnsi="Times New Roman" w:eastAsia="Times New Roman" w:cs="Times New Roman"/>
          <w:color w:val="000000"/>
          <w:sz w:val="24"/>
        </w:rPr>
        <w:t xml:space="preserve"> Kết quả thẩm định giá trị tài sản được xác định dựa trên cơ sở giá trị thị trường tại thời điểm thẩm định theo Chuẩn mực thẩm định giá Việt Nam về Cơ sở giá trị thẩm định giá: </w:t>
      </w:r>
      <w:r>
        <w:rPr>
          <w:rFonts w:ascii="Times New Roman" w:hAnsi="Times New Roman" w:eastAsia="Times New Roman" w:cs="Times New Roman"/>
          <w:i/>
          <w:color w:val="000000"/>
          <w:sz w:val="24"/>
        </w:rPr>
        <w:t xml:space="preserve">“Giá trị thị trường là khoản tiền ước 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w:t>
      </w:r>
      <w:r>
        <w:rPr>
          <w:rFonts w:ascii="Times New Roman" w:hAnsi="Times New Roman" w:eastAsia="Times New Roman" w:cs="Times New Roman"/>
          <w:i/>
          <w:color w:val="000000"/>
          <w:sz w:val="24"/>
        </w:rPr>
        <w:t xml:space="preserve">u biết, thận trọng và không bị ép buộc”</w:t>
      </w: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VII. CÁCH TIẾP CẬN, PHƯƠNG PHÁP THẨM ĐỊNH GIÁ</w:t>
      </w:r>
      <w:r/>
    </w:p>
    <w:p>
      <w:pPr>
        <w:numPr>
          <w:ilvl w:val="0"/>
          <w:numId w:val="39"/>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Cách tiếp cận và phương pháp thẩm định:</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i/>
          <w:color w:val="000000"/>
          <w:sz w:val="24"/>
        </w:rPr>
        <w:t xml:space="preserve">Cách tiếp cận từ thị trường: </w:t>
      </w:r>
      <w:r>
        <w:rPr>
          <w:rFonts w:ascii="Times New Roman" w:hAnsi="Times New Roman" w:eastAsia="Times New Roman" w:cs="Times New Roman"/>
          <w:color w:val="000000"/>
          <w:sz w:val="24"/>
        </w:rPr>
        <w:t xml:space="preserve">Xác định giá trị của tài sản thẩm định giá thông qua việc so sánh tài sản thẩm định giá với các tài sản so sánh đã có các thông tin về giá trên thị trường.</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i/>
          <w:color w:val="000000"/>
          <w:sz w:val="24"/>
        </w:rPr>
        <w:t xml:space="preserve">Phương pháp so sánh:</w:t>
      </w:r>
      <w:r>
        <w:rPr>
          <w:rFonts w:ascii="Times New Roman" w:hAnsi="Times New Roman" w:eastAsia="Times New Roman" w:cs="Times New Roman"/>
          <w:color w:val="000000"/>
          <w:sz w:val="24"/>
        </w:rPr>
        <w:t xml:space="preserve"> Xác định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w:t>
      </w:r>
      <w:r>
        <w:rPr>
          <w:rFonts w:ascii="Times New Roman" w:hAnsi="Times New Roman" w:eastAsia="Times New Roman" w:cs="Times New Roman"/>
          <w:color w:val="000000"/>
          <w:sz w:val="24"/>
        </w:rPr>
        <w:t xml:space="preserve">nh giá.</w:t>
      </w:r>
      <w:r/>
    </w:p>
    <w:p>
      <w:pPr>
        <w:numPr>
          <w:ilvl w:val="0"/>
          <w:numId w:val="42"/>
        </w:numPr>
        <w:pBdr>
          <w:top w:val="none" w:color="000000" w:sz="4" w:space="0"/>
          <w:left w:val="none" w:color="000000" w:sz="4" w:space="0"/>
          <w:bottom w:val="none" w:color="000000" w:sz="4" w:space="0"/>
          <w:right w:val="none" w:color="000000" w:sz="4" w:space="0"/>
        </w:pBdr>
        <w:spacing w:after="60" w:before="60" w:line="276" w:lineRule="auto"/>
        <w:ind/>
        <w:jc w:val="both"/>
        <w:rPr/>
      </w:pPr>
      <w:r>
        <w:rPr>
          <w:rFonts w:ascii="Times New Roman" w:hAnsi="Times New Roman" w:eastAsia="Times New Roman" w:cs="Times New Roman"/>
          <w:i/>
          <w:color w:val="000000"/>
          <w:sz w:val="24"/>
        </w:rPr>
        <w:t xml:space="preserve">Cách tiếp cận từ chi phí: </w:t>
      </w:r>
      <w:r>
        <w:rPr>
          <w:rFonts w:ascii="Times New Roman" w:hAnsi="Times New Roman" w:eastAsia="Times New Roman" w:cs="Times New Roman"/>
          <w:color w:val="000000"/>
          <w:sz w:val="24"/>
        </w:rPr>
        <w:t xml:space="preserve">Là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pPr>
      <w:r>
        <w:rPr>
          <w:rFonts w:ascii="Times New Roman" w:hAnsi="Times New Roman" w:eastAsia="Times New Roman" w:cs="Times New Roman"/>
          <w:i/>
          <w:color w:val="000000"/>
          <w:sz w:val="24"/>
        </w:rPr>
        <w:t xml:space="preserve">Phương pháp chi phí thay thế:</w:t>
      </w:r>
      <w:r>
        <w:rPr>
          <w:rFonts w:ascii="Times New Roman" w:hAnsi="Times New Roman" w:eastAsia="Times New Roman" w:cs="Times New Roman"/>
          <w:color w:val="000000"/>
          <w:sz w:val="24"/>
        </w:rPr>
        <w:t xml:space="preserve"> Là phương pháp thẩm 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w:t>
      </w:r>
      <w:r>
        <w:rPr>
          <w:rFonts w:ascii="Times New Roman" w:hAnsi="Times New Roman" w:eastAsia="Times New Roman" w:cs="Times New Roman"/>
          <w:color w:val="000000"/>
          <w:sz w:val="24"/>
        </w:rPr>
        <w:t xml:space="preserve">tài sản thẩm định giá</w:t>
      </w:r>
      <w:r>
        <w:rPr>
          <w:rFonts w:ascii="Times New Roman" w:hAnsi="Times New Roman" w:eastAsia="Times New Roman" w:cs="Times New Roman"/>
          <w:color w:val="000000"/>
          <w:spacing w:val="-2"/>
          <w:sz w:val="24"/>
        </w:rPr>
        <w:t xml:space="preserve">.</w:t>
      </w:r>
      <w:r/>
    </w:p>
    <w:p>
      <w:pPr>
        <w:numPr>
          <w:ilvl w:val="0"/>
          <w:numId w:val="39"/>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Xác định cách tiếp cận và phương pháp đối với tài sản thẩm định giá:</w:t>
      </w:r>
      <w:r/>
    </w:p>
    <w:p>
      <w:pPr>
        <w:numPr>
          <w:ilvl w:val="0"/>
          <w:numId w:val="42"/>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color w:val="000000"/>
          <w:spacing w:val="-4"/>
          <w:sz w:val="24"/>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 lợi thế quyền sử dụng</w:t>
      </w:r>
      <w:r>
        <w:rPr>
          <w:rFonts w:ascii="Times New Roman" w:hAnsi="Times New Roman" w:eastAsia="Times New Roman" w:cs="Times New Roman"/>
          <w:color w:val="000000"/>
          <w:spacing w:val="-4"/>
          <w:sz w:val="24"/>
        </w:rPr>
        <w:t xml:space="preserve"> đất thuê trả tiền hàng năm.</w:t>
      </w:r>
      <w:r/>
    </w:p>
    <w:p>
      <w:pPr>
        <w:numPr>
          <w:ilvl w:val="0"/>
          <w:numId w:val="42"/>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color w:val="000000"/>
          <w:spacing w:val="-4"/>
          <w:sz w:val="24"/>
        </w:rPr>
        <w:t xml:space="preserve">Đối với công trình xây dựng gắn liền trên đất, tại thời điểm thẩm định giá, qua thu thập thông tin từ thị trường, Tổ thẩm định nhận thấy thị trường hầu như không phát sinh các giao dịch các công trình xây dựng tương tự tài sản thẩm định. Vì vậy, do hạn chế</w:t>
      </w:r>
      <w:r>
        <w:rPr>
          <w:rFonts w:ascii="Times New Roman" w:hAnsi="Times New Roman" w:eastAsia="Times New Roman" w:cs="Times New Roman"/>
          <w:color w:val="000000"/>
          <w:spacing w:val="-4"/>
          <w:sz w:val="24"/>
        </w:rPr>
        <w:t xml:space="preserve"> về mặt thu thập thông tin, Tổ thẩm định chưa có cơ sở tính toán giá trị các công trình xây dựng dựa trên phương pháp so sánh. Ngoài ra, Tổ thẩm định cũng không được cung cấp thông tin hay có đủ dữ liệu để đánh giá theo cách tiếp cận từ thu nhập. Do vậy, T</w:t>
      </w:r>
      <w:r>
        <w:rPr>
          <w:rFonts w:ascii="Times New Roman" w:hAnsi="Times New Roman" w:eastAsia="Times New Roman" w:cs="Times New Roman"/>
          <w:color w:val="000000"/>
          <w:spacing w:val="-4"/>
          <w:sz w:val="24"/>
        </w:rPr>
        <w:t xml:space="preserve">ổ thẩm định sử dụng cách tiếp cận từ chi phí (phương pháp chi phí thay thế) để xác định giá trị công trình gắn liền trên đất của tài sản so sánh và tài sản thẩm định</w:t>
      </w:r>
      <w:r>
        <w:rPr>
          <w:rFonts w:ascii="Times New Roman" w:hAnsi="Times New Roman" w:eastAsia="Times New Roman" w:cs="Times New Roman"/>
          <w:color w:val="000000"/>
          <w:spacing w:val="-2"/>
          <w:sz w:val="24"/>
        </w:rPr>
        <w:t xml:space="preserve">.</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VIII. GIÁ TRỊ TÀI SẢN THẨM ĐỊNH</w:t>
      </w:r>
      <w:r/>
    </w:p>
    <w:p>
      <w:pPr>
        <w:numPr>
          <w:ilvl w:val="0"/>
          <w:numId w:val="39"/>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Xác định đơn giá quyền sử dụng đất:</w:t>
      </w:r>
      <w:r/>
    </w:p>
    <w:p>
      <w:pPr>
        <w:pBdr>
          <w:top w:val="none" w:color="000000" w:sz="4" w:space="0"/>
          <w:left w:val="none" w:color="000000" w:sz="4" w:space="0"/>
          <w:bottom w:val="none" w:color="000000" w:sz="4" w:space="0"/>
          <w:right w:val="none" w:color="000000" w:sz="4" w:space="0"/>
        </w:pBdr>
        <w:spacing w:after="120" w:before="120" w:line="276" w:lineRule="auto"/>
        <w:ind w:right="0" w:firstLine="357" w:left="0"/>
        <w:jc w:val="both"/>
        <w:rPr/>
      </w:pPr>
      <w:r>
        <w:rPr>
          <w:rFonts w:ascii="Times New Roman" w:hAnsi="Times New Roman" w:eastAsia="Times New Roman" w:cs="Times New Roman"/>
          <w:color w:val="000000"/>
          <w:sz w:val="24"/>
        </w:rPr>
        <w:t xml:space="preserve">Qua khảo sát thị trường, Tổ thẩm định thu thập được 03 giao dịch được cho là tương đồng về đặc điểm vị trí, giao thông, kích thước, mặt tiền, điều kiện hạ tầng và điều kiện xã hội,… với tài sản thẩm định giá, cụ thể như sau:</w:t>
      </w:r>
      <w:r/>
    </w:p>
    <w:p>
      <w:pPr>
        <w:numPr>
          <w:ilvl w:val="0"/>
          <w:numId w:val="43"/>
        </w:numPr>
        <w:pBdr>
          <w:top w:val="none" w:color="000000" w:sz="4" w:space="0"/>
          <w:left w:val="none" w:color="000000" w:sz="4" w:space="0"/>
          <w:bottom w:val="none" w:color="000000" w:sz="4" w:space="0"/>
          <w:right w:val="none" w:color="000000" w:sz="4" w:space="0"/>
        </w:pBdr>
        <w:tabs>
          <w:tab w:val="left" w:leader="none" w:pos="720"/>
        </w:tabs>
        <w:spacing w:after="120" w:before="120" w:line="276" w:lineRule="auto"/>
        <w:ind/>
        <w:jc w:val="both"/>
        <w:rPr/>
      </w:pPr>
      <w:r>
        <w:rPr>
          <w:rFonts w:ascii="Times New Roman" w:hAnsi="Times New Roman" w:eastAsia="Times New Roman" w:cs="Times New Roman"/>
          <w:b/>
          <w:color w:val="000000"/>
          <w:sz w:val="24"/>
        </w:rPr>
        <w:t xml:space="preserve">Thông tin tài sản so sánh:</w:t>
      </w:r>
      <w:r/>
    </w:p>
    <w:tbl>
      <w:tblPr>
        <w:tblStyle w:val="860"/>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522"/>
        <w:gridCol w:w="1667"/>
        <w:gridCol w:w="1559"/>
        <w:gridCol w:w="1843"/>
        <w:gridCol w:w="1843"/>
        <w:gridCol w:w="1701"/>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ĐẶC ĐIỂM BĐS</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TSTĐ</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TSSS1</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TSSS2</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A</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Thông tin về tài sản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spacing w:after="0" w:before="0" w:line="240"/>
              <w:ind/>
              <w:rPr/>
            </w:pP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spacing w:after="0" w:before="0" w:line="240"/>
              <w:ind/>
              <w:rPr/>
            </w:pP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spacing w:after="0" w:before="0" w:line="240"/>
              <w:ind/>
              <w:rPr/>
            </w:pP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spacing w:after="0" w:before="0" w:line="240"/>
              <w:ind/>
              <w:rPr/>
            </w:p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Địa chỉ</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Cụm công nghiệp Vũ Ninh, xã Vũ Quý, tỉnh Hưng Yên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Cụm công nghiệp Cầu Nghìn, xã Quỳnh Phụ, tỉnh Hưng Yên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Cụm Công Nghiệp xã Nam Đông Hưng, tỉnh Hưng Yên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Cụm công nghiệp Cầu Nghìn, xã Quỳnh Phụ, tỉnh Hưng Yên</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Nguồn tham khảo</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spacing w:after="0" w:before="0" w:line="240"/>
              <w:ind/>
              <w:rPr/>
            </w:pP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https://batdongsan.com.vn/ban-kho-nha-xuong-thi-tran-quynh-coi/chuyen-nhuong-lo-dat-2-7ha-kcn-cau-nghin-vi-tri-dep-mat-tien-rong-ha-tang-san-1-9tr-m2-k-vat-pr45040900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https://batdongsan.com.vn/ban-kho-nha-xuong-xa-dong-dong/chuyen-nhuong-du-an-lam-may-va-cho-thue-tai-thai-binh-pr44840139?gidzl=qbyZKM2wY5_KHILHOAABMTj38LHsyuyEnXDs0ttqt5p74dPHVFBRNfmNT5Cizji9cqHrL6A3qPmvOxsENW</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https://alonhadat.com.vn/cty-can-ban-1-ha-dat-sxkd-kcn-cau-nghin-chi-85-usd-m2-18103677.html</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Thông tin liên lạc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spacing w:after="0" w:before="0" w:line="240"/>
              <w:ind/>
              <w:rPr/>
            </w:pP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SĐT: 0901568123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SĐT: 0868006298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SĐT: 966.039.646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Tình trạng giao dịch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spacing w:after="0" w:before="0" w:line="240"/>
              <w:ind/>
              <w:rPr/>
            </w:pP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Đang giao dịch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Đang giao dịch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Đang giao dịch</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Thời điểm thu thập thông tin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spacing w:after="0" w:before="0" w:line="240"/>
              <w:ind/>
              <w:rPr/>
            </w:pP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Tháng 4/2026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Tháng 4/2026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Tháng 4/2026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Tính chất giao dịch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Giao dịch bình thường trên thị trường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Giao dịch bình thường trên thị trường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Giao dịch bình thường trên thị trường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Giao dịch bình thường trên thị trường</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Pháp lý</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Mục đích sử dụng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cụm công nghiệp thuê trả tiền hàng nằm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cụm công nghiệp thuê trả tiền hàng nằm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cụm công nghiệp thuê trả tiền hàng nằm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cụm công nghiệp thuê trả tiền hàng nằm</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Thời hạn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Có thời hạn (đến 26/09/2067, 41 năm)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Có thời hạn (đến 31/12/2059, 33 năm)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Có thời hạn (đến 31/12/2067, 41 năm)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Có thời hạn (đến 31/12/2065, 39 năm)</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Vị trí</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nằm trong Cụm công nghiệp Vũ Ninh, xã Vũ Quý, tỉnh Hưng Yên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nằm trong Cụm công nghiệp Cầu Nghìn, xã Quỳnh Phụ, tỉnh Hưng Yên, tiếp giáp đường QL10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nằm trong Cụm Công Nghiệp xã Nam Đông Hưng, tỉnh Hưng Yên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nằm trong Cụm công nghiệp Cầu Nghìn, xã Quỳnh Phụ, tỉnh Hưng Yên</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Giao thông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Đường bê tông rộng 8,5m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Đường nhựa rộng khoảng 8m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Đường nhựa rộng khoảng 8m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Đường nhựa rộng khoảng 8m</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Diện tích đất ở (m²)</w:t>
            </w:r>
            <w:r/>
          </w:p>
        </w:tc>
        <w:tc>
          <w:tcPr>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17535,6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28016,6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Mặt tiền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125,2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Số lượng mặt tiếp giáp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 mặt tiền</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Hình dáng thửa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Hình chữ nhật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Đa giác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Hình chữ nhật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Hình chữ nhật</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Lợi thế kinh doanh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Phù hợp làm nhà xưởng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Phù hợp làm nhà xưởng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Phù hợp làm nhà xưởng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Phù hợp làm nhà xưởng</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Điều kiện cơ sở hạ tầng kỹ thuật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Hạ tầng khu công nghiệp: hệ thống cấp điện, cấp thoát nước đầy đủ</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Hạ tầng khu dân cư thông thường: hệ thống cấp điện, cấp thoát nước đầy đủ</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Hạ tầng khu dân cư thông thường: hệ thống cấp điện, cấp thoát nước đầy đủ</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Hạ tầng khu dân cư thông thường: hệ thống cấp điện, cấp thoát nước đầy đủ</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Điều kiện môi trường an ninh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Tốt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Tốt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Tốt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Tốt</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trên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spacing w:after="0" w:before="0" w:line="240"/>
              <w:ind/>
              <w:rPr/>
            </w:pP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trống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trống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trống</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Giá rao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spacing w:after="0" w:before="0" w:line="240"/>
              <w:ind/>
              <w:rPr/>
            </w:pP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56.000.000.000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31.250.000.000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23.850.000.000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Khả năng giao dịch thành công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spacing w:after="0" w:before="0" w:line="240"/>
              <w:ind/>
              <w:rPr/>
            </w:pP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Giá thương lượng/bán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spacing w:after="0" w:before="0" w:line="240"/>
              <w:ind/>
              <w:rPr/>
            </w:pP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50.400.000.000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28.130.000.000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21.470.000.000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B</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Chi tiết tính toán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spacing w:after="0" w:before="0" w:line="240"/>
              <w:ind/>
              <w:rPr/>
            </w:pP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spacing w:after="0" w:before="0" w:line="240"/>
              <w:ind/>
              <w:rPr/>
            </w:pP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spacing w:after="0" w:before="0" w:line="240"/>
              <w:ind/>
              <w:rPr/>
            </w:pP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spacing w:after="0" w:before="0" w:line="240"/>
              <w:ind/>
              <w:rPr/>
            </w:p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Giá trị đất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spacing w:after="0" w:before="0" w:line="240"/>
              <w:ind/>
              <w:rPr/>
            </w:pP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50.400.000.000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28.130.000.000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21.470.000.000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Đơn giá QSDĐ (đồng/m²)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spacing w:after="0" w:before="0" w:line="240"/>
              <w:ind/>
              <w:rPr/>
            </w:pP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1.798.933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2.250.400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2.147.000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NHẬN XÉT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spacing w:after="0" w:before="0" w:line="240"/>
              <w:ind/>
              <w:rPr/>
            </w:pP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spacing w:after="0" w:before="0" w:line="240"/>
              <w:ind/>
              <w:rPr/>
            </w:pP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spacing w:after="0" w:before="0" w:line="240"/>
              <w:ind/>
              <w:rPr/>
            </w:pP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spacing w:after="0" w:before="0" w:line="240"/>
              <w:ind/>
              <w:rPr/>
            </w:p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Pháp lý</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pPr>
              <w:pBdr/>
              <w:spacing w:after="0" w:before="0" w:line="240"/>
              <w:ind/>
              <w:rPr/>
            </w:pP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Vị trí</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pPr>
              <w:pBdr/>
              <w:spacing w:after="0" w:before="0" w:line="240"/>
              <w:ind/>
              <w:rPr/>
            </w:pP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Lợi thế hơn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Giao thông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pPr>
              <w:pBdr/>
              <w:spacing w:after="0" w:before="0" w:line="240"/>
              <w:ind/>
              <w:rPr/>
            </w:pP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Lợi thế hơn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Lợi thế hơn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Lợi thế hơn</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Diện tích đất ở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pPr>
              <w:pBdr/>
              <w:spacing w:after="0" w:before="0" w:line="240"/>
              <w:ind/>
              <w:rPr/>
            </w:pP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Kém lợi thế hơn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Lợi thế hơn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Lợi thế hơn</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Mặt tiền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pPr>
              <w:pBdr/>
              <w:spacing w:after="0" w:before="0" w:line="240"/>
              <w:ind/>
              <w:rPr/>
            </w:pP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Số lượng mặt tiếp giáp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pPr>
              <w:pBdr/>
              <w:spacing w:after="0" w:before="0" w:line="240"/>
              <w:ind/>
              <w:rPr/>
            </w:pP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Hình dáng thửa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pPr>
              <w:pBdr/>
              <w:spacing w:after="0" w:before="0" w:line="240"/>
              <w:ind/>
              <w:rPr/>
            </w:pP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Kém lợi thế hơn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Lợi thế kinh doanh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pPr>
              <w:pBdr/>
              <w:spacing w:after="0" w:before="0" w:line="240"/>
              <w:ind/>
              <w:rPr/>
            </w:pP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6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Điều kiện cơ sở hạ tầng kỹ thuật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pPr>
              <w:pBdr/>
              <w:spacing w:after="0" w:before="0" w:line="240"/>
              <w:ind/>
              <w:rPr/>
            </w:pP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đồng</w:t>
            </w:r>
            <w:r/>
          </w:p>
        </w:tc>
      </w:tr>
    </w:tbl>
    <w:p>
      <w:pPr>
        <w:pBdr>
          <w:top w:val="none" w:color="000000" w:sz="4" w:space="0"/>
          <w:left w:val="none" w:color="000000" w:sz="4" w:space="0"/>
          <w:bottom w:val="none" w:color="000000" w:sz="4" w:space="0"/>
          <w:right w:val="none" w:color="000000" w:sz="4" w:space="0"/>
        </w:pBdr>
        <w:tabs>
          <w:tab w:val="left" w:leader="none" w:pos="90"/>
          <w:tab w:val="left" w:leader="none" w:pos="180"/>
        </w:tabs>
        <w:spacing w:after="120" w:before="120" w:line="264" w:lineRule="auto"/>
        <w:ind w:right="0" w:firstLine="0" w:left="0"/>
        <w:jc w:val="both"/>
        <w:rPr/>
      </w:pPr>
      <w:r>
        <w:rPr>
          <w:rFonts w:ascii="Times New Roman" w:hAnsi="Times New Roman" w:eastAsia="Times New Roman" w:cs="Times New Roman"/>
          <w:color w:val="000000"/>
          <w:sz w:val="24"/>
        </w:rPr>
        <w:t xml:space="preserve">Các yếu tố như vị trí, giao thông, diện tích, hình dáng, hạ tầng kỹ thuật và hạ tầng xã hội… làm ảnh hưởng đến giá trị của thửa đất. Mỗi yếu tố đóng góp một tỷ lệ nhất định vào giá trị của thửa đất. Vì vậy, dựa trên ba tài sản so sánh tương đồng với tài sả</w:t>
      </w:r>
      <w:r>
        <w:rPr>
          <w:rFonts w:ascii="Times New Roman" w:hAnsi="Times New Roman" w:eastAsia="Times New Roman" w:cs="Times New Roman"/>
          <w:color w:val="000000"/>
          <w:sz w:val="24"/>
        </w:rPr>
        <w:t xml:space="preserve">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p>
    <w:p>
      <w:pPr>
        <w:pBdr>
          <w:top w:val="none" w:color="000000" w:sz="4" w:space="0"/>
          <w:left w:val="none" w:color="000000" w:sz="4" w:space="0"/>
          <w:bottom w:val="none" w:color="000000" w:sz="4" w:space="0"/>
          <w:right w:val="none" w:color="000000" w:sz="4" w:space="0"/>
        </w:pBdr>
        <w:tabs>
          <w:tab w:val="left" w:leader="none" w:pos="90"/>
          <w:tab w:val="left" w:leader="none" w:pos="180"/>
        </w:tabs>
        <w:spacing w:after="120" w:before="120" w:line="264" w:lineRule="auto"/>
        <w:ind w:right="0" w:firstLine="0" w:left="0"/>
        <w:jc w:val="both"/>
        <w:rPr/>
      </w:pPr>
      <w:r>
        <w:rPr>
          <w:rFonts w:ascii="Times New Roman" w:hAnsi="Times New Roman" w:eastAsia="Times New Roman" w:cs="Times New Roman"/>
          <w:color w:val="000000"/>
          <w:sz w:val="24"/>
        </w:rPr>
        <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w:t>
      </w:r>
      <w:r>
        <w:rPr>
          <w:rFonts w:ascii="Times New Roman" w:hAnsi="Times New Roman" w:eastAsia="Times New Roman" w:cs="Times New Roman"/>
          <w:color w:val="000000"/>
          <w:sz w:val="24"/>
        </w:rPr>
        <w:t xml:space="preserve"> Các điểm ở TSSS kém lợi thế hơn so với TSTĐ thì điều chỉnh tăng mức giá tính theo đơn vị chuẩn của tài sản so sánh (cộng); Những yếu tố ở tài sản so sánh giống (tương tự) với tài sản cần thẩm định giá thì giữ nguyên mức giá của tài sản so sánh (không điều</w:t>
      </w:r>
      <w:r>
        <w:rPr>
          <w:rFonts w:ascii="Times New Roman" w:hAnsi="Times New Roman" w:eastAsia="Times New Roman" w:cs="Times New Roman"/>
          <w:color w:val="000000"/>
          <w:sz w:val="24"/>
        </w:rPr>
        <w:t xml:space="preserve"> chỉnh).</w:t>
      </w:r>
      <w:r/>
    </w:p>
    <w:p>
      <w:pPr>
        <w:numPr>
          <w:ilvl w:val="0"/>
          <w:numId w:val="43"/>
        </w:numPr>
        <w:pBdr>
          <w:top w:val="none" w:color="000000" w:sz="4" w:space="0"/>
          <w:left w:val="none" w:color="000000" w:sz="4" w:space="0"/>
          <w:bottom w:val="none" w:color="000000" w:sz="4" w:space="0"/>
          <w:right w:val="none" w:color="000000" w:sz="4" w:space="0"/>
        </w:pBdr>
        <w:tabs>
          <w:tab w:val="left" w:leader="none" w:pos="720"/>
        </w:tabs>
        <w:spacing w:after="120" w:before="120" w:line="276" w:lineRule="auto"/>
        <w:ind/>
        <w:jc w:val="both"/>
        <w:rPr/>
      </w:pPr>
      <w:r>
        <w:rPr>
          <w:rFonts w:ascii="Times New Roman" w:hAnsi="Times New Roman" w:eastAsia="Times New Roman" w:cs="Times New Roman"/>
          <w:b/>
          <w:color w:val="000000"/>
          <w:sz w:val="24"/>
        </w:rPr>
        <w:t xml:space="preserve">Bảng điều chỉnh:</w:t>
      </w:r>
      <w:r/>
    </w:p>
    <w:tbl>
      <w:tblPr>
        <w:tblStyle w:val="860"/>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632"/>
        <w:gridCol w:w="1736"/>
        <w:gridCol w:w="1028"/>
        <w:gridCol w:w="1419"/>
        <w:gridCol w:w="1559"/>
        <w:gridCol w:w="1591"/>
        <w:gridCol w:w="1591"/>
        <w:gridCol w:w="15"/>
      </w:tblGrid>
      <w:tr>
        <w:trPr>
          <w:gridAfter w:val="1"/>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Yếu tố so sánh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Đơn vị tính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4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Tài sản thẩm định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Tài sản so sánh 1</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Tài sản so sánh 2</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Tài sản so sánh 3</w:t>
            </w:r>
            <w:r/>
          </w:p>
        </w:tc>
      </w:tr>
      <w:tr>
        <w:trPr>
          <w:gridAfter w:val="1"/>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A</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Giá trị QSDĐ thị trường (Ước tính sau thương lượng)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          50.400.000.000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          28.130.000.000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          21.470.000.000 </w:t>
            </w:r>
            <w:r/>
          </w:p>
        </w:tc>
      </w:tr>
      <w:tr>
        <w:trPr>
          <w:gridAfter w:val="1"/>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B</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Đơn giá đất ước tính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                  1.798.933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                  2.250.400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                  2.147.000 </w:t>
            </w:r>
            <w:r/>
          </w:p>
        </w:tc>
      </w:tr>
      <w:tr>
        <w:trPr>
          <w:gridAfter w:val="1"/>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Điều chỉnh các yếu tố so sánh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 </w:t>
            </w:r>
            <w:r/>
          </w:p>
        </w:tc>
      </w:tr>
      <w:tr>
        <w:trPr>
          <w:gridAfter w:val="1"/>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C1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Pháp lý</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Có Giấy chứng nhận Quyền sử dụng đất</w:t>
            </w:r>
            <w:r/>
          </w:p>
        </w:tc>
      </w:tr>
      <w:tr>
        <w:trPr>
          <w:gridAfter w:val="1"/>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0%</w:t>
            </w:r>
            <w:r/>
          </w:p>
        </w:tc>
      </w:tr>
      <w:tr>
        <w:trPr>
          <w:gridAfter w:val="1"/>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0 </w:t>
            </w:r>
            <w:r/>
          </w:p>
        </w:tc>
      </w:tr>
      <w:tr>
        <w:trPr>
          <w:gridAfter w:val="1"/>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1.798.933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2.250.400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2.147.000 </w:t>
            </w:r>
            <w:r/>
          </w:p>
        </w:tc>
      </w:tr>
      <w:tr>
        <w:trPr>
          <w:gridAfter w:val="1"/>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C3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Mục đích sử dụng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Đất cụm công nghiệp thuê trả tiền hàng nằm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Đất cụm công nghiệp thuê trả tiền hàng nằm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Đất cụm công nghiệp thuê trả tiền hàng nằm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Đất cụm công nghiệp thuê trả tiền hàng nằm</w:t>
            </w:r>
            <w:r/>
          </w:p>
        </w:tc>
      </w:tr>
      <w:tr>
        <w:trPr>
          <w:gridAfter w:val="1"/>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0,00%</w:t>
            </w:r>
            <w:r/>
          </w:p>
        </w:tc>
      </w:tr>
      <w:tr>
        <w:trPr>
          <w:gridAfter w:val="1"/>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0 </w:t>
            </w:r>
            <w:r/>
          </w:p>
        </w:tc>
      </w:tr>
      <w:tr>
        <w:trPr>
          <w:gridAfter w:val="1"/>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1.798.933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2.250.400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2.147.000 </w:t>
            </w:r>
            <w:r/>
          </w:p>
        </w:tc>
      </w:tr>
      <w:tr>
        <w:trPr>
          <w:gridAfter w:val="1"/>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C4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Thời hạn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Có thời hạn (đến 26/09/2067, 41 năm)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Có thời hạn (đến 31/12/2059, 33 năm)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Có thời hạn (đến 31/12/2067, 41 năm)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Có thời hạn (đến 31/12/2065, 39 năm)</w:t>
            </w:r>
            <w:r/>
          </w:p>
        </w:tc>
      </w:tr>
      <w:tr>
        <w:trPr>
          <w:gridAfter w:val="1"/>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8,00%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2,00%</w:t>
            </w:r>
            <w:r/>
          </w:p>
        </w:tc>
      </w:tr>
      <w:tr>
        <w:trPr>
          <w:gridAfter w:val="1"/>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143.915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42.940 </w:t>
            </w:r>
            <w:r/>
          </w:p>
        </w:tc>
      </w:tr>
      <w:tr>
        <w:trPr>
          <w:gridAfter w:val="1"/>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1.942.848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2.250.400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2.189.940 </w:t>
            </w:r>
            <w:r/>
          </w:p>
        </w:tc>
      </w:tr>
      <w:tr>
        <w:trPr>
          <w:gridAfter w:val="1"/>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C2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rPr/>
            </w:pPr>
            <w:r>
              <w:rPr>
                <w:rFonts w:ascii="Times New Roman" w:hAnsi="Times New Roman" w:eastAsia="Times New Roman" w:cs="Times New Roman"/>
                <w:b/>
                <w:color w:val="000000"/>
                <w:sz w:val="22"/>
              </w:rPr>
              <w:t xml:space="preserve">Vị trí</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spacing w:after="0" w:before="0" w:line="240"/>
              <w:ind/>
              <w:rPr/>
            </w:pPr>
            <w:r/>
          </w:p>
        </w:tc>
        <w:tc>
          <w:tcPr>
            <w:shd w:val="clear" w:color="ffffff" w:fill="ffffff"/>
            <w:tcBorders>
              <w:bottom w:val="single" w:color="000000" w:sz="8" w:space="0"/>
              <w:right w:val="single" w:color="000000" w:sz="8" w:space="0"/>
            </w:tcBorders>
            <w:tcMar>
              <w:left w:w="108" w:type="dxa"/>
              <w:top w:w="0" w:type="dxa"/>
              <w:right w:w="108" w:type="dxa"/>
              <w:bottom w:w="0" w:type="dxa"/>
            </w:tcMar>
            <w:tcW w:w="14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Tài sản nằm trong Cụm công nghiệp Vũ Ninh, xã Vũ Quý, tỉnh Hưng Yên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Tài sản nằm trong Cụm công nghiệp Cầu Nghìn, xã Quỳnh Phụ, tỉnh Hưng Yên, tiếp giáp đường QL10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Tài sản nằm trong Cụm Công Nghiệp xã Nam Đông Hưng, tỉnh Hưng Yên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Tài sản nằm trong Cụm công nghiệp Cầu Nghìn, xã Quỳnh Phụ, tỉnh Hưng Yên </w:t>
            </w:r>
            <w:r/>
          </w:p>
        </w:tc>
      </w:tr>
      <w:tr>
        <w:trPr>
          <w:gridAfter w:val="1"/>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0%</w:t>
            </w:r>
            <w:r/>
          </w:p>
        </w:tc>
      </w:tr>
      <w:tr>
        <w:trPr>
          <w:gridAfter w:val="1"/>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-58.285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0 </w:t>
            </w:r>
            <w:r/>
          </w:p>
        </w:tc>
      </w:tr>
      <w:tr>
        <w:trPr>
          <w:gridAfter w:val="1"/>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1.884.563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2.250.400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2.189.940 </w:t>
            </w:r>
            <w:r/>
          </w:p>
        </w:tc>
      </w:tr>
      <w:tr>
        <w:trPr>
          <w:gridAfter w:val="1"/>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C3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rPr/>
            </w:pPr>
            <w:r>
              <w:rPr>
                <w:rFonts w:ascii="Times New Roman" w:hAnsi="Times New Roman" w:eastAsia="Times New Roman" w:cs="Times New Roman"/>
                <w:b/>
                <w:color w:val="000000"/>
                <w:sz w:val="22"/>
              </w:rPr>
              <w:t xml:space="preserve">Giao thông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Đường bê tông rộng 8,5m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Đường nhựa rộng khoảng 8m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Đường nhựa rộng khoảng 8m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Đường nhựa rộng khoảng 8m</w:t>
            </w:r>
            <w:r/>
          </w:p>
        </w:tc>
      </w:tr>
      <w:tr>
        <w:trPr>
          <w:gridAfter w:val="1"/>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-4%</w:t>
            </w:r>
            <w:r/>
          </w:p>
        </w:tc>
      </w:tr>
      <w:tr>
        <w:trPr>
          <w:gridAfter w:val="1"/>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-77.714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-90.016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-87.598 </w:t>
            </w:r>
            <w:r/>
          </w:p>
        </w:tc>
      </w:tr>
      <w:tr>
        <w:trPr>
          <w:gridAfter w:val="1"/>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1.806.849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2.160.384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2.102.342 </w:t>
            </w:r>
            <w:r/>
          </w:p>
        </w:tc>
      </w:tr>
      <w:tr>
        <w:trPr>
          <w:gridAfter w:val="1"/>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C4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rPr/>
            </w:pPr>
            <w:r>
              <w:rPr>
                <w:rFonts w:ascii="Times New Roman" w:hAnsi="Times New Roman" w:eastAsia="Times New Roman" w:cs="Times New Roman"/>
                <w:b/>
                <w:color w:val="000000"/>
                <w:sz w:val="22"/>
              </w:rPr>
              <w:t xml:space="preserve">Diện tích đất ở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17535,60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28016,60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12500,00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10000,00</w:t>
            </w:r>
            <w:r/>
          </w:p>
        </w:tc>
      </w:tr>
      <w:tr>
        <w:trPr>
          <w:gridAfter w:val="1"/>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-6%</w:t>
            </w:r>
            <w:r/>
          </w:p>
        </w:tc>
      </w:tr>
      <w:tr>
        <w:trPr>
          <w:gridAfter w:val="1"/>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116.571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-112.520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-131.396 </w:t>
            </w:r>
            <w:r/>
          </w:p>
        </w:tc>
      </w:tr>
      <w:tr>
        <w:trPr>
          <w:gridAfter w:val="1"/>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1.923.420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2.047.864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1.970.946 </w:t>
            </w:r>
            <w:r/>
          </w:p>
        </w:tc>
      </w:tr>
      <w:tr>
        <w:trPr>
          <w:gridAfter w:val="1"/>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C6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rPr/>
            </w:pPr>
            <w:r>
              <w:rPr>
                <w:rFonts w:ascii="Times New Roman" w:hAnsi="Times New Roman" w:eastAsia="Times New Roman" w:cs="Times New Roman"/>
                <w:b/>
                <w:color w:val="000000"/>
                <w:sz w:val="22"/>
              </w:rPr>
              <w:t xml:space="preserve">Mặt tiền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125,20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120,00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80,00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80,00</w:t>
            </w:r>
            <w:r/>
          </w:p>
        </w:tc>
      </w:tr>
      <w:tr>
        <w:trPr>
          <w:gridAfter w:val="1"/>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0,00%</w:t>
            </w:r>
            <w:r/>
          </w:p>
        </w:tc>
      </w:tr>
      <w:tr>
        <w:trPr>
          <w:gridAfter w:val="1"/>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0 </w:t>
            </w:r>
            <w:r/>
          </w:p>
        </w:tc>
      </w:tr>
      <w:tr>
        <w:trPr>
          <w:gridAfter w:val="1"/>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1.923.420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2.047.864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1.970.946 </w:t>
            </w:r>
            <w:r/>
          </w:p>
        </w:tc>
      </w:tr>
      <w:tr>
        <w:trPr>
          <w:gridAfter w:val="1"/>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C6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rPr/>
            </w:pPr>
            <w:r>
              <w:rPr>
                <w:rFonts w:ascii="Times New Roman" w:hAnsi="Times New Roman" w:eastAsia="Times New Roman" w:cs="Times New Roman"/>
                <w:b/>
                <w:color w:val="000000"/>
                <w:sz w:val="22"/>
              </w:rPr>
              <w:t xml:space="preserve">Số lượng mặt tiếp giáp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1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1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1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1 mặt tiền</w:t>
            </w:r>
            <w:r/>
          </w:p>
        </w:tc>
      </w:tr>
      <w:tr>
        <w:trPr>
          <w:gridAfter w:val="1"/>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0%</w:t>
            </w:r>
            <w:r/>
          </w:p>
        </w:tc>
      </w:tr>
      <w:tr>
        <w:trPr>
          <w:gridAfter w:val="1"/>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0 </w:t>
            </w:r>
            <w:r/>
          </w:p>
        </w:tc>
      </w:tr>
      <w:tr>
        <w:trPr>
          <w:gridAfter w:val="1"/>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1.923.420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2.047.864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1.970.946 </w:t>
            </w:r>
            <w:r/>
          </w:p>
        </w:tc>
      </w:tr>
      <w:tr>
        <w:trPr>
          <w:gridAfter w:val="1"/>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C7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rPr/>
            </w:pPr>
            <w:r>
              <w:rPr>
                <w:rFonts w:ascii="Times New Roman" w:hAnsi="Times New Roman" w:eastAsia="Times New Roman" w:cs="Times New Roman"/>
                <w:b/>
                <w:color w:val="000000"/>
                <w:sz w:val="22"/>
              </w:rPr>
              <w:t xml:space="preserve">Hình dáng thửa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Hình chữ nhật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Đa giác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Hình chữ nhật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Hình chữ nhật</w:t>
            </w:r>
            <w:r/>
          </w:p>
        </w:tc>
      </w:tr>
      <w:tr>
        <w:trPr>
          <w:gridAfter w:val="1"/>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0%</w:t>
            </w:r>
            <w:r/>
          </w:p>
        </w:tc>
      </w:tr>
      <w:tr>
        <w:trPr>
          <w:gridAfter w:val="1"/>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58.285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0 </w:t>
            </w:r>
            <w:r/>
          </w:p>
        </w:tc>
      </w:tr>
      <w:tr>
        <w:trPr>
          <w:gridAfter w:val="1"/>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1.981.705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2.047.864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1.970.946 </w:t>
            </w:r>
            <w:r/>
          </w:p>
        </w:tc>
      </w:tr>
      <w:tr>
        <w:trPr>
          <w:gridAfter w:val="1"/>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C8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rPr/>
            </w:pPr>
            <w:r>
              <w:rPr>
                <w:rFonts w:ascii="Times New Roman" w:hAnsi="Times New Roman" w:eastAsia="Times New Roman" w:cs="Times New Roman"/>
                <w:b/>
                <w:color w:val="000000"/>
                <w:sz w:val="22"/>
              </w:rPr>
              <w:t xml:space="preserve">Lợi thế kinh doanh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Phù hợp làm nhà xưởng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Phù hợp làm nhà xưởng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Phù hợp làm nhà xưởng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Phù hợp làm nhà xưởng</w:t>
            </w:r>
            <w:r/>
          </w:p>
        </w:tc>
      </w:tr>
      <w:tr>
        <w:trPr>
          <w:gridAfter w:val="1"/>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0%</w:t>
            </w:r>
            <w:r/>
          </w:p>
        </w:tc>
      </w:tr>
      <w:tr>
        <w:trPr>
          <w:gridAfter w:val="1"/>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0 </w:t>
            </w:r>
            <w:r/>
          </w:p>
        </w:tc>
      </w:tr>
      <w:tr>
        <w:trPr>
          <w:gridAfter w:val="1"/>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1.981.705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2.047.864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1.970.946 </w:t>
            </w:r>
            <w:r/>
          </w:p>
        </w:tc>
      </w:tr>
      <w:tr>
        <w:trPr>
          <w:gridAfter w:val="1"/>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C9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rPr/>
            </w:pPr>
            <w:r>
              <w:rPr>
                <w:rFonts w:ascii="Times New Roman" w:hAnsi="Times New Roman" w:eastAsia="Times New Roman" w:cs="Times New Roman"/>
                <w:b/>
                <w:color w:val="000000"/>
                <w:sz w:val="22"/>
              </w:rPr>
              <w:t xml:space="preserve">Điều kiện cơ sở hạ tầng kỹ thuật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Hạ tầng cụm công nghiệp: hệ thống cấp điện, cấp thoát nước đầy đủ</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Hạ tầng cụm công nghiệp: hệ thống cấp điện, cấp thoát nước đầy đủ</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Hạ tầng cụm công nghiệp: hệ thống cấp điện, cấp thoát nước đầy đủ</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Hạ tầng cụm công nghiệp: hệ thống cấp điện, cấp thoát nước đầy đủ</w:t>
            </w:r>
            <w:r/>
          </w:p>
        </w:tc>
      </w:tr>
      <w:tr>
        <w:trPr>
          <w:gridAfter w:val="1"/>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0%</w:t>
            </w:r>
            <w:r/>
          </w:p>
        </w:tc>
      </w:tr>
      <w:tr>
        <w:trPr>
          <w:gridAfter w:val="1"/>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0 </w:t>
            </w:r>
            <w:r/>
          </w:p>
        </w:tc>
      </w:tr>
      <w:tr>
        <w:trPr>
          <w:gridAfter w:val="1"/>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1.981.705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2.047.864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1.970.946 </w:t>
            </w:r>
            <w:r/>
          </w:p>
        </w:tc>
      </w:tr>
      <w:tr>
        <w:trPr>
          <w:gridAfter w:val="1"/>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D</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rPr/>
            </w:pPr>
            <w:r>
              <w:rPr>
                <w:rFonts w:ascii="Times New Roman" w:hAnsi="Times New Roman" w:eastAsia="Times New Roman" w:cs="Times New Roman"/>
                <w:b/>
                <w:color w:val="000000"/>
                <w:sz w:val="22"/>
              </w:rPr>
              <w:t xml:space="preserve">Mức giá chỉ dẫn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1.981.705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2.047.864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1.970.946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D1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rPr/>
            </w:pPr>
            <w:r>
              <w:rPr>
                <w:rFonts w:ascii="Times New Roman" w:hAnsi="Times New Roman" w:eastAsia="Times New Roman" w:cs="Times New Roman"/>
                <w:color w:val="000000"/>
                <w:sz w:val="22"/>
              </w:rPr>
              <w:t xml:space="preserve">Giá trị trung bình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 </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475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2.000.172 </w:t>
            </w:r>
            <w:r/>
          </w:p>
        </w:tc>
      </w:tr>
      <w:tr>
        <w:trPr>
          <w:gridAfter w:val="1"/>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D2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rPr/>
            </w:pPr>
            <w:r>
              <w:rPr>
                <w:rFonts w:ascii="Times New Roman" w:hAnsi="Times New Roman" w:eastAsia="Times New Roman" w:cs="Times New Roman"/>
                <w:color w:val="000000"/>
                <w:sz w:val="22"/>
              </w:rPr>
              <w:t xml:space="preserve">Mức độ chênh lệch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-0,9%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2,4%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-1,5%</w:t>
            </w:r>
            <w:r/>
          </w:p>
        </w:tc>
      </w:tr>
      <w:tr>
        <w:trPr>
          <w:gridAfter w:val="1"/>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rPr/>
            </w:pPr>
            <w:r>
              <w:rPr>
                <w:rFonts w:ascii="Times New Roman" w:hAnsi="Times New Roman" w:eastAsia="Times New Roman" w:cs="Times New Roman"/>
                <w:b/>
                <w:color w:val="000000"/>
                <w:sz w:val="22"/>
              </w:rPr>
              <w:t xml:space="preserve">Tổng hợp các số liệu điều chỉnh tại mục 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b/>
                <w:color w:val="000000"/>
                <w:sz w:val="22"/>
              </w:rPr>
              <w:t xml:space="preserve"> </w:t>
            </w:r>
            <w:r/>
          </w:p>
        </w:tc>
      </w:tr>
      <w:tr>
        <w:trPr>
          <w:gridAfter w:val="1"/>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rPr/>
            </w:pPr>
            <w:r>
              <w:rPr>
                <w:rFonts w:ascii="Times New Roman" w:hAnsi="Times New Roman" w:eastAsia="Times New Roman" w:cs="Times New Roman"/>
                <w:color w:val="000000"/>
                <w:sz w:val="22"/>
              </w:rPr>
              <w:t xml:space="preserve">Tổng giá trị điều chỉnh gộp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454.770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202.536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261.934 </w:t>
            </w:r>
            <w:r/>
          </w:p>
        </w:tc>
      </w:tr>
      <w:tr>
        <w:trPr>
          <w:gridAfter w:val="1"/>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rPr/>
            </w:pPr>
            <w:r>
              <w:rPr>
                <w:rFonts w:ascii="Times New Roman" w:hAnsi="Times New Roman" w:eastAsia="Times New Roman" w:cs="Times New Roman"/>
                <w:color w:val="000000"/>
                <w:sz w:val="22"/>
              </w:rPr>
              <w:t xml:space="preserve">Tổng số lần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Lần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2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2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3 </w:t>
            </w:r>
            <w:r/>
          </w:p>
        </w:tc>
      </w:tr>
      <w:tr>
        <w:trPr>
          <w:gridAfter w:val="1"/>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Biên độ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3%-8%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2%-7%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1%-8%</w:t>
            </w:r>
            <w:r/>
          </w:p>
        </w:tc>
      </w:tr>
      <w:tr>
        <w:trPr>
          <w:gridAfter w:val="1"/>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Tổng giá trị điều chỉnh thuần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182.772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202.536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28" w:lineRule="auto"/>
              <w:ind w:right="0" w:firstLine="0" w:left="0"/>
              <w:jc w:val="center"/>
              <w:rPr/>
            </w:pPr>
            <w:r>
              <w:rPr>
                <w:rFonts w:ascii="Times New Roman" w:hAnsi="Times New Roman" w:eastAsia="Times New Roman" w:cs="Times New Roman"/>
                <w:color w:val="000000"/>
                <w:sz w:val="22"/>
              </w:rPr>
              <w:t xml:space="preserve">176.054 </w:t>
            </w:r>
            <w:r/>
          </w:p>
        </w:tc>
      </w:tr>
    </w:tbl>
    <w:p>
      <w:pPr>
        <w:pBdr>
          <w:top w:val="none" w:color="000000" w:sz="4" w:space="0"/>
          <w:left w:val="none" w:color="000000" w:sz="4" w:space="0"/>
          <w:bottom w:val="none" w:color="000000" w:sz="4" w:space="0"/>
          <w:right w:val="none" w:color="000000" w:sz="4" w:space="0"/>
        </w:pBdr>
        <w:tabs>
          <w:tab w:val="left" w:leader="none" w:pos="720"/>
        </w:tabs>
        <w:spacing w:after="120" w:before="120" w:line="276" w:lineRule="auto"/>
        <w:ind w:right="0" w:firstLine="0" w:left="0"/>
        <w:jc w:val="both"/>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i/>
          <w:color w:val="000000"/>
          <w:sz w:val="24"/>
          <w:u w:val="single"/>
        </w:rPr>
        <w:t xml:space="preserve">Về nguyên tắc khống chế</w:t>
      </w:r>
      <w:r>
        <w:rPr>
          <w:rFonts w:ascii="Times New Roman" w:hAnsi="Times New Roman" w:eastAsia="Times New Roman" w:cs="Times New Roman"/>
          <w:b/>
          <w:i/>
          <w:color w:val="000000"/>
          <w:sz w:val="24"/>
        </w:rPr>
        <w:t xml:space="preserve">: </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Theo số liệu tại mục D2, chênh lệch giữa mức giá trung bình của các mức giá chỉ dẫn nằm trong khoảng từ  0,9% đến 2,4%, đảm bảo không quá 15% (theo Thông tư số 32/2024/TT-BTC ngày 16/5/2024 của Bộ Tài chính).</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rPr/>
      </w:pPr>
      <w:r>
        <w:rPr>
          <w:rFonts w:ascii="Times New Roman" w:hAnsi="Times New Roman" w:eastAsia="Times New Roman" w:cs="Times New Roman"/>
          <w:b/>
          <w:i/>
          <w:color w:val="000000"/>
          <w:sz w:val="24"/>
          <w:u w:val="single"/>
        </w:rPr>
        <w:t xml:space="preserve">Về thống nhất mức giá chỉ dẫn:</w:t>
      </w:r>
      <w:r/>
    </w:p>
    <w:p>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i/>
          <w:color w:val="000000"/>
          <w:sz w:val="24"/>
        </w:rPr>
        <w:t xml:space="preserve">Đơn vị tính: Đồng/m²</w:t>
      </w:r>
      <w:r/>
    </w:p>
    <w:tbl>
      <w:tblPr>
        <w:tblStyle w:val="860"/>
        <w:tblInd w:w="0" w:type="dxa"/>
        <w:tblW w:w="4967"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1242"/>
        <w:gridCol w:w="1905"/>
        <w:gridCol w:w="1905"/>
        <w:gridCol w:w="1905"/>
        <w:gridCol w:w="2505"/>
      </w:tblGrid>
      <w:tr>
        <w:trPr>
          <w:trHeight w:val="936"/>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2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Tài sản</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Mức giá chỉ dẫn của các TSSS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Trọng số của các TSSS sau điều chỉnh</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5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Giá trị trung bình của mức giá chỉ dẫn sau điều chỉnh</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12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Tài sản so sánh 1</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1.981.705 </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33,33%</w:t>
            </w:r>
            <w:r/>
          </w:p>
        </w:tc>
        <w:tc>
          <w:tcPr>
            <w:tcBorders>
              <w:bottom w:val="single" w:color="000000" w:sz="8" w:space="0"/>
              <w:right w:val="single" w:color="000000" w:sz="8" w:space="0"/>
            </w:tcBorders>
            <w:tcMar>
              <w:left w:w="108" w:type="dxa"/>
              <w:top w:w="0" w:type="dxa"/>
              <w:right w:w="108" w:type="dxa"/>
              <w:bottom w:w="0" w:type="dxa"/>
            </w:tcMar>
            <w:tcW w:w="25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660.568 </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12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Tài sản so sánh 2</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2.047.864 </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33,33%</w:t>
            </w:r>
            <w:r/>
          </w:p>
        </w:tc>
        <w:tc>
          <w:tcPr>
            <w:tcBorders>
              <w:bottom w:val="single" w:color="000000" w:sz="8" w:space="0"/>
              <w:right w:val="single" w:color="000000" w:sz="8" w:space="0"/>
            </w:tcBorders>
            <w:tcMar>
              <w:left w:w="108" w:type="dxa"/>
              <w:top w:w="0" w:type="dxa"/>
              <w:right w:w="108" w:type="dxa"/>
              <w:bottom w:w="0" w:type="dxa"/>
            </w:tcMar>
            <w:tcW w:w="25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682.621 </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12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Tài sản so sánh 3</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1.970.946 </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33,33%</w:t>
            </w:r>
            <w:r/>
          </w:p>
        </w:tc>
        <w:tc>
          <w:tcPr>
            <w:tcBorders>
              <w:bottom w:val="single" w:color="000000" w:sz="8" w:space="0"/>
              <w:right w:val="single" w:color="000000" w:sz="8" w:space="0"/>
            </w:tcBorders>
            <w:tcMar>
              <w:left w:w="108" w:type="dxa"/>
              <w:top w:w="0" w:type="dxa"/>
              <w:right w:w="108" w:type="dxa"/>
              <w:bottom w:w="0" w:type="dxa"/>
            </w:tcMar>
            <w:tcW w:w="25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656.982 </w:t>
            </w:r>
            <w:r/>
          </w:p>
        </w:tc>
      </w:tr>
      <w:tr>
        <w:trPr>
          <w:trHeight w:val="312"/>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69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Giá trị bình quân theo trọng số:</w:t>
            </w:r>
            <w:r/>
          </w:p>
        </w:tc>
        <w:tc>
          <w:tcPr>
            <w:tcBorders>
              <w:bottom w:val="single" w:color="000000" w:sz="8" w:space="0"/>
              <w:right w:val="single" w:color="000000" w:sz="8" w:space="0"/>
            </w:tcBorders>
            <w:tcMar>
              <w:left w:w="108" w:type="dxa"/>
              <w:top w:w="0" w:type="dxa"/>
              <w:right w:w="108" w:type="dxa"/>
              <w:bottom w:w="0" w:type="dxa"/>
            </w:tcMar>
            <w:tcW w:w="25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2.000.172 </w:t>
            </w:r>
            <w:r/>
          </w:p>
        </w:tc>
      </w:tr>
      <w:tr>
        <w:trPr>
          <w:trHeight w:val="312"/>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69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Làm tròn:</w:t>
            </w:r>
            <w:r/>
          </w:p>
        </w:tc>
        <w:tc>
          <w:tcPr>
            <w:tcBorders>
              <w:bottom w:val="single" w:color="000000" w:sz="8" w:space="0"/>
              <w:right w:val="single" w:color="000000" w:sz="8" w:space="0"/>
            </w:tcBorders>
            <w:tcMar>
              <w:left w:w="108" w:type="dxa"/>
              <w:top w:w="0" w:type="dxa"/>
              <w:right w:w="108" w:type="dxa"/>
              <w:bottom w:w="0" w:type="dxa"/>
            </w:tcMar>
            <w:tcW w:w="25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2.000.000 </w:t>
            </w:r>
            <w:r/>
          </w:p>
        </w:tc>
      </w:tr>
    </w:tbl>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Tổ thẩm định sử dụng mức giá chỉ dẫn là mức giá bình quân có trọng số của 03 tài sản so sánh làm mức giá của tài sản thẩm định, tương ứng là: </w:t>
      </w:r>
      <w:r>
        <w:rPr>
          <w:rFonts w:ascii="Times New Roman" w:hAnsi="Times New Roman" w:eastAsia="Times New Roman" w:cs="Times New Roman"/>
          <w:b/>
          <w:color w:val="000000"/>
          <w:sz w:val="24"/>
        </w:rPr>
        <w:t xml:space="preserve">2.000.000 đồng/m².</w:t>
      </w:r>
      <w:r/>
    </w:p>
    <w:p>
      <w:pPr>
        <w:pBdr>
          <w:top w:val="none" w:color="000000" w:sz="4" w:space="0"/>
          <w:left w:val="none" w:color="000000" w:sz="4" w:space="0"/>
          <w:bottom w:val="none" w:color="000000" w:sz="4" w:space="0"/>
          <w:right w:val="none" w:color="000000" w:sz="4" w:space="0"/>
        </w:pBdr>
        <w:spacing w:line="276" w:lineRule="auto"/>
        <w:ind w:right="0" w:firstLine="0" w:left="0"/>
        <w:rPr/>
      </w:pPr>
      <w:r/>
      <w:r>
        <w:rPr>
          <w:rFonts w:ascii="Times New Roman" w:hAnsi="Times New Roman" w:eastAsia="Times New Roman" w:cs="Times New Roman"/>
          <w:b/>
          <w:color w:val="000000"/>
          <w:sz w:val="24"/>
        </w:rPr>
        <w:t xml:space="preserve">Xác định giá trị công trình xây dựng:</w:t>
      </w:r>
      <w:r/>
      <w:r>
        <w:rPr>
          <w:rFonts w:ascii="Times New Roman" w:hAnsi="Times New Roman" w:eastAsia="Times New Roman" w:cs="Times New Roman"/>
          <w:sz w:val="24"/>
        </w:rPr>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after="120" w:before="120" w:line="264" w:lineRule="auto"/>
        <w:ind w:right="0" w:firstLine="0" w:left="0"/>
        <w:jc w:val="center"/>
        <w:rPr/>
      </w:pPr>
      <w:r>
        <w:rPr>
          <w:rFonts w:ascii="Times New Roman" w:hAnsi="Times New Roman" w:eastAsia="Times New Roman" w:cs="Times New Roman"/>
          <w:b/>
          <w:color w:val="000000"/>
          <w:sz w:val="24"/>
        </w:rPr>
        <w:t xml:space="preserve">Công thức xác định giá trị ước tính công trình xây dựng trên đất:</w:t>
      </w:r>
      <w:r/>
    </w:p>
    <w:tbl>
      <w:tblPr>
        <w:tblStyle w:val="860"/>
        <w:tblInd w:w="0" w:type="dxa"/>
        <w:tblW w:w="4650" w:type="pct"/>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shd w:val="clear" w:color="ffffff" w:fill="ffffff"/>
        <w:tblLayout w:type="autofit"/>
        <w:tblLook w:val="04A0" w:firstRow="1" w:lastRow="0" w:firstColumn="1" w:lastColumn="0" w:noHBand="0" w:noVBand="1"/>
      </w:tblPr>
      <w:tblGrid>
        <w:gridCol w:w="1905"/>
        <w:gridCol w:w="1905"/>
        <w:gridCol w:w="1905"/>
        <w:gridCol w:w="1905"/>
        <w:gridCol w:w="1905"/>
      </w:tblGrid>
      <w:tr>
        <w:trPr/>
        <w:tc>
          <w:tcPr>
            <w:tcBorders/>
            <w:tcMar>
              <w:left w:w="0" w:type="dxa"/>
              <w:top w:w="0" w:type="dxa"/>
              <w:right w:w="0"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Giá trị ước tính tài sản thẩm định giá</w:t>
            </w:r>
            <w:r/>
          </w:p>
        </w:tc>
        <w:tc>
          <w:tcPr>
            <w:tcBorders/>
            <w:tcMar>
              <w:left w:w="0" w:type="dxa"/>
              <w:top w:w="0" w:type="dxa"/>
              <w:right w:w="0"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0" w:type="dxa"/>
              <w:top w:w="0" w:type="dxa"/>
              <w:right w:w="0"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Chi phí thay thế </w:t>
            </w:r>
            <w:r/>
          </w:p>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(đã bao gồm lợi nhuận của nhà sản xuất/ nhà đầu tư)</w:t>
            </w:r>
            <w:r/>
          </w:p>
        </w:tc>
        <w:tc>
          <w:tcPr>
            <w:tcBorders/>
            <w:tcMar>
              <w:left w:w="0" w:type="dxa"/>
              <w:top w:w="0" w:type="dxa"/>
              <w:right w:w="0"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0" w:type="dxa"/>
              <w:top w:w="0" w:type="dxa"/>
              <w:right w:w="0"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Tổng giá trị hao mòn của tài sản thẩm định giá</w:t>
            </w:r>
            <w:r/>
          </w:p>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(không bao gồm phần giá trị hao mòn chức năng của tài sản thẩm định giá đã được phản ánh trong chi phí thay thế)</w:t>
            </w:r>
            <w:r/>
          </w:p>
        </w:tc>
      </w:tr>
    </w:tbl>
    <w:p>
      <w:pPr>
        <w:numPr>
          <w:ilvl w:val="0"/>
          <w:numId w:val="44"/>
        </w:numPr>
        <w:pBdr>
          <w:top w:val="none" w:color="000000" w:sz="4" w:space="0"/>
          <w:left w:val="none" w:color="000000" w:sz="4" w:space="0"/>
          <w:bottom w:val="none" w:color="000000" w:sz="4" w:space="0"/>
          <w:right w:val="none" w:color="000000" w:sz="4" w:space="0"/>
        </w:pBdr>
        <w:spacing w:after="120" w:before="120" w:line="264" w:lineRule="auto"/>
        <w:ind/>
        <w:jc w:val="both"/>
        <w:rPr/>
      </w:pPr>
      <w:r>
        <w:rPr>
          <w:rFonts w:ascii="Times New Roman" w:hAnsi="Times New Roman" w:eastAsia="Times New Roman" w:cs="Times New Roman"/>
          <w:b/>
          <w:color w:val="000000"/>
          <w:sz w:val="24"/>
        </w:rPr>
        <w:t xml:space="preserve">Xác định chi phí thay thế</w:t>
      </w:r>
      <w:r/>
    </w:p>
    <w:tbl>
      <w:tblPr>
        <w:tblStyle w:val="860"/>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470"/>
        <w:gridCol w:w="1226"/>
        <w:gridCol w:w="709"/>
        <w:gridCol w:w="992"/>
        <w:gridCol w:w="2552"/>
        <w:gridCol w:w="2268"/>
        <w:gridCol w:w="1701"/>
        <w:gridCol w:w="874"/>
        <w:gridCol w:w="1349"/>
        <w:gridCol w:w="1164"/>
        <w:gridCol w:w="1433"/>
        <w:gridCol/>
      </w:tblGrid>
      <w:tr>
        <w:trPr>
          <w:trHeight w:val="517"/>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470"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18"/>
              </w:rPr>
              <w:t xml:space="preserve">STT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226"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18"/>
              </w:rPr>
              <w:t xml:space="preserve">Tên tài sản</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709"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18"/>
              </w:rPr>
              <w:t xml:space="preserve">Đơn vị tính</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99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18"/>
              </w:rPr>
              <w:t xml:space="preserve">Mô tả, Kết cấu</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55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18"/>
              </w:rPr>
              <w:t xml:space="preserve">Văn bản pháp luật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268"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18"/>
              </w:rPr>
              <w:t xml:space="preserve">Loại công trình vận dụng</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01"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18"/>
              </w:rPr>
              <w:t xml:space="preserve">Suất vốn (Đồng/m2) (không bao gồm thuế GTGT)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87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18"/>
              </w:rPr>
              <w:t xml:space="preserve">Hệ số vùng</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349"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18"/>
              </w:rPr>
              <w:t xml:space="preserve">Đơn giá xây mới (đồng/m2)</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16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18"/>
              </w:rPr>
              <w:t xml:space="preserve">Số lượng</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43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18"/>
              </w:rPr>
              <w:t xml:space="preserve">Nguyên giá xác định lại (đồng)</w:t>
            </w:r>
            <w:r/>
          </w:p>
        </w:tc>
        <w:tc>
          <w:tcPr>
            <w:tcBorders/>
            <w:tcMar>
              <w:left w:w="0" w:type="dxa"/>
              <w:top w:w="0" w:type="dxa"/>
              <w:right w:w="0" w:type="dxa"/>
              <w:bottom w:w="0" w:type="dxa"/>
            </w:tcMar>
            <w:tcW w:w="0" w:type="dxa"/>
            <w:vAlign w:val="center"/>
            <w:textDirection w:val="lrTb"/>
            <w:noWrap w:val="false"/>
          </w:tcPr>
          <w:p>
            <w:pPr>
              <w:pBdr/>
              <w:spacing w:after="0" w:before="0" w:line="240"/>
              <w:ind/>
              <w:rPr/>
            </w:pPr>
            <w:r/>
          </w:p>
        </w:tc>
      </w:tr>
      <w:tr>
        <w:trPr>
          <w:trHeight w:val="517"/>
        </w:trPr>
        <w:tc>
          <w:tcPr>
            <w:tcBorders>
              <w:top w:val="single" w:color="000000" w:sz="8" w:space="0"/>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top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top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top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top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top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top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top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top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top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top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tcMar>
              <w:left w:w="0" w:type="dxa"/>
              <w:top w:w="0" w:type="dxa"/>
              <w:right w:w="0" w:type="dxa"/>
              <w:bottom w:w="0" w:type="dxa"/>
            </w:tcMar>
            <w:tcW w:w="0" w:type="dxa"/>
            <w:vAlign w:val="center"/>
            <w:textDirection w:val="lrTb"/>
            <w:noWrap w:val="false"/>
          </w:tcPr>
          <w:p>
            <w:pPr>
              <w:pBdr/>
              <w:spacing w:after="0" w:before="0" w:line="240"/>
              <w:ind/>
              <w:rPr/>
            </w:p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47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2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Nhà kho nguyên vật liệu, kho thành phẩm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7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m</w:t>
            </w:r>
            <w:r>
              <w:rPr>
                <w:rFonts w:ascii="Times New Roman" w:hAnsi="Times New Roman" w:eastAsia="Times New Roman" w:cs="Times New Roman"/>
                <w:color w:val="000000"/>
                <w:sz w:val="15"/>
                <w:vertAlign w:val="superscript"/>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 Kích thước: 39,1m x 61,7m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i/>
                <w:color w:val="000000"/>
                <w:sz w:val="18"/>
              </w:rPr>
              <w:t xml:space="preserve">Quyết định số 425/QĐ-BXD ngày 30 tháng 3 năm 2025 của Bộ Xây dựng về việc công bố suất vốn đầu tư xây dựng và giá xây dựng tổng hợp bộ phận kết cấu công trình năm 2025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Nhà 1 tầng khẩu độ 15m, cao ≤ 9m, không có cầu trục - Cột kèo thép, tường gạch, mái tôn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4.285.455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7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0,931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3.989.759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6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2412,4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9.624.894.612</w:t>
            </w:r>
            <w:r/>
          </w:p>
        </w:tc>
        <w:tc>
          <w:tcPr>
            <w:tcBorders/>
            <w:tcMar>
              <w:left w:w="0" w:type="dxa"/>
              <w:top w:w="0" w:type="dxa"/>
              <w:right w:w="0" w:type="dxa"/>
              <w:bottom w:w="0" w:type="dxa"/>
            </w:tcMar>
            <w:tcW w:w="0" w:type="dxa"/>
            <w:vAlign w:val="center"/>
            <w:textDirection w:val="lrTb"/>
            <w:noWrap w:val="false"/>
          </w:tcPr>
          <w:p>
            <w:pPr>
              <w:pBdr/>
              <w:spacing w:after="0" w:before="0" w:line="240"/>
              <w:ind/>
              <w:rPr/>
            </w:p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47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2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Nhà xử lý bông, kết cấu tường gạch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7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m</w:t>
            </w:r>
            <w:r>
              <w:rPr>
                <w:rFonts w:ascii="Times New Roman" w:hAnsi="Times New Roman" w:eastAsia="Times New Roman" w:cs="Times New Roman"/>
                <w:color w:val="000000"/>
                <w:sz w:val="15"/>
                <w:vertAlign w:val="superscript"/>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 Kích thước: 36m x 61,6m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i/>
                <w:color w:val="000000"/>
                <w:sz w:val="18"/>
              </w:rPr>
              <w:t xml:space="preserve">Quyết định số 425/QĐ-BXD ngày 30 tháng 3 năm 2025 của Bộ Xây dựng về việc công bố suất vốn đầu tư xây dựng và giá xây dựng tổng hợp bộ phận kết cấu công trình năm 2025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Nhà 1 tầng khẩu độ 15m, cao ≤ 9m, không có cầu trục - Cột kèo thép, tường gạch, mái tôn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4.285.455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7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0,931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3.989.759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6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2229,9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8.896.763.594</w:t>
            </w:r>
            <w:r/>
          </w:p>
        </w:tc>
        <w:tc>
          <w:tcPr>
            <w:tcBorders/>
            <w:tcMar>
              <w:left w:w="0" w:type="dxa"/>
              <w:top w:w="0" w:type="dxa"/>
              <w:right w:w="0" w:type="dxa"/>
              <w:bottom w:w="0" w:type="dxa"/>
            </w:tcMar>
            <w:tcW w:w="0" w:type="dxa"/>
            <w:vAlign w:val="center"/>
            <w:textDirection w:val="lrTb"/>
            <w:noWrap w:val="false"/>
          </w:tcPr>
          <w:p>
            <w:pPr>
              <w:pBdr/>
              <w:spacing w:after="0" w:before="0" w:line="240"/>
              <w:ind/>
              <w:rPr/>
            </w:p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47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2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Nhà ăn + nhà vệ sinh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7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m</w:t>
            </w:r>
            <w:r>
              <w:rPr>
                <w:rFonts w:ascii="Times New Roman" w:hAnsi="Times New Roman" w:eastAsia="Times New Roman" w:cs="Times New Roman"/>
                <w:color w:val="000000"/>
                <w:sz w:val="15"/>
                <w:vertAlign w:val="superscript"/>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Kết cấu tường gạch chịu lực, mái BTCT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i/>
                <w:color w:val="000000"/>
                <w:sz w:val="18"/>
              </w:rPr>
              <w:t xml:space="preserve">Quyết định số 425/QĐ-BXD ngày 30 tháng 3 năm 2025 của Bộ Xây dựng về việc công bố suất vốn đầu tư xây dựng và giá xây dựng tổng hợp bộ phận kết cấu công trình năm 2025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Nhà 1 tầng, căn hộ khép kín, kết cấu tường gạch chịu lực, mái BTCT đổ tại chỗ</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5.865.455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7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0,948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5.560.451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6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277,7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1.544.137.243</w:t>
            </w:r>
            <w:r/>
          </w:p>
        </w:tc>
        <w:tc>
          <w:tcPr>
            <w:tcBorders/>
            <w:tcMar>
              <w:left w:w="0" w:type="dxa"/>
              <w:top w:w="0" w:type="dxa"/>
              <w:right w:w="0" w:type="dxa"/>
              <w:bottom w:w="0" w:type="dxa"/>
            </w:tcMar>
            <w:tcW w:w="0" w:type="dxa"/>
            <w:vAlign w:val="center"/>
            <w:textDirection w:val="lrTb"/>
            <w:noWrap w:val="false"/>
          </w:tcPr>
          <w:p>
            <w:pPr>
              <w:pBdr/>
              <w:spacing w:after="0" w:before="0" w:line="240"/>
              <w:ind/>
              <w:rPr/>
            </w:p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47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2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Nhà xưởng sản xuất và khu nhà phụ trợ sản xuất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7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m</w:t>
            </w:r>
            <w:r>
              <w:rPr>
                <w:rFonts w:ascii="Times New Roman" w:hAnsi="Times New Roman" w:eastAsia="Times New Roman" w:cs="Times New Roman"/>
                <w:color w:val="000000"/>
                <w:sz w:val="15"/>
                <w:vertAlign w:val="superscript"/>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   Kích thước: 112,7m x 41,1m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i/>
                <w:color w:val="000000"/>
                <w:sz w:val="18"/>
              </w:rPr>
              <w:t xml:space="preserve">Quyết định số 425/QĐ-BXD ngày 30 tháng 3 năm 2025 của Bộ Xây dựng về việc công bố suất vốn đầu tư xây dựng và giá xây dựng tổng hợp bộ phận kết cấu công trình năm 2025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Nhà 1 tầng khẩu độ 15m, cao ≤ 9m, không có cầu trục - Cột kèo thép, tường gạch, mái tôn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4.285.455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7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0,931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3.989.759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6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4632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18.480.563.688</w:t>
            </w:r>
            <w:r/>
          </w:p>
        </w:tc>
        <w:tc>
          <w:tcPr>
            <w:tcBorders/>
            <w:tcMar>
              <w:left w:w="0" w:type="dxa"/>
              <w:top w:w="0" w:type="dxa"/>
              <w:right w:w="0" w:type="dxa"/>
              <w:bottom w:w="0" w:type="dxa"/>
            </w:tcMar>
            <w:tcW w:w="0" w:type="dxa"/>
            <w:vAlign w:val="center"/>
            <w:textDirection w:val="lrTb"/>
            <w:noWrap w:val="false"/>
          </w:tcPr>
          <w:p>
            <w:pPr>
              <w:pBdr/>
              <w:spacing w:after="0" w:before="0" w:line="240"/>
              <w:ind/>
              <w:rPr/>
            </w:p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47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2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Nhà cơ điện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7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m</w:t>
            </w:r>
            <w:r>
              <w:rPr>
                <w:rFonts w:ascii="Times New Roman" w:hAnsi="Times New Roman" w:eastAsia="Times New Roman" w:cs="Times New Roman"/>
                <w:color w:val="000000"/>
                <w:sz w:val="15"/>
                <w:vertAlign w:val="superscript"/>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    Kết cấu tường gạch chịu lực, mái BTCT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i/>
                <w:color w:val="000000"/>
                <w:sz w:val="18"/>
              </w:rPr>
              <w:t xml:space="preserve">Quyết định số 425/QĐ-BXD ngày 30 tháng 3 năm 2025 của Bộ Xây dựng về việc công bố suất vốn đầu tư xây dựng và giá xây dựng tổng hợp bộ phận kết cấu công trình năm 2025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Nhà 1 tầng, căn hộ khép kín, kết cấu tường gạch chịu lực, mái BTCT đổ tại chỗ</w:t>
            </w:r>
            <w:r>
              <w:rPr>
                <w:rFonts w:ascii="Arial" w:hAnsi="Arial" w:eastAsia="Arial" w:cs="Arial"/>
                <w:color w:val="000000"/>
                <w:sz w:val="18"/>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5.865.455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7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0,948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5.560.451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6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48,5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269.681.874</w:t>
            </w:r>
            <w:r/>
          </w:p>
        </w:tc>
        <w:tc>
          <w:tcPr>
            <w:tcBorders/>
            <w:tcMar>
              <w:left w:w="0" w:type="dxa"/>
              <w:top w:w="0" w:type="dxa"/>
              <w:right w:w="0" w:type="dxa"/>
              <w:bottom w:w="0" w:type="dxa"/>
            </w:tcMar>
            <w:tcW w:w="0" w:type="dxa"/>
            <w:vAlign w:val="center"/>
            <w:textDirection w:val="lrTb"/>
            <w:noWrap w:val="false"/>
          </w:tcPr>
          <w:p>
            <w:pPr>
              <w:pBdr/>
              <w:spacing w:after="0" w:before="0" w:line="240"/>
              <w:ind/>
              <w:rPr/>
            </w:p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47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2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Nhà trạm biến áp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7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m</w:t>
            </w:r>
            <w:r>
              <w:rPr>
                <w:rFonts w:ascii="Times New Roman" w:hAnsi="Times New Roman" w:eastAsia="Times New Roman" w:cs="Times New Roman"/>
                <w:color w:val="000000"/>
                <w:sz w:val="15"/>
                <w:vertAlign w:val="superscript"/>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         Kết cấu tường gạch chịu lực, mái BTCT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i/>
                <w:color w:val="000000"/>
                <w:sz w:val="18"/>
              </w:rPr>
              <w:t xml:space="preserve">Quyết định số 425/QĐ-BXD ngày 30 tháng 3 năm 2025 của Bộ Xây dựng về việc công bố suất vốn đầu tư xây dựng và giá xây dựng tổng hợp bộ phận kết cấu công trình năm 2025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Nhà 1 tầng, căn hộ khép kín, kết cấu tường gạch chịu lực, mái BTCT đổ tại chỗ</w:t>
            </w:r>
            <w:r>
              <w:rPr>
                <w:rFonts w:ascii="Arial" w:hAnsi="Arial" w:eastAsia="Arial" w:cs="Arial"/>
                <w:color w:val="000000"/>
                <w:sz w:val="18"/>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5.865.455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7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0,948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5.560.451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6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106,4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591.631.986</w:t>
            </w:r>
            <w:r/>
          </w:p>
        </w:tc>
        <w:tc>
          <w:tcPr>
            <w:tcBorders/>
            <w:tcMar>
              <w:left w:w="0" w:type="dxa"/>
              <w:top w:w="0" w:type="dxa"/>
              <w:right w:w="0" w:type="dxa"/>
              <w:bottom w:w="0" w:type="dxa"/>
            </w:tcMar>
            <w:tcW w:w="0" w:type="dxa"/>
            <w:vAlign w:val="center"/>
            <w:textDirection w:val="lrTb"/>
            <w:noWrap w:val="false"/>
          </w:tcPr>
          <w:p>
            <w:pPr>
              <w:pBdr/>
              <w:spacing w:after="0" w:before="0" w:line="240"/>
              <w:ind/>
              <w:rPr/>
            </w:p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47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2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Nhà văn phòng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7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m</w:t>
            </w:r>
            <w:r>
              <w:rPr>
                <w:rFonts w:ascii="Times New Roman" w:hAnsi="Times New Roman" w:eastAsia="Times New Roman" w:cs="Times New Roman"/>
                <w:color w:val="000000"/>
                <w:sz w:val="15"/>
                <w:vertAlign w:val="superscript"/>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  Kết cấu tường gạch chịu lực, mái BTCT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i/>
                <w:color w:val="000000"/>
                <w:sz w:val="18"/>
              </w:rPr>
              <w:t xml:space="preserve">Quyết định số 425/QĐ-BXD ngày 30 tháng 3 năm 2025 của Bộ Xây dựng về việc công bố suất vốn đầu tư xây dựng và giá xây dựng tổng hợp bộ phận kết cấu công trình năm 2025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Arial" w:hAnsi="Arial" w:eastAsia="Arial" w:cs="Arial"/>
                <w:color w:val="000000"/>
                <w:sz w:val="18"/>
              </w:rPr>
              <w:t xml:space="preserve"> </w:t>
            </w:r>
            <w:r>
              <w:rPr>
                <w:rFonts w:ascii="Times New Roman" w:hAnsi="Times New Roman" w:eastAsia="Times New Roman" w:cs="Times New Roman"/>
                <w:color w:val="000000"/>
                <w:sz w:val="18"/>
              </w:rPr>
              <w:t xml:space="preserve">Nhà từ 2 đến 3 tầng, kết cấu khung chịu lực BTCT; tường bao xây gạch; sàn, mái BTCT đổ tại chỗ không có tầng hầm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7.609.091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7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0,948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7.213.418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6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1174,7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8.473.602.125</w:t>
            </w:r>
            <w:r/>
          </w:p>
        </w:tc>
        <w:tc>
          <w:tcPr>
            <w:tcBorders/>
            <w:tcMar>
              <w:left w:w="0" w:type="dxa"/>
              <w:top w:w="0" w:type="dxa"/>
              <w:right w:w="0" w:type="dxa"/>
              <w:bottom w:w="0" w:type="dxa"/>
            </w:tcMar>
            <w:tcW w:w="0" w:type="dxa"/>
            <w:vAlign w:val="center"/>
            <w:textDirection w:val="lrTb"/>
            <w:noWrap w:val="false"/>
          </w:tcPr>
          <w:p>
            <w:pPr>
              <w:pBdr/>
              <w:spacing w:after="0" w:before="0" w:line="240"/>
              <w:ind/>
              <w:rPr/>
            </w:p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47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2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Nhà để xe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7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m</w:t>
            </w:r>
            <w:r>
              <w:rPr>
                <w:rFonts w:ascii="Times New Roman" w:hAnsi="Times New Roman" w:eastAsia="Times New Roman" w:cs="Times New Roman"/>
                <w:color w:val="000000"/>
                <w:sz w:val="15"/>
                <w:vertAlign w:val="superscript"/>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  Kết cấu cột thép chịu lực, mái lợp tôn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i/>
                <w:color w:val="000000"/>
                <w:sz w:val="18"/>
              </w:rPr>
              <w:t xml:space="preserve">Quyết định số 153/2025/QĐ-UBND ngày 31 tháng 12 năm 2025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Mái chống nóng - mái lợp tôn kèo thép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785.429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7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785.429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6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247,5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194.393.678</w:t>
            </w:r>
            <w:r/>
          </w:p>
        </w:tc>
        <w:tc>
          <w:tcPr>
            <w:tcBorders/>
            <w:tcMar>
              <w:left w:w="0" w:type="dxa"/>
              <w:top w:w="0" w:type="dxa"/>
              <w:right w:w="0" w:type="dxa"/>
              <w:bottom w:w="0" w:type="dxa"/>
            </w:tcMar>
            <w:tcW w:w="0" w:type="dxa"/>
            <w:vAlign w:val="center"/>
            <w:textDirection w:val="lrTb"/>
            <w:noWrap w:val="false"/>
          </w:tcPr>
          <w:p>
            <w:pPr>
              <w:pBdr/>
              <w:spacing w:after="0" w:before="0" w:line="240"/>
              <w:ind/>
              <w:rPr/>
            </w:p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47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2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Nhà bảo vệ</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7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m</w:t>
            </w:r>
            <w:r>
              <w:rPr>
                <w:rFonts w:ascii="Times New Roman" w:hAnsi="Times New Roman" w:eastAsia="Times New Roman" w:cs="Times New Roman"/>
                <w:color w:val="000000"/>
                <w:sz w:val="15"/>
                <w:vertAlign w:val="superscript"/>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          - Kết cấu tường gạch chịu lực, mái BTCT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i/>
                <w:color w:val="000000"/>
                <w:sz w:val="18"/>
              </w:rPr>
              <w:t xml:space="preserve">Quyết định số 425/QĐ-BXD ngày 30 tháng 3 năm 2025 của Bộ Xây dựng về việc công bố suất vốn đầu tư xây dựng và giá xây dựng tổng hợp bộ phận kết cấu công trình năm 2025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Nhà 1 tầng, căn hộ khép kín, kết cấu tường gạch chịu lực, mái BTCT đổ tại chỗ</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5.865.455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7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0,948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5.560.451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6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13,3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73.953.998</w:t>
            </w:r>
            <w:r/>
          </w:p>
        </w:tc>
        <w:tc>
          <w:tcPr>
            <w:tcBorders/>
            <w:tcMar>
              <w:left w:w="0" w:type="dxa"/>
              <w:top w:w="0" w:type="dxa"/>
              <w:right w:w="0" w:type="dxa"/>
              <w:bottom w:w="0" w:type="dxa"/>
            </w:tcMar>
            <w:tcW w:w="0" w:type="dxa"/>
            <w:vAlign w:val="center"/>
            <w:textDirection w:val="lrTb"/>
            <w:noWrap w:val="false"/>
          </w:tcPr>
          <w:p>
            <w:pPr>
              <w:pBdr/>
              <w:spacing w:after="0" w:before="0" w:line="240"/>
              <w:ind/>
              <w:rPr/>
            </w:p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47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10</w:t>
            </w:r>
            <w:r/>
          </w:p>
        </w:tc>
        <w:tc>
          <w:tcPr>
            <w:tcBorders>
              <w:bottom w:val="single" w:color="000000" w:sz="8" w:space="0"/>
              <w:right w:val="single" w:color="000000" w:sz="8" w:space="0"/>
            </w:tcBorders>
            <w:tcMar>
              <w:left w:w="108" w:type="dxa"/>
              <w:top w:w="0" w:type="dxa"/>
              <w:right w:w="108" w:type="dxa"/>
              <w:bottom w:w="0" w:type="dxa"/>
            </w:tcMar>
            <w:tcW w:w="12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18"/>
              </w:rPr>
              <w:t xml:space="preserve">Hạ tầng nội bộ bao gồm sân đường nội bộ, hệ thống chiếu sáng ngoài, khu xử lý nước thải, khu tập kết rác thải rắn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7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92" w:type="dxa"/>
            <w:vAlign w:val="center"/>
            <w:textDirection w:val="lrTb"/>
            <w:noWrap w:val="false"/>
          </w:tcPr>
          <w:p>
            <w:pPr>
              <w:pBdr/>
              <w:spacing w:after="0" w:before="0" w:line="240"/>
              <w:ind/>
              <w:rPr/>
            </w:pPr>
            <w:r/>
          </w:p>
        </w:tc>
        <w:tc>
          <w:tcPr>
            <w:shd w:val="clear" w:color="ffffff" w:fill="ffffff"/>
            <w:tcBorders>
              <w:bottom w:val="single" w:color="000000" w:sz="8" w:space="0"/>
              <w:right w:val="single" w:color="000000" w:sz="8" w:space="0"/>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i/>
                <w:color w:val="000000"/>
                <w:sz w:val="18"/>
              </w:rPr>
              <w:t xml:space="preserve">Quyết định số 425/QĐ-BXD ngày 30 tháng 3 năm 2025 của Bộ Xây dựng về việc công bố suất vốn đầu tư xây dựng và giá xây dựng tổng hợp bộ phận kết cấu công trình năm 2025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6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Công trình hạ tầng kỹ thuật cụm công nghiệp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691.909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7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0,907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4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627.561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6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7224,5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33"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18"/>
              </w:rPr>
              <w:t xml:space="preserve">4.533.814.445</w:t>
            </w:r>
            <w:r/>
          </w:p>
        </w:tc>
        <w:tc>
          <w:tcPr>
            <w:tcBorders/>
            <w:tcMar>
              <w:left w:w="0" w:type="dxa"/>
              <w:top w:w="0" w:type="dxa"/>
              <w:right w:w="0" w:type="dxa"/>
              <w:bottom w:w="0" w:type="dxa"/>
            </w:tcMar>
            <w:tcW w:w="0" w:type="dxa"/>
            <w:vAlign w:val="center"/>
            <w:textDirection w:val="lrTb"/>
            <w:noWrap w:val="false"/>
          </w:tcPr>
          <w:p>
            <w:pPr>
              <w:pBdr/>
              <w:spacing w:after="0" w:before="0" w:line="240"/>
              <w:ind/>
              <w:rPr/>
            </w:pPr>
            <w:r/>
          </w:p>
        </w:tc>
      </w:tr>
    </w:tbl>
    <w:p>
      <w:pPr>
        <w:pBdr>
          <w:top w:val="none" w:color="000000" w:sz="4" w:space="0"/>
          <w:left w:val="none" w:color="000000" w:sz="4" w:space="0"/>
          <w:bottom w:val="none" w:color="000000" w:sz="4" w:space="0"/>
          <w:right w:val="none" w:color="000000" w:sz="4" w:space="0"/>
        </w:pBdr>
        <w:spacing/>
        <w:ind w:right="0" w:firstLine="0" w:left="0"/>
        <w:rPr/>
      </w:pPr>
      <w:r>
        <w:br w:type="page" w:clear="all"/>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 </w:t>
      </w:r>
      <w:r/>
    </w:p>
    <w:p>
      <w:pPr>
        <w:numPr>
          <w:ilvl w:val="0"/>
          <w:numId w:val="39"/>
        </w:numPr>
        <w:pBdr>
          <w:top w:val="none" w:color="000000" w:sz="4" w:space="0"/>
          <w:left w:val="none" w:color="000000" w:sz="4" w:space="0"/>
          <w:bottom w:val="none" w:color="000000" w:sz="4" w:space="0"/>
          <w:right w:val="none" w:color="000000" w:sz="4" w:space="0"/>
        </w:pBdr>
        <w:spacing w:after="120" w:before="240"/>
        <w:ind/>
        <w:jc w:val="both"/>
        <w:rPr/>
      </w:pPr>
      <w:r>
        <w:rPr>
          <w:rFonts w:ascii="Times New Roman" w:hAnsi="Times New Roman" w:eastAsia="Times New Roman" w:cs="Times New Roman"/>
          <w:b/>
          <w:color w:val="000000"/>
          <w:sz w:val="24"/>
        </w:rPr>
        <w:t xml:space="preserve">Xác định giá trị hao mòn của công trình xây dựng trên đất:</w:t>
      </w:r>
      <w:r/>
    </w:p>
    <w:p>
      <w:pPr>
        <w:pBdr>
          <w:top w:val="none" w:color="000000" w:sz="4" w:space="0"/>
          <w:left w:val="none" w:color="000000" w:sz="4" w:space="0"/>
          <w:bottom w:val="none" w:color="000000" w:sz="4" w:space="0"/>
          <w:right w:val="none" w:color="000000" w:sz="4" w:space="0"/>
        </w:pBdr>
        <w:spacing w:after="120" w:before="120"/>
        <w:ind w:right="0" w:firstLine="0" w:left="0"/>
        <w:jc w:val="both"/>
        <w:rPr/>
      </w:pPr>
      <w:r>
        <w:rPr>
          <w:rFonts w:ascii="Times New Roman" w:hAnsi="Times New Roman" w:eastAsia="Times New Roman" w:cs="Times New Roman"/>
          <w:color w:val="000000"/>
          <w:sz w:val="24"/>
        </w:rPr>
        <w:t xml:space="preserve">-</w:t>
        <w:tab/>
        <w:t xml:space="preserve">Qua khảo sát hiện trạng tài sản thẩm định giá và thông tin khách hàng cung cấp, các công trình được xây dựng hoàn thành năm 2021. Tuy nhiên, các công trình đã không được sử dụng đã lâu, không được duy tu bảo dưỡng định kỳ, tốc độ hao mòn nhanh do đó tổ t</w:t>
      </w:r>
      <w:r>
        <w:rPr>
          <w:rFonts w:ascii="Times New Roman" w:hAnsi="Times New Roman" w:eastAsia="Times New Roman" w:cs="Times New Roman"/>
          <w:color w:val="000000"/>
          <w:sz w:val="24"/>
        </w:rPr>
        <w:t xml:space="preserve">hẩm định xác định giá trị hao mòn của tài sản theo phương pháp tổng cộng như sau:</w:t>
      </w:r>
      <w:r/>
    </w:p>
    <w:p>
      <w:pPr>
        <w:numPr>
          <w:ilvl w:val="0"/>
          <w:numId w:val="39"/>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color w:val="000000"/>
          <w:sz w:val="24"/>
        </w:rPr>
        <w:t xml:space="preserve">Tổng giá trị hao mòn của tài sản được xác định thông qua tổng giá trị các loại hao mòn vật lý, chức năng và ngoại biên của tài sản:</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357"/>
        <w:jc w:val="both"/>
        <w:rPr/>
      </w:pPr>
      <w:r>
        <w:rPr>
          <w:rFonts w:ascii="Times New Roman" w:hAnsi="Times New Roman" w:eastAsia="Times New Roman" w:cs="Times New Roman"/>
          <w:i/>
          <w:color w:val="000000"/>
          <w:sz w:val="24"/>
        </w:rPr>
        <w:t xml:space="preserve">+ Hao mòn chức năng và hao mòn ngoại biên: Công trình xây dựng hiện đang sử dụng bình thường, đáp ứng đầy đủ về công năng sử dụng =&gt; không tính hao mòn chức năng và hao mòn ngoại biên là không đáng kể.</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357"/>
        <w:jc w:val="both"/>
        <w:rPr/>
      </w:pPr>
      <w:r>
        <w:rPr>
          <w:rFonts w:ascii="Times New Roman" w:hAnsi="Times New Roman" w:eastAsia="Times New Roman" w:cs="Times New Roman"/>
          <w:i/>
          <w:color w:val="000000"/>
          <w:sz w:val="24"/>
        </w:rPr>
        <w:t xml:space="preserve">+ Hao mòn vật lý: Xác định tỷ lệ hao mòn vật lý căn cứ vào đánh giá mức độ hao mòn các kết cấu chính của tài sản. Được đánh giá dựa trên hiện trạng thực tế của công trình xây dựng bằng cách vận dụng Công văn số: 1326/BXD-QLN ngày 08/08/2011 của Bộ Xây dựng</w:t>
      </w:r>
      <w:r>
        <w:rPr>
          <w:rFonts w:ascii="Times New Roman" w:hAnsi="Times New Roman" w:eastAsia="Times New Roman" w:cs="Times New Roman"/>
          <w:i/>
          <w:color w:val="000000"/>
          <w:sz w:val="24"/>
        </w:rPr>
        <w:t xml:space="preserve">.</w:t>
      </w:r>
      <w:r/>
    </w:p>
    <w:p>
      <w:pPr>
        <w:numPr>
          <w:ilvl w:val="0"/>
          <w:numId w:val="39"/>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color w:val="000000"/>
          <w:sz w:val="24"/>
        </w:rPr>
        <w:t xml:space="preserve">Tỷ lệ hao mòn/ tỷ lệ chất lượng còn lại của nhà, vật kiến trúc được xác định căn cứ vào tỷ lệ hao mòn/ tỷ lệ chất lượng còn lại của các kết cấu chính (nếu là nhà thì kết cấu chính gồm: móng, khung, cột, tường, nền, sàn, kết cấu đỡ mái và mái) tạo nên nhà đ</w:t>
      </w:r>
      <w:r>
        <w:rPr>
          <w:rFonts w:ascii="Times New Roman" w:hAnsi="Times New Roman" w:eastAsia="Times New Roman" w:cs="Times New Roman"/>
          <w:color w:val="000000"/>
          <w:sz w:val="24"/>
        </w:rPr>
        <w:t xml:space="preserve">ó và tỷ lệ giá trị của các kết cấu chính đó so với tổng giá trị của nhà hoặc vật kiến trúc.</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357"/>
        <w:jc w:val="both"/>
        <w:rPr/>
      </w:pPr>
      <w:r>
        <w:rPr>
          <w:rFonts w:ascii="Times New Roman" w:hAnsi="Times New Roman" w:eastAsia="Times New Roman" w:cs="Times New Roman"/>
          <w:color w:val="000000"/>
          <w:sz w:val="24"/>
        </w:rPr>
        <w:t xml:space="preserve">Công thức tính như sau:</w:t>
      </w:r>
      <w:r/>
    </w:p>
    <w:tbl>
      <w:tblPr>
        <w:tblStyle w:val="860"/>
        <w:tblInd w:w="0"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2068"/>
        <w:gridCol w:w="560"/>
        <w:gridCol w:w="700"/>
        <w:gridCol w:w="2864"/>
        <w:gridCol w:w="636"/>
        <w:gridCol w:w="2460"/>
      </w:tblGrid>
      <w:tr>
        <w:trPr>
          <w:trHeight w:val="20"/>
        </w:trPr>
        <w:tc>
          <w:tcPr>
            <w:tcBorders/>
            <w:tcMar>
              <w:left w:w="108" w:type="dxa"/>
              <w:top w:w="0" w:type="dxa"/>
              <w:right w:w="108" w:type="dxa"/>
              <w:bottom w:w="0" w:type="dxa"/>
            </w:tcMar>
            <w:tcW w:w="2068"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w:rPr>
                <w:rFonts w:ascii="Times New Roman" w:hAnsi="Times New Roman" w:eastAsia="Times New Roman" w:cs="Times New Roman"/>
                <w:color w:val="000000"/>
                <w:sz w:val="24"/>
              </w:rPr>
              <w:t xml:space="preserve">Tỷ lệ hao mòn của nhà, vật kiến trúc (%)</w:t>
            </w:r>
            <w:r/>
          </w:p>
        </w:tc>
        <w:tc>
          <w:tcPr>
            <w:tcBorders/>
            <w:tcMar>
              <w:left w:w="108" w:type="dxa"/>
              <w:top w:w="0" w:type="dxa"/>
              <w:right w:w="108" w:type="dxa"/>
              <w:bottom w:w="0" w:type="dxa"/>
            </w:tcMar>
            <w:tcW w:w="560"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tcBorders>
            <w:tcMar>
              <w:left w:w="108" w:type="dxa"/>
              <w:top w:w="0" w:type="dxa"/>
              <w:right w:w="108" w:type="dxa"/>
              <w:bottom w:w="0" w:type="dxa"/>
            </w:tcMar>
            <w:tcW w:w="700" w:type="dxa"/>
            <w:vAlign w:val="center"/>
            <w:textDirection w:val="lrTb"/>
            <w:noWrap w:val="false"/>
          </w:tcPr>
          <w:p>
            <w:pPr>
              <w:pBdr/>
              <w:spacing w:after="0" w:before="0" w:line="240"/>
              <w:ind/>
              <w:rPr/>
            </w:pPr>
            <w:r/>
          </w:p>
        </w:tc>
        <w:tc>
          <w:tcPr>
            <w:tcBorders>
              <w:bottom w:val="single" w:color="000000" w:sz="8" w:space="0"/>
            </w:tcBorders>
            <w:tcMar>
              <w:left w:w="108" w:type="dxa"/>
              <w:top w:w="0" w:type="dxa"/>
              <w:right w:w="108" w:type="dxa"/>
              <w:bottom w:w="0" w:type="dxa"/>
            </w:tcMar>
            <w:tcW w:w="28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w:rPr>
                <w:rFonts w:ascii="Times New Roman" w:hAnsi="Times New Roman" w:eastAsia="Times New Roman" w:cs="Times New Roman"/>
                <w:color w:val="000000"/>
                <w:sz w:val="24"/>
              </w:rPr>
              <w:t xml:space="preserve">Tỷ lệ hao mòn của kết cấu chính thức i (%)</w:t>
            </w:r>
            <w:r/>
          </w:p>
        </w:tc>
        <w:tc>
          <w:tcPr>
            <w:tcBorders>
              <w:bottom w:val="single" w:color="000000" w:sz="8" w:space="0"/>
            </w:tcBorders>
            <w:tcMar>
              <w:left w:w="108" w:type="dxa"/>
              <w:top w:w="0" w:type="dxa"/>
              <w:right w:w="108" w:type="dxa"/>
              <w:bottom w:w="0" w:type="dxa"/>
            </w:tcMar>
            <w:tcW w:w="636"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w:rPr>
                <w:rFonts w:ascii="Times New Roman" w:hAnsi="Times New Roman" w:eastAsia="Times New Roman" w:cs="Times New Roman"/>
                <w:color w:val="000000"/>
                <w:sz w:val="24"/>
              </w:rPr>
              <w:t xml:space="preserve">x</w:t>
            </w:r>
            <w:r/>
          </w:p>
        </w:tc>
        <w:tc>
          <w:tcPr>
            <w:tcBorders>
              <w:bottom w:val="single" w:color="000000" w:sz="8" w:space="0"/>
            </w:tcBorders>
            <w:tcMar>
              <w:left w:w="108" w:type="dxa"/>
              <w:top w:w="0" w:type="dxa"/>
              <w:right w:w="108" w:type="dxa"/>
              <w:bottom w:w="0" w:type="dxa"/>
            </w:tcMar>
            <w:tcW w:w="246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w:rPr>
                <w:rFonts w:ascii="Times New Roman" w:hAnsi="Times New Roman" w:eastAsia="Times New Roman" w:cs="Times New Roman"/>
                <w:color w:val="000000"/>
                <w:sz w:val="24"/>
              </w:rPr>
              <w:t xml:space="preserve">Tỷ lệ giá trị của kết cấu chính thứ i so với tổng giá trị của ngôi nhà hoặc vật kiến trúc (%)</w:t>
            </w:r>
            <w:r/>
          </w:p>
        </w:tc>
      </w:tr>
      <w:tr>
        <w:trPr>
          <w:trHeight w:val="20"/>
        </w:trPr>
        <w:tc>
          <w:tcPr>
            <w:tcBorders/>
            <w:vMerge w:val="continue"/>
            <w:textDirection w:val="lrTb"/>
            <w:noWrap w:val="false"/>
          </w:tcPr>
          <w:p>
            <w:pPr>
              <w:pBdr/>
              <w:spacing/>
              <w:ind/>
              <w:rPr/>
            </w:pPr>
            <w:r/>
            <w:r/>
          </w:p>
        </w:tc>
        <w:tc>
          <w:tcPr>
            <w:tcBorders/>
            <w:vMerge w:val="continue"/>
            <w:textDirection w:val="lrTb"/>
            <w:noWrap w:val="false"/>
          </w:tcPr>
          <w:p>
            <w:pPr>
              <w:pBdr/>
              <w:spacing/>
              <w:ind/>
              <w:rPr/>
            </w:pPr>
            <w:r/>
            <w:r/>
          </w:p>
        </w:tc>
        <w:tc>
          <w:tcPr>
            <w:gridSpan w:val="4"/>
            <w:tcBorders/>
            <w:tcMar>
              <w:left w:w="108" w:type="dxa"/>
              <w:top w:w="0" w:type="dxa"/>
              <w:right w:w="108" w:type="dxa"/>
              <w:bottom w:w="0" w:type="dxa"/>
            </w:tcMar>
            <w:tcW w:w="666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w:rPr>
                <w:rFonts w:ascii="Times New Roman" w:hAnsi="Times New Roman" w:eastAsia="Times New Roman" w:cs="Times New Roman"/>
                <w:color w:val="000000"/>
                <w:sz w:val="24"/>
              </w:rPr>
              <w:t xml:space="preserve">Tổng tỷ lệ giá trị của các kết cấu chính so với tổng giá trị của ngôi nhà hoặc vật kiến trúc (%)</w:t>
            </w:r>
            <w:r/>
          </w:p>
        </w:tc>
      </w:tr>
    </w:tbl>
    <w:p>
      <w:pPr>
        <w:pBdr>
          <w:top w:val="none" w:color="000000" w:sz="4" w:space="0"/>
          <w:left w:val="none" w:color="000000" w:sz="4" w:space="0"/>
          <w:bottom w:val="none" w:color="000000" w:sz="4" w:space="0"/>
          <w:right w:val="none" w:color="000000" w:sz="4" w:space="0"/>
        </w:pBdr>
        <w:spacing w:after="120"/>
        <w:ind w:right="0" w:firstLine="720" w:left="0"/>
        <w:rPr/>
      </w:pPr>
      <w:r>
        <w:rPr>
          <w:rFonts w:ascii="Times New Roman" w:hAnsi="Times New Roman" w:eastAsia="Times New Roman" w:cs="Times New Roman"/>
          <w:i/>
          <w:color w:val="000000"/>
          <w:sz w:val="24"/>
        </w:rPr>
        <w:t xml:space="preserve">Trong đó:</w:t>
      </w:r>
      <w:r/>
    </w:p>
    <w:p>
      <w:pPr>
        <w:pBdr>
          <w:top w:val="none" w:color="000000" w:sz="4" w:space="0"/>
          <w:left w:val="none" w:color="000000" w:sz="4" w:space="0"/>
          <w:bottom w:val="none" w:color="000000" w:sz="4" w:space="0"/>
          <w:right w:val="none" w:color="000000" w:sz="4" w:space="0"/>
        </w:pBdr>
        <w:spacing w:after="120"/>
        <w:ind w:right="0" w:firstLine="720" w:left="0"/>
        <w:rPr/>
      </w:pPr>
      <w:r>
        <w:rPr>
          <w:rFonts w:ascii="Times New Roman" w:hAnsi="Times New Roman" w:eastAsia="Times New Roman" w:cs="Times New Roman"/>
          <w:color w:val="000000"/>
          <w:sz w:val="24"/>
        </w:rPr>
        <w:t xml:space="preserve">i: số thứ tự của kết cấu chính</w:t>
      </w:r>
      <w:r/>
    </w:p>
    <w:p>
      <w:pPr>
        <w:pBdr>
          <w:top w:val="none" w:color="000000" w:sz="4" w:space="0"/>
          <w:left w:val="none" w:color="000000" w:sz="4" w:space="0"/>
          <w:bottom w:val="none" w:color="000000" w:sz="4" w:space="0"/>
          <w:right w:val="none" w:color="000000" w:sz="4" w:space="0"/>
        </w:pBdr>
        <w:spacing w:after="120"/>
        <w:ind w:right="0" w:firstLine="720" w:left="0"/>
        <w:rPr/>
      </w:pPr>
      <w:r>
        <w:rPr>
          <w:rFonts w:ascii="Times New Roman" w:hAnsi="Times New Roman" w:eastAsia="Times New Roman" w:cs="Times New Roman"/>
          <w:color w:val="000000"/>
          <w:sz w:val="24"/>
        </w:rPr>
        <w:t xml:space="preserve">n: số các kết cấu chính.</w:t>
      </w:r>
      <w:r/>
    </w:p>
    <w:p>
      <w:pPr>
        <w:pBdr>
          <w:top w:val="none" w:color="000000" w:sz="4" w:space="0"/>
          <w:left w:val="none" w:color="000000" w:sz="4" w:space="0"/>
          <w:bottom w:val="none" w:color="000000" w:sz="4" w:space="0"/>
          <w:right w:val="none" w:color="000000" w:sz="4" w:space="0"/>
        </w:pBdr>
        <w:spacing/>
        <w:ind w:right="0" w:firstLine="0" w:left="0"/>
        <w:rPr/>
      </w:pPr>
      <w:r>
        <w:br w:type="page" w:clear="all"/>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after="120" w:before="120"/>
        <w:ind w:right="0" w:firstLine="0" w:left="0"/>
        <w:jc w:val="both"/>
        <w:rPr/>
      </w:pPr>
      <w:r>
        <w:rPr>
          <w:rFonts w:ascii="Times New Roman" w:hAnsi="Times New Roman" w:eastAsia="Times New Roman" w:cs="Times New Roman"/>
          <w:color w:val="000000"/>
          <w:sz w:val="24"/>
        </w:rPr>
        <w:t xml:space="preserve">Tổ thẩm định xác định chất lượng còn lại của công trình như sau:</w:t>
      </w:r>
      <w:r/>
    </w:p>
    <w:p>
      <w:pPr>
        <w:pBdr>
          <w:top w:val="none" w:color="000000" w:sz="4" w:space="0"/>
          <w:left w:val="none" w:color="000000" w:sz="4" w:space="0"/>
          <w:bottom w:val="none" w:color="000000" w:sz="4" w:space="0"/>
          <w:right w:val="none" w:color="000000" w:sz="4" w:space="0"/>
        </w:pBdr>
        <w:spacing w:after="120" w:before="120"/>
        <w:ind w:right="0" w:firstLine="0" w:left="0"/>
        <w:jc w:val="both"/>
        <w:rPr/>
      </w:pPr>
      <w:r>
        <w:rPr>
          <w:rFonts w:ascii="Times New Roman" w:hAnsi="Times New Roman" w:eastAsia="Times New Roman" w:cs="Times New Roman"/>
          <w:b/>
          <w:color w:val="000000"/>
          <w:sz w:val="24"/>
        </w:rPr>
        <w:t xml:space="preserve">- Nhà kho nguyên vật liệu, kho thành phẩm</w:t>
      </w:r>
      <w:r/>
    </w:p>
    <w:tbl>
      <w:tblPr>
        <w:tblStyle w:val="860"/>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180"/>
        <w:gridCol w:w="3068"/>
        <w:gridCol w:w="2977"/>
        <w:gridCol w:w="3260"/>
        <w:gridCol w:w="3544"/>
      </w:tblGrid>
      <w:tr>
        <w:trPr>
          <w:trHeight w:val="63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18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30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TÊN KẾT CẤU CHÍNH</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97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Tỷ lệ giá trị các kết cấu chính (%)</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32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Tỷ lệ hao mòn các kết cấu chính (%)</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354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Mức độ đóng góp (%)</w:t>
            </w: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118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4"/>
              </w:rPr>
              <w:t xml:space="preserve">a</w:t>
            </w:r>
            <w:r/>
          </w:p>
        </w:tc>
        <w:tc>
          <w:tcPr>
            <w:tcBorders>
              <w:bottom w:val="single" w:color="000000" w:sz="8" w:space="0"/>
              <w:right w:val="single" w:color="000000" w:sz="8" w:space="0"/>
            </w:tcBorders>
            <w:tcMar>
              <w:left w:w="108" w:type="dxa"/>
              <w:top w:w="0" w:type="dxa"/>
              <w:right w:w="108" w:type="dxa"/>
              <w:bottom w:w="0" w:type="dxa"/>
            </w:tcMar>
            <w:tcW w:w="30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4"/>
              </w:rPr>
              <w:t xml:space="preserve">b</w:t>
            </w:r>
            <w:r/>
          </w:p>
        </w:tc>
        <w:tc>
          <w:tcPr>
            <w:tcBorders>
              <w:bottom w:val="single" w:color="000000" w:sz="8" w:space="0"/>
              <w:right w:val="single" w:color="000000" w:sz="8" w:space="0"/>
            </w:tcBorders>
            <w:tcMar>
              <w:left w:w="108" w:type="dxa"/>
              <w:top w:w="0" w:type="dxa"/>
              <w:right w:w="108" w:type="dxa"/>
              <w:bottom w:w="0" w:type="dxa"/>
            </w:tcMar>
            <w:tcW w:w="297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4"/>
              </w:rPr>
              <w:t xml:space="preserve">c</w:t>
            </w:r>
            <w:r/>
          </w:p>
        </w:tc>
        <w:tc>
          <w:tcPr>
            <w:tcBorders>
              <w:bottom w:val="single" w:color="000000" w:sz="8" w:space="0"/>
              <w:right w:val="single" w:color="000000" w:sz="8" w:space="0"/>
            </w:tcBorders>
            <w:tcMar>
              <w:left w:w="108" w:type="dxa"/>
              <w:top w:w="0" w:type="dxa"/>
              <w:right w:w="108" w:type="dxa"/>
              <w:bottom w:w="0" w:type="dxa"/>
            </w:tcMar>
            <w:tcW w:w="32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4"/>
              </w:rPr>
              <w:t xml:space="preserve">d</w:t>
            </w:r>
            <w:r/>
          </w:p>
        </w:tc>
        <w:tc>
          <w:tcPr>
            <w:tcBorders>
              <w:bottom w:val="single" w:color="000000" w:sz="8" w:space="0"/>
              <w:right w:val="single" w:color="000000" w:sz="8" w:space="0"/>
            </w:tcBorders>
            <w:tcMar>
              <w:left w:w="108" w:type="dxa"/>
              <w:top w:w="0" w:type="dxa"/>
              <w:right w:w="108" w:type="dxa"/>
              <w:bottom w:w="0" w:type="dxa"/>
            </w:tcMar>
            <w:tcW w:w="354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4"/>
              </w:rPr>
              <w:t xml:space="preserve">e = c x d/g</w:t>
            </w: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118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306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Móng</w:t>
            </w:r>
            <w:r/>
          </w:p>
        </w:tc>
        <w:tc>
          <w:tcPr>
            <w:tcBorders>
              <w:bottom w:val="single" w:color="000000" w:sz="8" w:space="0"/>
              <w:right w:val="single" w:color="000000" w:sz="8" w:space="0"/>
            </w:tcBorders>
            <w:tcMar>
              <w:left w:w="108" w:type="dxa"/>
              <w:top w:w="0" w:type="dxa"/>
              <w:right w:w="108" w:type="dxa"/>
              <w:bottom w:w="0" w:type="dxa"/>
            </w:tcMar>
            <w:tcW w:w="297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w:t>
            </w:r>
            <w:r/>
          </w:p>
        </w:tc>
        <w:tc>
          <w:tcPr>
            <w:tcBorders>
              <w:bottom w:val="single" w:color="000000" w:sz="8" w:space="0"/>
              <w:right w:val="single" w:color="000000" w:sz="8" w:space="0"/>
            </w:tcBorders>
            <w:tcMar>
              <w:left w:w="108" w:type="dxa"/>
              <w:top w:w="0" w:type="dxa"/>
              <w:right w:w="108" w:type="dxa"/>
              <w:bottom w:w="0" w:type="dxa"/>
            </w:tcMar>
            <w:tcW w:w="32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20%</w:t>
            </w:r>
            <w:r/>
          </w:p>
        </w:tc>
        <w:tc>
          <w:tcPr>
            <w:tcBorders>
              <w:bottom w:val="single" w:color="000000" w:sz="8" w:space="0"/>
              <w:right w:val="single" w:color="000000" w:sz="8" w:space="0"/>
            </w:tcBorders>
            <w:tcMar>
              <w:left w:w="108" w:type="dxa"/>
              <w:top w:w="0" w:type="dxa"/>
              <w:right w:w="108" w:type="dxa"/>
              <w:bottom w:w="0" w:type="dxa"/>
            </w:tcMar>
            <w:tcW w:w="354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3,4%</w:t>
            </w: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118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w:t>
            </w:r>
            <w:r/>
          </w:p>
        </w:tc>
        <w:tc>
          <w:tcPr>
            <w:tcBorders>
              <w:bottom w:val="single" w:color="000000" w:sz="8" w:space="0"/>
              <w:right w:val="single" w:color="000000" w:sz="8" w:space="0"/>
            </w:tcBorders>
            <w:tcMar>
              <w:left w:w="108" w:type="dxa"/>
              <w:top w:w="0" w:type="dxa"/>
              <w:right w:w="108" w:type="dxa"/>
              <w:bottom w:w="0" w:type="dxa"/>
            </w:tcMar>
            <w:tcW w:w="306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Khung, cột</w:t>
            </w:r>
            <w:r/>
          </w:p>
        </w:tc>
        <w:tc>
          <w:tcPr>
            <w:tcBorders>
              <w:bottom w:val="single" w:color="000000" w:sz="8" w:space="0"/>
              <w:right w:val="single" w:color="000000" w:sz="8" w:space="0"/>
            </w:tcBorders>
            <w:tcMar>
              <w:left w:w="108" w:type="dxa"/>
              <w:top w:w="0" w:type="dxa"/>
              <w:right w:w="108" w:type="dxa"/>
              <w:bottom w:w="0" w:type="dxa"/>
            </w:tcMar>
            <w:tcW w:w="297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w:t>
            </w:r>
            <w:r/>
          </w:p>
        </w:tc>
        <w:tc>
          <w:tcPr>
            <w:tcBorders>
              <w:bottom w:val="single" w:color="000000" w:sz="8" w:space="0"/>
              <w:right w:val="single" w:color="000000" w:sz="8" w:space="0"/>
            </w:tcBorders>
            <w:tcMar>
              <w:left w:w="108" w:type="dxa"/>
              <w:top w:w="0" w:type="dxa"/>
              <w:right w:w="108" w:type="dxa"/>
              <w:bottom w:w="0" w:type="dxa"/>
            </w:tcMar>
            <w:tcW w:w="32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354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0,0%</w:t>
            </w: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118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w:t>
            </w:r>
            <w:r/>
          </w:p>
        </w:tc>
        <w:tc>
          <w:tcPr>
            <w:tcBorders>
              <w:bottom w:val="single" w:color="000000" w:sz="8" w:space="0"/>
              <w:right w:val="single" w:color="000000" w:sz="8" w:space="0"/>
            </w:tcBorders>
            <w:tcMar>
              <w:left w:w="108" w:type="dxa"/>
              <w:top w:w="0" w:type="dxa"/>
              <w:right w:w="108" w:type="dxa"/>
              <w:bottom w:w="0" w:type="dxa"/>
            </w:tcMar>
            <w:tcW w:w="306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Tường</w:t>
            </w:r>
            <w:r/>
          </w:p>
        </w:tc>
        <w:tc>
          <w:tcPr>
            <w:tcBorders>
              <w:bottom w:val="single" w:color="000000" w:sz="8" w:space="0"/>
              <w:right w:val="single" w:color="000000" w:sz="8" w:space="0"/>
            </w:tcBorders>
            <w:tcMar>
              <w:left w:w="108" w:type="dxa"/>
              <w:top w:w="0" w:type="dxa"/>
              <w:right w:w="108" w:type="dxa"/>
              <w:bottom w:w="0" w:type="dxa"/>
            </w:tcMar>
            <w:tcW w:w="297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18%</w:t>
            </w:r>
            <w:r/>
          </w:p>
        </w:tc>
        <w:tc>
          <w:tcPr>
            <w:tcBorders>
              <w:bottom w:val="single" w:color="000000" w:sz="8" w:space="0"/>
              <w:right w:val="single" w:color="000000" w:sz="8" w:space="0"/>
            </w:tcBorders>
            <w:tcMar>
              <w:left w:w="108" w:type="dxa"/>
              <w:top w:w="0" w:type="dxa"/>
              <w:right w:w="108" w:type="dxa"/>
              <w:bottom w:w="0" w:type="dxa"/>
            </w:tcMar>
            <w:tcW w:w="32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30%</w:t>
            </w:r>
            <w:r/>
          </w:p>
        </w:tc>
        <w:tc>
          <w:tcPr>
            <w:tcBorders>
              <w:bottom w:val="single" w:color="000000" w:sz="8" w:space="0"/>
              <w:right w:val="single" w:color="000000" w:sz="8" w:space="0"/>
            </w:tcBorders>
            <w:tcMar>
              <w:left w:w="108" w:type="dxa"/>
              <w:top w:w="0" w:type="dxa"/>
              <w:right w:w="108" w:type="dxa"/>
              <w:bottom w:w="0" w:type="dxa"/>
            </w:tcMar>
            <w:tcW w:w="354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9,2%</w:t>
            </w: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118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w:t>
            </w:r>
            <w:r/>
          </w:p>
        </w:tc>
        <w:tc>
          <w:tcPr>
            <w:tcBorders>
              <w:bottom w:val="single" w:color="000000" w:sz="8" w:space="0"/>
              <w:right w:val="single" w:color="000000" w:sz="8" w:space="0"/>
            </w:tcBorders>
            <w:tcMar>
              <w:left w:w="108" w:type="dxa"/>
              <w:top w:w="0" w:type="dxa"/>
              <w:right w:w="108" w:type="dxa"/>
              <w:bottom w:w="0" w:type="dxa"/>
            </w:tcMar>
            <w:tcW w:w="306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Nền, sàn</w:t>
            </w:r>
            <w:r/>
          </w:p>
        </w:tc>
        <w:tc>
          <w:tcPr>
            <w:tcBorders>
              <w:bottom w:val="single" w:color="000000" w:sz="8" w:space="0"/>
              <w:right w:val="single" w:color="000000" w:sz="8" w:space="0"/>
            </w:tcBorders>
            <w:tcMar>
              <w:left w:w="108" w:type="dxa"/>
              <w:top w:w="0" w:type="dxa"/>
              <w:right w:w="108" w:type="dxa"/>
              <w:bottom w:w="0" w:type="dxa"/>
            </w:tcMar>
            <w:tcW w:w="297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w:t>
            </w:r>
            <w:r/>
          </w:p>
        </w:tc>
        <w:tc>
          <w:tcPr>
            <w:tcBorders>
              <w:bottom w:val="single" w:color="000000" w:sz="8" w:space="0"/>
              <w:right w:val="single" w:color="000000" w:sz="8" w:space="0"/>
            </w:tcBorders>
            <w:tcMar>
              <w:left w:w="108" w:type="dxa"/>
              <w:top w:w="0" w:type="dxa"/>
              <w:right w:w="108" w:type="dxa"/>
              <w:bottom w:w="0" w:type="dxa"/>
            </w:tcMar>
            <w:tcW w:w="32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25%</w:t>
            </w:r>
            <w:r/>
          </w:p>
        </w:tc>
        <w:tc>
          <w:tcPr>
            <w:tcBorders>
              <w:bottom w:val="single" w:color="000000" w:sz="8" w:space="0"/>
              <w:right w:val="single" w:color="000000" w:sz="8" w:space="0"/>
            </w:tcBorders>
            <w:tcMar>
              <w:left w:w="108" w:type="dxa"/>
              <w:top w:w="0" w:type="dxa"/>
              <w:right w:w="108" w:type="dxa"/>
              <w:bottom w:w="0" w:type="dxa"/>
            </w:tcMar>
            <w:tcW w:w="354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2,1%</w:t>
            </w: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118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w:t>
            </w:r>
            <w:r/>
          </w:p>
        </w:tc>
        <w:tc>
          <w:tcPr>
            <w:tcBorders>
              <w:bottom w:val="single" w:color="000000" w:sz="8" w:space="0"/>
              <w:right w:val="single" w:color="000000" w:sz="8" w:space="0"/>
            </w:tcBorders>
            <w:tcMar>
              <w:left w:w="108" w:type="dxa"/>
              <w:top w:w="0" w:type="dxa"/>
              <w:right w:w="108" w:type="dxa"/>
              <w:bottom w:w="0" w:type="dxa"/>
            </w:tcMar>
            <w:tcW w:w="306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Kết cấu đỡ mái</w:t>
            </w:r>
            <w:r/>
          </w:p>
        </w:tc>
        <w:tc>
          <w:tcPr>
            <w:tcBorders>
              <w:bottom w:val="single" w:color="000000" w:sz="8" w:space="0"/>
              <w:right w:val="single" w:color="000000" w:sz="8" w:space="0"/>
            </w:tcBorders>
            <w:tcMar>
              <w:left w:w="108" w:type="dxa"/>
              <w:top w:w="0" w:type="dxa"/>
              <w:right w:w="108" w:type="dxa"/>
              <w:bottom w:w="0" w:type="dxa"/>
            </w:tcMar>
            <w:tcW w:w="297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9%</w:t>
            </w:r>
            <w:r/>
          </w:p>
        </w:tc>
        <w:tc>
          <w:tcPr>
            <w:tcBorders>
              <w:bottom w:val="single" w:color="000000" w:sz="8" w:space="0"/>
              <w:right w:val="single" w:color="000000" w:sz="8" w:space="0"/>
            </w:tcBorders>
            <w:tcMar>
              <w:left w:w="108" w:type="dxa"/>
              <w:top w:w="0" w:type="dxa"/>
              <w:right w:w="108" w:type="dxa"/>
              <w:bottom w:w="0" w:type="dxa"/>
            </w:tcMar>
            <w:tcW w:w="32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35%</w:t>
            </w:r>
            <w:r/>
          </w:p>
        </w:tc>
        <w:tc>
          <w:tcPr>
            <w:tcBorders>
              <w:bottom w:val="single" w:color="000000" w:sz="8" w:space="0"/>
              <w:right w:val="single" w:color="000000" w:sz="8" w:space="0"/>
            </w:tcBorders>
            <w:tcMar>
              <w:left w:w="108" w:type="dxa"/>
              <w:top w:w="0" w:type="dxa"/>
              <w:right w:w="108" w:type="dxa"/>
              <w:bottom w:w="0" w:type="dxa"/>
            </w:tcMar>
            <w:tcW w:w="354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5,3%</w:t>
            </w: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118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6</w:t>
            </w:r>
            <w:r/>
          </w:p>
        </w:tc>
        <w:tc>
          <w:tcPr>
            <w:tcBorders>
              <w:bottom w:val="single" w:color="000000" w:sz="8" w:space="0"/>
              <w:right w:val="single" w:color="000000" w:sz="8" w:space="0"/>
            </w:tcBorders>
            <w:tcMar>
              <w:left w:w="108" w:type="dxa"/>
              <w:top w:w="0" w:type="dxa"/>
              <w:right w:w="108" w:type="dxa"/>
              <w:bottom w:w="0" w:type="dxa"/>
            </w:tcMar>
            <w:tcW w:w="306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Mái</w:t>
            </w:r>
            <w:r/>
          </w:p>
        </w:tc>
        <w:tc>
          <w:tcPr>
            <w:tcBorders>
              <w:bottom w:val="single" w:color="000000" w:sz="8" w:space="0"/>
              <w:right w:val="single" w:color="000000" w:sz="8" w:space="0"/>
            </w:tcBorders>
            <w:tcMar>
              <w:left w:w="108" w:type="dxa"/>
              <w:top w:w="0" w:type="dxa"/>
              <w:right w:w="108" w:type="dxa"/>
              <w:bottom w:w="0" w:type="dxa"/>
            </w:tcMar>
            <w:tcW w:w="297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17%</w:t>
            </w:r>
            <w:r/>
          </w:p>
        </w:tc>
        <w:tc>
          <w:tcPr>
            <w:tcBorders>
              <w:bottom w:val="single" w:color="000000" w:sz="8" w:space="0"/>
              <w:right w:val="single" w:color="000000" w:sz="8" w:space="0"/>
            </w:tcBorders>
            <w:tcMar>
              <w:left w:w="108" w:type="dxa"/>
              <w:top w:w="0" w:type="dxa"/>
              <w:right w:w="108" w:type="dxa"/>
              <w:bottom w:w="0" w:type="dxa"/>
            </w:tcMar>
            <w:tcW w:w="32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35%</w:t>
            </w:r>
            <w:r/>
          </w:p>
        </w:tc>
        <w:tc>
          <w:tcPr>
            <w:tcBorders>
              <w:bottom w:val="single" w:color="000000" w:sz="8" w:space="0"/>
              <w:right w:val="single" w:color="000000" w:sz="8" w:space="0"/>
            </w:tcBorders>
            <w:tcMar>
              <w:left w:w="108" w:type="dxa"/>
              <w:top w:w="0" w:type="dxa"/>
              <w:right w:w="108" w:type="dxa"/>
              <w:bottom w:w="0" w:type="dxa"/>
            </w:tcMar>
            <w:tcW w:w="354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10,1%</w:t>
            </w: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118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30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Tổng cộng (g)</w:t>
            </w:r>
            <w:r/>
          </w:p>
        </w:tc>
        <w:tc>
          <w:tcPr>
            <w:tcBorders>
              <w:bottom w:val="single" w:color="000000" w:sz="8" w:space="0"/>
              <w:right w:val="single" w:color="000000" w:sz="8" w:space="0"/>
            </w:tcBorders>
            <w:tcMar>
              <w:left w:w="108" w:type="dxa"/>
              <w:top w:w="0" w:type="dxa"/>
              <w:right w:w="108" w:type="dxa"/>
              <w:bottom w:w="0" w:type="dxa"/>
            </w:tcMar>
            <w:tcW w:w="297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59%</w:t>
            </w:r>
            <w:r/>
          </w:p>
        </w:tc>
        <w:tc>
          <w:tcPr>
            <w:tcBorders>
              <w:bottom w:val="single" w:color="000000" w:sz="8" w:space="0"/>
              <w:right w:val="single" w:color="000000" w:sz="8" w:space="0"/>
            </w:tcBorders>
            <w:tcMar>
              <w:left w:w="108" w:type="dxa"/>
              <w:top w:w="0" w:type="dxa"/>
              <w:right w:w="108" w:type="dxa"/>
              <w:bottom w:w="0" w:type="dxa"/>
            </w:tcMar>
            <w:tcW w:w="32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354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118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30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Tỷ lệ hao mòn:</w:t>
            </w:r>
            <w:r/>
          </w:p>
        </w:tc>
        <w:tc>
          <w:tcPr>
            <w:tcBorders>
              <w:bottom w:val="single" w:color="000000" w:sz="8" w:space="0"/>
              <w:right w:val="single" w:color="000000" w:sz="8" w:space="0"/>
            </w:tcBorders>
            <w:tcMar>
              <w:left w:w="108" w:type="dxa"/>
              <w:top w:w="0" w:type="dxa"/>
              <w:right w:w="108" w:type="dxa"/>
              <w:bottom w:w="0" w:type="dxa"/>
            </w:tcMar>
            <w:tcW w:w="297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32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354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30%</w:t>
            </w:r>
            <w:r/>
          </w:p>
        </w:tc>
      </w:tr>
    </w:tbl>
    <w:p>
      <w:pPr>
        <w:pBdr>
          <w:top w:val="none" w:color="000000" w:sz="4" w:space="0"/>
          <w:left w:val="none" w:color="000000" w:sz="4" w:space="0"/>
          <w:bottom w:val="none" w:color="000000" w:sz="4" w:space="0"/>
          <w:right w:val="none" w:color="000000" w:sz="4" w:space="0"/>
        </w:pBdr>
        <w:spacing w:after="120" w:before="120"/>
        <w:ind w:right="0" w:firstLine="0" w:left="0"/>
        <w:jc w:val="both"/>
        <w:rPr/>
      </w:pPr>
      <w:r>
        <w:rPr>
          <w:rFonts w:ascii="Times New Roman" w:hAnsi="Times New Roman" w:eastAsia="Times New Roman" w:cs="Times New Roman"/>
          <w:b/>
          <w:color w:val="000000"/>
          <w:sz w:val="24"/>
        </w:rPr>
        <w:t xml:space="preserve">- Thông qua khảo sát, Nhà kho nguyên vật liệu, kho thành phẩm; Nhà xử lý bông; Nhà xưởng sản xuất và khu nhà phụ trợ sản xuất có kết cấu xây dựng và hiện trạng khá tương đồng nhau, tổ thẩm định ước tính tỷ lệ hao mòn của các công trình này tương đương nhau</w:t>
      </w:r>
      <w:r>
        <w:rPr>
          <w:rFonts w:ascii="Times New Roman" w:hAnsi="Times New Roman" w:eastAsia="Times New Roman" w:cs="Times New Roman"/>
          <w:b/>
          <w:color w:val="000000"/>
          <w:sz w:val="24"/>
        </w:rPr>
        <w:t xml:space="preserve">, và bằng 30%.</w:t>
      </w:r>
      <w:r/>
    </w:p>
    <w:p>
      <w:pPr>
        <w:pBdr>
          <w:top w:val="none" w:color="000000" w:sz="4" w:space="0"/>
          <w:left w:val="none" w:color="000000" w:sz="4" w:space="0"/>
          <w:bottom w:val="none" w:color="000000" w:sz="4" w:space="0"/>
          <w:right w:val="none" w:color="000000" w:sz="4" w:space="0"/>
        </w:pBdr>
        <w:spacing w:after="120" w:before="120"/>
        <w:ind w:right="0" w:firstLine="0" w:left="0"/>
        <w:jc w:val="both"/>
        <w:rPr/>
      </w:pPr>
      <w:r>
        <w:rPr>
          <w:rFonts w:ascii="Times New Roman" w:hAnsi="Times New Roman" w:eastAsia="Times New Roman" w:cs="Times New Roman"/>
          <w:b/>
          <w:color w:val="000000"/>
          <w:sz w:val="24"/>
        </w:rPr>
        <w:t xml:space="preserve">- Nhà ăn + nhà vệ sinh</w:t>
      </w:r>
      <w:r/>
    </w:p>
    <w:tbl>
      <w:tblPr>
        <w:tblStyle w:val="860"/>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180"/>
        <w:gridCol w:w="3068"/>
        <w:gridCol w:w="2977"/>
        <w:gridCol w:w="3260"/>
        <w:gridCol w:w="3544"/>
      </w:tblGrid>
      <w:tr>
        <w:trPr>
          <w:trHeight w:val="63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18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30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TÊN KẾT CẤU CHÍNH</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97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Tỷ lệ giá trị các kết cấu chính (%)</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32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Tỷ lệ hao mòn các kết cấu chính (%)</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354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Mức độ đóng góp (%)</w:t>
            </w: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118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4"/>
              </w:rPr>
              <w:t xml:space="preserve">a</w:t>
            </w:r>
            <w:r/>
          </w:p>
        </w:tc>
        <w:tc>
          <w:tcPr>
            <w:tcBorders>
              <w:bottom w:val="single" w:color="000000" w:sz="8" w:space="0"/>
              <w:right w:val="single" w:color="000000" w:sz="8" w:space="0"/>
            </w:tcBorders>
            <w:tcMar>
              <w:left w:w="108" w:type="dxa"/>
              <w:top w:w="0" w:type="dxa"/>
              <w:right w:w="108" w:type="dxa"/>
              <w:bottom w:w="0" w:type="dxa"/>
            </w:tcMar>
            <w:tcW w:w="30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4"/>
              </w:rPr>
              <w:t xml:space="preserve">b</w:t>
            </w:r>
            <w:r/>
          </w:p>
        </w:tc>
        <w:tc>
          <w:tcPr>
            <w:tcBorders>
              <w:bottom w:val="single" w:color="000000" w:sz="8" w:space="0"/>
              <w:right w:val="single" w:color="000000" w:sz="8" w:space="0"/>
            </w:tcBorders>
            <w:tcMar>
              <w:left w:w="108" w:type="dxa"/>
              <w:top w:w="0" w:type="dxa"/>
              <w:right w:w="108" w:type="dxa"/>
              <w:bottom w:w="0" w:type="dxa"/>
            </w:tcMar>
            <w:tcW w:w="297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4"/>
              </w:rPr>
              <w:t xml:space="preserve">c</w:t>
            </w:r>
            <w:r/>
          </w:p>
        </w:tc>
        <w:tc>
          <w:tcPr>
            <w:tcBorders>
              <w:bottom w:val="single" w:color="000000" w:sz="8" w:space="0"/>
              <w:right w:val="single" w:color="000000" w:sz="8" w:space="0"/>
            </w:tcBorders>
            <w:tcMar>
              <w:left w:w="108" w:type="dxa"/>
              <w:top w:w="0" w:type="dxa"/>
              <w:right w:w="108" w:type="dxa"/>
              <w:bottom w:w="0" w:type="dxa"/>
            </w:tcMar>
            <w:tcW w:w="32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4"/>
              </w:rPr>
              <w:t xml:space="preserve">d</w:t>
            </w:r>
            <w:r/>
          </w:p>
        </w:tc>
        <w:tc>
          <w:tcPr>
            <w:tcBorders>
              <w:bottom w:val="single" w:color="000000" w:sz="8" w:space="0"/>
              <w:right w:val="single" w:color="000000" w:sz="8" w:space="0"/>
            </w:tcBorders>
            <w:tcMar>
              <w:left w:w="108" w:type="dxa"/>
              <w:top w:w="0" w:type="dxa"/>
              <w:right w:w="108" w:type="dxa"/>
              <w:bottom w:w="0" w:type="dxa"/>
            </w:tcMar>
            <w:tcW w:w="354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4"/>
              </w:rPr>
              <w:t xml:space="preserve">e = c x d/g</w:t>
            </w: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118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306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Móng</w:t>
            </w:r>
            <w:r/>
          </w:p>
        </w:tc>
        <w:tc>
          <w:tcPr>
            <w:tcBorders>
              <w:bottom w:val="single" w:color="000000" w:sz="8" w:space="0"/>
              <w:right w:val="single" w:color="000000" w:sz="8" w:space="0"/>
            </w:tcBorders>
            <w:tcMar>
              <w:left w:w="108" w:type="dxa"/>
              <w:top w:w="0" w:type="dxa"/>
              <w:right w:w="108" w:type="dxa"/>
              <w:bottom w:w="0" w:type="dxa"/>
            </w:tcMar>
            <w:tcW w:w="297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w:t>
            </w:r>
            <w:r/>
          </w:p>
        </w:tc>
        <w:tc>
          <w:tcPr>
            <w:tcBorders>
              <w:bottom w:val="single" w:color="000000" w:sz="8" w:space="0"/>
              <w:right w:val="single" w:color="000000" w:sz="8" w:space="0"/>
            </w:tcBorders>
            <w:tcMar>
              <w:left w:w="108" w:type="dxa"/>
              <w:top w:w="0" w:type="dxa"/>
              <w:right w:w="108" w:type="dxa"/>
              <w:bottom w:w="0" w:type="dxa"/>
            </w:tcMar>
            <w:tcW w:w="32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20%</w:t>
            </w:r>
            <w:r/>
          </w:p>
        </w:tc>
        <w:tc>
          <w:tcPr>
            <w:tcBorders>
              <w:bottom w:val="single" w:color="000000" w:sz="8" w:space="0"/>
              <w:right w:val="single" w:color="000000" w:sz="8" w:space="0"/>
            </w:tcBorders>
            <w:tcMar>
              <w:left w:w="108" w:type="dxa"/>
              <w:top w:w="0" w:type="dxa"/>
              <w:right w:w="108" w:type="dxa"/>
              <w:bottom w:w="0" w:type="dxa"/>
            </w:tcMar>
            <w:tcW w:w="354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3,4%</w:t>
            </w: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118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w:t>
            </w:r>
            <w:r/>
          </w:p>
        </w:tc>
        <w:tc>
          <w:tcPr>
            <w:tcBorders>
              <w:bottom w:val="single" w:color="000000" w:sz="8" w:space="0"/>
              <w:right w:val="single" w:color="000000" w:sz="8" w:space="0"/>
            </w:tcBorders>
            <w:tcMar>
              <w:left w:w="108" w:type="dxa"/>
              <w:top w:w="0" w:type="dxa"/>
              <w:right w:w="108" w:type="dxa"/>
              <w:bottom w:w="0" w:type="dxa"/>
            </w:tcMar>
            <w:tcW w:w="306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Khung, cột</w:t>
            </w:r>
            <w:r/>
          </w:p>
        </w:tc>
        <w:tc>
          <w:tcPr>
            <w:tcBorders>
              <w:bottom w:val="single" w:color="000000" w:sz="8" w:space="0"/>
              <w:right w:val="single" w:color="000000" w:sz="8" w:space="0"/>
            </w:tcBorders>
            <w:tcMar>
              <w:left w:w="108" w:type="dxa"/>
              <w:top w:w="0" w:type="dxa"/>
              <w:right w:w="108" w:type="dxa"/>
              <w:bottom w:w="0" w:type="dxa"/>
            </w:tcMar>
            <w:tcW w:w="297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w:t>
            </w:r>
            <w:r/>
          </w:p>
        </w:tc>
        <w:tc>
          <w:tcPr>
            <w:tcBorders>
              <w:bottom w:val="single" w:color="000000" w:sz="8" w:space="0"/>
              <w:right w:val="single" w:color="000000" w:sz="8" w:space="0"/>
            </w:tcBorders>
            <w:tcMar>
              <w:left w:w="108" w:type="dxa"/>
              <w:top w:w="0" w:type="dxa"/>
              <w:right w:w="108" w:type="dxa"/>
              <w:bottom w:w="0" w:type="dxa"/>
            </w:tcMar>
            <w:tcW w:w="32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354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0,0%</w:t>
            </w: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118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w:t>
            </w:r>
            <w:r/>
          </w:p>
        </w:tc>
        <w:tc>
          <w:tcPr>
            <w:tcBorders>
              <w:bottom w:val="single" w:color="000000" w:sz="8" w:space="0"/>
              <w:right w:val="single" w:color="000000" w:sz="8" w:space="0"/>
            </w:tcBorders>
            <w:tcMar>
              <w:left w:w="108" w:type="dxa"/>
              <w:top w:w="0" w:type="dxa"/>
              <w:right w:w="108" w:type="dxa"/>
              <w:bottom w:w="0" w:type="dxa"/>
            </w:tcMar>
            <w:tcW w:w="306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Tường</w:t>
            </w:r>
            <w:r/>
          </w:p>
        </w:tc>
        <w:tc>
          <w:tcPr>
            <w:tcBorders>
              <w:bottom w:val="single" w:color="000000" w:sz="8" w:space="0"/>
              <w:right w:val="single" w:color="000000" w:sz="8" w:space="0"/>
            </w:tcBorders>
            <w:tcMar>
              <w:left w:w="108" w:type="dxa"/>
              <w:top w:w="0" w:type="dxa"/>
              <w:right w:w="108" w:type="dxa"/>
              <w:bottom w:w="0" w:type="dxa"/>
            </w:tcMar>
            <w:tcW w:w="297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18%</w:t>
            </w:r>
            <w:r/>
          </w:p>
        </w:tc>
        <w:tc>
          <w:tcPr>
            <w:tcBorders>
              <w:bottom w:val="single" w:color="000000" w:sz="8" w:space="0"/>
              <w:right w:val="single" w:color="000000" w:sz="8" w:space="0"/>
            </w:tcBorders>
            <w:tcMar>
              <w:left w:w="108" w:type="dxa"/>
              <w:top w:w="0" w:type="dxa"/>
              <w:right w:w="108" w:type="dxa"/>
              <w:bottom w:w="0" w:type="dxa"/>
            </w:tcMar>
            <w:tcW w:w="32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30%</w:t>
            </w:r>
            <w:r/>
          </w:p>
        </w:tc>
        <w:tc>
          <w:tcPr>
            <w:tcBorders>
              <w:bottom w:val="single" w:color="000000" w:sz="8" w:space="0"/>
              <w:right w:val="single" w:color="000000" w:sz="8" w:space="0"/>
            </w:tcBorders>
            <w:tcMar>
              <w:left w:w="108" w:type="dxa"/>
              <w:top w:w="0" w:type="dxa"/>
              <w:right w:w="108" w:type="dxa"/>
              <w:bottom w:w="0" w:type="dxa"/>
            </w:tcMar>
            <w:tcW w:w="354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9,2%</w:t>
            </w: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118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w:t>
            </w:r>
            <w:r/>
          </w:p>
        </w:tc>
        <w:tc>
          <w:tcPr>
            <w:tcBorders>
              <w:bottom w:val="single" w:color="000000" w:sz="8" w:space="0"/>
              <w:right w:val="single" w:color="000000" w:sz="8" w:space="0"/>
            </w:tcBorders>
            <w:tcMar>
              <w:left w:w="108" w:type="dxa"/>
              <w:top w:w="0" w:type="dxa"/>
              <w:right w:w="108" w:type="dxa"/>
              <w:bottom w:w="0" w:type="dxa"/>
            </w:tcMar>
            <w:tcW w:w="306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Nền, sàn</w:t>
            </w:r>
            <w:r/>
          </w:p>
        </w:tc>
        <w:tc>
          <w:tcPr>
            <w:tcBorders>
              <w:bottom w:val="single" w:color="000000" w:sz="8" w:space="0"/>
              <w:right w:val="single" w:color="000000" w:sz="8" w:space="0"/>
            </w:tcBorders>
            <w:tcMar>
              <w:left w:w="108" w:type="dxa"/>
              <w:top w:w="0" w:type="dxa"/>
              <w:right w:w="108" w:type="dxa"/>
              <w:bottom w:w="0" w:type="dxa"/>
            </w:tcMar>
            <w:tcW w:w="297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6%</w:t>
            </w:r>
            <w:r/>
          </w:p>
        </w:tc>
        <w:tc>
          <w:tcPr>
            <w:tcBorders>
              <w:bottom w:val="single" w:color="000000" w:sz="8" w:space="0"/>
              <w:right w:val="single" w:color="000000" w:sz="8" w:space="0"/>
            </w:tcBorders>
            <w:tcMar>
              <w:left w:w="108" w:type="dxa"/>
              <w:top w:w="0" w:type="dxa"/>
              <w:right w:w="108" w:type="dxa"/>
              <w:bottom w:w="0" w:type="dxa"/>
            </w:tcMar>
            <w:tcW w:w="32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25%</w:t>
            </w:r>
            <w:r/>
          </w:p>
        </w:tc>
        <w:tc>
          <w:tcPr>
            <w:tcBorders>
              <w:bottom w:val="single" w:color="000000" w:sz="8" w:space="0"/>
              <w:right w:val="single" w:color="000000" w:sz="8" w:space="0"/>
            </w:tcBorders>
            <w:tcMar>
              <w:left w:w="108" w:type="dxa"/>
              <w:top w:w="0" w:type="dxa"/>
              <w:right w:w="108" w:type="dxa"/>
              <w:bottom w:w="0" w:type="dxa"/>
            </w:tcMar>
            <w:tcW w:w="354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2,5%</w:t>
            </w: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118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w:t>
            </w:r>
            <w:r/>
          </w:p>
        </w:tc>
        <w:tc>
          <w:tcPr>
            <w:tcBorders>
              <w:bottom w:val="single" w:color="000000" w:sz="8" w:space="0"/>
              <w:right w:val="single" w:color="000000" w:sz="8" w:space="0"/>
            </w:tcBorders>
            <w:tcMar>
              <w:left w:w="108" w:type="dxa"/>
              <w:top w:w="0" w:type="dxa"/>
              <w:right w:w="108" w:type="dxa"/>
              <w:bottom w:w="0" w:type="dxa"/>
            </w:tcMar>
            <w:tcW w:w="306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Kết cấu đỡ mái</w:t>
            </w:r>
            <w:r/>
          </w:p>
        </w:tc>
        <w:tc>
          <w:tcPr>
            <w:tcBorders>
              <w:bottom w:val="single" w:color="000000" w:sz="8" w:space="0"/>
              <w:right w:val="single" w:color="000000" w:sz="8" w:space="0"/>
            </w:tcBorders>
            <w:tcMar>
              <w:left w:w="108" w:type="dxa"/>
              <w:top w:w="0" w:type="dxa"/>
              <w:right w:w="108" w:type="dxa"/>
              <w:bottom w:w="0" w:type="dxa"/>
            </w:tcMar>
            <w:tcW w:w="297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9%</w:t>
            </w:r>
            <w:r/>
          </w:p>
        </w:tc>
        <w:tc>
          <w:tcPr>
            <w:tcBorders>
              <w:bottom w:val="single" w:color="000000" w:sz="8" w:space="0"/>
              <w:right w:val="single" w:color="000000" w:sz="8" w:space="0"/>
            </w:tcBorders>
            <w:tcMar>
              <w:left w:w="108" w:type="dxa"/>
              <w:top w:w="0" w:type="dxa"/>
              <w:right w:w="108" w:type="dxa"/>
              <w:bottom w:w="0" w:type="dxa"/>
            </w:tcMar>
            <w:tcW w:w="32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30%</w:t>
            </w:r>
            <w:r/>
          </w:p>
        </w:tc>
        <w:tc>
          <w:tcPr>
            <w:tcBorders>
              <w:bottom w:val="single" w:color="000000" w:sz="8" w:space="0"/>
              <w:right w:val="single" w:color="000000" w:sz="8" w:space="0"/>
            </w:tcBorders>
            <w:tcMar>
              <w:left w:w="108" w:type="dxa"/>
              <w:top w:w="0" w:type="dxa"/>
              <w:right w:w="108" w:type="dxa"/>
              <w:bottom w:w="0" w:type="dxa"/>
            </w:tcMar>
            <w:tcW w:w="354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4,6%</w:t>
            </w: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118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6</w:t>
            </w:r>
            <w:r/>
          </w:p>
        </w:tc>
        <w:tc>
          <w:tcPr>
            <w:tcBorders>
              <w:bottom w:val="single" w:color="000000" w:sz="8" w:space="0"/>
              <w:right w:val="single" w:color="000000" w:sz="8" w:space="0"/>
            </w:tcBorders>
            <w:tcMar>
              <w:left w:w="108" w:type="dxa"/>
              <w:top w:w="0" w:type="dxa"/>
              <w:right w:w="108" w:type="dxa"/>
              <w:bottom w:w="0" w:type="dxa"/>
            </w:tcMar>
            <w:tcW w:w="306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Mái</w:t>
            </w:r>
            <w:r/>
          </w:p>
        </w:tc>
        <w:tc>
          <w:tcPr>
            <w:tcBorders>
              <w:bottom w:val="single" w:color="000000" w:sz="8" w:space="0"/>
              <w:right w:val="single" w:color="000000" w:sz="8" w:space="0"/>
            </w:tcBorders>
            <w:tcMar>
              <w:left w:w="108" w:type="dxa"/>
              <w:top w:w="0" w:type="dxa"/>
              <w:right w:w="108" w:type="dxa"/>
              <w:bottom w:w="0" w:type="dxa"/>
            </w:tcMar>
            <w:tcW w:w="297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16%</w:t>
            </w:r>
            <w:r/>
          </w:p>
        </w:tc>
        <w:tc>
          <w:tcPr>
            <w:tcBorders>
              <w:bottom w:val="single" w:color="000000" w:sz="8" w:space="0"/>
              <w:right w:val="single" w:color="000000" w:sz="8" w:space="0"/>
            </w:tcBorders>
            <w:tcMar>
              <w:left w:w="108" w:type="dxa"/>
              <w:top w:w="0" w:type="dxa"/>
              <w:right w:w="108" w:type="dxa"/>
              <w:bottom w:w="0" w:type="dxa"/>
            </w:tcMar>
            <w:tcW w:w="32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30%</w:t>
            </w:r>
            <w:r/>
          </w:p>
        </w:tc>
        <w:tc>
          <w:tcPr>
            <w:tcBorders>
              <w:bottom w:val="single" w:color="000000" w:sz="8" w:space="0"/>
              <w:right w:val="single" w:color="000000" w:sz="8" w:space="0"/>
            </w:tcBorders>
            <w:tcMar>
              <w:left w:w="108" w:type="dxa"/>
              <w:top w:w="0" w:type="dxa"/>
              <w:right w:w="108" w:type="dxa"/>
              <w:bottom w:w="0" w:type="dxa"/>
            </w:tcMar>
            <w:tcW w:w="354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8,1%</w:t>
            </w: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118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30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Tổng cộng (g)</w:t>
            </w:r>
            <w:r/>
          </w:p>
        </w:tc>
        <w:tc>
          <w:tcPr>
            <w:tcBorders>
              <w:bottom w:val="single" w:color="000000" w:sz="8" w:space="0"/>
              <w:right w:val="single" w:color="000000" w:sz="8" w:space="0"/>
            </w:tcBorders>
            <w:tcMar>
              <w:left w:w="108" w:type="dxa"/>
              <w:top w:w="0" w:type="dxa"/>
              <w:right w:w="108" w:type="dxa"/>
              <w:bottom w:w="0" w:type="dxa"/>
            </w:tcMar>
            <w:tcW w:w="297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59%</w:t>
            </w:r>
            <w:r/>
          </w:p>
        </w:tc>
        <w:tc>
          <w:tcPr>
            <w:tcBorders>
              <w:bottom w:val="single" w:color="000000" w:sz="8" w:space="0"/>
              <w:right w:val="single" w:color="000000" w:sz="8" w:space="0"/>
            </w:tcBorders>
            <w:tcMar>
              <w:left w:w="108" w:type="dxa"/>
              <w:top w:w="0" w:type="dxa"/>
              <w:right w:w="108" w:type="dxa"/>
              <w:bottom w:w="0" w:type="dxa"/>
            </w:tcMar>
            <w:tcW w:w="32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354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118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30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Tỷ lệ hao mòn:</w:t>
            </w:r>
            <w:r/>
          </w:p>
        </w:tc>
        <w:tc>
          <w:tcPr>
            <w:tcBorders>
              <w:bottom w:val="single" w:color="000000" w:sz="8" w:space="0"/>
              <w:right w:val="single" w:color="000000" w:sz="8" w:space="0"/>
            </w:tcBorders>
            <w:tcMar>
              <w:left w:w="108" w:type="dxa"/>
              <w:top w:w="0" w:type="dxa"/>
              <w:right w:w="108" w:type="dxa"/>
              <w:bottom w:w="0" w:type="dxa"/>
            </w:tcMar>
            <w:tcW w:w="297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32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354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28%</w:t>
            </w:r>
            <w:r/>
          </w:p>
        </w:tc>
      </w:tr>
    </w:tbl>
    <w:p>
      <w:pPr>
        <w:pBdr>
          <w:top w:val="none" w:color="000000" w:sz="4" w:space="0"/>
          <w:left w:val="none" w:color="000000" w:sz="4" w:space="0"/>
          <w:bottom w:val="none" w:color="000000" w:sz="4" w:space="0"/>
          <w:right w:val="none" w:color="000000" w:sz="4" w:space="0"/>
        </w:pBdr>
        <w:spacing w:after="120" w:before="120"/>
        <w:ind w:right="0" w:firstLine="0" w:left="0"/>
        <w:jc w:val="both"/>
        <w:rPr/>
      </w:pPr>
      <w:r>
        <w:rPr>
          <w:rFonts w:ascii="Times New Roman" w:hAnsi="Times New Roman" w:eastAsia="Times New Roman" w:cs="Times New Roman"/>
          <w:b/>
          <w:color w:val="000000"/>
          <w:sz w:val="24"/>
        </w:rPr>
        <w:t xml:space="preserve">- Thông qua khảo sát, Nhà ăn + nhà vệ sinh; Nhà cơ điện; Nhà trạm biến áp, Nhà Bảo vệ có kết cấu xây dựng và hiện trạng khá tương đồng, tổ thẩm định ước tính tỷ lệ hao mòn của các công trình này tương đương nhau, và bằng 28%.</w:t>
      </w:r>
      <w:r/>
    </w:p>
    <w:p>
      <w:pPr>
        <w:pBdr>
          <w:top w:val="none" w:color="000000" w:sz="4" w:space="0"/>
          <w:left w:val="none" w:color="000000" w:sz="4" w:space="0"/>
          <w:bottom w:val="none" w:color="000000" w:sz="4" w:space="0"/>
          <w:right w:val="none" w:color="000000" w:sz="4" w:space="0"/>
        </w:pBdr>
        <w:spacing w:after="120" w:before="120"/>
        <w:ind w:right="0" w:firstLine="0" w:left="0"/>
        <w:jc w:val="both"/>
        <w:rPr/>
      </w:pPr>
      <w:r>
        <w:rPr>
          <w:rFonts w:ascii="Times New Roman" w:hAnsi="Times New Roman" w:eastAsia="Times New Roman" w:cs="Times New Roman"/>
          <w:b/>
          <w:color w:val="000000"/>
          <w:sz w:val="24"/>
        </w:rPr>
        <w:t xml:space="preserve">- Nhà văn phòng</w:t>
      </w:r>
      <w:r/>
    </w:p>
    <w:tbl>
      <w:tblPr>
        <w:tblStyle w:val="860"/>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180"/>
        <w:gridCol w:w="3068"/>
        <w:gridCol w:w="2977"/>
        <w:gridCol w:w="3260"/>
        <w:gridCol w:w="3544"/>
      </w:tblGrid>
      <w:tr>
        <w:trPr>
          <w:trHeight w:val="63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18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30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TÊN KẾT CẤU CHÍNH</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97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Tỷ lệ giá trị các kết cấu chính (%)</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32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Tỷ lệ hao mòn các kết cấu chính (%)</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354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Mức độ đóng góp (%)</w:t>
            </w: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118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4"/>
              </w:rPr>
              <w:t xml:space="preserve">a</w:t>
            </w:r>
            <w:r/>
          </w:p>
        </w:tc>
        <w:tc>
          <w:tcPr>
            <w:tcBorders>
              <w:bottom w:val="single" w:color="000000" w:sz="8" w:space="0"/>
              <w:right w:val="single" w:color="000000" w:sz="8" w:space="0"/>
            </w:tcBorders>
            <w:tcMar>
              <w:left w:w="108" w:type="dxa"/>
              <w:top w:w="0" w:type="dxa"/>
              <w:right w:w="108" w:type="dxa"/>
              <w:bottom w:w="0" w:type="dxa"/>
            </w:tcMar>
            <w:tcW w:w="30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4"/>
              </w:rPr>
              <w:t xml:space="preserve">b</w:t>
            </w:r>
            <w:r/>
          </w:p>
        </w:tc>
        <w:tc>
          <w:tcPr>
            <w:tcBorders>
              <w:bottom w:val="single" w:color="000000" w:sz="8" w:space="0"/>
              <w:right w:val="single" w:color="000000" w:sz="8" w:space="0"/>
            </w:tcBorders>
            <w:tcMar>
              <w:left w:w="108" w:type="dxa"/>
              <w:top w:w="0" w:type="dxa"/>
              <w:right w:w="108" w:type="dxa"/>
              <w:bottom w:w="0" w:type="dxa"/>
            </w:tcMar>
            <w:tcW w:w="297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4"/>
              </w:rPr>
              <w:t xml:space="preserve">c</w:t>
            </w:r>
            <w:r/>
          </w:p>
        </w:tc>
        <w:tc>
          <w:tcPr>
            <w:tcBorders>
              <w:bottom w:val="single" w:color="000000" w:sz="8" w:space="0"/>
              <w:right w:val="single" w:color="000000" w:sz="8" w:space="0"/>
            </w:tcBorders>
            <w:tcMar>
              <w:left w:w="108" w:type="dxa"/>
              <w:top w:w="0" w:type="dxa"/>
              <w:right w:w="108" w:type="dxa"/>
              <w:bottom w:w="0" w:type="dxa"/>
            </w:tcMar>
            <w:tcW w:w="32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4"/>
              </w:rPr>
              <w:t xml:space="preserve">d</w:t>
            </w:r>
            <w:r/>
          </w:p>
        </w:tc>
        <w:tc>
          <w:tcPr>
            <w:tcBorders>
              <w:bottom w:val="single" w:color="000000" w:sz="8" w:space="0"/>
              <w:right w:val="single" w:color="000000" w:sz="8" w:space="0"/>
            </w:tcBorders>
            <w:tcMar>
              <w:left w:w="108" w:type="dxa"/>
              <w:top w:w="0" w:type="dxa"/>
              <w:right w:w="108" w:type="dxa"/>
              <w:bottom w:w="0" w:type="dxa"/>
            </w:tcMar>
            <w:tcW w:w="354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4"/>
              </w:rPr>
              <w:t xml:space="preserve">e = c x d/g</w:t>
            </w: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118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306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Móng</w:t>
            </w:r>
            <w:r/>
          </w:p>
        </w:tc>
        <w:tc>
          <w:tcPr>
            <w:tcBorders>
              <w:bottom w:val="single" w:color="000000" w:sz="8" w:space="0"/>
              <w:right w:val="single" w:color="000000" w:sz="8" w:space="0"/>
            </w:tcBorders>
            <w:tcMar>
              <w:left w:w="108" w:type="dxa"/>
              <w:top w:w="0" w:type="dxa"/>
              <w:right w:w="108" w:type="dxa"/>
              <w:bottom w:w="0" w:type="dxa"/>
            </w:tcMar>
            <w:tcW w:w="297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9%</w:t>
            </w:r>
            <w:r/>
          </w:p>
        </w:tc>
        <w:tc>
          <w:tcPr>
            <w:tcBorders>
              <w:bottom w:val="single" w:color="000000" w:sz="8" w:space="0"/>
              <w:right w:val="single" w:color="000000" w:sz="8" w:space="0"/>
            </w:tcBorders>
            <w:tcMar>
              <w:left w:w="108" w:type="dxa"/>
              <w:top w:w="0" w:type="dxa"/>
              <w:right w:w="108" w:type="dxa"/>
              <w:bottom w:w="0" w:type="dxa"/>
            </w:tcMar>
            <w:tcW w:w="32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w:t>
            </w:r>
            <w:r/>
          </w:p>
        </w:tc>
        <w:tc>
          <w:tcPr>
            <w:tcBorders>
              <w:bottom w:val="single" w:color="000000" w:sz="8" w:space="0"/>
              <w:right w:val="single" w:color="000000" w:sz="8" w:space="0"/>
            </w:tcBorders>
            <w:tcMar>
              <w:left w:w="108" w:type="dxa"/>
              <w:top w:w="0" w:type="dxa"/>
              <w:right w:w="108" w:type="dxa"/>
              <w:bottom w:w="0" w:type="dxa"/>
            </w:tcMar>
            <w:tcW w:w="354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1,7%</w:t>
            </w: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118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w:t>
            </w:r>
            <w:r/>
          </w:p>
        </w:tc>
        <w:tc>
          <w:tcPr>
            <w:tcBorders>
              <w:bottom w:val="single" w:color="000000" w:sz="8" w:space="0"/>
              <w:right w:val="single" w:color="000000" w:sz="8" w:space="0"/>
            </w:tcBorders>
            <w:tcMar>
              <w:left w:w="108" w:type="dxa"/>
              <w:top w:w="0" w:type="dxa"/>
              <w:right w:w="108" w:type="dxa"/>
              <w:bottom w:w="0" w:type="dxa"/>
            </w:tcMar>
            <w:tcW w:w="306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Khung, cột</w:t>
            </w:r>
            <w:r/>
          </w:p>
        </w:tc>
        <w:tc>
          <w:tcPr>
            <w:tcBorders>
              <w:bottom w:val="single" w:color="000000" w:sz="8" w:space="0"/>
              <w:right w:val="single" w:color="000000" w:sz="8" w:space="0"/>
            </w:tcBorders>
            <w:tcMar>
              <w:left w:w="108" w:type="dxa"/>
              <w:top w:w="0" w:type="dxa"/>
              <w:right w:w="108" w:type="dxa"/>
              <w:bottom w:w="0" w:type="dxa"/>
            </w:tcMar>
            <w:tcW w:w="297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w:t>
            </w:r>
            <w:r/>
          </w:p>
        </w:tc>
        <w:tc>
          <w:tcPr>
            <w:tcBorders>
              <w:bottom w:val="single" w:color="000000" w:sz="8" w:space="0"/>
              <w:right w:val="single" w:color="000000" w:sz="8" w:space="0"/>
            </w:tcBorders>
            <w:tcMar>
              <w:left w:w="108" w:type="dxa"/>
              <w:top w:w="0" w:type="dxa"/>
              <w:right w:w="108" w:type="dxa"/>
              <w:bottom w:w="0" w:type="dxa"/>
            </w:tcMar>
            <w:tcW w:w="32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354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0,0%</w:t>
            </w: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118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w:t>
            </w:r>
            <w:r/>
          </w:p>
        </w:tc>
        <w:tc>
          <w:tcPr>
            <w:tcBorders>
              <w:bottom w:val="single" w:color="000000" w:sz="8" w:space="0"/>
              <w:right w:val="single" w:color="000000" w:sz="8" w:space="0"/>
            </w:tcBorders>
            <w:tcMar>
              <w:left w:w="108" w:type="dxa"/>
              <w:top w:w="0" w:type="dxa"/>
              <w:right w:w="108" w:type="dxa"/>
              <w:bottom w:w="0" w:type="dxa"/>
            </w:tcMar>
            <w:tcW w:w="306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Tường</w:t>
            </w:r>
            <w:r/>
          </w:p>
        </w:tc>
        <w:tc>
          <w:tcPr>
            <w:tcBorders>
              <w:bottom w:val="single" w:color="000000" w:sz="8" w:space="0"/>
              <w:right w:val="single" w:color="000000" w:sz="8" w:space="0"/>
            </w:tcBorders>
            <w:tcMar>
              <w:left w:w="108" w:type="dxa"/>
              <w:top w:w="0" w:type="dxa"/>
              <w:right w:w="108" w:type="dxa"/>
              <w:bottom w:w="0" w:type="dxa"/>
            </w:tcMar>
            <w:tcW w:w="297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18%</w:t>
            </w:r>
            <w:r/>
          </w:p>
        </w:tc>
        <w:tc>
          <w:tcPr>
            <w:tcBorders>
              <w:bottom w:val="single" w:color="000000" w:sz="8" w:space="0"/>
              <w:right w:val="single" w:color="000000" w:sz="8" w:space="0"/>
            </w:tcBorders>
            <w:tcMar>
              <w:left w:w="108" w:type="dxa"/>
              <w:top w:w="0" w:type="dxa"/>
              <w:right w:w="108" w:type="dxa"/>
              <w:bottom w:w="0" w:type="dxa"/>
            </w:tcMar>
            <w:tcW w:w="32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18%</w:t>
            </w:r>
            <w:r/>
          </w:p>
        </w:tc>
        <w:tc>
          <w:tcPr>
            <w:tcBorders>
              <w:bottom w:val="single" w:color="000000" w:sz="8" w:space="0"/>
              <w:right w:val="single" w:color="000000" w:sz="8" w:space="0"/>
            </w:tcBorders>
            <w:tcMar>
              <w:left w:w="108" w:type="dxa"/>
              <w:top w:w="0" w:type="dxa"/>
              <w:right w:w="108" w:type="dxa"/>
              <w:bottom w:w="0" w:type="dxa"/>
            </w:tcMar>
            <w:tcW w:w="354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6,0%</w:t>
            </w: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118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w:t>
            </w:r>
            <w:r/>
          </w:p>
        </w:tc>
        <w:tc>
          <w:tcPr>
            <w:tcBorders>
              <w:bottom w:val="single" w:color="000000" w:sz="8" w:space="0"/>
              <w:right w:val="single" w:color="000000" w:sz="8" w:space="0"/>
            </w:tcBorders>
            <w:tcMar>
              <w:left w:w="108" w:type="dxa"/>
              <w:top w:w="0" w:type="dxa"/>
              <w:right w:w="108" w:type="dxa"/>
              <w:bottom w:w="0" w:type="dxa"/>
            </w:tcMar>
            <w:tcW w:w="306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Nền, sàn</w:t>
            </w:r>
            <w:r/>
          </w:p>
        </w:tc>
        <w:tc>
          <w:tcPr>
            <w:tcBorders>
              <w:bottom w:val="single" w:color="000000" w:sz="8" w:space="0"/>
              <w:right w:val="single" w:color="000000" w:sz="8" w:space="0"/>
            </w:tcBorders>
            <w:tcMar>
              <w:left w:w="108" w:type="dxa"/>
              <w:top w:w="0" w:type="dxa"/>
              <w:right w:w="108" w:type="dxa"/>
              <w:bottom w:w="0" w:type="dxa"/>
            </w:tcMar>
            <w:tcW w:w="297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14%</w:t>
            </w:r>
            <w:r/>
          </w:p>
        </w:tc>
        <w:tc>
          <w:tcPr>
            <w:tcBorders>
              <w:bottom w:val="single" w:color="000000" w:sz="8" w:space="0"/>
              <w:right w:val="single" w:color="000000" w:sz="8" w:space="0"/>
            </w:tcBorders>
            <w:tcMar>
              <w:left w:w="108" w:type="dxa"/>
              <w:top w:w="0" w:type="dxa"/>
              <w:right w:w="108" w:type="dxa"/>
              <w:bottom w:w="0" w:type="dxa"/>
            </w:tcMar>
            <w:tcW w:w="32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w:t>
            </w:r>
            <w:r/>
          </w:p>
        </w:tc>
        <w:tc>
          <w:tcPr>
            <w:tcBorders>
              <w:bottom w:val="single" w:color="000000" w:sz="8" w:space="0"/>
              <w:right w:val="single" w:color="000000" w:sz="8" w:space="0"/>
            </w:tcBorders>
            <w:tcMar>
              <w:left w:w="108" w:type="dxa"/>
              <w:top w:w="0" w:type="dxa"/>
              <w:right w:w="108" w:type="dxa"/>
              <w:bottom w:w="0" w:type="dxa"/>
            </w:tcMar>
            <w:tcW w:w="354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2,6%</w:t>
            </w: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118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w:t>
            </w:r>
            <w:r/>
          </w:p>
        </w:tc>
        <w:tc>
          <w:tcPr>
            <w:tcBorders>
              <w:bottom w:val="single" w:color="000000" w:sz="8" w:space="0"/>
              <w:right w:val="single" w:color="000000" w:sz="8" w:space="0"/>
            </w:tcBorders>
            <w:tcMar>
              <w:left w:w="108" w:type="dxa"/>
              <w:top w:w="0" w:type="dxa"/>
              <w:right w:w="108" w:type="dxa"/>
              <w:bottom w:w="0" w:type="dxa"/>
            </w:tcMar>
            <w:tcW w:w="306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Kết cấu đỡ mái</w:t>
            </w:r>
            <w:r/>
          </w:p>
        </w:tc>
        <w:tc>
          <w:tcPr>
            <w:tcBorders>
              <w:bottom w:val="single" w:color="000000" w:sz="8" w:space="0"/>
              <w:right w:val="single" w:color="000000" w:sz="8" w:space="0"/>
            </w:tcBorders>
            <w:tcMar>
              <w:left w:w="108" w:type="dxa"/>
              <w:top w:w="0" w:type="dxa"/>
              <w:right w:w="108" w:type="dxa"/>
              <w:bottom w:w="0" w:type="dxa"/>
            </w:tcMar>
            <w:tcW w:w="297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w:t>
            </w:r>
            <w:r/>
          </w:p>
        </w:tc>
        <w:tc>
          <w:tcPr>
            <w:tcBorders>
              <w:bottom w:val="single" w:color="000000" w:sz="8" w:space="0"/>
              <w:right w:val="single" w:color="000000" w:sz="8" w:space="0"/>
            </w:tcBorders>
            <w:tcMar>
              <w:left w:w="108" w:type="dxa"/>
              <w:top w:w="0" w:type="dxa"/>
              <w:right w:w="108" w:type="dxa"/>
              <w:bottom w:w="0" w:type="dxa"/>
            </w:tcMar>
            <w:tcW w:w="32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354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0,0%</w:t>
            </w: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118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6</w:t>
            </w:r>
            <w:r/>
          </w:p>
        </w:tc>
        <w:tc>
          <w:tcPr>
            <w:tcBorders>
              <w:bottom w:val="single" w:color="000000" w:sz="8" w:space="0"/>
              <w:right w:val="single" w:color="000000" w:sz="8" w:space="0"/>
            </w:tcBorders>
            <w:tcMar>
              <w:left w:w="108" w:type="dxa"/>
              <w:top w:w="0" w:type="dxa"/>
              <w:right w:w="108" w:type="dxa"/>
              <w:bottom w:w="0" w:type="dxa"/>
            </w:tcMar>
            <w:tcW w:w="306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Mái</w:t>
            </w:r>
            <w:r/>
          </w:p>
        </w:tc>
        <w:tc>
          <w:tcPr>
            <w:tcBorders>
              <w:bottom w:val="single" w:color="000000" w:sz="8" w:space="0"/>
              <w:right w:val="single" w:color="000000" w:sz="8" w:space="0"/>
            </w:tcBorders>
            <w:tcMar>
              <w:left w:w="108" w:type="dxa"/>
              <w:top w:w="0" w:type="dxa"/>
              <w:right w:w="108" w:type="dxa"/>
              <w:bottom w:w="0" w:type="dxa"/>
            </w:tcMar>
            <w:tcW w:w="297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13%</w:t>
            </w:r>
            <w:r/>
          </w:p>
        </w:tc>
        <w:tc>
          <w:tcPr>
            <w:tcBorders>
              <w:bottom w:val="single" w:color="000000" w:sz="8" w:space="0"/>
              <w:right w:val="single" w:color="000000" w:sz="8" w:space="0"/>
            </w:tcBorders>
            <w:tcMar>
              <w:left w:w="108" w:type="dxa"/>
              <w:top w:w="0" w:type="dxa"/>
              <w:right w:w="108" w:type="dxa"/>
              <w:bottom w:w="0" w:type="dxa"/>
            </w:tcMar>
            <w:tcW w:w="32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20%</w:t>
            </w:r>
            <w:r/>
          </w:p>
        </w:tc>
        <w:tc>
          <w:tcPr>
            <w:tcBorders>
              <w:bottom w:val="single" w:color="000000" w:sz="8" w:space="0"/>
              <w:right w:val="single" w:color="000000" w:sz="8" w:space="0"/>
            </w:tcBorders>
            <w:tcMar>
              <w:left w:w="108" w:type="dxa"/>
              <w:top w:w="0" w:type="dxa"/>
              <w:right w:w="108" w:type="dxa"/>
              <w:bottom w:w="0" w:type="dxa"/>
            </w:tcMar>
            <w:tcW w:w="354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4,8%</w:t>
            </w: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118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30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Tổng cộng (g)</w:t>
            </w:r>
            <w:r/>
          </w:p>
        </w:tc>
        <w:tc>
          <w:tcPr>
            <w:tcBorders>
              <w:bottom w:val="single" w:color="000000" w:sz="8" w:space="0"/>
              <w:right w:val="single" w:color="000000" w:sz="8" w:space="0"/>
            </w:tcBorders>
            <w:tcMar>
              <w:left w:w="108" w:type="dxa"/>
              <w:top w:w="0" w:type="dxa"/>
              <w:right w:w="108" w:type="dxa"/>
              <w:bottom w:w="0" w:type="dxa"/>
            </w:tcMar>
            <w:tcW w:w="297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54%</w:t>
            </w:r>
            <w:r/>
          </w:p>
        </w:tc>
        <w:tc>
          <w:tcPr>
            <w:tcBorders>
              <w:bottom w:val="single" w:color="000000" w:sz="8" w:space="0"/>
              <w:right w:val="single" w:color="000000" w:sz="8" w:space="0"/>
            </w:tcBorders>
            <w:tcMar>
              <w:left w:w="108" w:type="dxa"/>
              <w:top w:w="0" w:type="dxa"/>
              <w:right w:w="108" w:type="dxa"/>
              <w:bottom w:w="0" w:type="dxa"/>
            </w:tcMar>
            <w:tcW w:w="32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354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118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30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Tỷ lệ hao mòn:</w:t>
            </w:r>
            <w:r/>
          </w:p>
        </w:tc>
        <w:tc>
          <w:tcPr>
            <w:tcBorders>
              <w:bottom w:val="single" w:color="000000" w:sz="8" w:space="0"/>
              <w:right w:val="single" w:color="000000" w:sz="8" w:space="0"/>
            </w:tcBorders>
            <w:tcMar>
              <w:left w:w="108" w:type="dxa"/>
              <w:top w:w="0" w:type="dxa"/>
              <w:right w:w="108" w:type="dxa"/>
              <w:bottom w:w="0" w:type="dxa"/>
            </w:tcMar>
            <w:tcW w:w="297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32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354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15%</w:t>
            </w:r>
            <w:r/>
          </w:p>
        </w:tc>
      </w:tr>
    </w:tbl>
    <w:p>
      <w:pPr>
        <w:pBdr>
          <w:top w:val="none" w:color="000000" w:sz="4" w:space="0"/>
          <w:left w:val="none" w:color="000000" w:sz="4" w:space="0"/>
          <w:bottom w:val="none" w:color="000000" w:sz="4" w:space="0"/>
          <w:right w:val="none" w:color="000000" w:sz="4" w:space="0"/>
        </w:pBdr>
        <w:spacing w:after="120" w:before="120"/>
        <w:ind w:right="0" w:firstLine="0" w:left="0"/>
        <w:jc w:val="both"/>
        <w:rPr/>
      </w:pPr>
      <w:r>
        <w:rPr>
          <w:rFonts w:ascii="Times New Roman" w:hAnsi="Times New Roman" w:eastAsia="Times New Roman" w:cs="Times New Roman"/>
          <w:b/>
          <w:color w:val="000000"/>
          <w:sz w:val="24"/>
        </w:rPr>
        <w:t xml:space="preserve">- Đối với nhà để xe, </w:t>
      </w:r>
      <w:r>
        <w:rPr>
          <w:rFonts w:ascii="Times New Roman" w:hAnsi="Times New Roman" w:eastAsia="Times New Roman" w:cs="Times New Roman"/>
          <w:color w:val="000000"/>
          <w:sz w:val="24"/>
        </w:rPr>
        <w:t xml:space="preserve">Hạ tầng nội bộ bao gồm sân đường nội bộ, hệ thống chiếu sáng ngoài, khu xử lý nước thải, khu lưu trữ rác thải rắn, tổ thẩm định ước tính tỷ lệ hao mòn của các hạng mục là 30%.</w:t>
      </w:r>
      <w:r/>
      <w:r/>
      <w:r/>
      <w:r>
        <w:rPr>
          <w:rFonts w:ascii="Times New Roman" w:hAnsi="Times New Roman" w:eastAsia="Times New Roman" w:cs="Times New Roman"/>
          <w:sz w:val="24"/>
        </w:rPr>
      </w:r>
      <w:r>
        <w:rPr>
          <w:rFonts w:ascii="Times New Roman" w:hAnsi="Times New Roman" w:eastAsia="Times New Roman" w:cs="Times New Roman"/>
          <w:sz w:val="24"/>
        </w:rPr>
      </w:r>
    </w:p>
    <w:p>
      <w:pPr>
        <w:numPr>
          <w:ilvl w:val="0"/>
          <w:numId w:val="39"/>
        </w:numPr>
        <w:pBdr>
          <w:top w:val="none" w:color="000000" w:sz="4" w:space="0"/>
          <w:left w:val="none" w:color="000000" w:sz="4" w:space="0"/>
          <w:bottom w:val="none" w:color="000000" w:sz="4" w:space="0"/>
          <w:right w:val="none" w:color="000000" w:sz="4" w:space="0"/>
        </w:pBdr>
        <w:spacing w:after="120" w:before="240"/>
        <w:ind/>
        <w:rPr/>
      </w:pPr>
      <w:r>
        <w:rPr>
          <w:rFonts w:ascii="Times New Roman" w:hAnsi="Times New Roman" w:eastAsia="Times New Roman" w:cs="Times New Roman"/>
          <w:b/>
          <w:color w:val="000000"/>
          <w:sz w:val="24"/>
        </w:rPr>
        <w:t xml:space="preserve">Xác định giá trị của công trình xây dựng trên đất:</w:t>
      </w:r>
      <w:r/>
    </w:p>
    <w:tbl>
      <w:tblPr>
        <w:tblStyle w:val="860"/>
        <w:tblInd w:w="0" w:type="dxa"/>
        <w:tblW w:w="505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30"/>
        <w:gridCol w:w="4875"/>
        <w:gridCol w:w="1710"/>
        <w:gridCol w:w="690"/>
        <w:gridCol w:w="930"/>
        <w:gridCol w:w="780"/>
        <w:gridCol w:w="1485"/>
        <w:gridCol/>
        <w:gridCol w:w="12690"/>
      </w:tblGrid>
      <w:tr>
        <w:trPr>
          <w:trHeight w:val="555"/>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0"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4875"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Tên tài sản</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10"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Chi phí thay thế (đồng)</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690"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Thời điểm đưa vào sử dụng</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930"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Thời điểm thẩm định</w:t>
            </w:r>
            <w:r/>
          </w:p>
        </w:tc>
        <w:tc>
          <w:tcPr>
            <w:gridSpan w:val="3"/>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883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Phương pháp tổng cộng</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269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Giá trị thẩm định (đồng)</w:t>
            </w:r>
            <w:r/>
          </w:p>
        </w:tc>
      </w:tr>
      <w:tr>
        <w:trPr>
          <w:trHeight w:val="570"/>
        </w:trPr>
        <w:tc>
          <w:tcPr>
            <w:tcBorders>
              <w:top w:val="single" w:color="000000" w:sz="8" w:space="0"/>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top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top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top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top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78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Tỷ lệ hao mòn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8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Giá trị hao mòn</w:t>
            </w:r>
            <w:r/>
          </w:p>
        </w:tc>
        <w:tc>
          <w:tcPr>
            <w:gridSpan w:val="2"/>
            <w:tcBorders>
              <w:bottom w:val="single" w:color="000000" w:sz="8" w:space="0"/>
              <w:right w:val="single" w:color="000000" w:sz="8" w:space="0"/>
            </w:tcBorders>
            <w:tcMar>
              <w:left w:w="108" w:type="dxa"/>
              <w:top w:w="0" w:type="dxa"/>
              <w:right w:w="108" w:type="dxa"/>
              <w:bottom w:w="0" w:type="dxa"/>
            </w:tcMar>
            <w:tcW w:w="1590" w:type="dxa"/>
            <w:vAlign w:val="center"/>
            <w:textDirection w:val="lrTb"/>
            <w:noWrap w:val="false"/>
          </w:tcPr>
          <w:p>
            <w:pPr>
              <w:pBdr/>
              <w:spacing w:after="0" w:before="0" w:line="240"/>
              <w:ind/>
              <w:rPr/>
            </w:pPr>
            <w:r/>
          </w:p>
        </w:tc>
      </w:tr>
      <w:tr>
        <w:trPr>
          <w:trHeight w:val="315"/>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0"/>
              </w:rPr>
              <w:t xml:space="preserv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8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Nhà kho nguyên vật liệu, kho thành phẩm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1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9.624.894.612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9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2021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04/2026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78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8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2.887.468.383</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159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6.737.426.228</w:t>
            </w:r>
            <w:r/>
          </w:p>
        </w:tc>
      </w:tr>
      <w:tr>
        <w:trPr>
          <w:trHeight w:val="315"/>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0"/>
              </w:rPr>
              <w:t xml:space="preserve">2</w:t>
            </w:r>
            <w:r/>
          </w:p>
        </w:tc>
        <w:tc>
          <w:tcPr>
            <w:tcBorders>
              <w:bottom w:val="single" w:color="000000" w:sz="8" w:space="0"/>
              <w:right w:val="single" w:color="000000" w:sz="8" w:space="0"/>
            </w:tcBorders>
            <w:tcMar>
              <w:left w:w="108" w:type="dxa"/>
              <w:top w:w="0" w:type="dxa"/>
              <w:right w:w="108" w:type="dxa"/>
              <w:bottom w:w="0" w:type="dxa"/>
            </w:tcMar>
            <w:tcW w:w="4875"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Nhà xử lý bông, kết cấu tường gạch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1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8.896.763.594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9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2021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04/2026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78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8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2.669.029.078</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159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6.227.734.516</w:t>
            </w:r>
            <w:r/>
          </w:p>
        </w:tc>
      </w:tr>
      <w:tr>
        <w:trPr>
          <w:trHeight w:val="315"/>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0"/>
              </w:rPr>
              <w:t xml:space="preserve">3</w:t>
            </w:r>
            <w:r/>
          </w:p>
        </w:tc>
        <w:tc>
          <w:tcPr>
            <w:tcBorders>
              <w:bottom w:val="single" w:color="000000" w:sz="8" w:space="0"/>
              <w:right w:val="single" w:color="000000" w:sz="8" w:space="0"/>
            </w:tcBorders>
            <w:tcMar>
              <w:left w:w="108" w:type="dxa"/>
              <w:top w:w="0" w:type="dxa"/>
              <w:right w:w="108" w:type="dxa"/>
              <w:bottom w:w="0" w:type="dxa"/>
            </w:tcMar>
            <w:tcW w:w="4875"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Nhà ăn + nhà vệ sinh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1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1.544.137.243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9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2021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04/2026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78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28,0%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8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432.358.428</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159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1.111.778.815</w:t>
            </w:r>
            <w:r/>
          </w:p>
        </w:tc>
      </w:tr>
      <w:tr>
        <w:trPr>
          <w:trHeight w:val="315"/>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0"/>
              </w:rPr>
              <w:t xml:space="preserve">4</w:t>
            </w:r>
            <w:r/>
          </w:p>
        </w:tc>
        <w:tc>
          <w:tcPr>
            <w:tcBorders>
              <w:bottom w:val="single" w:color="000000" w:sz="8" w:space="0"/>
              <w:right w:val="single" w:color="000000" w:sz="8" w:space="0"/>
            </w:tcBorders>
            <w:tcMar>
              <w:left w:w="108" w:type="dxa"/>
              <w:top w:w="0" w:type="dxa"/>
              <w:right w:w="108" w:type="dxa"/>
              <w:bottom w:w="0" w:type="dxa"/>
            </w:tcMar>
            <w:tcW w:w="4875"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Nhà xưởng sản xuất và khu nhà phụ trợ sản xuất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1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18.480.563.688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9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2021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04/2026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78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8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5.544.169.106</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159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12.936.394.582</w:t>
            </w:r>
            <w:r/>
          </w:p>
        </w:tc>
      </w:tr>
      <w:tr>
        <w:trPr>
          <w:trHeight w:val="315"/>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0"/>
              </w:rPr>
              <w:t xml:space="preserve">5</w:t>
            </w:r>
            <w:r/>
          </w:p>
        </w:tc>
        <w:tc>
          <w:tcPr>
            <w:tcBorders>
              <w:bottom w:val="single" w:color="000000" w:sz="8" w:space="0"/>
              <w:right w:val="single" w:color="000000" w:sz="8" w:space="0"/>
            </w:tcBorders>
            <w:tcMar>
              <w:left w:w="108" w:type="dxa"/>
              <w:top w:w="0" w:type="dxa"/>
              <w:right w:w="108" w:type="dxa"/>
              <w:bottom w:w="0" w:type="dxa"/>
            </w:tcMar>
            <w:tcW w:w="4875"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Nhà cơ điện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1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269.681.874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9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2021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04/2026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78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28,0%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8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75.510.925</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159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194.170.949</w:t>
            </w:r>
            <w:r/>
          </w:p>
        </w:tc>
      </w:tr>
      <w:tr>
        <w:trPr>
          <w:trHeight w:val="315"/>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0"/>
              </w:rPr>
              <w:t xml:space="preserve">6</w:t>
            </w:r>
            <w:r/>
          </w:p>
        </w:tc>
        <w:tc>
          <w:tcPr>
            <w:tcBorders>
              <w:bottom w:val="single" w:color="000000" w:sz="8" w:space="0"/>
              <w:right w:val="single" w:color="000000" w:sz="8" w:space="0"/>
            </w:tcBorders>
            <w:tcMar>
              <w:left w:w="108" w:type="dxa"/>
              <w:top w:w="0" w:type="dxa"/>
              <w:right w:w="108" w:type="dxa"/>
              <w:bottom w:w="0" w:type="dxa"/>
            </w:tcMar>
            <w:tcW w:w="4875"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Nhà trạm biến áp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1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591.631.986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9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2021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04/2026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78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28,0%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8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165.656.956</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159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425.975.030</w:t>
            </w:r>
            <w:r/>
          </w:p>
        </w:tc>
      </w:tr>
      <w:tr>
        <w:trPr>
          <w:trHeight w:val="315"/>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0"/>
              </w:rPr>
              <w:t xml:space="preserve">7</w:t>
            </w:r>
            <w:r/>
          </w:p>
        </w:tc>
        <w:tc>
          <w:tcPr>
            <w:tcBorders>
              <w:bottom w:val="single" w:color="000000" w:sz="8" w:space="0"/>
              <w:right w:val="single" w:color="000000" w:sz="8" w:space="0"/>
            </w:tcBorders>
            <w:tcMar>
              <w:left w:w="108" w:type="dxa"/>
              <w:top w:w="0" w:type="dxa"/>
              <w:right w:w="108" w:type="dxa"/>
              <w:bottom w:w="0" w:type="dxa"/>
            </w:tcMar>
            <w:tcW w:w="4875"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Nhà văn phòng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1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8.473.602.125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9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2021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04/2026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78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8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1.271.040.319</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159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7.202.561.806</w:t>
            </w:r>
            <w:r/>
          </w:p>
        </w:tc>
      </w:tr>
      <w:tr>
        <w:trPr>
          <w:trHeight w:val="315"/>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0"/>
              </w:rPr>
              <w:t xml:space="preserve">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8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Nhà để xe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1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194.393.678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9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2021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04/2026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78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8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58.318.103</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159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136.075.574</w:t>
            </w:r>
            <w:r/>
          </w:p>
        </w:tc>
      </w:tr>
      <w:tr>
        <w:trPr>
          <w:trHeight w:val="315"/>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0"/>
              </w:rPr>
              <w:t xml:space="preserve">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8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Nhà Bảo vệ</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1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73.953.998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9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2021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04/2026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78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28,0%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8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20.707.120</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159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53.246.879</w:t>
            </w:r>
            <w:r/>
          </w:p>
        </w:tc>
      </w:tr>
      <w:tr>
        <w:trPr>
          <w:trHeight w:val="945"/>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0"/>
              </w:rPr>
              <w:t xml:space="preserve">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8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Hạ tầng nội bộ bao gồm sân đường nội bộ, hệ thống chiếu sáng ngoài, khu xử lý nước thải, khu lưu trữ rác thải rắn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1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4.533.814.445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9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2021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04/2026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78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8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1.360.144.333</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159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3.173.670.111</w:t>
            </w:r>
            <w:r/>
          </w:p>
        </w:tc>
      </w:tr>
      <w:tr>
        <w:trPr/>
        <w:tc>
          <w:tcPr>
            <w:tcBorders/>
            <w:tcMar>
              <w:left w:w="0" w:type="dxa"/>
              <w:top w:w="0" w:type="dxa"/>
              <w:right w:w="0" w:type="dxa"/>
              <w:bottom w:w="0" w:type="dxa"/>
            </w:tcMar>
            <w:tcW w:w="630" w:type="dxa"/>
            <w:vAlign w:val="center"/>
            <w:textDirection w:val="lrTb"/>
            <w:noWrap w:val="false"/>
          </w:tcPr>
          <w:p>
            <w:pPr>
              <w:pBdr/>
              <w:spacing w:after="0" w:before="0" w:line="240"/>
              <w:ind/>
              <w:rPr/>
            </w:pPr>
            <w:r/>
          </w:p>
        </w:tc>
        <w:tc>
          <w:tcPr>
            <w:tcBorders/>
            <w:tcMar>
              <w:left w:w="0" w:type="dxa"/>
              <w:top w:w="0" w:type="dxa"/>
              <w:right w:w="0" w:type="dxa"/>
              <w:bottom w:w="0" w:type="dxa"/>
            </w:tcMar>
            <w:tcW w:w="4875" w:type="dxa"/>
            <w:vAlign w:val="center"/>
            <w:textDirection w:val="lrTb"/>
            <w:noWrap w:val="false"/>
          </w:tcPr>
          <w:p>
            <w:pPr>
              <w:pBdr/>
              <w:spacing w:after="0" w:before="0" w:line="240"/>
              <w:ind/>
              <w:rPr/>
            </w:pPr>
            <w:r/>
          </w:p>
        </w:tc>
        <w:tc>
          <w:tcPr>
            <w:tcBorders/>
            <w:tcMar>
              <w:left w:w="0" w:type="dxa"/>
              <w:top w:w="0" w:type="dxa"/>
              <w:right w:w="0" w:type="dxa"/>
              <w:bottom w:w="0" w:type="dxa"/>
            </w:tcMar>
            <w:tcW w:w="1710" w:type="dxa"/>
            <w:vAlign w:val="center"/>
            <w:textDirection w:val="lrTb"/>
            <w:noWrap w:val="false"/>
          </w:tcPr>
          <w:p>
            <w:pPr>
              <w:pBdr/>
              <w:spacing w:after="0" w:before="0" w:line="240"/>
              <w:ind/>
              <w:rPr/>
            </w:pPr>
            <w:r/>
          </w:p>
        </w:tc>
        <w:tc>
          <w:tcPr>
            <w:tcBorders/>
            <w:tcMar>
              <w:left w:w="0" w:type="dxa"/>
              <w:top w:w="0" w:type="dxa"/>
              <w:right w:w="0" w:type="dxa"/>
              <w:bottom w:w="0" w:type="dxa"/>
            </w:tcMar>
            <w:tcW w:w="690" w:type="dxa"/>
            <w:vAlign w:val="center"/>
            <w:textDirection w:val="lrTb"/>
            <w:noWrap w:val="false"/>
          </w:tcPr>
          <w:p>
            <w:pPr>
              <w:pBdr/>
              <w:spacing w:after="0" w:before="0" w:line="240"/>
              <w:ind/>
              <w:rPr/>
            </w:pPr>
            <w:r/>
          </w:p>
        </w:tc>
        <w:tc>
          <w:tcPr>
            <w:tcBorders/>
            <w:tcMar>
              <w:left w:w="0" w:type="dxa"/>
              <w:top w:w="0" w:type="dxa"/>
              <w:right w:w="0" w:type="dxa"/>
              <w:bottom w:w="0" w:type="dxa"/>
            </w:tcMar>
            <w:tcW w:w="930" w:type="dxa"/>
            <w:vAlign w:val="center"/>
            <w:textDirection w:val="lrTb"/>
            <w:noWrap w:val="false"/>
          </w:tcPr>
          <w:p>
            <w:pPr>
              <w:pBdr/>
              <w:spacing w:after="0" w:before="0" w:line="240"/>
              <w:ind/>
              <w:rPr/>
            </w:pPr>
            <w:r/>
          </w:p>
        </w:tc>
        <w:tc>
          <w:tcPr>
            <w:tcBorders/>
            <w:tcMar>
              <w:left w:w="0" w:type="dxa"/>
              <w:top w:w="0" w:type="dxa"/>
              <w:right w:w="0" w:type="dxa"/>
              <w:bottom w:w="0" w:type="dxa"/>
            </w:tcMar>
            <w:tcW w:w="780" w:type="dxa"/>
            <w:vAlign w:val="center"/>
            <w:textDirection w:val="lrTb"/>
            <w:noWrap w:val="false"/>
          </w:tcPr>
          <w:p>
            <w:pPr>
              <w:pBdr/>
              <w:spacing w:after="0" w:before="0" w:line="240"/>
              <w:ind/>
              <w:rPr/>
            </w:pPr>
            <w:r/>
          </w:p>
        </w:tc>
        <w:tc>
          <w:tcPr>
            <w:tcBorders/>
            <w:tcMar>
              <w:left w:w="0" w:type="dxa"/>
              <w:top w:w="0" w:type="dxa"/>
              <w:right w:w="0" w:type="dxa"/>
              <w:bottom w:w="0" w:type="dxa"/>
            </w:tcMar>
            <w:tcW w:w="1485" w:type="dxa"/>
            <w:vAlign w:val="center"/>
            <w:textDirection w:val="lrTb"/>
            <w:noWrap w:val="false"/>
          </w:tcPr>
          <w:p>
            <w:pPr>
              <w:pBdr/>
              <w:spacing w:after="0" w:before="0" w:line="240"/>
              <w:ind/>
              <w:rPr/>
            </w:pPr>
            <w:r/>
          </w:p>
        </w:tc>
        <w:tc>
          <w:tcPr>
            <w:tcBorders/>
            <w:tcMar>
              <w:left w:w="0" w:type="dxa"/>
              <w:top w:w="0" w:type="dxa"/>
              <w:right w:w="0" w:type="dxa"/>
              <w:bottom w:w="0" w:type="dxa"/>
            </w:tcMar>
            <w:tcW w:w="-11100" w:type="dxa"/>
            <w:vAlign w:val="center"/>
            <w:textDirection w:val="lrTb"/>
            <w:noWrap w:val="false"/>
          </w:tcPr>
          <w:p>
            <w:pPr>
              <w:pBdr/>
              <w:spacing w:after="0" w:before="0" w:line="240"/>
              <w:ind/>
              <w:rPr/>
            </w:pPr>
            <w:r/>
          </w:p>
        </w:tc>
        <w:tc>
          <w:tcPr>
            <w:tcBorders/>
            <w:tcMar>
              <w:left w:w="0" w:type="dxa"/>
              <w:top w:w="0" w:type="dxa"/>
              <w:right w:w="0" w:type="dxa"/>
              <w:bottom w:w="0" w:type="dxa"/>
            </w:tcMar>
            <w:tcW w:w="12690" w:type="dxa"/>
            <w:vAlign w:val="center"/>
            <w:textDirection w:val="lrTb"/>
            <w:noWrap w:val="false"/>
          </w:tcPr>
          <w:p>
            <w:pPr>
              <w:pBdr/>
              <w:spacing w:after="0" w:before="0" w:line="240"/>
              <w:ind/>
              <w:rPr/>
            </w:pPr>
            <w:r/>
          </w:p>
        </w:tc>
      </w:tr>
    </w:tbl>
    <w:p>
      <w:pPr>
        <w:pBdr>
          <w:top w:val="none" w:color="000000" w:sz="4" w:space="0"/>
          <w:left w:val="none" w:color="000000" w:sz="4" w:space="0"/>
          <w:bottom w:val="none" w:color="000000" w:sz="4" w:space="0"/>
          <w:right w:val="none" w:color="000000" w:sz="4" w:space="0"/>
        </w:pBdr>
        <w:spacing w:after="120" w:before="240"/>
        <w:ind w:right="0" w:firstLine="0" w:left="0"/>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w:br w:type="page" w:clear="all"/>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Kết quả thẩm định giá:</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color w:val="000000"/>
          <w:sz w:val="24"/>
        </w:rPr>
        <w:t xml:space="preserve">Dựa trên các lập luận trên, Tổ thẩm định ước tính giá trị tài sản thẩm định giá chưa bao gồm các loại thuế, phí và lệ phí liên quan đến việc chuyển nhượng tài sản tại thời điểm thẩm định giá Tháng 4/2026 ước tính như sau:</w:t>
      </w:r>
      <w:r/>
    </w:p>
    <w:tbl>
      <w:tblPr>
        <w:tblStyle w:val="860"/>
        <w:tblInd w:w="0" w:type="dxa"/>
        <w:tblW w:w="495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586"/>
        <w:gridCol w:w="3210"/>
        <w:gridCol w:w="2130"/>
        <w:gridCol w:w="1695"/>
        <w:gridCol w:w="1871"/>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5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321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1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b/>
                <w:color w:val="000000"/>
                <w:sz w:val="24"/>
              </w:rPr>
              <w:t xml:space="preserve">Diện tích (m²)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69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Đơn giá (đồng/m²)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87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b/>
                <w:color w:val="000000"/>
                <w:sz w:val="24"/>
              </w:rPr>
              <w:t xml:space="preserve">Thành tiền (đồng)</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b/>
                <w:color w:val="000000"/>
                <w:sz w:val="24"/>
              </w:rPr>
              <w:t xml:space="preserve"> </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703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both"/>
              <w:rPr/>
            </w:pPr>
            <w:r>
              <w:rPr>
                <w:rFonts w:ascii="Times New Roman" w:hAnsi="Times New Roman" w:eastAsia="Times New Roman" w:cs="Times New Roman"/>
                <w:b/>
                <w:color w:val="000000"/>
                <w:sz w:val="24"/>
              </w:rPr>
              <w:t xml:space="preserve">Lợi thế quyền sử dụng đất thuê trả tiền hàng năm và tài sản gắn liền với đất tại thửa đất số: 1081, tờ bản đồ số: 3, có địa chỉ: Cụm công nghiệp Vũ Ninh, xã Vũ Ninh, huyện Kiến Xương, tỉnh Thái Bình (nay là Cụm công nghiệp Vũ Ninh, xã Vũ Quý, tỉnh Hưng Yên</w:t>
            </w:r>
            <w:r>
              <w:rPr>
                <w:rFonts w:ascii="Times New Roman" w:hAnsi="Times New Roman" w:eastAsia="Times New Roman" w:cs="Times New Roman"/>
                <w:b/>
                <w:color w:val="000000"/>
                <w:sz w:val="24"/>
              </w:rPr>
              <w:t xml:space="preserve">) theo Giấy chứng nhận quyền sử dụng đất, quyền sở hữu nhà ở và tài sản khác gắn liền với đất số: CS 666759, Số vào sổ cấp GCN: CS 04639 do Sở tài nguyên và Môi trường tỉnh Thái Bình cấp ngày 20/12/2021; chủ sử dụng đất là Công ty TNHH LOGITEX.</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7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b/>
                <w:color w:val="000000"/>
                <w:sz w:val="24"/>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b/>
                <w:color w:val="000000"/>
                <w:sz w:val="24"/>
              </w:rPr>
              <w:t xml:space="preserve">I</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703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rPr/>
            </w:pPr>
            <w:r>
              <w:rPr>
                <w:rFonts w:ascii="Times New Roman" w:hAnsi="Times New Roman" w:eastAsia="Times New Roman" w:cs="Times New Roman"/>
                <w:b/>
                <w:color w:val="000000"/>
                <w:sz w:val="24"/>
              </w:rPr>
              <w:t xml:space="preserve">Lợi thế quyền thuê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7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b/>
                <w:color w:val="000000"/>
                <w:sz w:val="24"/>
              </w:rPr>
              <w:t xml:space="preserve">35.071.200.000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color w:val="000000"/>
                <w:sz w:val="24"/>
              </w:rPr>
              <w:t xml:space="preserve">01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21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rPr/>
            </w:pPr>
            <w:r>
              <w:rPr>
                <w:rFonts w:ascii="Times New Roman" w:hAnsi="Times New Roman" w:eastAsia="Times New Roman" w:cs="Times New Roman"/>
                <w:color w:val="000000"/>
                <w:sz w:val="24"/>
              </w:rPr>
              <w:t xml:space="preserve">Đất cụm công nghiệp (xây dựng nhà máy kéo sợi OE)</w:t>
            </w:r>
            <w:r/>
          </w:p>
        </w:tc>
        <w:tc>
          <w:tcPr>
            <w:tcBorders>
              <w:bottom w:val="single" w:color="000000" w:sz="8" w:space="0"/>
              <w:right w:val="single" w:color="000000" w:sz="8" w:space="0"/>
            </w:tcBorders>
            <w:tcMar>
              <w:left w:w="108" w:type="dxa"/>
              <w:top w:w="0" w:type="dxa"/>
              <w:right w:w="108" w:type="dxa"/>
              <w:bottom w:w="0" w:type="dxa"/>
            </w:tcMar>
            <w:tcW w:w="2130"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ind w:right="0" w:firstLine="0" w:left="0"/>
              <w:jc w:val="center"/>
              <w:rPr/>
            </w:pPr>
            <w:r>
              <w:rPr>
                <w:rFonts w:ascii="Times New Roman" w:hAnsi="Times New Roman" w:eastAsia="Times New Roman" w:cs="Times New Roman"/>
                <w:color w:val="000000"/>
                <w:sz w:val="24"/>
              </w:rPr>
              <w:t xml:space="preserve">17535,60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2.000.000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7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color w:val="000000"/>
                <w:sz w:val="24"/>
              </w:rPr>
              <w:t xml:space="preserve">35.071.200.000</w:t>
            </w:r>
            <w:r/>
          </w:p>
        </w:tc>
      </w:tr>
      <w:tr>
        <w:trPr>
          <w:trHeight w:val="31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b/>
                <w:color w:val="000000"/>
                <w:sz w:val="24"/>
              </w:rPr>
              <w:t xml:space="preserve">II</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703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rPr/>
            </w:pPr>
            <w:r>
              <w:rPr>
                <w:rFonts w:ascii="Times New Roman" w:hAnsi="Times New Roman" w:eastAsia="Times New Roman" w:cs="Times New Roman"/>
                <w:b/>
                <w:color w:val="000000"/>
                <w:sz w:val="24"/>
              </w:rPr>
              <w:t xml:space="preserve">Giá trị công trình xây dựng trên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7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b/>
                <w:color w:val="000000"/>
                <w:sz w:val="24"/>
              </w:rPr>
              <w:t xml:space="preserve"> </w:t>
            </w:r>
            <w:r/>
          </w:p>
        </w:tc>
      </w:tr>
      <w:tr>
        <w:trPr>
          <w:trHeight w:val="31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b/>
                <w:color w:val="000000"/>
                <w:sz w:val="24"/>
              </w:rPr>
              <w:t xml:space="preserve">A</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703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rPr/>
            </w:pPr>
            <w:r>
              <w:rPr>
                <w:rFonts w:ascii="Times New Roman" w:hAnsi="Times New Roman" w:eastAsia="Times New Roman" w:cs="Times New Roman"/>
                <w:b/>
                <w:color w:val="000000"/>
                <w:sz w:val="24"/>
              </w:rPr>
              <w:t xml:space="preserve">Các hạng mục đã được chứng nhận trên Giấy chứng nhận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7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b/>
                <w:color w:val="000000"/>
                <w:sz w:val="24"/>
              </w:rPr>
              <w:t xml:space="preserve">34.836.041.925</w:t>
            </w:r>
            <w:r/>
          </w:p>
        </w:tc>
      </w:tr>
      <w:tr>
        <w:trPr>
          <w:trHeight w:val="397"/>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01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21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Nhà kho nguyên vật liệu, kho thành phẩm</w:t>
            </w:r>
            <w:r/>
          </w:p>
        </w:tc>
        <w:tc>
          <w:tcPr>
            <w:tcBorders>
              <w:bottom w:val="single" w:color="000000" w:sz="8" w:space="0"/>
              <w:right w:val="single" w:color="000000" w:sz="8" w:space="0"/>
            </w:tcBorders>
            <w:tcMar>
              <w:left w:w="108" w:type="dxa"/>
              <w:top w:w="0" w:type="dxa"/>
              <w:right w:w="108" w:type="dxa"/>
              <w:bottom w:w="0" w:type="dxa"/>
            </w:tcMar>
            <w:tcW w:w="213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2412,4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7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6.737.426.228</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02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21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Nhà xử lý bông, kết cấu tường gạch</w:t>
            </w:r>
            <w:r/>
          </w:p>
        </w:tc>
        <w:tc>
          <w:tcPr>
            <w:tcBorders>
              <w:bottom w:val="single" w:color="000000" w:sz="8" w:space="0"/>
              <w:right w:val="single" w:color="000000" w:sz="8" w:space="0"/>
            </w:tcBorders>
            <w:tcMar>
              <w:left w:w="108" w:type="dxa"/>
              <w:top w:w="0" w:type="dxa"/>
              <w:right w:w="108" w:type="dxa"/>
              <w:bottom w:w="0" w:type="dxa"/>
            </w:tcMar>
            <w:tcW w:w="213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2229,9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7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6.227.734.516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03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21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Nhà ăn + nhà vệ sinh</w:t>
            </w:r>
            <w:r/>
          </w:p>
        </w:tc>
        <w:tc>
          <w:tcPr>
            <w:tcBorders>
              <w:bottom w:val="single" w:color="000000" w:sz="8" w:space="0"/>
              <w:right w:val="single" w:color="000000" w:sz="8" w:space="0"/>
            </w:tcBorders>
            <w:tcMar>
              <w:left w:w="108" w:type="dxa"/>
              <w:top w:w="0" w:type="dxa"/>
              <w:right w:w="108" w:type="dxa"/>
              <w:bottom w:w="0" w:type="dxa"/>
            </w:tcMar>
            <w:tcW w:w="213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277,7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7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1.111.778.815</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04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21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Nhà xưởng sản xuất và khu nhà phụ trợ sản xuất</w:t>
            </w:r>
            <w:r/>
          </w:p>
        </w:tc>
        <w:tc>
          <w:tcPr>
            <w:tcBorders>
              <w:bottom w:val="single" w:color="000000" w:sz="8" w:space="0"/>
              <w:right w:val="single" w:color="000000" w:sz="8" w:space="0"/>
            </w:tcBorders>
            <w:tcMar>
              <w:left w:w="108" w:type="dxa"/>
              <w:top w:w="0" w:type="dxa"/>
              <w:right w:w="108" w:type="dxa"/>
              <w:bottom w:w="0" w:type="dxa"/>
            </w:tcMar>
            <w:tcW w:w="213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4632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7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12.936.394.582</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05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21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Nhà cơ điện</w:t>
            </w:r>
            <w:r/>
          </w:p>
        </w:tc>
        <w:tc>
          <w:tcPr>
            <w:tcBorders>
              <w:bottom w:val="single" w:color="000000" w:sz="8" w:space="0"/>
              <w:right w:val="single" w:color="000000" w:sz="8" w:space="0"/>
            </w:tcBorders>
            <w:tcMar>
              <w:left w:w="108" w:type="dxa"/>
              <w:top w:w="0" w:type="dxa"/>
              <w:right w:w="108" w:type="dxa"/>
              <w:bottom w:w="0" w:type="dxa"/>
            </w:tcMar>
            <w:tcW w:w="213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48,5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7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194.170.949</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06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21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Nhà trạm biến áp</w:t>
            </w:r>
            <w:r/>
          </w:p>
        </w:tc>
        <w:tc>
          <w:tcPr>
            <w:tcBorders>
              <w:bottom w:val="single" w:color="000000" w:sz="8" w:space="0"/>
              <w:right w:val="single" w:color="000000" w:sz="8" w:space="0"/>
            </w:tcBorders>
            <w:tcMar>
              <w:left w:w="108" w:type="dxa"/>
              <w:top w:w="0" w:type="dxa"/>
              <w:right w:w="108" w:type="dxa"/>
              <w:bottom w:w="0" w:type="dxa"/>
            </w:tcMar>
            <w:tcW w:w="213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106,4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7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425.975.030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07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21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Nhà văn phòng</w:t>
            </w:r>
            <w:r/>
          </w:p>
        </w:tc>
        <w:tc>
          <w:tcPr>
            <w:tcBorders>
              <w:bottom w:val="single" w:color="000000" w:sz="8" w:space="0"/>
              <w:right w:val="single" w:color="000000" w:sz="8" w:space="0"/>
            </w:tcBorders>
            <w:tcMar>
              <w:left w:w="108" w:type="dxa"/>
              <w:top w:w="0" w:type="dxa"/>
              <w:right w:w="108" w:type="dxa"/>
              <w:bottom w:w="0" w:type="dxa"/>
            </w:tcMar>
            <w:tcW w:w="213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1174,7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7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7.202.561.806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B</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703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rPr/>
            </w:pPr>
            <w:r>
              <w:rPr>
                <w:rFonts w:ascii="Times New Roman" w:hAnsi="Times New Roman" w:eastAsia="Times New Roman" w:cs="Times New Roman"/>
                <w:b/>
                <w:color w:val="000000"/>
                <w:sz w:val="24"/>
              </w:rPr>
              <w:t xml:space="preserve">Các hạng mục phụ trợ chưa được chứng nhận trên giấy chứng nhận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7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3.362.992.564</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01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21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Nhà để xe</w:t>
            </w:r>
            <w:r/>
          </w:p>
        </w:tc>
        <w:tc>
          <w:tcPr>
            <w:tcBorders>
              <w:bottom w:val="single" w:color="000000" w:sz="8" w:space="0"/>
              <w:right w:val="single" w:color="000000" w:sz="8" w:space="0"/>
            </w:tcBorders>
            <w:tcMar>
              <w:left w:w="108" w:type="dxa"/>
              <w:top w:w="0" w:type="dxa"/>
              <w:right w:w="108" w:type="dxa"/>
              <w:bottom w:w="0" w:type="dxa"/>
            </w:tcMar>
            <w:tcW w:w="213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247,5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7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136.075.574</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02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21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Nhà Bảo vệ</w:t>
            </w:r>
            <w:r/>
          </w:p>
        </w:tc>
        <w:tc>
          <w:tcPr>
            <w:tcBorders>
              <w:bottom w:val="single" w:color="000000" w:sz="8" w:space="0"/>
              <w:right w:val="single" w:color="000000" w:sz="8" w:space="0"/>
            </w:tcBorders>
            <w:tcMar>
              <w:left w:w="108" w:type="dxa"/>
              <w:top w:w="0" w:type="dxa"/>
              <w:right w:w="108" w:type="dxa"/>
              <w:bottom w:w="0" w:type="dxa"/>
            </w:tcMar>
            <w:tcW w:w="213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13,3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7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53.246.879</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03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21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Hạ tầng nội bộ bao gồm sân đường nội bộ, hệ thống chiếu sáng ngoài, khu xử lý nước thải,…</w:t>
            </w:r>
            <w:r/>
          </w:p>
        </w:tc>
        <w:tc>
          <w:tcPr>
            <w:tcBorders>
              <w:bottom w:val="single" w:color="000000" w:sz="8" w:space="0"/>
              <w:right w:val="single" w:color="000000" w:sz="8" w:space="0"/>
            </w:tcBorders>
            <w:tcMar>
              <w:left w:w="108" w:type="dxa"/>
              <w:top w:w="0" w:type="dxa"/>
              <w:right w:w="108" w:type="dxa"/>
              <w:bottom w:w="0" w:type="dxa"/>
            </w:tcMar>
            <w:tcW w:w="213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7224,5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9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7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3.173.670.111</w:t>
            </w:r>
            <w:r/>
          </w:p>
        </w:tc>
      </w:tr>
      <w:tr>
        <w:trPr>
          <w:trHeight w:val="20"/>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762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TỔNG CỘNG:</w:t>
            </w:r>
            <w:r/>
          </w:p>
        </w:tc>
        <w:tc>
          <w:tcPr>
            <w:tcBorders>
              <w:bottom w:val="single" w:color="000000" w:sz="8" w:space="0"/>
              <w:right w:val="single" w:color="000000" w:sz="8" w:space="0"/>
            </w:tcBorders>
            <w:tcMar>
              <w:left w:w="108" w:type="dxa"/>
              <w:top w:w="0" w:type="dxa"/>
              <w:right w:w="108" w:type="dxa"/>
              <w:bottom w:w="0" w:type="dxa"/>
            </w:tcMar>
            <w:tcW w:w="1871"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ind w:right="0" w:firstLine="0" w:left="0"/>
              <w:jc w:val="center"/>
              <w:rPr/>
            </w:pPr>
            <w:r>
              <w:rPr>
                <w:rFonts w:ascii="Times New Roman" w:hAnsi="Times New Roman" w:eastAsia="Times New Roman" w:cs="Times New Roman"/>
                <w:b/>
                <w:color w:val="000000"/>
                <w:sz w:val="24"/>
              </w:rPr>
              <w:t xml:space="preserve">73.270.234.490</w:t>
            </w:r>
            <w:r/>
          </w:p>
        </w:tc>
      </w:tr>
      <w:tr>
        <w:trPr>
          <w:trHeight w:val="20"/>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762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LÀM TRÒN:</w:t>
            </w:r>
            <w:r/>
          </w:p>
        </w:tc>
        <w:tc>
          <w:tcPr>
            <w:tcBorders>
              <w:bottom w:val="single" w:color="000000" w:sz="8" w:space="0"/>
              <w:right w:val="single" w:color="000000" w:sz="8" w:space="0"/>
            </w:tcBorders>
            <w:tcMar>
              <w:left w:w="108" w:type="dxa"/>
              <w:top w:w="0" w:type="dxa"/>
              <w:right w:w="108" w:type="dxa"/>
              <w:bottom w:w="0" w:type="dxa"/>
            </w:tcMar>
            <w:tcW w:w="1871"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ind w:right="0" w:firstLine="0" w:left="0"/>
              <w:jc w:val="center"/>
              <w:rPr/>
            </w:pPr>
            <w:r>
              <w:rPr>
                <w:rFonts w:ascii="Times New Roman" w:hAnsi="Times New Roman" w:eastAsia="Times New Roman" w:cs="Times New Roman"/>
                <w:b/>
                <w:color w:val="000000"/>
                <w:sz w:val="24"/>
              </w:rPr>
              <w:t xml:space="preserve">73.270.000.000</w:t>
            </w:r>
            <w:r/>
          </w:p>
        </w:tc>
      </w:tr>
      <w:tr>
        <w:trPr>
          <w:trHeight w:val="20"/>
        </w:trPr>
        <w:tc>
          <w:tcPr>
            <w:gridSpan w:val="5"/>
            <w:tcBorders>
              <w:left w:val="single" w:color="000000" w:sz="8" w:space="0"/>
              <w:bottom w:val="single" w:color="000000" w:sz="8" w:space="0"/>
              <w:right w:val="single" w:color="000000" w:sz="8" w:space="0"/>
            </w:tcBorders>
            <w:tcMar>
              <w:left w:w="108" w:type="dxa"/>
              <w:top w:w="0" w:type="dxa"/>
              <w:right w:w="108" w:type="dxa"/>
              <w:bottom w:w="0" w:type="dxa"/>
            </w:tcMar>
            <w:tcW w:w="949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jc w:val="center"/>
              <w:rPr/>
            </w:pPr>
            <w:r>
              <w:rPr>
                <w:rFonts w:ascii="Times New Roman" w:hAnsi="Times New Roman" w:eastAsia="Times New Roman" w:cs="Times New Roman"/>
                <w:b/>
                <w:i/>
                <w:color w:val="000000"/>
                <w:sz w:val="24"/>
              </w:rPr>
              <w:t xml:space="preserve">(Bằng chữ: Bảy mươi ba tỷ, hai trăm bảy mươi triệu đồng chẵn./.)</w:t>
            </w:r>
            <w:r/>
          </w:p>
        </w:tc>
      </w:tr>
    </w:tbl>
    <w:p>
      <w:pPr>
        <w:pBdr>
          <w:top w:val="none" w:color="000000" w:sz="4" w:space="0"/>
          <w:left w:val="none" w:color="000000" w:sz="4" w:space="0"/>
          <w:bottom w:val="none" w:color="000000" w:sz="4" w:space="0"/>
          <w:right w:val="none" w:color="000000" w:sz="4" w:space="0"/>
        </w:pBdr>
        <w:tabs>
          <w:tab w:val="left" w:leader="none" w:pos="993"/>
        </w:tabs>
        <w:spacing w:after="120" w:before="120" w:line="312" w:lineRule="auto"/>
        <w:ind w:right="0" w:firstLine="0" w:left="0"/>
        <w:jc w:val="both"/>
        <w:rPr/>
      </w:pPr>
      <w:r>
        <w:rPr>
          <w:rFonts w:ascii="Times New Roman" w:hAnsi="Times New Roman" w:eastAsia="Times New Roman" w:cs="Times New Roman"/>
          <w:b/>
          <w:color w:val="000000"/>
          <w:sz w:val="24"/>
        </w:rPr>
        <w:t xml:space="preserve">IX. THỜI HẠN HIỆU LỰC CỦA KẾT QUẢ THẨM ĐỊNH GIÁ</w:t>
      </w:r>
      <w:r/>
    </w:p>
    <w:p>
      <w:pPr>
        <w:numPr>
          <w:ilvl w:val="0"/>
          <w:numId w:val="45"/>
        </w:numPr>
        <w:pBdr>
          <w:top w:val="none" w:color="000000" w:sz="4" w:space="0"/>
          <w:left w:val="none" w:color="000000" w:sz="4" w:space="0"/>
          <w:bottom w:val="none" w:color="000000" w:sz="4" w:space="0"/>
          <w:right w:val="none" w:color="000000" w:sz="4" w:space="0"/>
        </w:pBdr>
        <w:tabs>
          <w:tab w:val="left" w:leader="none" w:pos="993"/>
        </w:tabs>
        <w:spacing w:after="120" w:before="120" w:line="312" w:lineRule="auto"/>
        <w:ind/>
        <w:jc w:val="both"/>
        <w:rPr/>
      </w:pPr>
      <w:r>
        <w:rPr>
          <w:rFonts w:ascii="Times New Roman" w:hAnsi="Times New Roman" w:eastAsia="Times New Roman" w:cs="Times New Roman"/>
          <w:color w:val="000000"/>
          <w:sz w:val="24"/>
        </w:rPr>
        <w:t xml:space="preserve">Tối đa 06 (sáu) tháng tính từ ngày ký đối với tài sản là Bất động sản.</w:t>
      </w:r>
      <w:r/>
    </w:p>
    <w:p>
      <w:pPr>
        <w:pBdr>
          <w:top w:val="none" w:color="000000" w:sz="4" w:space="0"/>
          <w:left w:val="none" w:color="000000" w:sz="4" w:space="0"/>
          <w:bottom w:val="none" w:color="000000" w:sz="4" w:space="0"/>
          <w:right w:val="none" w:color="000000" w:sz="4" w:space="0"/>
        </w:pBdr>
        <w:tabs>
          <w:tab w:val="left" w:leader="none" w:pos="993"/>
        </w:tabs>
        <w:spacing w:after="120" w:before="120" w:line="312" w:lineRule="auto"/>
        <w:ind w:right="0" w:firstLine="0" w:left="0"/>
        <w:jc w:val="both"/>
        <w:rPr/>
      </w:pPr>
      <w:r>
        <w:rPr>
          <w:rFonts w:ascii="Times New Roman" w:hAnsi="Times New Roman" w:eastAsia="Times New Roman" w:cs="Times New Roman"/>
          <w:b/>
          <w:color w:val="000000"/>
          <w:spacing w:val="-4"/>
          <w:sz w:val="24"/>
        </w:rPr>
        <w:t xml:space="preserve">X. TUYÊN BỐ CHUNG VÀ MIỄN TRỪ TRÁCH NHIỆM</w:t>
      </w:r>
      <w:r/>
    </w:p>
    <w:p>
      <w:pPr>
        <w:numPr>
          <w:ilvl w:val="0"/>
          <w:numId w:val="46"/>
        </w:numPr>
        <w:pBdr>
          <w:top w:val="none" w:color="000000" w:sz="4" w:space="0"/>
          <w:left w:val="none" w:color="000000" w:sz="4" w:space="0"/>
          <w:bottom w:val="none" w:color="000000" w:sz="4" w:space="0"/>
          <w:right w:val="none" w:color="000000" w:sz="4" w:space="0"/>
        </w:pBdr>
        <w:tabs>
          <w:tab w:val="left" w:leader="none" w:pos="993"/>
        </w:tabs>
        <w:spacing w:after="120" w:before="120" w:line="312" w:lineRule="auto"/>
        <w:ind/>
        <w:jc w:val="both"/>
        <w:rPr/>
      </w:pPr>
      <w:r>
        <w:rPr>
          <w:rFonts w:ascii="Times New Roman" w:hAnsi="Times New Roman" w:eastAsia="Times New Roman" w:cs="Times New Roman"/>
          <w:color w:val="000000"/>
          <w:sz w:val="24"/>
        </w:rPr>
        <w:t xml:space="preserve">Công ty Cổ phần Thẩm định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p>
    <w:p>
      <w:pPr>
        <w:numPr>
          <w:ilvl w:val="0"/>
          <w:numId w:val="46"/>
        </w:numPr>
        <w:pBdr>
          <w:top w:val="none" w:color="000000" w:sz="4" w:space="0"/>
          <w:left w:val="none" w:color="000000" w:sz="4" w:space="0"/>
          <w:bottom w:val="none" w:color="000000" w:sz="4" w:space="0"/>
          <w:right w:val="none" w:color="000000" w:sz="4" w:space="0"/>
        </w:pBdr>
        <w:tabs>
          <w:tab w:val="left" w:leader="none" w:pos="993"/>
        </w:tabs>
        <w:spacing w:after="120" w:before="120" w:line="312" w:lineRule="auto"/>
        <w:ind/>
        <w:jc w:val="both"/>
        <w:rPr/>
      </w:pPr>
      <w:r>
        <w:rPr>
          <w:rFonts w:ascii="Times New Roman" w:hAnsi="Times New Roman" w:eastAsia="Times New Roman" w:cs="Times New Roman"/>
          <w:color w:val="000000"/>
          <w:sz w:val="24"/>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w:t>
      </w:r>
      <w:r>
        <w:rPr>
          <w:rFonts w:ascii="Times New Roman" w:hAnsi="Times New Roman" w:eastAsia="Times New Roman" w:cs="Times New Roman"/>
          <w:color w:val="000000"/>
          <w:sz w:val="24"/>
        </w:rPr>
        <w:t xml:space="preserve">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p>
    <w:p>
      <w:pPr>
        <w:numPr>
          <w:ilvl w:val="0"/>
          <w:numId w:val="46"/>
        </w:numPr>
        <w:pBdr>
          <w:top w:val="none" w:color="000000" w:sz="4" w:space="0"/>
          <w:left w:val="none" w:color="000000" w:sz="4" w:space="0"/>
          <w:bottom w:val="none" w:color="000000" w:sz="4" w:space="0"/>
          <w:right w:val="none" w:color="000000" w:sz="4" w:space="0"/>
        </w:pBdr>
        <w:tabs>
          <w:tab w:val="left" w:leader="none" w:pos="993"/>
        </w:tabs>
        <w:spacing w:after="120" w:before="120" w:line="312" w:lineRule="auto"/>
        <w:ind/>
        <w:jc w:val="both"/>
        <w:rPr/>
      </w:pPr>
      <w:r>
        <w:rPr>
          <w:rFonts w:ascii="Times New Roman" w:hAnsi="Times New Roman" w:eastAsia="Times New Roman" w:cs="Times New Roman"/>
          <w:color w:val="000000"/>
          <w:sz w:val="24"/>
        </w:rPr>
        <w:t xml:space="preserve">Chứng thư, Báo cáo này được soạn thảo theo Hợp đồng được ký kết và tuân theo các điều khoản được nêu trong Hợp đồng. Chứng thư, báo cáo này chỉ nhằm phục vụ cho mục đích sử dụng được nêu trong Báo cáo và không nhằm mục đích sử dụng cho bất kỳ bên nào khác </w:t>
      </w:r>
      <w:r>
        <w:rPr>
          <w:rFonts w:ascii="Times New Roman" w:hAnsi="Times New Roman" w:eastAsia="Times New Roman" w:cs="Times New Roman"/>
          <w:color w:val="000000"/>
          <w:sz w:val="24"/>
        </w:rPr>
        <w:t xml:space="preserve">không được đề cập đến trong Hợp đồng (gọi tắt là “các bên liên quan”).</w:t>
      </w:r>
      <w:r/>
    </w:p>
    <w:p>
      <w:pPr>
        <w:numPr>
          <w:ilvl w:val="0"/>
          <w:numId w:val="46"/>
        </w:numPr>
        <w:pBdr>
          <w:top w:val="none" w:color="000000" w:sz="4" w:space="0"/>
          <w:left w:val="none" w:color="000000" w:sz="4" w:space="0"/>
          <w:bottom w:val="none" w:color="000000" w:sz="4" w:space="0"/>
          <w:right w:val="none" w:color="000000" w:sz="4" w:space="0"/>
        </w:pBdr>
        <w:tabs>
          <w:tab w:val="left" w:leader="none" w:pos="993"/>
        </w:tabs>
        <w:spacing w:after="120" w:before="120" w:line="312" w:lineRule="auto"/>
        <w:ind/>
        <w:jc w:val="both"/>
        <w:rPr/>
      </w:pPr>
      <w:r>
        <w:rPr>
          <w:rFonts w:ascii="Times New Roman" w:hAnsi="Times New Roman" w:eastAsia="Times New Roman" w:cs="Times New Roman"/>
          <w:color w:val="000000"/>
          <w:sz w:val="24"/>
        </w:rPr>
        <w:t xml:space="preserve">Các bên liên quan khi đọc và thực hiện sử dụng sản phẩm tư vấn này, tức là đã chấp nhận và đồng ý với những điều khoản sau:</w:t>
      </w:r>
      <w:r/>
    </w:p>
    <w:p>
      <w:pPr>
        <w:numPr>
          <w:ilvl w:val="0"/>
          <w:numId w:val="47"/>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z w:val="24"/>
        </w:rPr>
        <w:t xml:space="preserve">Sản phẩm tư vấn của Chúng tôi chỉ nhằm mục đích duy nhất đã ghi tại Mục 4 của Chứng thư mà không nhằm bất kỳ mục đích nào khác và mọi hành động khách hàng thực hiện đều thuộc quyết định cuối cùng của Quý Khách hàng và các bên liên quan tham gia giao dịch (</w:t>
      </w:r>
      <w:r>
        <w:rPr>
          <w:rFonts w:ascii="Times New Roman" w:hAnsi="Times New Roman" w:eastAsia="Times New Roman" w:cs="Times New Roman"/>
          <w:color w:val="000000"/>
          <w:sz w:val="24"/>
        </w:rPr>
        <w:t xml:space="preserve">nếu có), bao gồm cả việc xem xét các vấn đề nằm ngoài phạm vi công việc của Chúng tôi như Quý Khách hàng đã biết, và không nên sử dụng cho bất kỳ mục đích nào khác. Nếu Quý Khách hàng thực hiện cung cấp cho các bên liên quan nào khác để nhằm thực hiện bất </w:t>
      </w:r>
      <w:r>
        <w:rPr>
          <w:rFonts w:ascii="Times New Roman" w:hAnsi="Times New Roman" w:eastAsia="Times New Roman" w:cs="Times New Roman"/>
          <w:color w:val="000000"/>
          <w:sz w:val="24"/>
        </w:rPr>
        <w:t xml:space="preserve">kỳ mục đích nào thì mọi trách nhiệm có liên quan đều thuộc Quý Khách hàng và các bên liên quan đó tham gia vào các giao dịch có liên quan.</w:t>
      </w:r>
      <w:r/>
    </w:p>
    <w:p>
      <w:pPr>
        <w:numPr>
          <w:ilvl w:val="0"/>
          <w:numId w:val="47"/>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z w:val="24"/>
        </w:rPr>
        <w:t xml:space="preserve">Lotus VFI, Ban Lãnh đạo, toàn thể nhân viên, Thẩm định viên và đại diện pháp luật của Lotus VFI không chấp nhận bất kỳ nghĩa vụ hoặc trách nhiệm nào đối với các bên liên quan, cho dù được thỏa thuận trong hợp đồng hoặc ngoài hợp đồng (bao gồm nhưng không g</w:t>
      </w:r>
      <w:r>
        <w:rPr>
          <w:rFonts w:ascii="Times New Roman" w:hAnsi="Times New Roman" w:eastAsia="Times New Roman" w:cs="Times New Roman"/>
          <w:color w:val="000000"/>
          <w:sz w:val="24"/>
        </w:rPr>
        <w:t xml:space="preserve">iới hạn lỗi bất cẩn và vi phạm nghĩa vụ theo luật định) hoặc phát sinh trong bất kỳ trường hợp nào khác, và không chịu trách nhiệm đối với bất kỳ tổn thất, thiệt hại hay chi phí trong bất cứ hoàn cảnh nào phát sinh từ bất kỳ mục đích sử dụng Sản phẩm tư vấ</w:t>
      </w:r>
      <w:r>
        <w:rPr>
          <w:rFonts w:ascii="Times New Roman" w:hAnsi="Times New Roman" w:eastAsia="Times New Roman" w:cs="Times New Roman"/>
          <w:color w:val="000000"/>
          <w:sz w:val="24"/>
        </w:rPr>
        <w:t xml:space="preserve">n của các bên liên quan, hoặc do hậu quả của việc cung cấp Chứng thư, Báo cáo cho các bên liên quan.</w:t>
      </w:r>
      <w:r/>
    </w:p>
    <w:p>
      <w:pPr>
        <w:numPr>
          <w:ilvl w:val="0"/>
          <w:numId w:val="47"/>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z w:val="24"/>
        </w:rPr>
        <w:t xml:space="preserve">Khách hàng hoặc bất kỳ bên nào khác sử dụng báo cáo này và bất kỳ hoạt động nào của bất kỳ bên liên quan nào có tham chiếu tới sản phẩm tư vấn này nếu có bất kỳ thắc mắc nào mà không có yêu cầu giải trình bằng văn bản gửi đến Lotus VFI trước 03 (ba) ngày l</w:t>
      </w:r>
      <w:r>
        <w:rPr>
          <w:rFonts w:ascii="Times New Roman" w:hAnsi="Times New Roman" w:eastAsia="Times New Roman" w:cs="Times New Roman"/>
          <w:color w:val="000000"/>
          <w:sz w:val="24"/>
        </w:rPr>
        <w:t xml:space="preserve">àm việc tính từ ngày báo cáo được tham chiếu hoặc sử dụng thì đều được coi là đã đọc, hiểu rõ toàn bộ nội dung sản phẩm tư vấn này và chấp nhận mục đích thẩm định giá, cơ sở giá trị, các giả định, các tính toán, các nội dung miễn trừ trách nhiệm, những điề</w:t>
      </w:r>
      <w:r>
        <w:rPr>
          <w:rFonts w:ascii="Times New Roman" w:hAnsi="Times New Roman" w:eastAsia="Times New Roman" w:cs="Times New Roman"/>
          <w:color w:val="000000"/>
          <w:sz w:val="24"/>
        </w:rPr>
        <w:t xml:space="preserve">u khoản loại trừ và hạn chế, kết quả thẩm định giá và toàn bộ giá trị đã được trình bày trên báo cáo này và được coi là đã đồng ý với toàn bộ nội dung của sản phẩm tư vấn đã được trình bày, đồng thời cam kết và đảm bảo không có bất kỳ khiếu lại nào có thể </w:t>
      </w:r>
      <w:r>
        <w:rPr>
          <w:rFonts w:ascii="Times New Roman" w:hAnsi="Times New Roman" w:eastAsia="Times New Roman" w:cs="Times New Roman"/>
          <w:color w:val="000000"/>
          <w:sz w:val="24"/>
        </w:rPr>
        <w:t xml:space="preserve">gây tổn hại đến danh dự, trách nhiệm pháp lý, nghĩa vụ kinh tế… của các cá nhân và tập thể Lotus VFI.</w:t>
      </w:r>
      <w:r/>
    </w:p>
    <w:p>
      <w:pPr>
        <w:pBdr>
          <w:top w:val="none" w:color="000000" w:sz="4" w:space="0"/>
          <w:left w:val="none" w:color="000000" w:sz="4" w:space="0"/>
          <w:bottom w:val="none" w:color="000000" w:sz="4" w:space="0"/>
          <w:right w:val="none" w:color="000000" w:sz="4" w:space="0"/>
        </w:pBdr>
        <w:tabs>
          <w:tab w:val="left" w:leader="none" w:pos="993"/>
        </w:tabs>
        <w:spacing w:after="120" w:before="120" w:line="312" w:lineRule="auto"/>
        <w:ind w:right="0" w:firstLine="0" w:left="0"/>
        <w:jc w:val="both"/>
        <w:rPr/>
      </w:pPr>
      <w:r>
        <w:rPr>
          <w:rFonts w:ascii="Times New Roman" w:hAnsi="Times New Roman" w:eastAsia="Times New Roman" w:cs="Times New Roman"/>
          <w:b/>
          <w:color w:val="000000"/>
          <w:spacing w:val="-4"/>
          <w:sz w:val="24"/>
        </w:rPr>
        <w:t xml:space="preserve">XI. NHỮNG ĐIỀU KHOẢN LOẠI TRỪ VÀ HẠN CHẾ CỦA KẾT QUẢ THẨM ĐỊNH GIÁ</w:t>
      </w:r>
      <w:r/>
    </w:p>
    <w:p>
      <w:pPr>
        <w:numPr>
          <w:ilvl w:val="0"/>
          <w:numId w:val="46"/>
        </w:numPr>
        <w:pBdr>
          <w:top w:val="none" w:color="000000" w:sz="4" w:space="0"/>
          <w:left w:val="none" w:color="000000" w:sz="4" w:space="0"/>
          <w:bottom w:val="none" w:color="000000" w:sz="4" w:space="0"/>
          <w:right w:val="none" w:color="000000" w:sz="4" w:space="0"/>
        </w:pBdr>
        <w:tabs>
          <w:tab w:val="left" w:leader="none" w:pos="993"/>
        </w:tabs>
        <w:spacing w:after="120" w:before="120" w:line="312" w:lineRule="auto"/>
        <w:ind/>
        <w:jc w:val="both"/>
        <w:rPr/>
      </w:pPr>
      <w:r>
        <w:rPr>
          <w:rFonts w:ascii="Times New Roman" w:hAnsi="Times New Roman" w:eastAsia="Times New Roman" w:cs="Times New Roman"/>
          <w:color w:val="000000"/>
          <w:sz w:val="24"/>
        </w:rPr>
        <w:t xml:space="preserve">Chứng thư này chỉ được cung cấp theo yêu cầu của khách hàng. Chỉ bản chính và bản sao Chứng thư thẩm định giá do Công ty Cổ phần Thẩm định và Đầu tư Tài chính Hoa Sen cấp mới có giá trị. Mọi hành vi sử dụng bản sao Chứng thư/Báo cáo kết quả thẩm định giá m</w:t>
      </w:r>
      <w:r>
        <w:rPr>
          <w:rFonts w:ascii="Times New Roman" w:hAnsi="Times New Roman" w:eastAsia="Times New Roman" w:cs="Times New Roman"/>
          <w:color w:val="000000"/>
          <w:sz w:val="24"/>
        </w:rPr>
        <w:t xml:space="preserve">à không có xác nhận của Công ty Cổ phần Thẩm định và Đầu tư Tài chính Hoa Sen đều vi phạm pháp luật và không có giá trị.</w:t>
      </w:r>
      <w:r/>
    </w:p>
    <w:p>
      <w:pPr>
        <w:numPr>
          <w:ilvl w:val="0"/>
          <w:numId w:val="46"/>
        </w:numPr>
        <w:pBdr>
          <w:top w:val="none" w:color="000000" w:sz="4" w:space="0"/>
          <w:left w:val="none" w:color="000000" w:sz="4" w:space="0"/>
          <w:bottom w:val="none" w:color="000000" w:sz="4" w:space="0"/>
          <w:right w:val="none" w:color="000000" w:sz="4" w:space="0"/>
        </w:pBdr>
        <w:tabs>
          <w:tab w:val="left" w:leader="none" w:pos="993"/>
        </w:tabs>
        <w:spacing w:after="120" w:before="120" w:line="312" w:lineRule="auto"/>
        <w:ind/>
        <w:jc w:val="both"/>
        <w:rPr/>
      </w:pPr>
      <w:r>
        <w:rPr>
          <w:rFonts w:ascii="Times New Roman" w:hAnsi="Times New Roman" w:eastAsia="Times New Roman" w:cs="Times New Roman"/>
          <w:color w:val="000000"/>
          <w:sz w:val="24"/>
        </w:rPr>
        <w:t xml:space="preserve">Kết quả thẩm định giá trên chỉ xác nhận khi khách hàng hoàn tất các thủ tục pháp lý và nghĩa vụ tài chính liên quan đến tài sản thẩm định theo quy định của pháp luật hiện hành.</w:t>
      </w:r>
      <w:r/>
    </w:p>
    <w:p>
      <w:pPr>
        <w:numPr>
          <w:ilvl w:val="0"/>
          <w:numId w:val="46"/>
        </w:numPr>
        <w:pBdr>
          <w:top w:val="none" w:color="000000" w:sz="4" w:space="0"/>
          <w:left w:val="none" w:color="000000" w:sz="4" w:space="0"/>
          <w:bottom w:val="none" w:color="000000" w:sz="4" w:space="0"/>
          <w:right w:val="none" w:color="000000" w:sz="4" w:space="0"/>
        </w:pBdr>
        <w:tabs>
          <w:tab w:val="left" w:leader="none" w:pos="993"/>
        </w:tabs>
        <w:spacing w:after="120" w:before="120" w:line="312" w:lineRule="auto"/>
        <w:ind/>
        <w:jc w:val="both"/>
        <w:rPr/>
      </w:pPr>
      <w:r>
        <w:rPr>
          <w:rFonts w:ascii="Times New Roman" w:hAnsi="Times New Roman" w:eastAsia="Times New Roman" w:cs="Times New Roman"/>
          <w:color w:val="000000"/>
          <w:sz w:val="24"/>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p>
    <w:p>
      <w:pPr>
        <w:numPr>
          <w:ilvl w:val="0"/>
          <w:numId w:val="46"/>
        </w:numPr>
        <w:pBdr>
          <w:top w:val="none" w:color="000000" w:sz="4" w:space="0"/>
          <w:left w:val="none" w:color="000000" w:sz="4" w:space="0"/>
          <w:bottom w:val="none" w:color="000000" w:sz="4" w:space="0"/>
          <w:right w:val="none" w:color="000000" w:sz="4" w:space="0"/>
        </w:pBdr>
        <w:tabs>
          <w:tab w:val="left" w:leader="none" w:pos="993"/>
        </w:tabs>
        <w:spacing w:after="120" w:before="120" w:line="312" w:lineRule="auto"/>
        <w:ind/>
        <w:jc w:val="both"/>
        <w:rPr/>
      </w:pPr>
      <w:r>
        <w:rPr>
          <w:rFonts w:ascii="Times New Roman" w:hAnsi="Times New Roman" w:eastAsia="Times New Roman" w:cs="Times New Roman"/>
          <w:color w:val="000000"/>
          <w:sz w:val="24"/>
        </w:rPr>
        <w:t xml:space="preserve">Các phương pháp tính toán trên cơ sở tài liệu được cung cấp bởi khách hàng và dựa trên các tài liệu khác có liên quan do tổ thẩm định thu thập, cũng như các điều kiện và kỳ vọng tại thời điểm thẩm định giá phù hợp với các luật định, chính sách quản lý của </w:t>
      </w:r>
      <w:r>
        <w:rPr>
          <w:rFonts w:ascii="Times New Roman" w:hAnsi="Times New Roman" w:eastAsia="Times New Roman" w:cs="Times New Roman"/>
          <w:color w:val="000000"/>
          <w:sz w:val="24"/>
        </w:rPr>
        <w:t xml:space="preserve">Nhà nước hiện hành và các điều kiện, giả định theo quan điểm hợp lý của tổ thẩm định kèm theo báo cáo này. Một số vấn đề, sự kiện tương lai không có khả năng tính toán chính xác, hoặc nằm ngoài phạm vi chuyên môn nên cần vận dụng các giả định cho việc thẩm</w:t>
      </w:r>
      <w:r>
        <w:rPr>
          <w:rFonts w:ascii="Times New Roman" w:hAnsi="Times New Roman" w:eastAsia="Times New Roman" w:cs="Times New Roman"/>
          <w:color w:val="000000"/>
          <w:sz w:val="24"/>
        </w:rPr>
        <w:t xml:space="preserve"> định giá này, tổ thẩm định không đảm bảo là các giả định làm cơ sở thẩm định giá là chính xác hoàn toàn.</w:t>
      </w:r>
      <w:r/>
    </w:p>
    <w:p>
      <w:pPr>
        <w:numPr>
          <w:ilvl w:val="0"/>
          <w:numId w:val="46"/>
        </w:numPr>
        <w:pBdr>
          <w:top w:val="none" w:color="000000" w:sz="4" w:space="0"/>
          <w:left w:val="none" w:color="000000" w:sz="4" w:space="0"/>
          <w:bottom w:val="none" w:color="000000" w:sz="4" w:space="0"/>
          <w:right w:val="none" w:color="000000" w:sz="4" w:space="0"/>
        </w:pBdr>
        <w:tabs>
          <w:tab w:val="left" w:leader="none" w:pos="993"/>
        </w:tabs>
        <w:spacing w:after="120" w:before="120" w:line="312" w:lineRule="auto"/>
        <w:ind/>
        <w:jc w:val="both"/>
        <w:rPr/>
      </w:pPr>
      <w:r>
        <w:rPr>
          <w:rFonts w:ascii="Times New Roman" w:hAnsi="Times New Roman" w:eastAsia="Times New Roman" w:cs="Times New Roman"/>
          <w:color w:val="000000"/>
          <w:spacing w:val="2"/>
          <w:sz w:val="24"/>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w:t>
      </w:r>
      <w:r>
        <w:rPr>
          <w:rFonts w:ascii="Times New Roman" w:hAnsi="Times New Roman" w:eastAsia="Times New Roman" w:cs="Times New Roman"/>
          <w:color w:val="000000"/>
          <w:spacing w:val="2"/>
          <w:sz w:val="24"/>
        </w:rPr>
        <w:t xml:space="preserve">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w:t>
      </w:r>
      <w:r>
        <w:rPr>
          <w:rFonts w:ascii="Times New Roman" w:hAnsi="Times New Roman" w:eastAsia="Times New Roman" w:cs="Times New Roman"/>
          <w:color w:val="000000"/>
          <w:spacing w:val="2"/>
          <w:sz w:val="24"/>
        </w:rPr>
        <w:t xml:space="preserve">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p>
    <w:p>
      <w:pPr>
        <w:numPr>
          <w:ilvl w:val="0"/>
          <w:numId w:val="46"/>
        </w:numPr>
        <w:pBdr>
          <w:top w:val="none" w:color="000000" w:sz="4" w:space="0"/>
          <w:left w:val="none" w:color="000000" w:sz="4" w:space="0"/>
          <w:bottom w:val="none" w:color="000000" w:sz="4" w:space="0"/>
          <w:right w:val="none" w:color="000000" w:sz="4" w:space="0"/>
        </w:pBdr>
        <w:tabs>
          <w:tab w:val="left" w:leader="none" w:pos="993"/>
        </w:tabs>
        <w:spacing w:after="120" w:before="120" w:line="312" w:lineRule="auto"/>
        <w:ind/>
        <w:jc w:val="both"/>
        <w:rPr/>
      </w:pPr>
      <w:r>
        <w:rPr>
          <w:rFonts w:ascii="Times New Roman" w:hAnsi="Times New Roman" w:eastAsia="Times New Roman" w:cs="Times New Roman"/>
          <w:color w:val="000000"/>
          <w:sz w:val="24"/>
        </w:rPr>
        <w:t xml:space="preserve">Khách hàng yêu cầu thẩm định giá và người hướng dẫn tổ thẩm định thực hiện thẩm định hiện trạng tài sản phải chịu hoàn toàn trách nhiệm về thông tin liên quan đến đặc điểm kinh tế - kỹ thuật, tính năng và tính pháp lý của tài sản thẩm định giá đã cung cấp </w:t>
      </w:r>
      <w:r>
        <w:rPr>
          <w:rFonts w:ascii="Times New Roman" w:hAnsi="Times New Roman" w:eastAsia="Times New Roman" w:cs="Times New Roman"/>
          <w:color w:val="000000"/>
          <w:sz w:val="24"/>
        </w:rPr>
        <w:t xml:space="preserve">cho Công ty Cổ phần Thẩm định và Đầu tư Tài chính Hoa Sen tại thời điểm và địa điểm thẩm định giá.</w:t>
      </w:r>
      <w:r/>
    </w:p>
    <w:p>
      <w:pPr>
        <w:numPr>
          <w:ilvl w:val="0"/>
          <w:numId w:val="46"/>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z w:val="24"/>
          <w:highlight w:val="white"/>
        </w:rPr>
        <w:t xml:space="preserve">Chúng tôi nhấn mạnh rằng việc thẩm định giá không phải là môn khoa học chính xác, mà là kết luận đưa ra trong nhiều trường hợp sẽ mang tính chủ quan và phụ thuộc vào đánh giá cá nhân. Vì thế, chúng tôi đưa ra giá trị tài sản thẩm định là giá trị ước tính. </w:t>
      </w:r>
      <w:r>
        <w:rPr>
          <w:rFonts w:ascii="Times New Roman" w:hAnsi="Times New Roman" w:eastAsia="Times New Roman" w:cs="Times New Roman"/>
          <w:color w:val="000000"/>
          <w:sz w:val="24"/>
          <w:highlight w:val="white"/>
        </w:rPr>
        <w:t xml:space="preserve">Giá trị ước tính này không nhất thiết phải trùng khớp với giá trị dùng để giao dịch.</w:t>
      </w:r>
      <w:r/>
    </w:p>
    <w:p>
      <w:pPr>
        <w:numPr>
          <w:ilvl w:val="0"/>
          <w:numId w:val="46"/>
        </w:numPr>
        <w:pBdr>
          <w:top w:val="none" w:color="000000" w:sz="4" w:space="0"/>
          <w:left w:val="none" w:color="000000" w:sz="4" w:space="0"/>
          <w:bottom w:val="none" w:color="000000" w:sz="4" w:space="0"/>
          <w:right w:val="none" w:color="000000" w:sz="4" w:space="0"/>
        </w:pBdr>
        <w:tabs>
          <w:tab w:val="left" w:leader="none" w:pos="993"/>
        </w:tabs>
        <w:spacing w:after="120" w:before="120" w:line="312" w:lineRule="auto"/>
        <w:ind/>
        <w:jc w:val="both"/>
        <w:rPr/>
      </w:pPr>
      <w:r>
        <w:rPr>
          <w:rFonts w:ascii="Times New Roman" w:hAnsi="Times New Roman" w:eastAsia="Times New Roman" w:cs="Times New Roman"/>
          <w:color w:val="000000"/>
          <w:sz w:val="24"/>
          <w:highlight w:val="white"/>
        </w:rPr>
        <w:t xml:space="preserve">Chúng tôi chỉ hoạt động trong lĩnh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w:t>
      </w:r>
      <w:r>
        <w:rPr>
          <w:rFonts w:ascii="Times New Roman" w:hAnsi="Times New Roman" w:eastAsia="Times New Roman" w:cs="Times New Roman"/>
          <w:color w:val="000000"/>
          <w:sz w:val="24"/>
          <w:highlight w:val="white"/>
        </w:rPr>
        <w:t xml:space="preserve">ch, số ô, số thửa, tờ bản đồ theo</w:t>
      </w:r>
      <w:r>
        <w:rPr>
          <w:rFonts w:ascii="Times New Roman" w:hAnsi="Times New Roman" w:eastAsia="Times New Roman" w:cs="Times New Roman"/>
          <w:color w:val="000000"/>
          <w:sz w:val="24"/>
        </w:rPr>
        <w:t xml:space="preserve">Giấy chứng nhận quyền sử dụng đất đã cung cấp cho chúng tôi.</w:t>
      </w:r>
      <w:r/>
    </w:p>
    <w:p>
      <w:pPr>
        <w:numPr>
          <w:ilvl w:val="0"/>
          <w:numId w:val="46"/>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z w:val="24"/>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w:t>
      </w:r>
      <w:r>
        <w:rPr>
          <w:rFonts w:ascii="Times New Roman" w:hAnsi="Times New Roman" w:eastAsia="Times New Roman" w:cs="Times New Roman"/>
          <w:color w:val="000000"/>
          <w:sz w:val="24"/>
        </w:rPr>
        <w:t xml:space="preserve"> trừ mọi trách nhiệm phát sinh, liên đới (nếu có) trong trường hợp này.</w:t>
      </w:r>
      <w:r/>
    </w:p>
    <w:p>
      <w:pPr>
        <w:numPr>
          <w:ilvl w:val="0"/>
          <w:numId w:val="46"/>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pacing w:val="2"/>
          <w:sz w:val="24"/>
        </w:rPr>
        <w:t xml:space="preserve">Tại ngày phát hành chứng thư thẩm định giá, Chúng tôi không nhận được bất kỳ văn bản đánh giá hiện trạng công trình tài sản thẩm định của các cơ quan có chức năng. Do vậy, việc đánh giá chất lượng còn lại của Công trình xây dựng của chúng tôi chỉ dựa vào c</w:t>
      </w:r>
      <w:r>
        <w:rPr>
          <w:rFonts w:ascii="Times New Roman" w:hAnsi="Times New Roman" w:eastAsia="Times New Roman" w:cs="Times New Roman"/>
          <w:color w:val="000000"/>
          <w:spacing w:val="2"/>
          <w:sz w:val="24"/>
        </w:rPr>
        <w:t xml:space="preserve">ác văn bản pháp quy hiện hành và qua khảo sát thực tế độc lập, minh bạch dưới sự hướng dẫn khảo sát của các bên liên quan. Vì vậy, chất lượng còn lại của tài sản được trình bày trên báo cáo này chỉ mang tính ước lượng chủ quan của Chúng tôi và nó không nhấ</w:t>
      </w:r>
      <w:r>
        <w:rPr>
          <w:rFonts w:ascii="Times New Roman" w:hAnsi="Times New Roman" w:eastAsia="Times New Roman" w:cs="Times New Roman"/>
          <w:color w:val="000000"/>
          <w:spacing w:val="2"/>
          <w:sz w:val="24"/>
        </w:rPr>
        <w:t xml:space="preserve">t thiết phải trùng khớp kết quả với bất kỳ bên thứ ba nào khác cùng đưa ra các đánh giá này. Việc ảnh hưởng của các ước lượng này (nếu có) nó không thuộc nghĩa vụ bắt buộc liên quan đến chúng tôi vì chúng tôi không phải là đơn vị có chức năng thực hiện kiể</w:t>
      </w:r>
      <w:r>
        <w:rPr>
          <w:rFonts w:ascii="Times New Roman" w:hAnsi="Times New Roman" w:eastAsia="Times New Roman" w:cs="Times New Roman"/>
          <w:color w:val="000000"/>
          <w:spacing w:val="2"/>
          <w:sz w:val="24"/>
        </w:rPr>
        <w:t xml:space="preserve">m định hay những chuyên gia kỹ thuật thuộc các lĩnh vực này.</w:t>
      </w:r>
      <w:r/>
    </w:p>
    <w:p>
      <w:pPr>
        <w:numPr>
          <w:ilvl w:val="0"/>
          <w:numId w:val="42"/>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z w:val="24"/>
        </w:rPr>
        <w:t xml:space="preserve">Tại thời điểm khảo sát, trên đất có 4 công trình xây dựng là: Khu lưu trữ rác thải rắn; Nhà để xe, Nhà Bảo vệ; Hồ kiểm chứng, chứa nước PCCC, các công trình xây dựng này đều chưa được chứng nhận trên GCN QSDĐ số CS 666759. Ngoài ra, Tổ thẩm định không nhận</w:t>
      </w:r>
      <w:r>
        <w:rPr>
          <w:rFonts w:ascii="Times New Roman" w:hAnsi="Times New Roman" w:eastAsia="Times New Roman" w:cs="Times New Roman"/>
          <w:color w:val="000000"/>
          <w:sz w:val="24"/>
        </w:rPr>
        <w:t xml:space="preserve"> được các hồ sơ pháp lý khác liên quan đến các công trình xây dựng này. Do vậy, theo yêu cầu của Ngân hàng/khách hàng, Tổ thẩm định chỉ ước tính giá trị của các Công trình trên theo khảo sát và đo đạc thực tế, giá trị công trình xây dựng chỉ mang tính chất</w:t>
      </w:r>
      <w:r>
        <w:rPr>
          <w:rFonts w:ascii="Times New Roman" w:hAnsi="Times New Roman" w:eastAsia="Times New Roman" w:cs="Times New Roman"/>
          <w:color w:val="000000"/>
          <w:sz w:val="24"/>
        </w:rPr>
        <w:t xml:space="preserve"> tham khảo. Ngoài ra, Tổ thẩm định không có trách nhiệm xác minh chủ sở hữu công trình xây dựng trên. Kính đề nghị đơn vị sử dụng kết quả lưu ý. </w:t>
      </w:r>
      <w:r/>
    </w:p>
    <w:p>
      <w:pPr>
        <w:numPr>
          <w:ilvl w:val="0"/>
          <w:numId w:val="42"/>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z w:val="24"/>
        </w:rPr>
        <w:t xml:space="preserve">Tại thời điểm khảo sát, trên đất có 02 công trình xây dựng cầu Container và Trạm cân. Tổ thẩm định không được cũng cấp đầy đủ hồ sơ pháp lý, thông số kỹ thuật nên không có căn cứ để thẩm định giá trị tài sản. Do vậy, theo yêu cầu của Ngân hàng/khách hàng</w:t>
      </w:r>
      <w:r>
        <w:rPr>
          <w:rFonts w:ascii="Times New Roman" w:hAnsi="Times New Roman" w:eastAsia="Times New Roman" w:cs="Times New Roman"/>
          <w:color w:val="000000"/>
          <w:spacing w:val="2"/>
          <w:sz w:val="24"/>
        </w:rPr>
        <w:t xml:space="preserve"> Tổ thẩm định không xác định giá trị 02 công trình còn lại này vào tổng giá trị tài sản, nhưng vẫn coi đó là phần không thể tách rời của tài sản thẩm định</w:t>
      </w:r>
      <w:r>
        <w:rPr>
          <w:rFonts w:ascii="Times New Roman" w:hAnsi="Times New Roman" w:eastAsia="Times New Roman" w:cs="Times New Roman"/>
          <w:color w:val="000000"/>
          <w:sz w:val="24"/>
        </w:rPr>
        <w:t xml:space="preserve">.</w:t>
      </w:r>
      <w:r/>
    </w:p>
    <w:p>
      <w:pPr>
        <w:numPr>
          <w:ilvl w:val="0"/>
          <w:numId w:val="42"/>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z w:val="24"/>
        </w:rPr>
        <w:t xml:space="preserve">Tổ thẩm định giá sử dụng Phương pháp so sánh để xác định giá trị tài sản thẩm định giá trong đó  việc thu thập thông tin TSSS đã giao dịch thành công còn gặp nhiều hạn chế, vì vậy, Tổ thẩm định giá sử dụng các TSSS là các tài sản đang được rao bán trên thị</w:t>
      </w:r>
      <w:r>
        <w:rPr>
          <w:rFonts w:ascii="Times New Roman" w:hAnsi="Times New Roman" w:eastAsia="Times New Roman" w:cs="Times New Roman"/>
          <w:color w:val="000000"/>
          <w:sz w:val="24"/>
        </w:rPr>
        <w:t xml:space="preserve"> trường. Kết quả thẩm định giá có thể thay đổi khi các TSSS được giao dịch thành công. Khách hàng và các bên thứ ba khi sử dụng kết quả thẩm định giá cần lưu ý khi sử dụng Chứng thư thẩm định giá.</w:t>
      </w:r>
      <w:r/>
    </w:p>
    <w:p>
      <w:pPr>
        <w:numPr>
          <w:ilvl w:val="0"/>
          <w:numId w:val="46"/>
        </w:numPr>
        <w:pBdr>
          <w:top w:val="none" w:color="000000" w:sz="4" w:space="0"/>
          <w:left w:val="none" w:color="000000" w:sz="4" w:space="0"/>
          <w:bottom w:val="none" w:color="000000" w:sz="4" w:space="0"/>
          <w:right w:val="none" w:color="000000" w:sz="4" w:space="0"/>
        </w:pBdr>
        <w:tabs>
          <w:tab w:val="left" w:leader="none" w:pos="993"/>
        </w:tabs>
        <w:spacing w:after="120" w:before="120" w:line="312" w:lineRule="auto"/>
        <w:ind/>
        <w:jc w:val="both"/>
        <w:rPr/>
      </w:pPr>
      <w:r>
        <w:rPr>
          <w:rFonts w:ascii="Times New Roman" w:hAnsi="Times New Roman" w:eastAsia="Times New Roman" w:cs="Times New Roman"/>
          <w:color w:val="000000"/>
          <w:sz w:val="24"/>
        </w:rPr>
        <w:t xml:space="preserve">Kết quả thẩm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w:t>
      </w:r>
      <w:r>
        <w:rPr>
          <w:rFonts w:ascii="Times New Roman" w:hAnsi="Times New Roman" w:eastAsia="Times New Roman" w:cs="Times New Roman"/>
          <w:color w:val="000000"/>
          <w:sz w:val="24"/>
        </w:rPr>
        <w:t xml:space="preserve">định giá.</w:t>
      </w:r>
      <w:r/>
    </w:p>
    <w:p>
      <w:pPr>
        <w:numPr>
          <w:ilvl w:val="0"/>
          <w:numId w:val="46"/>
        </w:numPr>
        <w:pBdr>
          <w:top w:val="none" w:color="000000" w:sz="4" w:space="0"/>
          <w:left w:val="none" w:color="000000" w:sz="4" w:space="0"/>
          <w:bottom w:val="none" w:color="000000" w:sz="4" w:space="0"/>
          <w:right w:val="none" w:color="000000" w:sz="4" w:space="0"/>
        </w:pBdr>
        <w:tabs>
          <w:tab w:val="left" w:leader="none" w:pos="993"/>
        </w:tabs>
        <w:spacing w:after="120" w:before="120" w:line="312" w:lineRule="auto"/>
        <w:ind/>
        <w:jc w:val="both"/>
        <w:rPr/>
      </w:pPr>
      <w:r>
        <w:rPr>
          <w:rFonts w:ascii="Times New Roman" w:hAnsi="Times New Roman" w:eastAsia="Times New Roman" w:cs="Times New Roman"/>
          <w:color w:val="000000"/>
          <w:sz w:val="24"/>
          <w:u w:val="none"/>
        </w:rPr>
        <w:t xml:space="preserve">Tổ thẩm định đã gửi các bản dự thảo chứng thư cho các đơn vị sử dụng chứng thư đọc, xem xét, cân nhắc và quyết định ra bản chứng thư này, sau ngày phát hành chứng thư chúng tôi hiểu rằng tất cả các bên đã thống nhất với các giả định, giả thiết và hạn chế, </w:t>
      </w:r>
      <w:r>
        <w:rPr>
          <w:rFonts w:ascii="Times New Roman" w:hAnsi="Times New Roman" w:eastAsia="Times New Roman" w:cs="Times New Roman"/>
          <w:color w:val="000000"/>
          <w:sz w:val="24"/>
          <w:u w:val="none"/>
        </w:rPr>
        <w:t xml:space="preserve">kết quả…. và chấp nhận sử dụng tất cả nội dung được trình bày trong chứng thư này.</w:t>
      </w:r>
      <w:r/>
    </w:p>
    <w:p>
      <w:pPr>
        <w:pBdr>
          <w:top w:val="none" w:color="000000" w:sz="4" w:space="0"/>
          <w:left w:val="none" w:color="000000" w:sz="4" w:space="0"/>
          <w:bottom w:val="none" w:color="000000" w:sz="4" w:space="0"/>
          <w:right w:val="none" w:color="000000" w:sz="4" w:space="0"/>
        </w:pBdr>
        <w:spacing w:after="120" w:before="120" w:line="312" w:lineRule="auto"/>
        <w:ind w:right="0" w:firstLine="0" w:left="0"/>
        <w:rPr/>
      </w:pPr>
      <w:r>
        <w:rPr>
          <w:rFonts w:ascii="Times New Roman" w:hAnsi="Times New Roman" w:eastAsia="Times New Roman" w:cs="Times New Roman"/>
          <w:b/>
          <w:color w:val="000000"/>
          <w:sz w:val="24"/>
        </w:rPr>
        <w:t xml:space="preserve">XII. CÁC PHỤ LỤC KÈM THEO </w:t>
      </w:r>
      <w:r/>
    </w:p>
    <w:p>
      <w:pPr>
        <w:pBdr>
          <w:top w:val="none" w:color="000000" w:sz="4" w:space="0"/>
          <w:left w:val="none" w:color="000000" w:sz="4" w:space="0"/>
          <w:bottom w:val="none" w:color="000000" w:sz="4" w:space="0"/>
          <w:right w:val="none" w:color="000000" w:sz="4" w:space="0"/>
        </w:pBdr>
        <w:tabs>
          <w:tab w:val="left" w:leader="none" w:pos="993"/>
        </w:tabs>
        <w:spacing w:after="120" w:before="120" w:line="312" w:lineRule="auto"/>
        <w:ind w:right="0" w:firstLine="0" w:left="0"/>
        <w:jc w:val="both"/>
        <w:rPr/>
      </w:pPr>
      <w:r>
        <w:rPr>
          <w:rFonts w:ascii="Times New Roman" w:hAnsi="Times New Roman" w:eastAsia="Times New Roman" w:cs="Times New Roman"/>
          <w:color w:val="000000"/>
          <w:sz w:val="24"/>
        </w:rPr>
        <w:t xml:space="preserve">Phụ lục 1: Hình ảnh hiện trạng của tài sản.</w:t>
      </w:r>
      <w:r/>
    </w:p>
    <w:p>
      <w:pPr>
        <w:pBdr>
          <w:top w:val="none" w:color="000000" w:sz="4" w:space="0"/>
          <w:left w:val="none" w:color="000000" w:sz="4" w:space="0"/>
          <w:bottom w:val="none" w:color="000000" w:sz="4" w:space="0"/>
          <w:right w:val="none" w:color="000000" w:sz="4" w:space="0"/>
        </w:pBdr>
        <w:tabs>
          <w:tab w:val="left" w:leader="none" w:pos="993"/>
        </w:tabs>
        <w:spacing w:after="120" w:before="120" w:line="312" w:lineRule="auto"/>
        <w:ind w:right="0" w:firstLine="0" w:left="0"/>
        <w:jc w:val="both"/>
        <w:rPr/>
      </w:pPr>
      <w:r>
        <w:rPr>
          <w:rFonts w:ascii="Times New Roman" w:hAnsi="Times New Roman" w:eastAsia="Times New Roman" w:cs="Times New Roman"/>
          <w:color w:val="000000"/>
          <w:sz w:val="24"/>
        </w:rPr>
        <w:t xml:space="preserve">Phụ lục 2: Thông tin thu thập thị trường.</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Báo cáo kết quả thẩm định giá được phát hành 03 (ba) bản chính bằng tiếng Việt kèm theo Chứng thư thẩm định giá số 275/2026/0585/VFI-CT.44.A ngày 15 tháng 4 năm 2026 tại Công ty Cổ phần Thẩm định và Đầu tư Tài chính Hoa Sen.</w:t>
      </w:r>
      <w:r/>
    </w:p>
    <w:tbl>
      <w:tblPr>
        <w:tblStyle w:val="860"/>
        <w:tblInd w:w="0" w:type="dxa"/>
        <w:tblW w:w="48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762"/>
        <w:gridCol w:w="4762"/>
      </w:tblGrid>
      <w:tr>
        <w:trPr>
          <w:trHeight w:val="20"/>
        </w:trPr>
        <w:tc>
          <w:tcPr>
            <w:tcBorders/>
            <w:tcMar>
              <w:left w:w="108" w:type="dxa"/>
              <w:top w:w="0" w:type="dxa"/>
              <w:right w:w="108" w:type="dxa"/>
              <w:bottom w:w="0" w:type="dxa"/>
            </w:tcMar>
            <w:tcW w:w="476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THẨM ĐỊNH VIÊN VỀ GIÁ</w:t>
            </w:r>
            <w:r/>
          </w:p>
        </w:tc>
        <w:tc>
          <w:tcPr>
            <w:tcBorders/>
            <w:tcMar>
              <w:left w:w="108" w:type="dxa"/>
              <w:top w:w="0" w:type="dxa"/>
              <w:right w:w="108" w:type="dxa"/>
              <w:bottom w:w="0" w:type="dxa"/>
            </w:tcMar>
            <w:tcW w:w="476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CÔNG TY CỔ PHẦN THẨM ĐỊNH VÀ ĐẦU TƯ TÀI CHÍNH HOA SEN</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CHỦ TỊCH HĐQT KIÊM TỔNG GIÁM ĐỐC</w:t>
            </w:r>
            <w:r/>
          </w:p>
        </w:tc>
      </w:tr>
      <w:tr>
        <w:trPr>
          <w:trHeight w:val="1430"/>
        </w:trPr>
        <w:tc>
          <w:tcPr>
            <w:tcBorders/>
            <w:tcMar>
              <w:left w:w="108" w:type="dxa"/>
              <w:top w:w="0" w:type="dxa"/>
              <w:right w:w="108" w:type="dxa"/>
              <w:bottom w:w="0" w:type="dxa"/>
            </w:tcMar>
            <w:tcW w:w="476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6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tc>
      </w:tr>
      <w:tr>
        <w:trPr>
          <w:trHeight w:val="20"/>
        </w:trPr>
        <w:tc>
          <w:tcPr>
            <w:tcBorders/>
            <w:tcMar>
              <w:left w:w="108" w:type="dxa"/>
              <w:top w:w="0" w:type="dxa"/>
              <w:right w:w="108" w:type="dxa"/>
              <w:bottom w:w="0" w:type="dxa"/>
            </w:tcMar>
            <w:tcW w:w="476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9" w:lineRule="atLeast"/>
              <w:ind w:right="0" w:firstLine="0" w:left="0"/>
              <w:jc w:val="center"/>
              <w:rPr/>
            </w:pPr>
            <w:r>
              <w:rPr>
                <w:rFonts w:ascii="Times New Roman" w:hAnsi="Times New Roman" w:eastAsia="Times New Roman" w:cs="Times New Roman"/>
                <w:b/>
                <w:color w:val="000000"/>
                <w:sz w:val="24"/>
              </w:rPr>
              <w:t xml:space="preserve">Nguyễn Thị Thùy Dương </w:t>
            </w:r>
            <w:r/>
          </w:p>
          <w:p>
            <w:pPr>
              <w:pBdr>
                <w:top w:val="none" w:color="000000" w:sz="4" w:space="0"/>
                <w:left w:val="none" w:color="000000" w:sz="4" w:space="0"/>
                <w:bottom w:val="none" w:color="000000" w:sz="4" w:space="0"/>
                <w:right w:val="none" w:color="000000" w:sz="4" w:space="0"/>
              </w:pBdr>
              <w:spacing w:line="239" w:lineRule="atLeast"/>
              <w:ind w:right="0" w:firstLine="0" w:left="0"/>
              <w:jc w:val="center"/>
              <w:rPr/>
            </w:pPr>
            <w:r>
              <w:rPr>
                <w:rFonts w:ascii="Times New Roman" w:hAnsi="Times New Roman" w:eastAsia="Times New Roman" w:cs="Times New Roman"/>
                <w:color w:val="000000"/>
                <w:sz w:val="24"/>
              </w:rPr>
              <w:t xml:space="preserve">Số thẻ thẩm định viên về giá: XVI25TS.2576</w:t>
            </w:r>
            <w:r/>
          </w:p>
        </w:tc>
        <w:tc>
          <w:tcPr>
            <w:tcBorders/>
            <w:tcMar>
              <w:left w:w="108" w:type="dxa"/>
              <w:top w:w="0" w:type="dxa"/>
              <w:right w:w="108" w:type="dxa"/>
              <w:bottom w:w="0" w:type="dxa"/>
            </w:tcMar>
            <w:tcW w:w="476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9" w:lineRule="atLeast"/>
              <w:ind w:right="0" w:firstLine="0" w:left="0"/>
              <w:jc w:val="center"/>
              <w:rPr/>
            </w:pPr>
            <w:r>
              <w:rPr>
                <w:rFonts w:ascii="Times New Roman" w:hAnsi="Times New Roman" w:eastAsia="Times New Roman" w:cs="Times New Roman"/>
                <w:b/>
                <w:color w:val="000000"/>
                <w:sz w:val="24"/>
              </w:rPr>
              <w:t xml:space="preserve">Vũ Văn Quân</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Số thẻ thẩm định viên về giá: XII17.1825</w:t>
            </w: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u w:val="none"/>
        </w:rPr>
        <w:t xml:space="preserve"> </w:t>
      </w:r>
      <w:r/>
    </w:p>
    <w:tbl>
      <w:tblPr>
        <w:tblStyle w:val="860"/>
        <w:tblInd w:w="0" w:type="dxa"/>
        <w:tblW w:w="48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762"/>
        <w:gridCol w:w="4762"/>
      </w:tblGrid>
      <w:tr>
        <w:trPr>
          <w:trHeight w:val="20"/>
        </w:trPr>
        <w:tc>
          <w:tcPr>
            <w:tcBorders/>
            <w:tcMar>
              <w:left w:w="108" w:type="dxa"/>
              <w:top w:w="0" w:type="dxa"/>
              <w:right w:w="108" w:type="dxa"/>
              <w:bottom w:w="0" w:type="dxa"/>
            </w:tcMar>
            <w:tcW w:w="476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TRỢ LÝ THẨM ĐỊNH VIÊN</w:t>
            </w:r>
            <w:r/>
          </w:p>
        </w:tc>
        <w:tc>
          <w:tcPr>
            <w:tcBorders/>
            <w:tcMar>
              <w:left w:w="108" w:type="dxa"/>
              <w:top w:w="0" w:type="dxa"/>
              <w:right w:w="108" w:type="dxa"/>
              <w:bottom w:w="0" w:type="dxa"/>
            </w:tcMar>
            <w:tcW w:w="476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KIỂM SOÁT VIÊN</w:t>
            </w:r>
            <w:r/>
          </w:p>
        </w:tc>
      </w:tr>
      <w:tr>
        <w:trPr>
          <w:trHeight w:val="1430"/>
        </w:trPr>
        <w:tc>
          <w:tcPr>
            <w:tcBorders/>
            <w:tcMar>
              <w:left w:w="108" w:type="dxa"/>
              <w:top w:w="0" w:type="dxa"/>
              <w:right w:w="108" w:type="dxa"/>
              <w:bottom w:w="0" w:type="dxa"/>
            </w:tcMar>
            <w:tcW w:w="476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6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tc>
      </w:tr>
      <w:tr>
        <w:trPr>
          <w:trHeight w:val="20"/>
        </w:trPr>
        <w:tc>
          <w:tcPr>
            <w:tcBorders/>
            <w:tcMar>
              <w:left w:w="108" w:type="dxa"/>
              <w:top w:w="0" w:type="dxa"/>
              <w:right w:w="108" w:type="dxa"/>
              <w:bottom w:w="0" w:type="dxa"/>
            </w:tcMar>
            <w:tcW w:w="476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9" w:lineRule="atLeast"/>
              <w:ind w:right="0" w:firstLine="0" w:left="0"/>
              <w:jc w:val="center"/>
              <w:rPr/>
            </w:pPr>
            <w:r>
              <w:rPr>
                <w:rFonts w:ascii="Times New Roman" w:hAnsi="Times New Roman" w:eastAsia="Times New Roman" w:cs="Times New Roman"/>
                <w:b/>
                <w:color w:val="000000"/>
                <w:sz w:val="24"/>
              </w:rPr>
              <w:t xml:space="preserve">Lê Đình Duy</w:t>
            </w:r>
            <w:r/>
          </w:p>
          <w:p>
            <w:pPr>
              <w:pBdr>
                <w:top w:val="none" w:color="000000" w:sz="4" w:space="0"/>
                <w:left w:val="none" w:color="000000" w:sz="4" w:space="0"/>
                <w:bottom w:val="none" w:color="000000" w:sz="4" w:space="0"/>
                <w:right w:val="none" w:color="000000" w:sz="4" w:space="0"/>
              </w:pBdr>
              <w:spacing w:line="239" w:lineRule="atLeast"/>
              <w:ind w:right="0" w:firstLine="0" w:left="0"/>
              <w:jc w:val="center"/>
              <w:rPr/>
            </w:pPr>
            <w:r>
              <w:rPr>
                <w:rFonts w:ascii="Times New Roman" w:hAnsi="Times New Roman" w:eastAsia="Times New Roman" w:cs="Times New Roman"/>
                <w:color w:val="000000"/>
                <w:sz w:val="24"/>
              </w:rPr>
              <w:t xml:space="preserve"> </w:t>
            </w:r>
            <w:r/>
          </w:p>
        </w:tc>
        <w:tc>
          <w:tcPr>
            <w:tcBorders/>
            <w:tcMar>
              <w:left w:w="108" w:type="dxa"/>
              <w:top w:w="0" w:type="dxa"/>
              <w:right w:w="108" w:type="dxa"/>
              <w:bottom w:w="0" w:type="dxa"/>
            </w:tcMar>
            <w:tcW w:w="476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9" w:lineRule="atLeast"/>
              <w:ind w:right="0" w:firstLine="0" w:left="0"/>
              <w:jc w:val="center"/>
              <w:rPr/>
            </w:pPr>
            <w:r>
              <w:rPr>
                <w:rFonts w:ascii="Times New Roman" w:hAnsi="Times New Roman" w:eastAsia="Times New Roman" w:cs="Times New Roman"/>
                <w:b/>
                <w:color w:val="000000"/>
                <w:sz w:val="24"/>
              </w:rPr>
              <w:t xml:space="preserve">Nguyễn Thị Thùy</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 </w:t>
            </w: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b/>
          <w:color w:val="000000"/>
          <w:sz w:val="24"/>
          <w:u w:val="none"/>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w:br w:type="page" w:clear="all"/>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u w:val="single"/>
        </w:rPr>
        <w:t xml:space="preserve">PHỤ LỤC 01</w:t>
      </w:r>
      <w:r>
        <w:rPr>
          <w:rFonts w:ascii="Times New Roman" w:hAnsi="Times New Roman" w:eastAsia="Times New Roman" w:cs="Times New Roman"/>
          <w:b/>
          <w:color w:val="000000"/>
          <w:sz w:val="24"/>
        </w:rPr>
        <w:t xml:space="preserve">: THÔNG TIN HIỆN TRẠNG VÀ PHÁP LÝ CỦA TÀI SẢN</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4"/>
        </w:rPr>
        <w:t xml:space="preserve">(Kèm theo Báo cáo thẩm định số 275/2026/0585/VFI-BC.44.A ngày 15 tháng 4 năm 2026 của </w:t>
      </w:r>
      <w:r/>
    </w:p>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i/>
          <w:color w:val="000000"/>
          <w:sz w:val="24"/>
        </w:rPr>
        <w:t xml:space="preserve">Công ty Cổ phần Thẩm định và Đầu tư Tài chính Hoa Sen)</w:t>
      </w:r>
      <w:r/>
    </w:p>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i/>
          <w:color w:val="000000"/>
          <w:sz w:val="24"/>
        </w:rPr>
        <w:t xml:space="preserve">Cổng vào</w:t>
      </w:r>
      <w:r/>
    </w:p>
    <w:tbl>
      <w:tblPr>
        <w:tblStyle w:val="860"/>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801"/>
        <w:gridCol w:w="4724"/>
      </w:tblGrid>
      <w:tr>
        <w:trPr/>
        <w:tc>
          <w:tcPr>
            <w:tcBorders/>
            <w:tcMar>
              <w:left w:w="108" w:type="dxa"/>
              <w:top w:w="0" w:type="dxa"/>
              <w:right w:w="108" w:type="dxa"/>
              <w:bottom w:w="0" w:type="dxa"/>
            </w:tcMar>
            <w:tcW w:w="4801" w:type="dxa"/>
            <w:vAlign w:val="center"/>
            <w:textDirection w:val="lrTb"/>
            <w:noWrap w:val="false"/>
          </w:tcPr>
          <w:p>
            <w:pPr>
              <w:pBdr/>
              <w:spacing w:after="0" w:before="0" w:line="240"/>
              <w:ind/>
              <w:rPr/>
            </w:pPr>
            <w:r/>
            <w:r>
              <mc:AlternateContent>
                <mc:Choice Requires="wpg">
                  <w:drawing>
                    <wp:inline xmlns:wp="http://schemas.openxmlformats.org/drawingml/2006/wordprocessingDrawing" distT="0" distB="0" distL="0" distR="0">
                      <wp:extent cx="2962275" cy="2219325"/>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254242" name=""/>
                              <pic:cNvPicPr>
                                <a:picLocks noChangeAspect="1"/>
                              </pic:cNvPicPr>
                              <pic:nvPr/>
                            </pic:nvPicPr>
                            <pic:blipFill rotWithShape="1">
                              <a:blip r:embed="rId18"/>
                              <a:stretch/>
                            </pic:blipFill>
                            <pic:spPr bwMode="auto">
                              <a:xfrm>
                                <a:off x="0" y="0"/>
                                <a:ext cx="2962274" cy="22193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233.25pt;height:174.75pt;mso-wrap-distance-left:0.00pt;mso-wrap-distance-top:0.00pt;mso-wrap-distance-right:0.00pt;mso-wrap-distance-bottom:0.00pt;z-index:1;" stroked="false">
                      <v:imagedata r:id="rId18" o:title=""/>
                      <o:lock v:ext="edit" rotation="t"/>
                    </v:shape>
                  </w:pict>
                </mc:Fallback>
              </mc:AlternateContent>
            </w:r>
            <w:r/>
          </w:p>
        </w:tc>
        <w:tc>
          <w:tcPr>
            <w:tcBorders/>
            <w:tcMar>
              <w:left w:w="108" w:type="dxa"/>
              <w:top w:w="0" w:type="dxa"/>
              <w:right w:w="108" w:type="dxa"/>
              <w:bottom w:w="0" w:type="dxa"/>
            </w:tcMar>
            <w:tcW w:w="4724" w:type="dxa"/>
            <w:vAlign w:val="center"/>
            <w:textDirection w:val="lrTb"/>
            <w:noWrap w:val="false"/>
          </w:tcPr>
          <w:p>
            <w:pPr>
              <w:pBdr/>
              <w:spacing w:after="0" w:before="0" w:line="240"/>
              <w:ind/>
              <w:rPr/>
            </w:pPr>
            <w:r/>
            <w:r>
              <mc:AlternateContent>
                <mc:Choice Requires="wpg">
                  <w:drawing>
                    <wp:inline xmlns:wp="http://schemas.openxmlformats.org/drawingml/2006/wordprocessingDrawing" distT="0" distB="0" distL="0" distR="0">
                      <wp:extent cx="2924175" cy="2190750"/>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358215" name=""/>
                              <pic:cNvPicPr>
                                <a:picLocks noChangeAspect="1"/>
                              </pic:cNvPicPr>
                              <pic:nvPr/>
                            </pic:nvPicPr>
                            <pic:blipFill rotWithShape="1">
                              <a:blip r:embed="rId19"/>
                              <a:stretch/>
                            </pic:blipFill>
                            <pic:spPr bwMode="auto">
                              <a:xfrm>
                                <a:off x="0" y="0"/>
                                <a:ext cx="2924174" cy="21907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230.25pt;height:172.50pt;mso-wrap-distance-left:0.00pt;mso-wrap-distance-top:0.00pt;mso-wrap-distance-right:0.00pt;mso-wrap-distance-bottom:0.00pt;z-index:1;" stroked="false">
                      <v:imagedata r:id="rId19" o:title=""/>
                      <o:lock v:ext="edit" rotation="t"/>
                    </v:shape>
                  </w:pict>
                </mc:Fallback>
              </mc:AlternateContent>
            </w:r>
            <w:r/>
          </w:p>
        </w:tc>
      </w:tr>
    </w:tbl>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i/>
          <w:color w:val="000000"/>
          <w:sz w:val="24"/>
        </w:rPr>
        <w:t xml:space="preserve">Nhà kho nguyên vật liệu, kho thành phẩm</w:t>
      </w:r>
      <w:r/>
    </w:p>
    <w:tbl>
      <w:tblPr>
        <w:tblStyle w:val="860"/>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801"/>
        <w:gridCol w:w="4724"/>
      </w:tblGrid>
      <w:tr>
        <w:trPr/>
        <w:tc>
          <w:tcPr>
            <w:tcBorders/>
            <w:tcMar>
              <w:left w:w="108" w:type="dxa"/>
              <w:top w:w="0" w:type="dxa"/>
              <w:right w:w="108" w:type="dxa"/>
              <w:bottom w:w="0" w:type="dxa"/>
            </w:tcMar>
            <w:tcW w:w="4801" w:type="dxa"/>
            <w:vAlign w:val="center"/>
            <w:textDirection w:val="lrTb"/>
            <w:noWrap w:val="false"/>
          </w:tcPr>
          <w:p>
            <w:pPr>
              <w:pBdr/>
              <w:spacing w:after="0" w:before="0" w:line="240"/>
              <w:ind/>
              <w:rPr/>
            </w:pPr>
            <w:r/>
            <w:r>
              <mc:AlternateContent>
                <mc:Choice Requires="wpg">
                  <w:drawing>
                    <wp:inline xmlns:wp="http://schemas.openxmlformats.org/drawingml/2006/wordprocessingDrawing" distT="0" distB="0" distL="0" distR="0">
                      <wp:extent cx="3000375" cy="2247900"/>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060565" name=""/>
                              <pic:cNvPicPr>
                                <a:picLocks noChangeAspect="1"/>
                              </pic:cNvPicPr>
                              <pic:nvPr/>
                            </pic:nvPicPr>
                            <pic:blipFill rotWithShape="1">
                              <a:blip r:embed="rId20"/>
                              <a:stretch/>
                            </pic:blipFill>
                            <pic:spPr bwMode="auto">
                              <a:xfrm>
                                <a:off x="0" y="0"/>
                                <a:ext cx="3000375" cy="22478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36.25pt;height:177.00pt;mso-wrap-distance-left:0.00pt;mso-wrap-distance-top:0.00pt;mso-wrap-distance-right:0.00pt;mso-wrap-distance-bottom:0.00pt;z-index:1;" stroked="false">
                      <v:imagedata r:id="rId20" o:title=""/>
                      <o:lock v:ext="edit" rotation="t"/>
                    </v:shape>
                  </w:pict>
                </mc:Fallback>
              </mc:AlternateContent>
            </w:r>
            <w:r/>
          </w:p>
        </w:tc>
        <w:tc>
          <w:tcPr>
            <w:tcBorders/>
            <w:tcMar>
              <w:left w:w="108" w:type="dxa"/>
              <w:top w:w="0" w:type="dxa"/>
              <w:right w:w="108" w:type="dxa"/>
              <w:bottom w:w="0" w:type="dxa"/>
            </w:tcMar>
            <w:tcW w:w="4724" w:type="dxa"/>
            <w:vAlign w:val="center"/>
            <w:textDirection w:val="lrTb"/>
            <w:noWrap w:val="false"/>
          </w:tcPr>
          <w:p>
            <w:pPr>
              <w:pBdr/>
              <w:spacing w:after="0" w:before="0" w:line="240"/>
              <w:ind/>
              <w:rPr/>
            </w:pPr>
            <w:r/>
            <w:r>
              <mc:AlternateContent>
                <mc:Choice Requires="wpg">
                  <w:drawing>
                    <wp:inline xmlns:wp="http://schemas.openxmlformats.org/drawingml/2006/wordprocessingDrawing" distT="0" distB="0" distL="0" distR="0">
                      <wp:extent cx="3067050" cy="2305050"/>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961328" name=""/>
                              <pic:cNvPicPr>
                                <a:picLocks noChangeAspect="1"/>
                              </pic:cNvPicPr>
                              <pic:nvPr/>
                            </pic:nvPicPr>
                            <pic:blipFill rotWithShape="1">
                              <a:blip r:embed="rId21"/>
                              <a:stretch/>
                            </pic:blipFill>
                            <pic:spPr bwMode="auto">
                              <a:xfrm>
                                <a:off x="0" y="0"/>
                                <a:ext cx="3067049" cy="23050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41.50pt;height:181.50pt;mso-wrap-distance-left:0.00pt;mso-wrap-distance-top:0.00pt;mso-wrap-distance-right:0.00pt;mso-wrap-distance-bottom:0.00pt;z-index:1;" stroked="false">
                      <v:imagedata r:id="rId21" o:title=""/>
                      <o:lock v:ext="edit" rotation="t"/>
                    </v:shape>
                  </w:pict>
                </mc:Fallback>
              </mc:AlternateContent>
            </w:r>
            <w:r/>
          </w:p>
        </w:tc>
      </w:tr>
    </w:tbl>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i/>
          <w:color w:val="000000"/>
          <w:sz w:val="24"/>
        </w:rPr>
        <w:t xml:space="preserve">Nhà xử lý bông</w:t>
      </w:r>
      <w:r/>
    </w:p>
    <w:tbl>
      <w:tblPr>
        <w:tblStyle w:val="860"/>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801"/>
        <w:gridCol w:w="4724"/>
      </w:tblGrid>
      <w:tr>
        <w:trPr/>
        <w:tc>
          <w:tcPr>
            <w:tcBorders/>
            <w:tcMar>
              <w:left w:w="108" w:type="dxa"/>
              <w:top w:w="0" w:type="dxa"/>
              <w:right w:w="108" w:type="dxa"/>
              <w:bottom w:w="0" w:type="dxa"/>
            </w:tcMar>
            <w:tcW w:w="4801" w:type="dxa"/>
            <w:vAlign w:val="center"/>
            <w:textDirection w:val="lrTb"/>
            <w:noWrap w:val="false"/>
          </w:tcPr>
          <w:p>
            <w:pPr>
              <w:pBdr/>
              <w:spacing w:after="0" w:before="0" w:line="240"/>
              <w:ind/>
              <w:rPr/>
            </w:pPr>
            <w:r/>
            <w:r>
              <mc:AlternateContent>
                <mc:Choice Requires="wpg">
                  <w:drawing>
                    <wp:inline xmlns:wp="http://schemas.openxmlformats.org/drawingml/2006/wordprocessingDrawing" distT="0" distB="0" distL="0" distR="0">
                      <wp:extent cx="2895600" cy="2171700"/>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904589" name=""/>
                              <pic:cNvPicPr>
                                <a:picLocks noChangeAspect="1"/>
                              </pic:cNvPicPr>
                              <pic:nvPr/>
                            </pic:nvPicPr>
                            <pic:blipFill rotWithShape="1">
                              <a:blip r:embed="rId22"/>
                              <a:stretch/>
                            </pic:blipFill>
                            <pic:spPr bwMode="auto">
                              <a:xfrm>
                                <a:off x="0" y="0"/>
                                <a:ext cx="2895599" cy="21717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8.00pt;height:171.00pt;mso-wrap-distance-left:0.00pt;mso-wrap-distance-top:0.00pt;mso-wrap-distance-right:0.00pt;mso-wrap-distance-bottom:0.00pt;z-index:1;" stroked="false">
                      <v:imagedata r:id="rId22" o:title=""/>
                      <o:lock v:ext="edit" rotation="t"/>
                    </v:shape>
                  </w:pict>
                </mc:Fallback>
              </mc:AlternateContent>
            </w:r>
            <w:r/>
          </w:p>
        </w:tc>
        <w:tc>
          <w:tcPr>
            <w:tcBorders/>
            <w:tcMar>
              <w:left w:w="108" w:type="dxa"/>
              <w:top w:w="0" w:type="dxa"/>
              <w:right w:w="108" w:type="dxa"/>
              <w:bottom w:w="0" w:type="dxa"/>
            </w:tcMar>
            <w:tcW w:w="4724" w:type="dxa"/>
            <w:vAlign w:val="center"/>
            <w:textDirection w:val="lrTb"/>
            <w:noWrap w:val="false"/>
          </w:tcPr>
          <w:p>
            <w:pPr>
              <w:pBdr/>
              <w:spacing w:after="0" w:before="0" w:line="240"/>
              <w:ind/>
              <w:rPr/>
            </w:pPr>
            <w:r/>
            <w:r>
              <mc:AlternateContent>
                <mc:Choice Requires="wpg">
                  <w:drawing>
                    <wp:inline xmlns:wp="http://schemas.openxmlformats.org/drawingml/2006/wordprocessingDrawing" distT="0" distB="0" distL="0" distR="0">
                      <wp:extent cx="2895600" cy="217170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233445" name=""/>
                              <pic:cNvPicPr>
                                <a:picLocks noChangeAspect="1"/>
                              </pic:cNvPicPr>
                              <pic:nvPr/>
                            </pic:nvPicPr>
                            <pic:blipFill rotWithShape="1">
                              <a:blip r:embed="rId23"/>
                              <a:stretch/>
                            </pic:blipFill>
                            <pic:spPr bwMode="auto">
                              <a:xfrm>
                                <a:off x="0" y="0"/>
                                <a:ext cx="2895599" cy="21717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8.00pt;height:171.00pt;mso-wrap-distance-left:0.00pt;mso-wrap-distance-top:0.00pt;mso-wrap-distance-right:0.00pt;mso-wrap-distance-bottom:0.00pt;z-index:1;" stroked="false">
                      <v:imagedata r:id="rId23" o:title=""/>
                      <o:lock v:ext="edit" rotation="t"/>
                    </v:shape>
                  </w:pict>
                </mc:Fallback>
              </mc:AlternateContent>
            </w: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i/>
          <w:color w:val="000000"/>
          <w:sz w:val="24"/>
        </w:rPr>
        <w:t xml:space="preserve">Nhà ăn + nhà vệ sinh</w:t>
      </w:r>
      <w:r/>
    </w:p>
    <w:tbl>
      <w:tblPr>
        <w:tblStyle w:val="860"/>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801"/>
        <w:gridCol w:w="4724"/>
      </w:tblGrid>
      <w:tr>
        <w:trPr/>
        <w:tc>
          <w:tcPr>
            <w:tcBorders/>
            <w:tcMar>
              <w:left w:w="108" w:type="dxa"/>
              <w:top w:w="0" w:type="dxa"/>
              <w:right w:w="108" w:type="dxa"/>
              <w:bottom w:w="0" w:type="dxa"/>
            </w:tcMar>
            <w:tcW w:w="4801" w:type="dxa"/>
            <w:vAlign w:val="center"/>
            <w:textDirection w:val="lrTb"/>
            <w:noWrap w:val="false"/>
          </w:tcPr>
          <w:p>
            <w:pPr>
              <w:pBdr/>
              <w:spacing w:after="0" w:before="0" w:line="240"/>
              <w:ind/>
              <w:rPr/>
            </w:pPr>
            <w:r/>
            <w:r>
              <mc:AlternateContent>
                <mc:Choice Requires="wpg">
                  <w:drawing>
                    <wp:inline xmlns:wp="http://schemas.openxmlformats.org/drawingml/2006/wordprocessingDrawing" distT="0" distB="0" distL="0" distR="0">
                      <wp:extent cx="3067050" cy="230505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293674" name=""/>
                              <pic:cNvPicPr>
                                <a:picLocks noChangeAspect="1"/>
                              </pic:cNvPicPr>
                              <pic:nvPr/>
                            </pic:nvPicPr>
                            <pic:blipFill rotWithShape="1">
                              <a:blip r:embed="rId24"/>
                              <a:stretch/>
                            </pic:blipFill>
                            <pic:spPr bwMode="auto">
                              <a:xfrm>
                                <a:off x="0" y="0"/>
                                <a:ext cx="3067049" cy="23050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41.50pt;height:181.50pt;mso-wrap-distance-left:0.00pt;mso-wrap-distance-top:0.00pt;mso-wrap-distance-right:0.00pt;mso-wrap-distance-bottom:0.00pt;z-index:1;" stroked="false">
                      <v:imagedata r:id="rId24" o:title=""/>
                      <o:lock v:ext="edit" rotation="t"/>
                    </v:shape>
                  </w:pict>
                </mc:Fallback>
              </mc:AlternateContent>
            </w:r>
            <w:r/>
          </w:p>
        </w:tc>
        <w:tc>
          <w:tcPr>
            <w:tcBorders/>
            <w:tcMar>
              <w:left w:w="108" w:type="dxa"/>
              <w:top w:w="0" w:type="dxa"/>
              <w:right w:w="108" w:type="dxa"/>
              <w:bottom w:w="0" w:type="dxa"/>
            </w:tcMar>
            <w:tcW w:w="4724" w:type="dxa"/>
            <w:vAlign w:val="center"/>
            <w:textDirection w:val="lrTb"/>
            <w:noWrap w:val="false"/>
          </w:tcPr>
          <w:p>
            <w:pPr>
              <w:pBdr/>
              <w:spacing w:after="0" w:before="0" w:line="240"/>
              <w:ind/>
              <w:rPr/>
            </w:pPr>
            <w:r/>
            <w:r>
              <mc:AlternateContent>
                <mc:Choice Requires="wpg">
                  <w:drawing>
                    <wp:inline xmlns:wp="http://schemas.openxmlformats.org/drawingml/2006/wordprocessingDrawing" distT="0" distB="0" distL="0" distR="0">
                      <wp:extent cx="3209925" cy="2409825"/>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432091" name=""/>
                              <pic:cNvPicPr>
                                <a:picLocks noChangeAspect="1"/>
                              </pic:cNvPicPr>
                              <pic:nvPr/>
                            </pic:nvPicPr>
                            <pic:blipFill rotWithShape="1">
                              <a:blip r:embed="rId25"/>
                              <a:stretch/>
                            </pic:blipFill>
                            <pic:spPr bwMode="auto">
                              <a:xfrm>
                                <a:off x="0" y="0"/>
                                <a:ext cx="3209924" cy="24098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52.75pt;height:189.75pt;mso-wrap-distance-left:0.00pt;mso-wrap-distance-top:0.00pt;mso-wrap-distance-right:0.00pt;mso-wrap-distance-bottom:0.00pt;z-index:1;" stroked="false">
                      <v:imagedata r:id="rId25" o:title=""/>
                      <o:lock v:ext="edit" rotation="t"/>
                    </v:shape>
                  </w:pict>
                </mc:Fallback>
              </mc:AlternateContent>
            </w:r>
            <w:r/>
          </w:p>
        </w:tc>
      </w:tr>
      <w:tr>
        <w:trPr/>
        <w:tc>
          <w:tcPr>
            <w:tcBorders/>
            <w:tcMar>
              <w:left w:w="108" w:type="dxa"/>
              <w:top w:w="0" w:type="dxa"/>
              <w:right w:w="108" w:type="dxa"/>
              <w:bottom w:w="0" w:type="dxa"/>
            </w:tcMar>
            <w:tcW w:w="4801" w:type="dxa"/>
            <w:vAlign w:val="center"/>
            <w:textDirection w:val="lrTb"/>
            <w:noWrap w:val="false"/>
          </w:tcPr>
          <w:p>
            <w:pPr>
              <w:pBdr/>
              <w:spacing w:after="0" w:before="0" w:line="240"/>
              <w:ind/>
              <w:rPr/>
            </w:pPr>
            <w:r/>
            <w:r>
              <mc:AlternateContent>
                <mc:Choice Requires="wpg">
                  <w:drawing>
                    <wp:inline xmlns:wp="http://schemas.openxmlformats.org/drawingml/2006/wordprocessingDrawing" distT="0" distB="0" distL="0" distR="0">
                      <wp:extent cx="2924175" cy="2190750"/>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965399" name=""/>
                              <pic:cNvPicPr>
                                <a:picLocks noChangeAspect="1"/>
                              </pic:cNvPicPr>
                              <pic:nvPr/>
                            </pic:nvPicPr>
                            <pic:blipFill rotWithShape="1">
                              <a:blip r:embed="rId26"/>
                              <a:stretch/>
                            </pic:blipFill>
                            <pic:spPr bwMode="auto">
                              <a:xfrm>
                                <a:off x="0" y="0"/>
                                <a:ext cx="2924174" cy="21907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30.25pt;height:172.50pt;mso-wrap-distance-left:0.00pt;mso-wrap-distance-top:0.00pt;mso-wrap-distance-right:0.00pt;mso-wrap-distance-bottom:0.00pt;z-index:1;" stroked="false">
                      <v:imagedata r:id="rId26" o:title=""/>
                      <o:lock v:ext="edit" rotation="t"/>
                    </v:shape>
                  </w:pict>
                </mc:Fallback>
              </mc:AlternateContent>
            </w:r>
            <w:r/>
          </w:p>
        </w:tc>
        <w:tc>
          <w:tcPr>
            <w:tcBorders/>
            <w:tcMar>
              <w:left w:w="108" w:type="dxa"/>
              <w:top w:w="0" w:type="dxa"/>
              <w:right w:w="108" w:type="dxa"/>
              <w:bottom w:w="0" w:type="dxa"/>
            </w:tcMar>
            <w:tcW w:w="4724" w:type="dxa"/>
            <w:vAlign w:val="center"/>
            <w:textDirection w:val="lrTb"/>
            <w:noWrap w:val="false"/>
          </w:tcPr>
          <w:p>
            <w:pPr>
              <w:pBdr/>
              <w:spacing w:after="0" w:before="0" w:line="240"/>
              <w:ind/>
              <w:rPr/>
            </w:pPr>
            <w:r/>
            <w:r>
              <mc:AlternateContent>
                <mc:Choice Requires="wpg">
                  <w:drawing>
                    <wp:inline xmlns:wp="http://schemas.openxmlformats.org/drawingml/2006/wordprocessingDrawing" distT="0" distB="0" distL="0" distR="0">
                      <wp:extent cx="2981325" cy="2238375"/>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641859" name=""/>
                              <pic:cNvPicPr>
                                <a:picLocks noChangeAspect="1"/>
                              </pic:cNvPicPr>
                              <pic:nvPr/>
                            </pic:nvPicPr>
                            <pic:blipFill rotWithShape="1">
                              <a:blip r:embed="rId27"/>
                              <a:stretch/>
                            </pic:blipFill>
                            <pic:spPr bwMode="auto">
                              <a:xfrm>
                                <a:off x="0" y="0"/>
                                <a:ext cx="2981324" cy="22383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34.75pt;height:176.25pt;mso-wrap-distance-left:0.00pt;mso-wrap-distance-top:0.00pt;mso-wrap-distance-right:0.00pt;mso-wrap-distance-bottom:0.00pt;z-index:1;" stroked="false">
                      <v:imagedata r:id="rId27" o:title=""/>
                      <o:lock v:ext="edit" rotation="t"/>
                    </v:shape>
                  </w:pict>
                </mc:Fallback>
              </mc:AlternateContent>
            </w: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u w:val="none"/>
        </w:rPr>
        <w:t xml:space="preserve"> </w:t>
      </w:r>
      <w:r/>
    </w:p>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i/>
          <w:color w:val="000000"/>
          <w:sz w:val="24"/>
        </w:rPr>
        <w:t xml:space="preserve">Nhà xưởng sản xuất và khu nhà phụ trợ sản xuất</w:t>
      </w:r>
      <w:r/>
    </w:p>
    <w:tbl>
      <w:tblPr>
        <w:tblStyle w:val="860"/>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689"/>
        <w:gridCol w:w="4836"/>
      </w:tblGrid>
      <w:tr>
        <w:trPr/>
        <w:tc>
          <w:tcPr>
            <w:tcBorders/>
            <w:tcMar>
              <w:left w:w="108" w:type="dxa"/>
              <w:top w:w="0" w:type="dxa"/>
              <w:right w:w="108" w:type="dxa"/>
              <w:bottom w:w="0" w:type="dxa"/>
            </w:tcMar>
            <w:tcW w:w="4689" w:type="dxa"/>
            <w:vAlign w:val="center"/>
            <w:textDirection w:val="lrTb"/>
            <w:noWrap w:val="false"/>
          </w:tcPr>
          <w:p>
            <w:pPr>
              <w:pBdr/>
              <w:spacing w:after="0" w:before="0" w:line="240"/>
              <w:ind/>
              <w:rPr/>
            </w:pPr>
            <w:r/>
            <w:r>
              <mc:AlternateContent>
                <mc:Choice Requires="wpg">
                  <w:drawing>
                    <wp:inline xmlns:wp="http://schemas.openxmlformats.org/drawingml/2006/wordprocessingDrawing" distT="0" distB="0" distL="0" distR="0">
                      <wp:extent cx="2914650" cy="2181225"/>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825179" name=""/>
                              <pic:cNvPicPr>
                                <a:picLocks noChangeAspect="1"/>
                              </pic:cNvPicPr>
                              <pic:nvPr/>
                            </pic:nvPicPr>
                            <pic:blipFill rotWithShape="1">
                              <a:blip r:embed="rId28"/>
                              <a:stretch/>
                            </pic:blipFill>
                            <pic:spPr bwMode="auto">
                              <a:xfrm>
                                <a:off x="0" y="0"/>
                                <a:ext cx="2914650" cy="21812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29.50pt;height:171.75pt;mso-wrap-distance-left:0.00pt;mso-wrap-distance-top:0.00pt;mso-wrap-distance-right:0.00pt;mso-wrap-distance-bottom:0.00pt;z-index:1;" stroked="false">
                      <v:imagedata r:id="rId28" o:title=""/>
                      <o:lock v:ext="edit" rotation="t"/>
                    </v:shape>
                  </w:pict>
                </mc:Fallback>
              </mc:AlternateContent>
            </w:r>
            <w:r/>
          </w:p>
        </w:tc>
        <w:tc>
          <w:tcPr>
            <w:tcBorders/>
            <w:tcMar>
              <w:left w:w="108" w:type="dxa"/>
              <w:top w:w="0" w:type="dxa"/>
              <w:right w:w="108" w:type="dxa"/>
              <w:bottom w:w="0" w:type="dxa"/>
            </w:tcMar>
            <w:tcW w:w="4836" w:type="dxa"/>
            <w:vAlign w:val="center"/>
            <w:textDirection w:val="lrTb"/>
            <w:noWrap w:val="false"/>
          </w:tcPr>
          <w:p>
            <w:pPr>
              <w:pBdr/>
              <w:spacing w:after="0" w:before="0" w:line="240"/>
              <w:ind/>
              <w:rPr/>
            </w:pPr>
            <w:r/>
            <w:r>
              <mc:AlternateContent>
                <mc:Choice Requires="wpg">
                  <w:drawing>
                    <wp:inline xmlns:wp="http://schemas.openxmlformats.org/drawingml/2006/wordprocessingDrawing" distT="0" distB="0" distL="0" distR="0">
                      <wp:extent cx="3009900" cy="2257425"/>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901057" name=""/>
                              <pic:cNvPicPr>
                                <a:picLocks noChangeAspect="1"/>
                              </pic:cNvPicPr>
                              <pic:nvPr/>
                            </pic:nvPicPr>
                            <pic:blipFill rotWithShape="1">
                              <a:blip r:embed="rId29"/>
                              <a:stretch/>
                            </pic:blipFill>
                            <pic:spPr bwMode="auto">
                              <a:xfrm>
                                <a:off x="0" y="0"/>
                                <a:ext cx="3009899" cy="22574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37.00pt;height:177.75pt;mso-wrap-distance-left:0.00pt;mso-wrap-distance-top:0.00pt;mso-wrap-distance-right:0.00pt;mso-wrap-distance-bottom:0.00pt;z-index:1;" stroked="false">
                      <v:imagedata r:id="rId29" o:title=""/>
                      <o:lock v:ext="edit" rotation="t"/>
                    </v:shape>
                  </w:pict>
                </mc:Fallback>
              </mc:AlternateContent>
            </w:r>
            <w:r/>
          </w:p>
        </w:tc>
      </w:tr>
      <w:tr>
        <w:trPr/>
        <w:tc>
          <w:tcPr>
            <w:tcBorders/>
            <w:tcMar>
              <w:left w:w="108" w:type="dxa"/>
              <w:top w:w="0" w:type="dxa"/>
              <w:right w:w="108" w:type="dxa"/>
              <w:bottom w:w="0" w:type="dxa"/>
            </w:tcMar>
            <w:tcW w:w="4689" w:type="dxa"/>
            <w:vAlign w:val="center"/>
            <w:textDirection w:val="lrTb"/>
            <w:noWrap w:val="false"/>
          </w:tcPr>
          <w:p>
            <w:pPr>
              <w:pBdr/>
              <w:spacing w:after="0" w:before="0" w:line="240"/>
              <w:ind/>
              <w:rPr/>
            </w:pPr>
            <w:r/>
            <w:r>
              <mc:AlternateContent>
                <mc:Choice Requires="wpg">
                  <w:drawing>
                    <wp:inline xmlns:wp="http://schemas.openxmlformats.org/drawingml/2006/wordprocessingDrawing" distT="0" distB="0" distL="0" distR="0">
                      <wp:extent cx="2819400" cy="2114550"/>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023986" name=""/>
                              <pic:cNvPicPr>
                                <a:picLocks noChangeAspect="1"/>
                              </pic:cNvPicPr>
                              <pic:nvPr/>
                            </pic:nvPicPr>
                            <pic:blipFill rotWithShape="1">
                              <a:blip r:embed="rId30"/>
                              <a:stretch/>
                            </pic:blipFill>
                            <pic:spPr bwMode="auto">
                              <a:xfrm>
                                <a:off x="0" y="0"/>
                                <a:ext cx="2819399" cy="21145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22.00pt;height:166.50pt;mso-wrap-distance-left:0.00pt;mso-wrap-distance-top:0.00pt;mso-wrap-distance-right:0.00pt;mso-wrap-distance-bottom:0.00pt;z-index:1;" stroked="false">
                      <v:imagedata r:id="rId30" o:title=""/>
                      <o:lock v:ext="edit" rotation="t"/>
                    </v:shape>
                  </w:pict>
                </mc:Fallback>
              </mc:AlternateContent>
            </w:r>
            <w:r/>
          </w:p>
        </w:tc>
        <w:tc>
          <w:tcPr>
            <w:tcBorders/>
            <w:tcMar>
              <w:left w:w="108" w:type="dxa"/>
              <w:top w:w="0" w:type="dxa"/>
              <w:right w:w="108" w:type="dxa"/>
              <w:bottom w:w="0" w:type="dxa"/>
            </w:tcMar>
            <w:tcW w:w="4836" w:type="dxa"/>
            <w:vAlign w:val="center"/>
            <w:textDirection w:val="lrTb"/>
            <w:noWrap w:val="false"/>
          </w:tcPr>
          <w:p>
            <w:pPr>
              <w:pBdr/>
              <w:spacing w:after="0" w:before="0" w:line="240"/>
              <w:ind/>
              <w:rPr/>
            </w:pPr>
            <w:r/>
            <w:r>
              <mc:AlternateContent>
                <mc:Choice Requires="wpg">
                  <w:drawing>
                    <wp:inline xmlns:wp="http://schemas.openxmlformats.org/drawingml/2006/wordprocessingDrawing" distT="0" distB="0" distL="0" distR="0">
                      <wp:extent cx="2886075" cy="2171700"/>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924070" name=""/>
                              <pic:cNvPicPr>
                                <a:picLocks noChangeAspect="1"/>
                              </pic:cNvPicPr>
                              <pic:nvPr/>
                            </pic:nvPicPr>
                            <pic:blipFill rotWithShape="1">
                              <a:blip r:embed="rId31"/>
                              <a:stretch/>
                            </pic:blipFill>
                            <pic:spPr bwMode="auto">
                              <a:xfrm>
                                <a:off x="0" y="0"/>
                                <a:ext cx="2886075" cy="21717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27.25pt;height:171.00pt;mso-wrap-distance-left:0.00pt;mso-wrap-distance-top:0.00pt;mso-wrap-distance-right:0.00pt;mso-wrap-distance-bottom:0.00pt;z-index:1;" stroked="false">
                      <v:imagedata r:id="rId31" o:title=""/>
                      <o:lock v:ext="edit" rotation="t"/>
                    </v:shape>
                  </w:pict>
                </mc:Fallback>
              </mc:AlternateContent>
            </w:r>
            <w:r/>
          </w:p>
        </w:tc>
      </w:tr>
    </w:tbl>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i/>
          <w:color w:val="000000"/>
          <w:sz w:val="24"/>
        </w:rPr>
        <w:t xml:space="preserve">Nhà xưởng sản xuất và khu nhà phụ trợ sản xuất</w:t>
      </w:r>
      <w:r/>
    </w:p>
    <w:tbl>
      <w:tblPr>
        <w:tblStyle w:val="860"/>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689"/>
        <w:gridCol w:w="4836"/>
      </w:tblGrid>
      <w:tr>
        <w:trPr/>
        <w:tc>
          <w:tcPr>
            <w:tcBorders/>
            <w:tcMar>
              <w:left w:w="108" w:type="dxa"/>
              <w:top w:w="0" w:type="dxa"/>
              <w:right w:w="108" w:type="dxa"/>
              <w:bottom w:w="0" w:type="dxa"/>
            </w:tcMar>
            <w:tcW w:w="4689" w:type="dxa"/>
            <w:vAlign w:val="center"/>
            <w:textDirection w:val="lrTb"/>
            <w:noWrap w:val="false"/>
          </w:tcPr>
          <w:p>
            <w:pPr>
              <w:pBdr/>
              <w:spacing w:after="0" w:before="0" w:line="240"/>
              <w:ind/>
              <w:rPr/>
            </w:pPr>
            <w:r/>
            <w:r>
              <mc:AlternateContent>
                <mc:Choice Requires="wpg">
                  <w:drawing>
                    <wp:inline xmlns:wp="http://schemas.openxmlformats.org/drawingml/2006/wordprocessingDrawing" distT="0" distB="0" distL="0" distR="0">
                      <wp:extent cx="2914650" cy="2181225"/>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386703" name=""/>
                              <pic:cNvPicPr>
                                <a:picLocks noChangeAspect="1"/>
                              </pic:cNvPicPr>
                              <pic:nvPr/>
                            </pic:nvPicPr>
                            <pic:blipFill rotWithShape="1">
                              <a:blip r:embed="rId32"/>
                              <a:stretch/>
                            </pic:blipFill>
                            <pic:spPr bwMode="auto">
                              <a:xfrm>
                                <a:off x="0" y="0"/>
                                <a:ext cx="2914650" cy="21812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29.50pt;height:171.75pt;mso-wrap-distance-left:0.00pt;mso-wrap-distance-top:0.00pt;mso-wrap-distance-right:0.00pt;mso-wrap-distance-bottom:0.00pt;z-index:1;" stroked="false">
                      <v:imagedata r:id="rId32" o:title=""/>
                      <o:lock v:ext="edit" rotation="t"/>
                    </v:shape>
                  </w:pict>
                </mc:Fallback>
              </mc:AlternateContent>
            </w:r>
            <w:r/>
          </w:p>
        </w:tc>
        <w:tc>
          <w:tcPr>
            <w:tcBorders/>
            <w:tcMar>
              <w:left w:w="108" w:type="dxa"/>
              <w:top w:w="0" w:type="dxa"/>
              <w:right w:w="108" w:type="dxa"/>
              <w:bottom w:w="0" w:type="dxa"/>
            </w:tcMar>
            <w:tcW w:w="4836" w:type="dxa"/>
            <w:vAlign w:val="center"/>
            <w:textDirection w:val="lrTb"/>
            <w:noWrap w:val="false"/>
          </w:tcPr>
          <w:p>
            <w:pPr>
              <w:pBdr/>
              <w:spacing w:after="0" w:before="0" w:line="240"/>
              <w:ind/>
              <w:rPr/>
            </w:pPr>
            <w:r/>
            <w:r>
              <mc:AlternateContent>
                <mc:Choice Requires="wpg">
                  <w:drawing>
                    <wp:inline xmlns:wp="http://schemas.openxmlformats.org/drawingml/2006/wordprocessingDrawing" distT="0" distB="0" distL="0" distR="0">
                      <wp:extent cx="3009900" cy="2257425"/>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608807" name=""/>
                              <pic:cNvPicPr>
                                <a:picLocks noChangeAspect="1"/>
                              </pic:cNvPicPr>
                              <pic:nvPr/>
                            </pic:nvPicPr>
                            <pic:blipFill rotWithShape="1">
                              <a:blip r:embed="rId33"/>
                              <a:stretch/>
                            </pic:blipFill>
                            <pic:spPr bwMode="auto">
                              <a:xfrm>
                                <a:off x="0" y="0"/>
                                <a:ext cx="3009899" cy="22574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37.00pt;height:177.75pt;mso-wrap-distance-left:0.00pt;mso-wrap-distance-top:0.00pt;mso-wrap-distance-right:0.00pt;mso-wrap-distance-bottom:0.00pt;z-index:1;" stroked="false">
                      <v:imagedata r:id="rId33" o:title=""/>
                      <o:lock v:ext="edit" rotation="t"/>
                    </v:shape>
                  </w:pict>
                </mc:Fallback>
              </mc:AlternateContent>
            </w:r>
            <w:r/>
          </w:p>
        </w:tc>
      </w:tr>
    </w:tbl>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i/>
          <w:color w:val="000000"/>
          <w:sz w:val="24"/>
        </w:rPr>
        <w:t xml:space="preserve">Nhà cơ điện</w:t>
      </w:r>
      <w:r/>
    </w:p>
    <w:tbl>
      <w:tblPr>
        <w:tblStyle w:val="860"/>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896"/>
        <w:gridCol w:w="4629"/>
      </w:tblGrid>
      <w:tr>
        <w:trPr/>
        <w:tc>
          <w:tcPr>
            <w:tcBorders/>
            <w:tcMar>
              <w:left w:w="108" w:type="dxa"/>
              <w:top w:w="0" w:type="dxa"/>
              <w:right w:w="108" w:type="dxa"/>
              <w:bottom w:w="0" w:type="dxa"/>
            </w:tcMar>
            <w:tcW w:w="4896" w:type="dxa"/>
            <w:vAlign w:val="center"/>
            <w:textDirection w:val="lrTb"/>
            <w:noWrap w:val="false"/>
          </w:tcPr>
          <w:p>
            <w:pPr>
              <w:pBdr/>
              <w:spacing w:after="0" w:before="0" w:line="240"/>
              <w:ind/>
              <w:rPr/>
            </w:pPr>
            <w:r/>
            <w:r>
              <mc:AlternateContent>
                <mc:Choice Requires="wpg">
                  <w:drawing>
                    <wp:inline xmlns:wp="http://schemas.openxmlformats.org/drawingml/2006/wordprocessingDrawing" distT="0" distB="0" distL="0" distR="0">
                      <wp:extent cx="2962275" cy="2219325"/>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137655" name=""/>
                              <pic:cNvPicPr>
                                <a:picLocks noChangeAspect="1"/>
                              </pic:cNvPicPr>
                              <pic:nvPr/>
                            </pic:nvPicPr>
                            <pic:blipFill rotWithShape="1">
                              <a:blip r:embed="rId34"/>
                              <a:stretch/>
                            </pic:blipFill>
                            <pic:spPr bwMode="auto">
                              <a:xfrm>
                                <a:off x="0" y="0"/>
                                <a:ext cx="2962274" cy="22193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233.25pt;height:174.75pt;mso-wrap-distance-left:0.00pt;mso-wrap-distance-top:0.00pt;mso-wrap-distance-right:0.00pt;mso-wrap-distance-bottom:0.00pt;z-index:1;" stroked="false">
                      <v:imagedata r:id="rId34" o:title=""/>
                      <o:lock v:ext="edit" rotation="t"/>
                    </v:shape>
                  </w:pict>
                </mc:Fallback>
              </mc:AlternateContent>
            </w:r>
            <w:r/>
          </w:p>
        </w:tc>
        <w:tc>
          <w:tcPr>
            <w:tcBorders/>
            <w:tcMar>
              <w:left w:w="108" w:type="dxa"/>
              <w:top w:w="0" w:type="dxa"/>
              <w:right w:w="108" w:type="dxa"/>
              <w:bottom w:w="0" w:type="dxa"/>
            </w:tcMar>
            <w:tcW w:w="4629" w:type="dxa"/>
            <w:vAlign w:val="center"/>
            <w:textDirection w:val="lrTb"/>
            <w:noWrap w:val="false"/>
          </w:tcPr>
          <w:p>
            <w:pPr>
              <w:pBdr/>
              <w:spacing w:after="0" w:before="0" w:line="240"/>
              <w:ind/>
              <w:rPr/>
            </w:pPr>
            <w:r/>
            <w:r>
              <mc:AlternateContent>
                <mc:Choice Requires="wpg">
                  <w:drawing>
                    <wp:inline xmlns:wp="http://schemas.openxmlformats.org/drawingml/2006/wordprocessingDrawing" distT="0" distB="0" distL="0" distR="0">
                      <wp:extent cx="1657350" cy="2209800"/>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665998" name=""/>
                              <pic:cNvPicPr>
                                <a:picLocks noChangeAspect="1"/>
                              </pic:cNvPicPr>
                              <pic:nvPr/>
                            </pic:nvPicPr>
                            <pic:blipFill rotWithShape="1">
                              <a:blip r:embed="rId35"/>
                              <a:stretch/>
                            </pic:blipFill>
                            <pic:spPr bwMode="auto">
                              <a:xfrm>
                                <a:off x="0" y="0"/>
                                <a:ext cx="1657350" cy="22097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30.50pt;height:174.00pt;mso-wrap-distance-left:0.00pt;mso-wrap-distance-top:0.00pt;mso-wrap-distance-right:0.00pt;mso-wrap-distance-bottom:0.00pt;z-index:1;" stroked="false">
                      <v:imagedata r:id="rId35" o:title=""/>
                      <o:lock v:ext="edit" rotation="t"/>
                    </v:shape>
                  </w:pict>
                </mc:Fallback>
              </mc:AlternateContent>
            </w:r>
            <w:r/>
          </w:p>
        </w:tc>
      </w:tr>
    </w:tbl>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i/>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w:br w:type="page" w:clear="all"/>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i/>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i/>
          <w:color w:val="000000"/>
          <w:sz w:val="24"/>
        </w:rPr>
        <w:t xml:space="preserve"> </w:t>
      </w:r>
      <w:r/>
    </w:p>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i/>
          <w:color w:val="000000"/>
          <w:sz w:val="24"/>
        </w:rPr>
        <w:t xml:space="preserve">Nhà trạm biến áp</w:t>
      </w:r>
      <w:r/>
    </w:p>
    <w:tbl>
      <w:tblPr>
        <w:tblStyle w:val="860"/>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5106"/>
        <w:gridCol w:w="4419"/>
      </w:tblGrid>
      <w:tr>
        <w:trPr/>
        <w:tc>
          <w:tcPr>
            <w:tcBorders/>
            <w:tcMar>
              <w:left w:w="108" w:type="dxa"/>
              <w:top w:w="0" w:type="dxa"/>
              <w:right w:w="108" w:type="dxa"/>
              <w:bottom w:w="0" w:type="dxa"/>
            </w:tcMar>
            <w:tcW w:w="5106" w:type="dxa"/>
            <w:vAlign w:val="center"/>
            <w:textDirection w:val="lrTb"/>
            <w:noWrap w:val="false"/>
          </w:tcPr>
          <w:p>
            <w:pPr>
              <w:pBdr/>
              <w:spacing w:after="0" w:before="0" w:line="240"/>
              <w:ind/>
              <w:rPr/>
            </w:pPr>
            <w:r/>
            <w:r>
              <mc:AlternateContent>
                <mc:Choice Requires="wpg">
                  <w:drawing>
                    <wp:inline xmlns:wp="http://schemas.openxmlformats.org/drawingml/2006/wordprocessingDrawing" distT="0" distB="0" distL="0" distR="0">
                      <wp:extent cx="3105150" cy="2324100"/>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201050" name=""/>
                              <pic:cNvPicPr>
                                <a:picLocks noChangeAspect="1"/>
                              </pic:cNvPicPr>
                              <pic:nvPr/>
                            </pic:nvPicPr>
                            <pic:blipFill rotWithShape="1">
                              <a:blip r:embed="rId36"/>
                              <a:stretch/>
                            </pic:blipFill>
                            <pic:spPr bwMode="auto">
                              <a:xfrm>
                                <a:off x="0" y="0"/>
                                <a:ext cx="3105149" cy="23240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244.50pt;height:183.00pt;mso-wrap-distance-left:0.00pt;mso-wrap-distance-top:0.00pt;mso-wrap-distance-right:0.00pt;mso-wrap-distance-bottom:0.00pt;z-index:1;" stroked="false">
                      <v:imagedata r:id="rId36" o:title=""/>
                      <o:lock v:ext="edit" rotation="t"/>
                    </v:shape>
                  </w:pict>
                </mc:Fallback>
              </mc:AlternateContent>
            </w:r>
            <w:r/>
            <w:r/>
            <w:r/>
          </w:p>
        </w:tc>
        <w:tc>
          <w:tcPr>
            <w:tcBorders/>
            <w:tcMar>
              <w:left w:w="108" w:type="dxa"/>
              <w:top w:w="0" w:type="dxa"/>
              <w:right w:w="108" w:type="dxa"/>
              <w:bottom w:w="0" w:type="dxa"/>
            </w:tcMar>
            <w:tcW w:w="4419" w:type="dxa"/>
            <w:vAlign w:val="center"/>
            <w:textDirection w:val="lrTb"/>
            <w:noWrap w:val="false"/>
          </w:tcPr>
          <w:p>
            <w:pPr>
              <w:pBdr/>
              <w:spacing w:after="0" w:before="0" w:line="240"/>
              <w:ind/>
              <w:rPr/>
            </w:pPr>
            <w:r/>
            <w:r>
              <mc:AlternateContent>
                <mc:Choice Requires="wpg">
                  <w:drawing>
                    <wp:inline xmlns:wp="http://schemas.openxmlformats.org/drawingml/2006/wordprocessingDrawing" distT="0" distB="0" distL="0" distR="0">
                      <wp:extent cx="2019300" cy="2695575"/>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15791" name=""/>
                              <pic:cNvPicPr>
                                <a:picLocks noChangeAspect="1"/>
                              </pic:cNvPicPr>
                              <pic:nvPr/>
                            </pic:nvPicPr>
                            <pic:blipFill rotWithShape="1">
                              <a:blip r:embed="rId37"/>
                              <a:stretch/>
                            </pic:blipFill>
                            <pic:spPr bwMode="auto">
                              <a:xfrm>
                                <a:off x="0" y="0"/>
                                <a:ext cx="2019299" cy="26955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159.00pt;height:212.25pt;mso-wrap-distance-left:0.00pt;mso-wrap-distance-top:0.00pt;mso-wrap-distance-right:0.00pt;mso-wrap-distance-bottom:0.00pt;z-index:1;" stroked="false">
                      <v:imagedata r:id="rId37" o:title=""/>
                      <o:lock v:ext="edit" rotation="t"/>
                    </v:shape>
                  </w:pict>
                </mc:Fallback>
              </mc:AlternateContent>
            </w:r>
            <w:r/>
          </w:p>
        </w:tc>
      </w:tr>
    </w:tbl>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i/>
          <w:color w:val="000000"/>
          <w:sz w:val="24"/>
        </w:rPr>
        <w:t xml:space="preserve">Nhà văn phòng</w:t>
      </w:r>
      <w:r/>
    </w:p>
    <w:tbl>
      <w:tblPr>
        <w:tblStyle w:val="860"/>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722"/>
        <w:gridCol w:w="4803"/>
      </w:tblGrid>
      <w:tr>
        <w:trPr>
          <w:trHeight w:val="264"/>
        </w:trPr>
        <w:tc>
          <w:tcPr>
            <w:tcBorders/>
            <w:tcMar>
              <w:left w:w="108" w:type="dxa"/>
              <w:top w:w="0" w:type="dxa"/>
              <w:right w:w="108" w:type="dxa"/>
              <w:bottom w:w="0" w:type="dxa"/>
            </w:tcMar>
            <w:tcW w:w="4722" w:type="dxa"/>
            <w:vAlign w:val="center"/>
            <w:textDirection w:val="lrTb"/>
            <w:noWrap w:val="false"/>
          </w:tcPr>
          <w:p>
            <w:pPr>
              <w:pBdr/>
              <w:spacing w:after="0" w:before="0" w:line="240"/>
              <w:ind/>
              <w:rPr/>
            </w:pPr>
            <w:r/>
            <w:r>
              <mc:AlternateContent>
                <mc:Choice Requires="wpg">
                  <w:drawing>
                    <wp:inline xmlns:wp="http://schemas.openxmlformats.org/drawingml/2006/wordprocessingDrawing" distT="0" distB="0" distL="0" distR="0">
                      <wp:extent cx="2847975" cy="2133600"/>
                      <wp:effectExtent l="0" t="0" r="0" b="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646943" name=""/>
                              <pic:cNvPicPr>
                                <a:picLocks noChangeAspect="1"/>
                              </pic:cNvPicPr>
                              <pic:nvPr/>
                            </pic:nvPicPr>
                            <pic:blipFill rotWithShape="1">
                              <a:blip r:embed="rId38"/>
                              <a:stretch/>
                            </pic:blipFill>
                            <pic:spPr bwMode="auto">
                              <a:xfrm>
                                <a:off x="0" y="0"/>
                                <a:ext cx="2847974" cy="21335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224.25pt;height:168.00pt;mso-wrap-distance-left:0.00pt;mso-wrap-distance-top:0.00pt;mso-wrap-distance-right:0.00pt;mso-wrap-distance-bottom:0.00pt;z-index:1;" stroked="false">
                      <v:imagedata r:id="rId38" o:title=""/>
                      <o:lock v:ext="edit" rotation="t"/>
                    </v:shape>
                  </w:pict>
                </mc:Fallback>
              </mc:AlternateContent>
            </w:r>
            <w:r/>
          </w:p>
        </w:tc>
        <w:tc>
          <w:tcPr>
            <w:tcBorders/>
            <w:tcMar>
              <w:left w:w="108" w:type="dxa"/>
              <w:top w:w="0" w:type="dxa"/>
              <w:right w:w="108" w:type="dxa"/>
              <w:bottom w:w="0" w:type="dxa"/>
            </w:tcMar>
            <w:tcW w:w="4803" w:type="dxa"/>
            <w:vAlign w:val="center"/>
            <w:textDirection w:val="lrTb"/>
            <w:noWrap w:val="false"/>
          </w:tcPr>
          <w:p>
            <w:pPr>
              <w:pBdr/>
              <w:spacing w:after="0" w:before="0" w:line="240"/>
              <w:ind/>
              <w:rPr/>
            </w:pPr>
            <w:r/>
            <w:r>
              <mc:AlternateContent>
                <mc:Choice Requires="wpg">
                  <w:drawing>
                    <wp:inline xmlns:wp="http://schemas.openxmlformats.org/drawingml/2006/wordprocessingDrawing" distT="0" distB="0" distL="0" distR="0">
                      <wp:extent cx="2924175" cy="2190750"/>
                      <wp:effectExtent l="0" t="0" r="0" b="0"/>
                      <wp:docPr id="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184841" name=""/>
                              <pic:cNvPicPr>
                                <a:picLocks noChangeAspect="1"/>
                              </pic:cNvPicPr>
                              <pic:nvPr/>
                            </pic:nvPicPr>
                            <pic:blipFill rotWithShape="1">
                              <a:blip r:embed="rId39"/>
                              <a:stretch/>
                            </pic:blipFill>
                            <pic:spPr bwMode="auto">
                              <a:xfrm>
                                <a:off x="0" y="0"/>
                                <a:ext cx="2924174" cy="21907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230.25pt;height:172.50pt;mso-wrap-distance-left:0.00pt;mso-wrap-distance-top:0.00pt;mso-wrap-distance-right:0.00pt;mso-wrap-distance-bottom:0.00pt;z-index:1;" stroked="false">
                      <v:imagedata r:id="rId39" o:title=""/>
                      <o:lock v:ext="edit" rotation="t"/>
                    </v:shape>
                  </w:pict>
                </mc:Fallback>
              </mc:AlternateContent>
            </w:r>
            <w:r/>
          </w:p>
        </w:tc>
      </w:tr>
      <w:tr>
        <w:trPr/>
        <w:tc>
          <w:tcPr>
            <w:tcBorders/>
            <w:tcMar>
              <w:left w:w="108" w:type="dxa"/>
              <w:top w:w="0" w:type="dxa"/>
              <w:right w:w="108" w:type="dxa"/>
              <w:bottom w:w="0" w:type="dxa"/>
            </w:tcMar>
            <w:tcW w:w="4722" w:type="dxa"/>
            <w:vAlign w:val="center"/>
            <w:textDirection w:val="lrTb"/>
            <w:noWrap w:val="false"/>
          </w:tcPr>
          <w:p>
            <w:pPr>
              <w:pBdr/>
              <w:spacing w:after="0" w:before="0" w:line="240"/>
              <w:ind/>
              <w:rPr/>
            </w:pPr>
            <w:r/>
            <w:r>
              <mc:AlternateContent>
                <mc:Choice Requires="wpg">
                  <w:drawing>
                    <wp:inline xmlns:wp="http://schemas.openxmlformats.org/drawingml/2006/wordprocessingDrawing" distT="0" distB="0" distL="0" distR="0">
                      <wp:extent cx="3114675" cy="2333625"/>
                      <wp:effectExtent l="0" t="0" r="0" b="0"/>
                      <wp:docPr id="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580922" name=""/>
                              <pic:cNvPicPr>
                                <a:picLocks noChangeAspect="1"/>
                              </pic:cNvPicPr>
                              <pic:nvPr/>
                            </pic:nvPicPr>
                            <pic:blipFill rotWithShape="1">
                              <a:blip r:embed="rId40"/>
                              <a:stretch/>
                            </pic:blipFill>
                            <pic:spPr bwMode="auto">
                              <a:xfrm>
                                <a:off x="0" y="0"/>
                                <a:ext cx="3114675" cy="23336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245.25pt;height:183.75pt;mso-wrap-distance-left:0.00pt;mso-wrap-distance-top:0.00pt;mso-wrap-distance-right:0.00pt;mso-wrap-distance-bottom:0.00pt;z-index:1;" stroked="false">
                      <v:imagedata r:id="rId40" o:title=""/>
                      <o:lock v:ext="edit" rotation="t"/>
                    </v:shape>
                  </w:pict>
                </mc:Fallback>
              </mc:AlternateContent>
            </w:r>
            <w:r/>
          </w:p>
        </w:tc>
        <w:tc>
          <w:tcPr>
            <w:tcBorders/>
            <w:tcMar>
              <w:left w:w="108" w:type="dxa"/>
              <w:top w:w="0" w:type="dxa"/>
              <w:right w:w="108" w:type="dxa"/>
              <w:bottom w:w="0" w:type="dxa"/>
            </w:tcMar>
            <w:tcW w:w="4803" w:type="dxa"/>
            <w:vAlign w:val="center"/>
            <w:textDirection w:val="lrTb"/>
            <w:noWrap w:val="false"/>
          </w:tcPr>
          <w:p>
            <w:pPr>
              <w:pBdr/>
              <w:spacing w:after="0" w:before="0" w:line="240"/>
              <w:ind/>
              <w:rPr/>
            </w:pPr>
            <w:r/>
            <w:r>
              <mc:AlternateContent>
                <mc:Choice Requires="wpg">
                  <w:drawing>
                    <wp:inline xmlns:wp="http://schemas.openxmlformats.org/drawingml/2006/wordprocessingDrawing" distT="0" distB="0" distL="0" distR="0">
                      <wp:extent cx="3171825" cy="2381250"/>
                      <wp:effectExtent l="0" t="0" r="0" b="0"/>
                      <wp:docPr id="2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869343" name=""/>
                              <pic:cNvPicPr>
                                <a:picLocks noChangeAspect="1"/>
                              </pic:cNvPicPr>
                              <pic:nvPr/>
                            </pic:nvPicPr>
                            <pic:blipFill rotWithShape="1">
                              <a:blip r:embed="rId41"/>
                              <a:stretch/>
                            </pic:blipFill>
                            <pic:spPr bwMode="auto">
                              <a:xfrm>
                                <a:off x="0" y="0"/>
                                <a:ext cx="3171825" cy="23812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249.75pt;height:187.50pt;mso-wrap-distance-left:0.00pt;mso-wrap-distance-top:0.00pt;mso-wrap-distance-right:0.00pt;mso-wrap-distance-bottom:0.00pt;z-index:1;" stroked="false">
                      <v:imagedata r:id="rId41" o:title=""/>
                      <o:lock v:ext="edit" rotation="t"/>
                    </v:shape>
                  </w:pict>
                </mc:Fallback>
              </mc:AlternateContent>
            </w:r>
            <w:r/>
          </w:p>
        </w:tc>
      </w:tr>
    </w:tbl>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i/>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w:br w:type="page" w:clear="all"/>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i/>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i/>
          <w:color w:val="000000"/>
          <w:sz w:val="24"/>
        </w:rPr>
        <w:t xml:space="preserve"> </w:t>
      </w:r>
      <w:r/>
    </w:p>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i/>
          <w:color w:val="000000"/>
          <w:sz w:val="24"/>
        </w:rPr>
        <w:t xml:space="preserve">Khu lưu trữ rác thải rắn</w:t>
      </w:r>
      <w:r/>
    </w:p>
    <w:tbl>
      <w:tblPr>
        <w:tblStyle w:val="860"/>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889"/>
        <w:gridCol w:w="4636"/>
      </w:tblGrid>
      <w:tr>
        <w:trPr/>
        <w:tc>
          <w:tcPr>
            <w:tcBorders/>
            <w:tcMar>
              <w:left w:w="108" w:type="dxa"/>
              <w:top w:w="0" w:type="dxa"/>
              <w:right w:w="108" w:type="dxa"/>
              <w:bottom w:w="0" w:type="dxa"/>
            </w:tcMar>
            <w:tcW w:w="4889" w:type="dxa"/>
            <w:vAlign w:val="center"/>
            <w:textDirection w:val="lrTb"/>
            <w:noWrap w:val="false"/>
          </w:tcPr>
          <w:p>
            <w:pPr>
              <w:pBdr/>
              <w:spacing w:after="0" w:before="0" w:line="240"/>
              <w:ind/>
              <w:rPr/>
            </w:pPr>
            <w:r/>
            <w:r>
              <mc:AlternateContent>
                <mc:Choice Requires="wpg">
                  <w:drawing>
                    <wp:inline xmlns:wp="http://schemas.openxmlformats.org/drawingml/2006/wordprocessingDrawing" distT="0" distB="0" distL="0" distR="0">
                      <wp:extent cx="2933700" cy="2200275"/>
                      <wp:effectExtent l="0" t="0" r="0" b="0"/>
                      <wp:docPr id="2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825092" name=""/>
                              <pic:cNvPicPr>
                                <a:picLocks noChangeAspect="1"/>
                              </pic:cNvPicPr>
                              <pic:nvPr/>
                            </pic:nvPicPr>
                            <pic:blipFill rotWithShape="1">
                              <a:blip r:embed="rId42"/>
                              <a:stretch/>
                            </pic:blipFill>
                            <pic:spPr bwMode="auto">
                              <a:xfrm>
                                <a:off x="0" y="0"/>
                                <a:ext cx="2933699" cy="22002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231.00pt;height:173.25pt;mso-wrap-distance-left:0.00pt;mso-wrap-distance-top:0.00pt;mso-wrap-distance-right:0.00pt;mso-wrap-distance-bottom:0.00pt;z-index:1;" stroked="false">
                      <v:imagedata r:id="rId42" o:title=""/>
                      <o:lock v:ext="edit" rotation="t"/>
                    </v:shape>
                  </w:pict>
                </mc:Fallback>
              </mc:AlternateContent>
            </w:r>
            <w:r/>
          </w:p>
        </w:tc>
        <w:tc>
          <w:tcPr>
            <w:tcBorders/>
            <w:tcMar>
              <w:left w:w="108" w:type="dxa"/>
              <w:top w:w="0" w:type="dxa"/>
              <w:right w:w="108" w:type="dxa"/>
              <w:bottom w:w="0" w:type="dxa"/>
            </w:tcMar>
            <w:tcW w:w="4636" w:type="dxa"/>
            <w:vAlign w:val="center"/>
            <w:textDirection w:val="lrTb"/>
            <w:noWrap w:val="false"/>
          </w:tcPr>
          <w:p>
            <w:pPr>
              <w:pBdr/>
              <w:spacing w:after="0" w:before="0" w:line="240"/>
              <w:ind/>
              <w:rPr/>
            </w:pPr>
            <w:r/>
            <w:r>
              <mc:AlternateContent>
                <mc:Choice Requires="wpg">
                  <w:drawing>
                    <wp:inline xmlns:wp="http://schemas.openxmlformats.org/drawingml/2006/wordprocessingDrawing" distT="0" distB="0" distL="0" distR="0">
                      <wp:extent cx="2809875" cy="2105025"/>
                      <wp:effectExtent l="0" t="0" r="0" b="0"/>
                      <wp:docPr id="3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68315" name=""/>
                              <pic:cNvPicPr>
                                <a:picLocks noChangeAspect="1"/>
                              </pic:cNvPicPr>
                              <pic:nvPr/>
                            </pic:nvPicPr>
                            <pic:blipFill rotWithShape="1">
                              <a:blip r:embed="rId43"/>
                              <a:stretch/>
                            </pic:blipFill>
                            <pic:spPr bwMode="auto">
                              <a:xfrm>
                                <a:off x="0" y="0"/>
                                <a:ext cx="2809874" cy="21050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9" o:spid="_x0000_s29" type="#_x0000_t75" style="width:221.25pt;height:165.75pt;mso-wrap-distance-left:0.00pt;mso-wrap-distance-top:0.00pt;mso-wrap-distance-right:0.00pt;mso-wrap-distance-bottom:0.00pt;z-index:1;" stroked="false">
                      <v:imagedata r:id="rId43" o:title=""/>
                      <o:lock v:ext="edit" rotation="t"/>
                    </v:shape>
                  </w:pict>
                </mc:Fallback>
              </mc:AlternateContent>
            </w:r>
            <w:r/>
          </w:p>
        </w:tc>
      </w:tr>
    </w:tbl>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i/>
          <w:color w:val="000000"/>
          <w:sz w:val="24"/>
        </w:rPr>
        <w:t xml:space="preserve">Nhà để xe</w:t>
      </w:r>
      <w:r/>
    </w:p>
    <w:p>
      <w:pPr>
        <w:pBdr>
          <w:top w:val="none" w:color="000000" w:sz="4" w:space="0"/>
          <w:left w:val="none" w:color="000000" w:sz="4" w:space="0"/>
          <w:bottom w:val="none" w:color="000000" w:sz="4" w:space="0"/>
          <w:right w:val="none" w:color="000000" w:sz="4" w:space="0"/>
        </w:pBdr>
        <w:spacing/>
        <w:ind w:right="0" w:firstLine="0" w:left="0"/>
        <w:rPr/>
      </w:pPr>
      <w:r>
        <w:br w:type="page" w:clear="all"/>
      </w:r>
      <w:r/>
      <w:r>
        <mc:AlternateContent>
          <mc:Choice Requires="wpg">
            <w:drawing>
              <wp:inline xmlns:wp="http://schemas.openxmlformats.org/drawingml/2006/wordprocessingDrawing" distT="0" distB="0" distL="0" distR="0">
                <wp:extent cx="6048375" cy="4533900"/>
                <wp:effectExtent l="0" t="0" r="0" b="0"/>
                <wp:docPr id="3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179029" name=""/>
                        <pic:cNvPicPr>
                          <a:picLocks noChangeAspect="1"/>
                        </pic:cNvPicPr>
                        <pic:nvPr/>
                      </pic:nvPicPr>
                      <pic:blipFill rotWithShape="1">
                        <a:blip r:embed="rId44"/>
                        <a:stretch/>
                      </pic:blipFill>
                      <pic:spPr bwMode="auto">
                        <a:xfrm>
                          <a:off x="0" y="0"/>
                          <a:ext cx="6048374" cy="45338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0" o:spid="_x0000_s30" type="#_x0000_t75" style="width:476.25pt;height:357.00pt;mso-wrap-distance-left:0.00pt;mso-wrap-distance-top:0.00pt;mso-wrap-distance-right:0.00pt;mso-wrap-distance-bottom:0.00pt;z-index:1;" stroked="false">
                <v:imagedata r:id="rId44" o:title=""/>
                <o:lock v:ext="edit" rotation="t"/>
              </v:shape>
            </w:pict>
          </mc:Fallback>
        </mc:AlternateConten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u w:val="single"/>
        </w:rPr>
        <w:t xml:space="preserve"> </w:t>
      </w:r>
      <w:r/>
    </w:p>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i/>
          <w:color w:val="000000"/>
          <w:sz w:val="24"/>
        </w:rPr>
        <w:t xml:space="preserve">Nhà bảo vệ</w:t>
      </w:r>
      <w:r/>
    </w:p>
    <w:tbl>
      <w:tblPr>
        <w:tblStyle w:val="860"/>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3715"/>
        <w:gridCol w:w="5810"/>
      </w:tblGrid>
      <w:tr>
        <w:trPr/>
        <w:tc>
          <w:tcPr>
            <w:tcBorders/>
            <w:tcMar>
              <w:left w:w="108" w:type="dxa"/>
              <w:top w:w="0" w:type="dxa"/>
              <w:right w:w="108" w:type="dxa"/>
              <w:bottom w:w="0" w:type="dxa"/>
            </w:tcMar>
            <w:tcW w:w="3715" w:type="dxa"/>
            <w:vAlign w:val="center"/>
            <w:textDirection w:val="lrTb"/>
            <w:noWrap w:val="false"/>
          </w:tcPr>
          <w:p>
            <w:pPr>
              <w:pBdr/>
              <w:spacing w:after="0" w:before="0" w:line="240"/>
              <w:ind/>
              <w:rPr/>
            </w:pPr>
            <w:r/>
            <w:r>
              <mc:AlternateContent>
                <mc:Choice Requires="wpg">
                  <w:drawing>
                    <wp:inline xmlns:wp="http://schemas.openxmlformats.org/drawingml/2006/wordprocessingDrawing" distT="0" distB="0" distL="0" distR="0">
                      <wp:extent cx="2990850" cy="3990975"/>
                      <wp:effectExtent l="0" t="0" r="0" b="0"/>
                      <wp:docPr id="3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656603" name=""/>
                              <pic:cNvPicPr>
                                <a:picLocks noChangeAspect="1"/>
                              </pic:cNvPicPr>
                              <pic:nvPr/>
                            </pic:nvPicPr>
                            <pic:blipFill rotWithShape="1">
                              <a:blip r:embed="rId45"/>
                              <a:stretch/>
                            </pic:blipFill>
                            <pic:spPr bwMode="auto">
                              <a:xfrm>
                                <a:off x="0" y="0"/>
                                <a:ext cx="2990849" cy="39909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1" o:spid="_x0000_s31" type="#_x0000_t75" style="width:235.50pt;height:314.25pt;mso-wrap-distance-left:0.00pt;mso-wrap-distance-top:0.00pt;mso-wrap-distance-right:0.00pt;mso-wrap-distance-bottom:0.00pt;z-index:1;" stroked="false">
                      <v:imagedata r:id="rId45" o:title=""/>
                      <o:lock v:ext="edit" rotation="t"/>
                    </v:shape>
                  </w:pict>
                </mc:Fallback>
              </mc:AlternateContent>
            </w:r>
            <w:r/>
          </w:p>
        </w:tc>
        <w:tc>
          <w:tcPr>
            <w:tcBorders/>
            <w:tcMar>
              <w:left w:w="108" w:type="dxa"/>
              <w:top w:w="0" w:type="dxa"/>
              <w:right w:w="108" w:type="dxa"/>
              <w:bottom w:w="0" w:type="dxa"/>
            </w:tcMar>
            <w:tcW w:w="5810" w:type="dxa"/>
            <w:vAlign w:val="center"/>
            <w:textDirection w:val="lrTb"/>
            <w:noWrap w:val="false"/>
          </w:tcPr>
          <w:p>
            <w:pPr>
              <w:pBdr/>
              <w:spacing w:after="0" w:before="0" w:line="240"/>
              <w:ind/>
              <w:rPr/>
            </w:pPr>
            <w:r/>
            <w:r>
              <mc:AlternateContent>
                <mc:Choice Requires="wpg">
                  <w:drawing>
                    <wp:inline xmlns:wp="http://schemas.openxmlformats.org/drawingml/2006/wordprocessingDrawing" distT="0" distB="0" distL="0" distR="0">
                      <wp:extent cx="4781550" cy="3581400"/>
                      <wp:effectExtent l="0" t="0" r="0" b="0"/>
                      <wp:docPr id="3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933004" name=""/>
                              <pic:cNvPicPr>
                                <a:picLocks noChangeAspect="1"/>
                              </pic:cNvPicPr>
                              <pic:nvPr/>
                            </pic:nvPicPr>
                            <pic:blipFill rotWithShape="1">
                              <a:blip r:embed="rId46"/>
                              <a:stretch/>
                            </pic:blipFill>
                            <pic:spPr bwMode="auto">
                              <a:xfrm>
                                <a:off x="0" y="0"/>
                                <a:ext cx="4781549" cy="35813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2" o:spid="_x0000_s32" type="#_x0000_t75" style="width:376.50pt;height:282.00pt;mso-wrap-distance-left:0.00pt;mso-wrap-distance-top:0.00pt;mso-wrap-distance-right:0.00pt;mso-wrap-distance-bottom:0.00pt;z-index:1;" stroked="false">
                      <v:imagedata r:id="rId46" o:title=""/>
                      <o:lock v:ext="edit" rotation="t"/>
                    </v:shape>
                  </w:pict>
                </mc:Fallback>
              </mc:AlternateContent>
            </w:r>
            <w:r/>
          </w:p>
        </w:tc>
      </w:tr>
    </w:tbl>
    <w:p>
      <w:pPr>
        <w:pBdr>
          <w:top w:val="none" w:color="000000" w:sz="4" w:space="0"/>
          <w:left w:val="none" w:color="000000" w:sz="4" w:space="0"/>
          <w:bottom w:val="none" w:color="000000" w:sz="4" w:space="0"/>
          <w:right w:val="none" w:color="000000" w:sz="4" w:space="0"/>
        </w:pBdr>
        <w:spacing/>
        <w:ind w:right="0" w:firstLine="0" w:left="0"/>
        <w:rPr/>
      </w:pPr>
      <w:r/>
      <w:r>
        <mc:AlternateContent>
          <mc:Choice Requires="wpg">
            <w:drawing>
              <wp:inline xmlns:wp="http://schemas.openxmlformats.org/drawingml/2006/wordprocessingDrawing" distT="0" distB="0" distL="0" distR="0">
                <wp:extent cx="6048375" cy="4191000"/>
                <wp:effectExtent l="0" t="0" r="0" b="0"/>
                <wp:docPr id="3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446117" name=""/>
                        <pic:cNvPicPr>
                          <a:picLocks noChangeAspect="1"/>
                        </pic:cNvPicPr>
                        <pic:nvPr/>
                      </pic:nvPicPr>
                      <pic:blipFill rotWithShape="1">
                        <a:blip r:embed="rId47"/>
                        <a:stretch/>
                      </pic:blipFill>
                      <pic:spPr bwMode="auto">
                        <a:xfrm>
                          <a:off x="0" y="0"/>
                          <a:ext cx="6048374" cy="41909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3" o:spid="_x0000_s33" type="#_x0000_t75" style="width:476.25pt;height:330.00pt;mso-wrap-distance-left:0.00pt;mso-wrap-distance-top:0.00pt;mso-wrap-distance-right:0.00pt;mso-wrap-distance-bottom:0.00pt;z-index:1;" stroked="false">
                <v:imagedata r:id="rId47" o:title=""/>
                <o:lock v:ext="edit" rotation="t"/>
              </v:shape>
            </w:pict>
          </mc:Fallback>
        </mc:AlternateContent>
      </w: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szCs w:val="24"/>
        </w:rPr>
      </w:pPr>
      <w:r/>
      <w:r>
        <mc:AlternateContent>
          <mc:Choice Requires="wpg">
            <w:drawing>
              <wp:inline xmlns:wp="http://schemas.openxmlformats.org/drawingml/2006/wordprocessingDrawing" distT="0" distB="0" distL="0" distR="0">
                <wp:extent cx="6048375" cy="4133850"/>
                <wp:effectExtent l="0" t="0" r="0" b="0"/>
                <wp:docPr id="3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419394" name=""/>
                        <pic:cNvPicPr>
                          <a:picLocks noChangeAspect="1"/>
                        </pic:cNvPicPr>
                        <pic:nvPr/>
                      </pic:nvPicPr>
                      <pic:blipFill rotWithShape="1">
                        <a:blip r:embed="rId48"/>
                        <a:stretch/>
                      </pic:blipFill>
                      <pic:spPr bwMode="auto">
                        <a:xfrm>
                          <a:off x="0" y="0"/>
                          <a:ext cx="6048374" cy="41338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4" o:spid="_x0000_s34" type="#_x0000_t75" style="width:476.25pt;height:325.50pt;mso-wrap-distance-left:0.00pt;mso-wrap-distance-top:0.00pt;mso-wrap-distance-right:0.00pt;mso-wrap-distance-bottom:0.00pt;z-index:1;" stroked="false">
                <v:imagedata r:id="rId48" o:title=""/>
                <o:lock v:ext="edit" rotation="t"/>
              </v:shape>
            </w:pict>
          </mc:Fallback>
        </mc:AlternateContent>
      </w:r>
      <w:r>
        <w:br w:type="page" w:clear="all"/>
      </w:r>
      <w:r/>
      <w:r/>
      <w:r/>
      <w:r>
        <w:rPr>
          <w:rFonts w:ascii="Times New Roman" w:hAnsi="Times New Roman" w:eastAsia="Times New Roman" w:cs="Times New Roman"/>
          <w:b/>
          <w:color w:val="000000"/>
          <w:sz w:val="24"/>
          <w:u w:val="none"/>
        </w:rPr>
        <w:t xml:space="preserve"> </w:t>
      </w:r>
      <w:r/>
      <w:r>
        <w:rPr>
          <w:rFonts w:ascii="Times New Roman" w:hAnsi="Times New Roman" w:eastAsia="Times New Roman" w:cs="Times New Roman"/>
          <w:sz w:val="24"/>
        </w:rPr>
      </w:r>
      <w:r>
        <w:rPr>
          <w:rFonts w:ascii="Times New Roman" w:hAnsi="Times New Roman" w:eastAsia="Times New Roman" w:cs="Times New Roman"/>
          <w:sz w:val="24"/>
        </w:rPr>
      </w:r>
      <w:r>
        <w:rPr>
          <w:rFonts w:ascii="Times New Roman" w:hAnsi="Times New Roman" w:eastAsia="Times New Roman" w:cs="Times New Roman"/>
          <w:sz w:val="24"/>
          <w:szCs w:val="24"/>
        </w:rP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u w:val="single"/>
        </w:rPr>
        <w:t xml:space="preserve">PHỤ LỤC 02</w:t>
      </w:r>
      <w:r>
        <w:rPr>
          <w:rFonts w:ascii="Times New Roman" w:hAnsi="Times New Roman" w:eastAsia="Times New Roman" w:cs="Times New Roman"/>
          <w:b/>
          <w:color w:val="000000"/>
          <w:sz w:val="24"/>
        </w:rPr>
        <w:t xml:space="preserve">: THÔNG TIN THU THẬP THỊ TRƯỜNG</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4"/>
        </w:rPr>
        <w:t xml:space="preserve">(Kèm theo Báo cáo thẩm định số 275/2026/0585/VFI-BC.44.A ngày 15 tháng 4 năm 2026 của </w:t>
      </w:r>
      <w:r/>
    </w:p>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i/>
          <w:color w:val="000000"/>
          <w:sz w:val="24"/>
        </w:rPr>
        <w:t xml:space="preserve">Công ty Cổ phần Thẩm định và Đầu tư Tài chính Hoa Sen)</w:t>
      </w:r>
      <w:r/>
    </w:p>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color w:val="000000"/>
          <w:sz w:val="24"/>
        </w:rPr>
        <w:t xml:space="preserve">TSSS1</w:t>
      </w:r>
      <w:r/>
    </w:p>
    <w:tbl>
      <w:tblPr>
        <w:tblStyle w:val="860"/>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32"/>
        <w:gridCol w:w="4493"/>
        <w:gridCol w:w="4494"/>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TSSS1</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Địa chỉ</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Cụm công nghiệp Cầu Nghìn, xã Quỳnh Phụ, tỉnh Hưng Yên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https://batdongsan.com.vn/ban-kho-nha-xuong-thi-tran-quynh-coi/chuyen-nhuong-lo-dat-2-7ha-kcn-cau-nghin-vi-tri-dep-mat-tien-rong-ha-tang-san-1-9tr-m2-k-vat-pr45040900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Thông tin liên lạc</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SĐT: 0901568123</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4/2026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Tính chất giao dịch</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Giao dịch bình thường trên thị trường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cụm công nghiệp</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Hình thức sử dụng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Có thời hạn (đến 31/12/2059, 33 năm)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Tài sản nằm trong Cụm công nghiệp Cầu Nghìn, xã Quỳnh Phụ, tỉnh Hưng Yên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nhựa rộng khoảng 8m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Diện tích đất ở (m²)</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28016,6</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 mặt tiền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 giác</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Phù hợp làm nhà xưởng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Hạ tầng khu dân cư thông thường: hệ thống cấp điện, cấp thoát nước đầy đủ</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17</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Điều kiện môi trường an ninh</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Tốt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18</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Tài sản trên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trống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19</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56.000.000.000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20</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Khả năng giao dịch thành công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95%</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53.200.000.000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trị tài sản trên đất (đồng) đã bao gồm thang máy</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Đơn giá QSDĐ (đồng/m²)</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1.898.874</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Bằng chứng thu thập</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898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highlight w:val="none"/>
              </w:rPr>
            </w:pPr>
            <w:r>
              <w:rPr>
                <w:rFonts w:ascii="Times New Roman" w:hAnsi="Times New Roman" w:eastAsia="Times New Roman" w:cs="Times New Roman"/>
                <w:b/>
                <w:color w:val="000000"/>
                <w:sz w:val="22"/>
              </w:rPr>
              <w:t xml:space="preserve"> </w:t>
            </w:r>
            <w:r>
              <w:rPr>
                <w:rFonts w:ascii="Times New Roman" w:hAnsi="Times New Roman" w:eastAsia="Times New Roman" w:cs="Times New Roman"/>
                <w:color w:val="000000"/>
                <w:sz w:val="24"/>
              </w:rPr>
              <w:t xml:space="preserve"> </w:t>
            </w:r>
            <w:r>
              <mc:AlternateContent>
                <mc:Choice Requires="wpg">
                  <w:drawing>
                    <wp:inline xmlns:wp="http://schemas.openxmlformats.org/drawingml/2006/wordprocessingDrawing" distT="0" distB="0" distL="0" distR="0">
                      <wp:extent cx="5191125" cy="3028950"/>
                      <wp:effectExtent l="0" t="0" r="0" b="0"/>
                      <wp:docPr id="3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974213" name=""/>
                              <pic:cNvPicPr>
                                <a:picLocks noChangeAspect="1"/>
                              </pic:cNvPicPr>
                              <pic:nvPr/>
                            </pic:nvPicPr>
                            <pic:blipFill rotWithShape="1">
                              <a:blip r:embed="rId49"/>
                              <a:stretch/>
                            </pic:blipFill>
                            <pic:spPr bwMode="auto">
                              <a:xfrm>
                                <a:off x="0" y="0"/>
                                <a:ext cx="5191124" cy="30289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5" o:spid="_x0000_s35" type="#_x0000_t75" style="width:408.75pt;height:238.50pt;mso-wrap-distance-left:0.00pt;mso-wrap-distance-top:0.00pt;mso-wrap-distance-right:0.00pt;mso-wrap-distance-bottom:0.00pt;z-index:1;" stroked="false">
                      <v:imagedata r:id="rId49" o:title=""/>
                      <o:lock v:ext="edit" rotation="t"/>
                    </v:shape>
                  </w:pict>
                </mc:Fallback>
              </mc:AlternateContent>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szCs w:val="24"/>
              </w:rPr>
            </w:pPr>
            <w:r>
              <w:rPr>
                <w:highlight w:val="none"/>
              </w:rPr>
            </w:r>
            <w:r>
              <mc:AlternateContent>
                <mc:Choice Requires="wpg">
                  <w:drawing>
                    <wp:inline xmlns:wp="http://schemas.openxmlformats.org/drawingml/2006/wordprocessingDrawing" distT="0" distB="0" distL="0" distR="0">
                      <wp:extent cx="4743450" cy="2466975"/>
                      <wp:effectExtent l="0" t="0" r="0" b="0"/>
                      <wp:docPr id="3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194996" name=""/>
                              <pic:cNvPicPr>
                                <a:picLocks noChangeAspect="1"/>
                              </pic:cNvPicPr>
                              <pic:nvPr/>
                            </pic:nvPicPr>
                            <pic:blipFill rotWithShape="1">
                              <a:blip r:embed="rId50"/>
                              <a:stretch/>
                            </pic:blipFill>
                            <pic:spPr bwMode="auto">
                              <a:xfrm>
                                <a:off x="0" y="0"/>
                                <a:ext cx="4743449" cy="24669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6" o:spid="_x0000_s36" type="#_x0000_t75" style="width:373.50pt;height:194.25pt;mso-wrap-distance-left:0.00pt;mso-wrap-distance-top:0.00pt;mso-wrap-distance-right:0.00pt;mso-wrap-distance-bottom:0.00pt;z-index:1;" stroked="false">
                      <v:imagedata r:id="rId50" o:title=""/>
                      <o:lock v:ext="edit" rotation="t"/>
                    </v:shape>
                  </w:pict>
                </mc:Fallback>
              </mc:AlternateContent>
            </w:r>
            <w:r>
              <w:rPr>
                <w:highlight w:val="none"/>
              </w:rPr>
            </w:r>
            <w:r>
              <w:rPr>
                <w:highlight w:val="none"/>
              </w:rPr>
            </w:r>
            <w:r>
              <w:rPr>
                <w:highlight w:val="none"/>
              </w:rPr>
            </w:r>
          </w:p>
        </w:tc>
      </w:tr>
    </w:tbl>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i/>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rPr>
        <w:t xml:space="preserve">TSSS2</w:t>
      </w:r>
      <w:r/>
    </w:p>
    <w:tbl>
      <w:tblPr>
        <w:tblStyle w:val="860"/>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495"/>
        <w:gridCol w:w="4151"/>
        <w:gridCol w:w="5352"/>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4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15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53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1479" w:firstLine="0" w:left="0"/>
              <w:jc w:val="center"/>
              <w:rPr/>
            </w:pPr>
            <w:r>
              <w:rPr>
                <w:rFonts w:ascii="Times New Roman" w:hAnsi="Times New Roman" w:eastAsia="Times New Roman" w:cs="Times New Roman"/>
                <w:b/>
                <w:color w:val="000000"/>
                <w:sz w:val="22"/>
              </w:rPr>
              <w:t xml:space="preserve">TSSS2</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415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53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95"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415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Địa chỉ</w:t>
            </w:r>
            <w:r/>
          </w:p>
        </w:tc>
        <w:tc>
          <w:tcPr>
            <w:tcBorders>
              <w:bottom w:val="single" w:color="000000" w:sz="8" w:space="0"/>
              <w:right w:val="single" w:color="000000" w:sz="8" w:space="0"/>
            </w:tcBorders>
            <w:tcMar>
              <w:left w:w="108" w:type="dxa"/>
              <w:top w:w="0" w:type="dxa"/>
              <w:right w:w="108" w:type="dxa"/>
              <w:bottom w:w="0" w:type="dxa"/>
            </w:tcMar>
            <w:tcW w:w="53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Cụm Công Nghiệp xã Nam Đông Hưng, tỉnh Hưng Yên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95"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415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53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https://batdongsan.com.vn/ban-kho-nha-xuong-xa-dong-dong/chuyen-nhuong-du-an-lam-may-va-cho-thue-tai-thai-binh-pr44840139?gidzl=qbyZKM2wY5_KHILHOAABMTj38LHsyuyEnXDs0ttqt5p74dPHVFBRNfmNT5Cizji9cqHrL6A3qPmvOxsENW</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95"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415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Thông tin liên lạc</w:t>
            </w:r>
            <w:r/>
          </w:p>
        </w:tc>
        <w:tc>
          <w:tcPr>
            <w:tcBorders>
              <w:bottom w:val="single" w:color="000000" w:sz="8" w:space="0"/>
              <w:right w:val="single" w:color="000000" w:sz="8" w:space="0"/>
            </w:tcBorders>
            <w:tcMar>
              <w:left w:w="108" w:type="dxa"/>
              <w:top w:w="0" w:type="dxa"/>
              <w:right w:w="108" w:type="dxa"/>
              <w:bottom w:w="0" w:type="dxa"/>
            </w:tcMar>
            <w:tcW w:w="53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SĐT: 0868006298</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95"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415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53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95"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415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53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4/2026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49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1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Tính chất giao dịch</w:t>
            </w:r>
            <w:r/>
          </w:p>
        </w:tc>
        <w:tc>
          <w:tcPr>
            <w:tcBorders>
              <w:bottom w:val="single" w:color="000000" w:sz="8" w:space="0"/>
              <w:right w:val="single" w:color="000000" w:sz="8" w:space="0"/>
            </w:tcBorders>
            <w:tcMar>
              <w:left w:w="108" w:type="dxa"/>
              <w:top w:w="0" w:type="dxa"/>
              <w:right w:w="108" w:type="dxa"/>
              <w:bottom w:w="0" w:type="dxa"/>
            </w:tcMar>
            <w:tcW w:w="53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Giao dịch bình thường trên thị trường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95"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415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53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95"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415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535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cụm công nghiệp</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95"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415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Hình thức sử dụng</w:t>
            </w:r>
            <w:r/>
          </w:p>
        </w:tc>
        <w:tc>
          <w:tcPr>
            <w:tcBorders>
              <w:bottom w:val="single" w:color="000000" w:sz="8" w:space="0"/>
              <w:right w:val="single" w:color="000000" w:sz="8" w:space="0"/>
            </w:tcBorders>
            <w:tcMar>
              <w:left w:w="108" w:type="dxa"/>
              <w:top w:w="0" w:type="dxa"/>
              <w:right w:w="108" w:type="dxa"/>
              <w:bottom w:w="0" w:type="dxa"/>
            </w:tcMar>
            <w:tcW w:w="53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ất khu công nghiệp – Có thời hạn (đến 31/12/2067, 41 năm)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95"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415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53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Tài sản nằm trong Cụm Công Nghiệp xã Nam Đông Hưng, tỉnh Hưng Yên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95"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415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53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nhựa rộng khoảng 8m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95"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415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Diện tích đất ở (m²)</w:t>
            </w:r>
            <w:r/>
          </w:p>
        </w:tc>
        <w:tc>
          <w:tcPr>
            <w:tcBorders>
              <w:bottom w:val="single" w:color="000000" w:sz="8" w:space="0"/>
              <w:right w:val="single" w:color="000000" w:sz="8" w:space="0"/>
            </w:tcBorders>
            <w:tcMar>
              <w:left w:w="108" w:type="dxa"/>
              <w:top w:w="0" w:type="dxa"/>
              <w:right w:w="108" w:type="dxa"/>
              <w:bottom w:w="0" w:type="dxa"/>
            </w:tcMar>
            <w:tcW w:w="53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12500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95"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415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53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95"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415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53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 mặt tiền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95"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415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53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Hình chữ nhật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95"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415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53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Phù hợp làm nhà xưởng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95"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08" w:type="dxa"/>
              <w:top w:w="0" w:type="dxa"/>
              <w:right w:w="108" w:type="dxa"/>
              <w:bottom w:w="0" w:type="dxa"/>
            </w:tcMar>
            <w:tcW w:w="415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8" w:space="0"/>
              <w:right w:val="single" w:color="000000" w:sz="8" w:space="0"/>
            </w:tcBorders>
            <w:tcMar>
              <w:left w:w="108" w:type="dxa"/>
              <w:top w:w="0" w:type="dxa"/>
              <w:right w:w="108" w:type="dxa"/>
              <w:bottom w:w="0" w:type="dxa"/>
            </w:tcMar>
            <w:tcW w:w="53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Hạ tầng khu dân cư thông thường: hệ thống cấp điện, cấp thoát nước đầy đủ</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95"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17</w:t>
            </w:r>
            <w:r/>
          </w:p>
        </w:tc>
        <w:tc>
          <w:tcPr>
            <w:tcBorders>
              <w:bottom w:val="single" w:color="000000" w:sz="8" w:space="0"/>
              <w:right w:val="single" w:color="000000" w:sz="8" w:space="0"/>
            </w:tcBorders>
            <w:tcMar>
              <w:left w:w="108" w:type="dxa"/>
              <w:top w:w="0" w:type="dxa"/>
              <w:right w:w="108" w:type="dxa"/>
              <w:bottom w:w="0" w:type="dxa"/>
            </w:tcMar>
            <w:tcW w:w="415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Điều kiện môi trường an ninh</w:t>
            </w:r>
            <w:r/>
          </w:p>
        </w:tc>
        <w:tc>
          <w:tcPr>
            <w:tcBorders>
              <w:bottom w:val="single" w:color="000000" w:sz="8" w:space="0"/>
              <w:right w:val="single" w:color="000000" w:sz="8" w:space="0"/>
            </w:tcBorders>
            <w:tcMar>
              <w:left w:w="108" w:type="dxa"/>
              <w:top w:w="0" w:type="dxa"/>
              <w:right w:w="108" w:type="dxa"/>
              <w:bottom w:w="0" w:type="dxa"/>
            </w:tcMar>
            <w:tcW w:w="53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Tốt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95"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18</w:t>
            </w:r>
            <w:r/>
          </w:p>
        </w:tc>
        <w:tc>
          <w:tcPr>
            <w:tcBorders>
              <w:bottom w:val="single" w:color="000000" w:sz="8" w:space="0"/>
              <w:right w:val="single" w:color="000000" w:sz="8" w:space="0"/>
            </w:tcBorders>
            <w:tcMar>
              <w:left w:w="108" w:type="dxa"/>
              <w:top w:w="0" w:type="dxa"/>
              <w:right w:w="108" w:type="dxa"/>
              <w:bottom w:w="0" w:type="dxa"/>
            </w:tcMar>
            <w:tcW w:w="415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Tài sản trên đất</w:t>
            </w:r>
            <w:r/>
          </w:p>
        </w:tc>
        <w:tc>
          <w:tcPr>
            <w:tcBorders>
              <w:bottom w:val="single" w:color="000000" w:sz="8" w:space="0"/>
              <w:right w:val="single" w:color="000000" w:sz="8" w:space="0"/>
            </w:tcBorders>
            <w:tcMar>
              <w:left w:w="108" w:type="dxa"/>
              <w:top w:w="0" w:type="dxa"/>
              <w:right w:w="108" w:type="dxa"/>
              <w:bottom w:w="0" w:type="dxa"/>
            </w:tcMar>
            <w:tcW w:w="53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trống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95"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19</w:t>
            </w:r>
            <w:r/>
          </w:p>
        </w:tc>
        <w:tc>
          <w:tcPr>
            <w:tcBorders>
              <w:bottom w:val="single" w:color="000000" w:sz="8" w:space="0"/>
              <w:right w:val="single" w:color="000000" w:sz="8" w:space="0"/>
            </w:tcBorders>
            <w:tcMar>
              <w:left w:w="108" w:type="dxa"/>
              <w:top w:w="0" w:type="dxa"/>
              <w:right w:w="108" w:type="dxa"/>
              <w:bottom w:w="0" w:type="dxa"/>
            </w:tcMar>
            <w:tcW w:w="415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53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31.250.000.000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95"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20</w:t>
            </w:r>
            <w:r/>
          </w:p>
        </w:tc>
        <w:tc>
          <w:tcPr>
            <w:tcBorders>
              <w:bottom w:val="single" w:color="000000" w:sz="8" w:space="0"/>
              <w:right w:val="single" w:color="000000" w:sz="8" w:space="0"/>
            </w:tcBorders>
            <w:tcMar>
              <w:left w:w="108" w:type="dxa"/>
              <w:top w:w="0" w:type="dxa"/>
              <w:right w:w="108" w:type="dxa"/>
              <w:bottom w:w="0" w:type="dxa"/>
            </w:tcMar>
            <w:tcW w:w="415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Khả năng giao dịch thành công</w:t>
            </w:r>
            <w:r/>
          </w:p>
        </w:tc>
        <w:tc>
          <w:tcPr>
            <w:tcBorders>
              <w:bottom w:val="single" w:color="000000" w:sz="8" w:space="0"/>
              <w:right w:val="single" w:color="000000" w:sz="8" w:space="0"/>
            </w:tcBorders>
            <w:tcMar>
              <w:left w:w="108" w:type="dxa"/>
              <w:top w:w="0" w:type="dxa"/>
              <w:right w:w="108" w:type="dxa"/>
              <w:bottom w:w="0" w:type="dxa"/>
            </w:tcMar>
            <w:tcW w:w="53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95%</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95"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21</w:t>
            </w:r>
            <w:r/>
          </w:p>
        </w:tc>
        <w:tc>
          <w:tcPr>
            <w:tcBorders>
              <w:bottom w:val="single" w:color="000000" w:sz="8" w:space="0"/>
              <w:right w:val="single" w:color="000000" w:sz="8" w:space="0"/>
            </w:tcBorders>
            <w:tcMar>
              <w:left w:w="108" w:type="dxa"/>
              <w:top w:w="0" w:type="dxa"/>
              <w:right w:w="108" w:type="dxa"/>
              <w:bottom w:w="0" w:type="dxa"/>
            </w:tcMar>
            <w:tcW w:w="415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53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29.690.000.000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95"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22</w:t>
            </w:r>
            <w:r/>
          </w:p>
        </w:tc>
        <w:tc>
          <w:tcPr>
            <w:tcBorders>
              <w:bottom w:val="single" w:color="000000" w:sz="8" w:space="0"/>
              <w:right w:val="single" w:color="000000" w:sz="8" w:space="0"/>
            </w:tcBorders>
            <w:tcMar>
              <w:left w:w="108" w:type="dxa"/>
              <w:top w:w="0" w:type="dxa"/>
              <w:right w:w="108" w:type="dxa"/>
              <w:bottom w:w="0" w:type="dxa"/>
            </w:tcMar>
            <w:tcW w:w="415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trị tài sản trên đất (đồng) đã bao gồm thang máy</w:t>
            </w:r>
            <w:r/>
          </w:p>
        </w:tc>
        <w:tc>
          <w:tcPr>
            <w:tcBorders>
              <w:bottom w:val="single" w:color="000000" w:sz="8" w:space="0"/>
              <w:right w:val="single" w:color="000000" w:sz="8" w:space="0"/>
            </w:tcBorders>
            <w:tcMar>
              <w:left w:w="108" w:type="dxa"/>
              <w:top w:w="0" w:type="dxa"/>
              <w:right w:w="108" w:type="dxa"/>
              <w:bottom w:w="0" w:type="dxa"/>
            </w:tcMar>
            <w:tcW w:w="53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95"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23</w:t>
            </w:r>
            <w:r/>
          </w:p>
        </w:tc>
        <w:tc>
          <w:tcPr>
            <w:tcBorders>
              <w:bottom w:val="single" w:color="000000" w:sz="8" w:space="0"/>
              <w:right w:val="single" w:color="000000" w:sz="8" w:space="0"/>
            </w:tcBorders>
            <w:tcMar>
              <w:left w:w="108" w:type="dxa"/>
              <w:top w:w="0" w:type="dxa"/>
              <w:right w:w="108" w:type="dxa"/>
              <w:bottom w:w="0" w:type="dxa"/>
            </w:tcMar>
            <w:tcW w:w="415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Đơn giá QSDĐ (đồng/m²)</w:t>
            </w:r>
            <w:r/>
          </w:p>
        </w:tc>
        <w:tc>
          <w:tcPr>
            <w:tcBorders>
              <w:bottom w:val="single" w:color="000000" w:sz="8" w:space="0"/>
              <w:right w:val="single" w:color="000000" w:sz="8" w:space="0"/>
            </w:tcBorders>
            <w:tcMar>
              <w:left w:w="108" w:type="dxa"/>
              <w:top w:w="0" w:type="dxa"/>
              <w:right w:w="108" w:type="dxa"/>
              <w:bottom w:w="0" w:type="dxa"/>
            </w:tcMar>
            <w:tcW w:w="53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2.375.200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95"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415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Bằng chứng thu thập</w:t>
            </w:r>
            <w:r/>
          </w:p>
        </w:tc>
        <w:tc>
          <w:tcPr>
            <w:tcBorders>
              <w:bottom w:val="single" w:color="000000" w:sz="8" w:space="0"/>
              <w:right w:val="single" w:color="000000" w:sz="8" w:space="0"/>
            </w:tcBorders>
            <w:tcMar>
              <w:left w:w="108" w:type="dxa"/>
              <w:top w:w="0" w:type="dxa"/>
              <w:right w:w="108" w:type="dxa"/>
              <w:bottom w:w="0" w:type="dxa"/>
            </w:tcMar>
            <w:tcW w:w="53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495"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950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 </w:t>
            </w:r>
            <w:r>
              <w:rPr>
                <w:rFonts w:ascii="Times New Roman" w:hAnsi="Times New Roman" w:eastAsia="Times New Roman" w:cs="Times New Roman"/>
                <w:color w:val="000000"/>
                <w:sz w:val="24"/>
              </w:rPr>
              <w:t xml:space="preserve"> </w:t>
            </w:r>
            <w:r>
              <mc:AlternateContent>
                <mc:Choice Requires="wpg">
                  <w:drawing>
                    <wp:inline xmlns:wp="http://schemas.openxmlformats.org/drawingml/2006/wordprocessingDrawing" distT="0" distB="0" distL="0" distR="0">
                      <wp:extent cx="5029200" cy="3114675"/>
                      <wp:effectExtent l="0" t="0" r="0" b="0"/>
                      <wp:docPr id="3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732705" name=""/>
                              <pic:cNvPicPr>
                                <a:picLocks noChangeAspect="1"/>
                              </pic:cNvPicPr>
                              <pic:nvPr/>
                            </pic:nvPicPr>
                            <pic:blipFill rotWithShape="1">
                              <a:blip r:embed="rId51"/>
                              <a:stretch/>
                            </pic:blipFill>
                            <pic:spPr bwMode="auto">
                              <a:xfrm>
                                <a:off x="0" y="0"/>
                                <a:ext cx="5029199" cy="31146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7" o:spid="_x0000_s37" type="#_x0000_t75" style="width:396.00pt;height:245.25pt;mso-wrap-distance-left:0.00pt;mso-wrap-distance-top:0.00pt;mso-wrap-distance-right:0.00pt;mso-wrap-distance-bottom:0.00pt;z-index:1;" stroked="false">
                      <v:imagedata r:id="rId51" o:title=""/>
                      <o:lock v:ext="edit" rotation="t"/>
                    </v:shape>
                  </w:pict>
                </mc:Fallback>
              </mc:AlternateContent>
            </w:r>
            <w:r>
              <mc:AlternateContent>
                <mc:Choice Requires="wpg">
                  <w:drawing>
                    <wp:inline xmlns:wp="http://schemas.openxmlformats.org/drawingml/2006/wordprocessingDrawing" distT="0" distB="0" distL="0" distR="0">
                      <wp:extent cx="5324475" cy="3990975"/>
                      <wp:effectExtent l="0" t="0" r="0" b="0"/>
                      <wp:docPr id="3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35616" name=""/>
                              <pic:cNvPicPr>
                                <a:picLocks noChangeAspect="1"/>
                              </pic:cNvPicPr>
                              <pic:nvPr/>
                            </pic:nvPicPr>
                            <pic:blipFill rotWithShape="1">
                              <a:blip r:embed="rId52"/>
                              <a:stretch/>
                            </pic:blipFill>
                            <pic:spPr bwMode="auto">
                              <a:xfrm>
                                <a:off x="0" y="0"/>
                                <a:ext cx="5324474" cy="39909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8" o:spid="_x0000_s38" type="#_x0000_t75" style="width:419.25pt;height:314.25pt;mso-wrap-distance-left:0.00pt;mso-wrap-distance-top:0.00pt;mso-wrap-distance-right:0.00pt;mso-wrap-distance-bottom:0.00pt;z-index:1;" stroked="false">
                      <v:imagedata r:id="rId52" o:title=""/>
                      <o:lock v:ext="edit" rotation="t"/>
                    </v:shape>
                  </w:pict>
                </mc:Fallback>
              </mc:AlternateContent>
            </w:r>
            <w:r/>
            <w:r>
              <w:rPr>
                <w:rFonts w:ascii="Times New Roman" w:hAnsi="Times New Roman" w:eastAsia="Times New Roman" w:cs="Times New Roman"/>
                <w:color w:val="000000"/>
                <w:sz w:val="24"/>
              </w:rPr>
            </w:r>
            <w:r/>
            <w:r>
              <w:rPr>
                <w:rFonts w:ascii="Times New Roman" w:hAnsi="Times New Roman" w:eastAsia="Times New Roman" w:cs="Times New Roman"/>
                <w:color w:val="000000"/>
                <w:sz w:val="24"/>
              </w:rPr>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w: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w:br w:type="page" w:clear="all"/>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rPr>
        <w:t xml:space="preserve">TSSS 3</w:t>
      </w:r>
      <w:r/>
    </w:p>
    <w:tbl>
      <w:tblPr>
        <w:tblStyle w:val="860"/>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32"/>
        <w:gridCol w:w="4493"/>
        <w:gridCol w:w="4494"/>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TSSS3</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Địa chỉ</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Cụm công nghiệp Cầu Nghìn, xã Quỳnh Phụ, tỉnh Hưng Yên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https://alonhadat.com.vn/cty-can-ban-1-ha-dat-sxkd-kcn-cau-nghin-chi-85-usd-m2-18103677.html</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Thông tin liên lạc</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SĐT: 966.039.646</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4/2026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Tính chất giao dịch</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Giao dịch bình thường trên thị trường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cụm công nghiệp</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Hình thức sử dụng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khu công nghiệp – Có thời hạn (đến 31/12/2065, 39 năm)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Tài sản nằm trong Cụm công nghiệp Cầu Nghìn, xã Quỳnh Phụ, tỉnh Hưng Yên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nhựa rộng khoảng 8m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Diện tích đất ở (m²)</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 mặt tiền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Hình chữ nhật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Phù hợp làm nhà xưởng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Hạ tầng khu dân cư thông thường: hệ thống cấp điện, cấp thoát nước đầy đủ</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17</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Điều kiện môi trường an ninh</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Tốt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18</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Tài sản trên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trống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19</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23.850.000.000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20</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Khả năng giao dịch thành công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95%</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22.660.000.000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trị tài sản trên đất (đồng) đã bao gồm thang máy</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Đơn giá QSDĐ (đồng/m²)</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2.266.000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Bằng chứng thu thập</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898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w:r>
            <w:r>
              <mc:AlternateContent>
                <mc:Choice Requires="wpg">
                  <w:drawing>
                    <wp:inline xmlns:wp="http://schemas.openxmlformats.org/drawingml/2006/wordprocessingDrawing" distT="0" distB="0" distL="0" distR="0">
                      <wp:extent cx="5210175" cy="3676650"/>
                      <wp:effectExtent l="0" t="0" r="0" b="0"/>
                      <wp:docPr id="4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660978" name=""/>
                              <pic:cNvPicPr>
                                <a:picLocks noChangeAspect="1"/>
                              </pic:cNvPicPr>
                              <pic:nvPr/>
                            </pic:nvPicPr>
                            <pic:blipFill rotWithShape="1">
                              <a:blip r:embed="rId53"/>
                              <a:stretch/>
                            </pic:blipFill>
                            <pic:spPr bwMode="auto">
                              <a:xfrm>
                                <a:off x="0" y="0"/>
                                <a:ext cx="5210174" cy="36766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9" o:spid="_x0000_s39" type="#_x0000_t75" style="width:410.25pt;height:289.50pt;mso-wrap-distance-left:0.00pt;mso-wrap-distance-top:0.00pt;mso-wrap-distance-right:0.00pt;mso-wrap-distance-bottom:0.00pt;z-index:1;" stroked="false">
                      <v:imagedata r:id="rId53" o:title=""/>
                      <o:lock v:ext="edit" rotation="t"/>
                    </v:shape>
                  </w:pict>
                </mc:Fallback>
              </mc:AlternateContent>
            </w:r>
            <w:r>
              <w:rPr>
                <w:rFonts w:ascii="Times New Roman" w:hAnsi="Times New Roman" w:eastAsia="Times New Roman" w:cs="Times New Roman"/>
                <w:color w:val="000000"/>
                <w:sz w:val="22"/>
              </w:rPr>
            </w:r>
            <w:r>
              <mc:AlternateContent>
                <mc:Choice Requires="wpg">
                  <w:drawing>
                    <wp:inline xmlns:wp="http://schemas.openxmlformats.org/drawingml/2006/wordprocessingDrawing" distT="0" distB="0" distL="0" distR="0">
                      <wp:extent cx="5324475" cy="3990975"/>
                      <wp:effectExtent l="0" t="0" r="0" b="0"/>
                      <wp:docPr id="4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780785" name=""/>
                              <pic:cNvPicPr>
                                <a:picLocks noChangeAspect="1"/>
                              </pic:cNvPicPr>
                              <pic:nvPr/>
                            </pic:nvPicPr>
                            <pic:blipFill rotWithShape="1">
                              <a:blip r:embed="rId54"/>
                              <a:stretch/>
                            </pic:blipFill>
                            <pic:spPr bwMode="auto">
                              <a:xfrm>
                                <a:off x="0" y="0"/>
                                <a:ext cx="5324474" cy="39909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0" o:spid="_x0000_s40" type="#_x0000_t75" style="width:419.25pt;height:314.25pt;mso-wrap-distance-left:0.00pt;mso-wrap-distance-top:0.00pt;mso-wrap-distance-right:0.00pt;mso-wrap-distance-bottom:0.00pt;z-index:1;" stroked="false">
                      <v:imagedata r:id="rId54" o:title=""/>
                      <o:lock v:ext="edit" rotation="t"/>
                    </v:shape>
                  </w:pict>
                </mc:Fallback>
              </mc:AlternateContent>
            </w:r>
            <w:r>
              <w:rPr>
                <w:rFonts w:ascii="Times New Roman" w:hAnsi="Times New Roman" w:eastAsia="Times New Roman" w:cs="Times New Roman"/>
                <w:color w:val="000000"/>
                <w:sz w:val="22"/>
              </w:rPr>
            </w: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color w:val="000000"/>
          <w:sz w:val="24"/>
        </w:rPr>
        <w:t xml:space="preserve"> </w:t>
      </w:r>
      <w:r/>
    </w:p>
    <w:tbl>
      <w:tblPr>
        <w:tblStyle w:val="860"/>
        <w:tblInd w:w="108"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427"/>
        <w:gridCol w:w="4776"/>
      </w:tblGrid>
      <w:tr>
        <w:trPr>
          <w:trHeight w:val="312"/>
        </w:trPr>
        <w:tc>
          <w:tcPr>
            <w:tcBorders/>
            <w:tcMar>
              <w:left w:w="108" w:type="dxa"/>
              <w:top w:w="0" w:type="dxa"/>
              <w:right w:w="108" w:type="dxa"/>
              <w:bottom w:w="0" w:type="dxa"/>
            </w:tcMar>
            <w:tcW w:w="442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Người thu thập thông tin</w:t>
            </w:r>
            <w:r/>
          </w:p>
        </w:tc>
      </w:tr>
      <w:tr>
        <w:trPr>
          <w:trHeight w:val="322"/>
        </w:trPr>
        <w:tc>
          <w:tcPr>
            <w:tcBorders/>
            <w:tcMar>
              <w:left w:w="108" w:type="dxa"/>
              <w:top w:w="0" w:type="dxa"/>
              <w:right w:w="108" w:type="dxa"/>
              <w:bottom w:w="0" w:type="dxa"/>
            </w:tcMar>
            <w:tcW w:w="442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Lê Đình Duy</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rHeight w:val="312"/>
        </w:trPr>
        <w:tc>
          <w:tcPr>
            <w:tcBorders/>
            <w:tcMar>
              <w:left w:w="108" w:type="dxa"/>
              <w:top w:w="0" w:type="dxa"/>
              <w:right w:w="108" w:type="dxa"/>
              <w:bottom w:w="0" w:type="dxa"/>
            </w:tcMar>
            <w:tcW w:w="4427" w:type="dxa"/>
            <w:vAlign w:val="bottom"/>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r>
    </w:tbl>
    <w:p>
      <w:pPr>
        <w:pBdr>
          <w:top w:val="none" w:color="000000" w:sz="4" w:space="0"/>
          <w:left w:val="none" w:color="000000" w:sz="4" w:space="0"/>
          <w:bottom w:val="none" w:color="000000" w:sz="4" w:space="0"/>
          <w:right w:val="none" w:color="000000" w:sz="4" w:space="0"/>
        </w:pBdr>
        <w:spacing/>
        <w:ind w:right="0" w:firstLine="0" w:left="0"/>
        <w:rPr/>
      </w:pPr>
      <w:r>
        <w:br w:type="page" w:clear="all"/>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rPr>
        <w:t xml:space="preserve">BIÊN BẢN KHẢO SÁT</w:t>
      </w:r>
      <w:r/>
    </w:p>
    <w:p>
      <w:pPr>
        <w:pBdr/>
        <w:spacing w:after="200" w:line="276" w:lineRule="auto"/>
        <w:ind/>
        <w:rPr>
          <w:iCs/>
          <w:highlight w:val="none"/>
          <w:lang w:val="pt-BR"/>
        </w:rPr>
      </w:pPr>
      <w:r>
        <w:rPr>
          <w:iCs/>
          <w:lang w:val="pt-BR"/>
        </w:rPr>
      </w:r>
      <w:r>
        <mc:AlternateContent>
          <mc:Choice Requires="wpg">
            <w:drawing>
              <wp:inline xmlns:wp="http://schemas.openxmlformats.org/drawingml/2006/wordprocessingDrawing" distT="0" distB="0" distL="0" distR="0">
                <wp:extent cx="6048375" cy="8067675"/>
                <wp:effectExtent l="0" t="0" r="0" b="0"/>
                <wp:docPr id="4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094972" name=""/>
                        <pic:cNvPicPr>
                          <a:picLocks noChangeAspect="1"/>
                        </pic:cNvPicPr>
                        <pic:nvPr/>
                      </pic:nvPicPr>
                      <pic:blipFill rotWithShape="1">
                        <a:blip r:embed="rId55"/>
                        <a:stretch/>
                      </pic:blipFill>
                      <pic:spPr bwMode="auto">
                        <a:xfrm>
                          <a:off x="0" y="0"/>
                          <a:ext cx="6048374" cy="80676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1" o:spid="_x0000_s41" type="#_x0000_t75" style="width:476.25pt;height:635.25pt;mso-wrap-distance-left:0.00pt;mso-wrap-distance-top:0.00pt;mso-wrap-distance-right:0.00pt;mso-wrap-distance-bottom:0.00pt;z-index:1;" stroked="false">
                <v:imagedata r:id="rId55" o:title=""/>
                <o:lock v:ext="edit" rotation="t"/>
              </v:shape>
            </w:pict>
          </mc:Fallback>
        </mc:AlternateContent>
      </w:r>
      <w:r>
        <w:rPr>
          <w:iCs/>
          <w:lang w:val="pt-BR"/>
        </w:rPr>
      </w:r>
      <w:r>
        <w:rPr>
          <w:iCs/>
          <w:lang w:val="pt-BR"/>
        </w:rPr>
      </w:r>
    </w:p>
    <w:p>
      <w:pPr>
        <w:pBdr/>
        <w:spacing w:after="200" w:line="276" w:lineRule="auto"/>
        <w:ind/>
        <w:rPr>
          <w:highlight w:val="none"/>
          <w:lang w:val="pt-BR" w:bidi="pt-BR"/>
        </w:rPr>
      </w:pPr>
      <w:r>
        <w:rPr>
          <w:iCs/>
          <w:highlight w:val="none"/>
          <w:lang w:val="pt-BR" w:bidi="pt-BR"/>
        </w:rPr>
      </w:r>
      <w:r>
        <mc:AlternateContent>
          <mc:Choice Requires="wpg">
            <w:drawing>
              <wp:inline xmlns:wp="http://schemas.openxmlformats.org/drawingml/2006/wordprocessingDrawing" distT="0" distB="0" distL="0" distR="0">
                <wp:extent cx="6048375" cy="8067675"/>
                <wp:effectExtent l="0" t="0" r="0" b="0"/>
                <wp:docPr id="4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127832" name=""/>
                        <pic:cNvPicPr>
                          <a:picLocks noChangeAspect="1"/>
                        </pic:cNvPicPr>
                        <pic:nvPr/>
                      </pic:nvPicPr>
                      <pic:blipFill rotWithShape="1">
                        <a:blip r:embed="rId56"/>
                        <a:stretch/>
                      </pic:blipFill>
                      <pic:spPr bwMode="auto">
                        <a:xfrm>
                          <a:off x="0" y="0"/>
                          <a:ext cx="6048374" cy="80676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2" o:spid="_x0000_s42" type="#_x0000_t75" style="width:476.25pt;height:635.25pt;mso-wrap-distance-left:0.00pt;mso-wrap-distance-top:0.00pt;mso-wrap-distance-right:0.00pt;mso-wrap-distance-bottom:0.00pt;z-index:1;" stroked="false">
                <v:imagedata r:id="rId56" o:title=""/>
                <o:lock v:ext="edit" rotation="t"/>
              </v:shape>
            </w:pict>
          </mc:Fallback>
        </mc:AlternateContent>
      </w:r>
      <w:r>
        <w:rPr>
          <w:iCs/>
          <w:highlight w:val="none"/>
          <w:lang w:val="pt-BR" w:bidi="pt-BR"/>
        </w:rPr>
      </w:r>
      <w:r>
        <w:rPr>
          <w:iCs/>
          <w:highlight w:val="none"/>
          <w:lang w:val="pt-BR" w:bidi="pt-BR"/>
        </w:rPr>
      </w:r>
      <w:r>
        <w:rPr>
          <w:lang w:val="pt-BR"/>
        </w:rPr>
      </w:r>
    </w:p>
    <w:p>
      <w:pPr>
        <w:pBdr/>
        <w:spacing w:after="200" w:line="276" w:lineRule="auto"/>
        <w:ind/>
        <w:rPr>
          <w:highlight w:val="none"/>
          <w:lang w:val="pt-BR" w:bidi="pt-BR"/>
        </w:rPr>
      </w:pPr>
      <w:r>
        <w:rPr>
          <w:iCs/>
          <w:highlight w:val="none"/>
          <w:lang w:val="pt-BR" w:bidi="pt-BR"/>
        </w:rPr>
      </w:r>
      <w:r>
        <mc:AlternateContent>
          <mc:Choice Requires="wpg">
            <w:drawing>
              <wp:inline xmlns:wp="http://schemas.openxmlformats.org/drawingml/2006/wordprocessingDrawing" distT="0" distB="0" distL="0" distR="0">
                <wp:extent cx="6048375" cy="8067675"/>
                <wp:effectExtent l="0" t="0" r="0" b="0"/>
                <wp:docPr id="4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458917" name=""/>
                        <pic:cNvPicPr>
                          <a:picLocks noChangeAspect="1"/>
                        </pic:cNvPicPr>
                        <pic:nvPr/>
                      </pic:nvPicPr>
                      <pic:blipFill rotWithShape="1">
                        <a:blip r:embed="rId57"/>
                        <a:stretch/>
                      </pic:blipFill>
                      <pic:spPr bwMode="auto">
                        <a:xfrm>
                          <a:off x="0" y="0"/>
                          <a:ext cx="6048374" cy="80676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3" o:spid="_x0000_s43" type="#_x0000_t75" style="width:476.25pt;height:635.25pt;mso-wrap-distance-left:0.00pt;mso-wrap-distance-top:0.00pt;mso-wrap-distance-right:0.00pt;mso-wrap-distance-bottom:0.00pt;z-index:1;" stroked="false">
                <v:imagedata r:id="rId57" o:title=""/>
                <o:lock v:ext="edit" rotation="t"/>
              </v:shape>
            </w:pict>
          </mc:Fallback>
        </mc:AlternateContent>
      </w:r>
      <w:r>
        <w:rPr>
          <w:iCs/>
          <w:highlight w:val="none"/>
          <w:lang w:val="pt-BR" w:bidi="pt-BR"/>
        </w:rPr>
      </w:r>
      <w:r>
        <w:rPr>
          <w:iCs/>
          <w:highlight w:val="none"/>
          <w:lang w:val="pt-BR" w:bidi="pt-BR"/>
        </w:rPr>
      </w:r>
      <w:r>
        <w:rPr>
          <w:lang w:val="pt-BR"/>
        </w:rPr>
      </w:r>
    </w:p>
    <w:p>
      <w:pPr>
        <w:pBdr/>
        <w:spacing w:after="200" w:line="276" w:lineRule="auto"/>
        <w:ind/>
        <w:rPr>
          <w:lang w:val="pt-BR"/>
        </w:rPr>
      </w:pPr>
      <w:r>
        <w:rPr>
          <w:iCs/>
          <w:highlight w:val="none"/>
          <w:lang w:val="pt-BR" w:bidi="pt-BR"/>
        </w:rPr>
      </w:r>
      <w:r>
        <mc:AlternateContent>
          <mc:Choice Requires="wpg">
            <w:drawing>
              <wp:inline xmlns:wp="http://schemas.openxmlformats.org/drawingml/2006/wordprocessingDrawing" distT="0" distB="0" distL="0" distR="0">
                <wp:extent cx="6048375" cy="8067675"/>
                <wp:effectExtent l="0" t="0" r="0" b="0"/>
                <wp:docPr id="4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098177" name=""/>
                        <pic:cNvPicPr>
                          <a:picLocks noChangeAspect="1"/>
                        </pic:cNvPicPr>
                        <pic:nvPr/>
                      </pic:nvPicPr>
                      <pic:blipFill rotWithShape="1">
                        <a:blip r:embed="rId58"/>
                        <a:stretch/>
                      </pic:blipFill>
                      <pic:spPr bwMode="auto">
                        <a:xfrm>
                          <a:off x="0" y="0"/>
                          <a:ext cx="6048374" cy="80676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4" o:spid="_x0000_s44" type="#_x0000_t75" style="width:476.25pt;height:635.25pt;mso-wrap-distance-left:0.00pt;mso-wrap-distance-top:0.00pt;mso-wrap-distance-right:0.00pt;mso-wrap-distance-bottom:0.00pt;z-index:1;" stroked="false">
                <v:imagedata r:id="rId58" o:title=""/>
                <o:lock v:ext="edit" rotation="t"/>
              </v:shape>
            </w:pict>
          </mc:Fallback>
        </mc:AlternateContent>
      </w:r>
      <w:r>
        <w:rPr>
          <w:iCs/>
          <w:highlight w:val="none"/>
          <w:lang w:val="pt-BR" w:bidi="pt-BR"/>
        </w:rPr>
      </w:r>
      <w:r>
        <w:rPr>
          <w:iCs/>
          <w:highlight w:val="none"/>
          <w:lang w:val="pt-BR" w:bidi="pt-BR"/>
        </w:rPr>
      </w:r>
      <w:r>
        <w:rPr>
          <w:iCs/>
          <w:highlight w:val="none"/>
          <w:lang w:val="pt-BR" w:bidi="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2"/>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p>
  <w:p>
    <w:pPr>
      <w:pStyle w:val="852"/>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2"/>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0"/>
      <w:pBdr/>
      <w:spacing/>
      <w:ind/>
      <w:rPr/>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0"/>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09668196"/>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8">
    <w:nsid w:val="2405169D"/>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9">
    <w:nsid w:val="467C505B"/>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0">
    <w:nsid w:val="64084D84"/>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1">
    <w:nsid w:val="519D8287"/>
    <w:lvl w:ilvl="0">
      <w:isLgl w:val="false"/>
      <w:lvlJc w:val="left"/>
      <w:lvlText w:val=""/>
      <w:numFmt w:val="bullet"/>
      <w:pPr>
        <w:pBdr/>
        <w:spacing/>
        <w:ind w:hanging="360" w:left="1080"/>
      </w:pPr>
      <w:rPr>
        <w:rFonts w:hint="default" w:ascii="Wingdings" w:hAnsi="Wingdings" w:eastAsia="Wingdings" w:cs="Wingdings"/>
      </w:rPr>
      <w:start w:val="1"/>
      <w:suff w:val="tab"/>
    </w:lvl>
    <w:lvl w:ilvl="1">
      <w:isLgl w:val="false"/>
      <w:lvlJc w:val="left"/>
      <w:lvlText w:val="o"/>
      <w:numFmt w:val="bullet"/>
      <w:pPr>
        <w:pBdr/>
        <w:spacing/>
        <w:ind w:hanging="360" w:left="1800"/>
      </w:pPr>
      <w:rPr>
        <w:rFonts w:hint="default" w:ascii="Courier New" w:hAnsi="Courier New" w:eastAsia="Courier New" w:cs="Courier New"/>
      </w:rPr>
      <w:start w:val="1"/>
      <w:suff w:val="tab"/>
    </w:lvl>
    <w:lvl w:ilvl="2">
      <w:isLgl w:val="false"/>
      <w:lvlJc w:val="left"/>
      <w:lvlText w:val=""/>
      <w:numFmt w:val="bullet"/>
      <w:pPr>
        <w:pBdr/>
        <w:spacing/>
        <w:ind w:hanging="360" w:left="2520"/>
      </w:pPr>
      <w:rPr>
        <w:rFonts w:hint="default" w:ascii="Wingdings" w:hAnsi="Wingdings" w:eastAsia="Wingdings" w:cs="Wingdings"/>
      </w:rPr>
      <w:start w:val="1"/>
      <w:suff w:val="tab"/>
    </w:lvl>
    <w:lvl w:ilvl="3">
      <w:isLgl w:val="false"/>
      <w:lvlJc w:val="left"/>
      <w:lvlText w:val=""/>
      <w:numFmt w:val="bullet"/>
      <w:pPr>
        <w:pBdr/>
        <w:spacing/>
        <w:ind w:hanging="360" w:left="3240"/>
      </w:pPr>
      <w:rPr>
        <w:rFonts w:hint="default" w:ascii="Symbol" w:hAnsi="Symbol" w:eastAsia="Symbol" w:cs="Symbol"/>
      </w:rPr>
      <w:start w:val="1"/>
      <w:suff w:val="tab"/>
    </w:lvl>
    <w:lvl w:ilvl="4">
      <w:isLgl w:val="false"/>
      <w:lvlJc w:val="left"/>
      <w:lvlText w:val="o"/>
      <w:numFmt w:val="bullet"/>
      <w:pPr>
        <w:pBdr/>
        <w:spacing/>
        <w:ind w:hanging="360" w:left="3960"/>
      </w:pPr>
      <w:rPr>
        <w:rFonts w:hint="default" w:ascii="Courier New" w:hAnsi="Courier New" w:eastAsia="Courier New" w:cs="Courier New"/>
      </w:rPr>
      <w:start w:val="1"/>
      <w:suff w:val="tab"/>
    </w:lvl>
    <w:lvl w:ilvl="5">
      <w:isLgl w:val="false"/>
      <w:lvlJc w:val="left"/>
      <w:lvlText w:val=""/>
      <w:numFmt w:val="bullet"/>
      <w:pPr>
        <w:pBdr/>
        <w:spacing/>
        <w:ind w:hanging="360" w:left="4680"/>
      </w:pPr>
      <w:rPr>
        <w:rFonts w:hint="default" w:ascii="Wingdings" w:hAnsi="Wingdings" w:eastAsia="Wingdings" w:cs="Wingdings"/>
      </w:rPr>
      <w:start w:val="1"/>
      <w:suff w:val="tab"/>
    </w:lvl>
    <w:lvl w:ilvl="6">
      <w:isLgl w:val="false"/>
      <w:lvlJc w:val="left"/>
      <w:lvlText w:val=""/>
      <w:numFmt w:val="bullet"/>
      <w:pPr>
        <w:pBdr/>
        <w:spacing/>
        <w:ind w:hanging="360" w:left="5400"/>
      </w:pPr>
      <w:rPr>
        <w:rFonts w:hint="default" w:ascii="Symbol" w:hAnsi="Symbol" w:eastAsia="Symbol" w:cs="Symbol"/>
      </w:rPr>
      <w:start w:val="1"/>
      <w:suff w:val="tab"/>
    </w:lvl>
    <w:lvl w:ilvl="7">
      <w:isLgl w:val="false"/>
      <w:lvlJc w:val="left"/>
      <w:lvlText w:val="o"/>
      <w:numFmt w:val="bullet"/>
      <w:pPr>
        <w:pBdr/>
        <w:spacing/>
        <w:ind w:hanging="360" w:left="6120"/>
      </w:pPr>
      <w:rPr>
        <w:rFonts w:hint="default" w:ascii="Courier New" w:hAnsi="Courier New" w:eastAsia="Courier New" w:cs="Courier New"/>
      </w:rPr>
      <w:start w:val="1"/>
      <w:suff w:val="tab"/>
    </w:lvl>
    <w:lvl w:ilvl="8">
      <w:isLgl w:val="false"/>
      <w:lvlJc w:val="left"/>
      <w:lvlText w:val=""/>
      <w:numFmt w:val="bullet"/>
      <w:pPr>
        <w:pBdr/>
        <w:spacing/>
        <w:ind w:hanging="360" w:left="6840"/>
      </w:pPr>
      <w:rPr>
        <w:rFonts w:hint="default" w:ascii="Wingdings" w:hAnsi="Wingdings" w:eastAsia="Wingdings" w:cs="Wingdings"/>
      </w:rPr>
      <w:start w:val="1"/>
      <w:suff w:val="tab"/>
    </w:lvl>
  </w:abstractNum>
  <w:abstractNum w:abstractNumId="42">
    <w:nsid w:val="16AD9766"/>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43">
    <w:nsid w:val="0A1EDE79"/>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4">
    <w:nsid w:val="37F62686"/>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5">
    <w:nsid w:val="0FA1BF33"/>
    <w:lvl w:ilvl="0">
      <w:isLgl w:val="false"/>
      <w:lvlJc w:val="left"/>
      <w:lvlText w:val=""/>
      <w:numFmt w:val="bullet"/>
      <w:pPr>
        <w:pBdr/>
        <w:spacing/>
        <w:ind w:hanging="360" w:left="1080"/>
      </w:pPr>
      <w:rPr>
        <w:rFonts w:hint="default" w:ascii="Wingdings" w:hAnsi="Wingdings" w:eastAsia="Wingdings" w:cs="Wingdings"/>
      </w:rPr>
      <w:start w:val="1"/>
      <w:suff w:val="tab"/>
    </w:lvl>
    <w:lvl w:ilvl="1">
      <w:isLgl w:val="false"/>
      <w:lvlJc w:val="left"/>
      <w:lvlText w:val="o"/>
      <w:numFmt w:val="bullet"/>
      <w:pPr>
        <w:pBdr/>
        <w:spacing/>
        <w:ind w:hanging="360" w:left="1800"/>
      </w:pPr>
      <w:rPr>
        <w:rFonts w:hint="default" w:ascii="Courier New" w:hAnsi="Courier New" w:eastAsia="Courier New" w:cs="Courier New"/>
      </w:rPr>
      <w:start w:val="1"/>
      <w:suff w:val="tab"/>
    </w:lvl>
    <w:lvl w:ilvl="2">
      <w:isLgl w:val="false"/>
      <w:lvlJc w:val="left"/>
      <w:lvlText w:val=""/>
      <w:numFmt w:val="bullet"/>
      <w:pPr>
        <w:pBdr/>
        <w:spacing/>
        <w:ind w:hanging="360" w:left="2520"/>
      </w:pPr>
      <w:rPr>
        <w:rFonts w:hint="default" w:ascii="Wingdings" w:hAnsi="Wingdings" w:eastAsia="Wingdings" w:cs="Wingdings"/>
      </w:rPr>
      <w:start w:val="1"/>
      <w:suff w:val="tab"/>
    </w:lvl>
    <w:lvl w:ilvl="3">
      <w:isLgl w:val="false"/>
      <w:lvlJc w:val="left"/>
      <w:lvlText w:val=""/>
      <w:numFmt w:val="bullet"/>
      <w:pPr>
        <w:pBdr/>
        <w:spacing/>
        <w:ind w:hanging="360" w:left="3240"/>
      </w:pPr>
      <w:rPr>
        <w:rFonts w:hint="default" w:ascii="Symbol" w:hAnsi="Symbol" w:eastAsia="Symbol" w:cs="Symbol"/>
      </w:rPr>
      <w:start w:val="1"/>
      <w:suff w:val="tab"/>
    </w:lvl>
    <w:lvl w:ilvl="4">
      <w:isLgl w:val="false"/>
      <w:lvlJc w:val="left"/>
      <w:lvlText w:val="o"/>
      <w:numFmt w:val="bullet"/>
      <w:pPr>
        <w:pBdr/>
        <w:spacing/>
        <w:ind w:hanging="360" w:left="3960"/>
      </w:pPr>
      <w:rPr>
        <w:rFonts w:hint="default" w:ascii="Courier New" w:hAnsi="Courier New" w:eastAsia="Courier New" w:cs="Courier New"/>
      </w:rPr>
      <w:start w:val="1"/>
      <w:suff w:val="tab"/>
    </w:lvl>
    <w:lvl w:ilvl="5">
      <w:isLgl w:val="false"/>
      <w:lvlJc w:val="left"/>
      <w:lvlText w:val=""/>
      <w:numFmt w:val="bullet"/>
      <w:pPr>
        <w:pBdr/>
        <w:spacing/>
        <w:ind w:hanging="360" w:left="4680"/>
      </w:pPr>
      <w:rPr>
        <w:rFonts w:hint="default" w:ascii="Wingdings" w:hAnsi="Wingdings" w:eastAsia="Wingdings" w:cs="Wingdings"/>
      </w:rPr>
      <w:start w:val="1"/>
      <w:suff w:val="tab"/>
    </w:lvl>
    <w:lvl w:ilvl="6">
      <w:isLgl w:val="false"/>
      <w:lvlJc w:val="left"/>
      <w:lvlText w:val=""/>
      <w:numFmt w:val="bullet"/>
      <w:pPr>
        <w:pBdr/>
        <w:spacing/>
        <w:ind w:hanging="360" w:left="5400"/>
      </w:pPr>
      <w:rPr>
        <w:rFonts w:hint="default" w:ascii="Symbol" w:hAnsi="Symbol" w:eastAsia="Symbol" w:cs="Symbol"/>
      </w:rPr>
      <w:start w:val="1"/>
      <w:suff w:val="tab"/>
    </w:lvl>
    <w:lvl w:ilvl="7">
      <w:isLgl w:val="false"/>
      <w:lvlJc w:val="left"/>
      <w:lvlText w:val="o"/>
      <w:numFmt w:val="bullet"/>
      <w:pPr>
        <w:pBdr/>
        <w:spacing/>
        <w:ind w:hanging="360" w:left="6120"/>
      </w:pPr>
      <w:rPr>
        <w:rFonts w:hint="default" w:ascii="Courier New" w:hAnsi="Courier New" w:eastAsia="Courier New" w:cs="Courier New"/>
      </w:rPr>
      <w:start w:val="1"/>
      <w:suff w:val="tab"/>
    </w:lvl>
    <w:lvl w:ilvl="8">
      <w:isLgl w:val="false"/>
      <w:lvlJc w:val="left"/>
      <w:lvlText w:val=""/>
      <w:numFmt w:val="bullet"/>
      <w:pPr>
        <w:pBdr/>
        <w:spacing/>
        <w:ind w:hanging="360" w:left="6840"/>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 w:numId="44">
    <w:abstractNumId w:val="42"/>
  </w:num>
  <w:num w:numId="45">
    <w:abstractNumId w:val="43"/>
  </w:num>
  <w:num w:numId="46">
    <w:abstractNumId w:val="44"/>
  </w:num>
  <w:num w:numId="47">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40"/>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4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4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4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4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4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4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4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4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4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4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4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4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4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4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40"/>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40"/>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40"/>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40"/>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40"/>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40"/>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40"/>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40"/>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40"/>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4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40"/>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4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40"/>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40"/>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40"/>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40"/>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6da5"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d73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40"/>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879"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40"/>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25408"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40"/>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40"/>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40"/>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40"/>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40"/>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40"/>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40"/>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4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40"/>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4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40"/>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4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40"/>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40"/>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4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40"/>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40"/>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40"/>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40"/>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40"/>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40"/>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40"/>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40"/>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40"/>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40"/>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40"/>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40"/>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40"/>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40"/>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40"/>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40"/>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40"/>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40"/>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40"/>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40"/>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40"/>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40"/>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b4b72"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12">
    <w:name w:val="List Table 7 Colorful - Accent 2"/>
    <w:basedOn w:val="840"/>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13">
    <w:name w:val="List Table 7 Colorful - Accent 3"/>
    <w:basedOn w:val="840"/>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a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14">
    <w:name w:val="List Table 7 Colorful - Accent 4"/>
    <w:basedOn w:val="840"/>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15">
    <w:name w:val="List Table 7 Colorful - Accent 5"/>
    <w:basedOn w:val="840"/>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48ba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16">
    <w:name w:val="List Table 7 Colorful - Accent 6"/>
    <w:basedOn w:val="840"/>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d690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17">
    <w:name w:val="Lined - Accent"/>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40"/>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40"/>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40"/>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40"/>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40"/>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40"/>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40"/>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40"/>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4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4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4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4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4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4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43">
    <w:name w:val="Heading 5"/>
    <w:basedOn w:val="834"/>
    <w:next w:val="834"/>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34"/>
    <w:next w:val="834"/>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34"/>
    <w:next w:val="834"/>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34"/>
    <w:next w:val="834"/>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34"/>
    <w:next w:val="834"/>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4">
    <w:name w:val="Heading 5 Char"/>
    <w:basedOn w:val="839"/>
    <w:link w:val="143"/>
    <w:uiPriority w:val="9"/>
    <w:pPr>
      <w:pBdr/>
      <w:spacing/>
      <w:ind/>
    </w:pPr>
    <w:rPr>
      <w:rFonts w:ascii="Arial" w:hAnsi="Arial" w:eastAsia="Arial" w:cs="Arial"/>
      <w:color w:val="0f4761" w:themeColor="accent1" w:themeShade="BF"/>
    </w:rPr>
  </w:style>
  <w:style w:type="character" w:styleId="155">
    <w:name w:val="Heading 6 Char"/>
    <w:basedOn w:val="839"/>
    <w:link w:val="144"/>
    <w:uiPriority w:val="9"/>
    <w:pPr>
      <w:pBdr/>
      <w:spacing/>
      <w:ind/>
    </w:pPr>
    <w:rPr>
      <w:rFonts w:ascii="Arial" w:hAnsi="Arial" w:eastAsia="Arial" w:cs="Arial"/>
      <w:i/>
      <w:iCs/>
      <w:color w:val="595959" w:themeColor="text1" w:themeTint="A6"/>
    </w:rPr>
  </w:style>
  <w:style w:type="character" w:styleId="156">
    <w:name w:val="Heading 7 Char"/>
    <w:basedOn w:val="839"/>
    <w:link w:val="145"/>
    <w:uiPriority w:val="9"/>
    <w:pPr>
      <w:pBdr/>
      <w:spacing/>
      <w:ind/>
    </w:pPr>
    <w:rPr>
      <w:rFonts w:ascii="Arial" w:hAnsi="Arial" w:eastAsia="Arial" w:cs="Arial"/>
      <w:color w:val="595959" w:themeColor="text1" w:themeTint="A6"/>
    </w:rPr>
  </w:style>
  <w:style w:type="character" w:styleId="157">
    <w:name w:val="Heading 8 Char"/>
    <w:basedOn w:val="839"/>
    <w:link w:val="146"/>
    <w:uiPriority w:val="9"/>
    <w:pPr>
      <w:pBdr/>
      <w:spacing/>
      <w:ind/>
    </w:pPr>
    <w:rPr>
      <w:rFonts w:ascii="Arial" w:hAnsi="Arial" w:eastAsia="Arial" w:cs="Arial"/>
      <w:i/>
      <w:iCs/>
      <w:color w:val="272727" w:themeColor="text1" w:themeTint="D8"/>
    </w:rPr>
  </w:style>
  <w:style w:type="character" w:styleId="158">
    <w:name w:val="Heading 9 Char"/>
    <w:basedOn w:val="839"/>
    <w:link w:val="147"/>
    <w:uiPriority w:val="9"/>
    <w:pPr>
      <w:pBdr/>
      <w:spacing/>
      <w:ind/>
    </w:pPr>
    <w:rPr>
      <w:rFonts w:ascii="Arial" w:hAnsi="Arial" w:eastAsia="Arial" w:cs="Arial"/>
      <w:i/>
      <w:iCs/>
      <w:color w:val="272727" w:themeColor="text1" w:themeTint="D8"/>
    </w:rPr>
  </w:style>
  <w:style w:type="paragraph" w:styleId="161">
    <w:name w:val="Subtitle"/>
    <w:basedOn w:val="834"/>
    <w:next w:val="834"/>
    <w:link w:val="162"/>
    <w:uiPriority w:val="11"/>
    <w:qFormat/>
    <w:pPr>
      <w:numPr>
        <w:ilvl w:val="1"/>
      </w:numPr>
      <w:pBdr/>
      <w:spacing/>
      <w:ind/>
    </w:pPr>
    <w:rPr>
      <w:color w:val="595959" w:themeColor="text1" w:themeTint="A6"/>
      <w:spacing w:val="15"/>
      <w:sz w:val="28"/>
      <w:szCs w:val="28"/>
    </w:rPr>
  </w:style>
  <w:style w:type="character" w:styleId="162">
    <w:name w:val="Subtitle Char"/>
    <w:basedOn w:val="839"/>
    <w:link w:val="161"/>
    <w:uiPriority w:val="11"/>
    <w:pPr>
      <w:pBdr/>
      <w:spacing/>
      <w:ind/>
    </w:pPr>
    <w:rPr>
      <w:color w:val="595959" w:themeColor="text1" w:themeTint="A6"/>
      <w:spacing w:val="15"/>
      <w:sz w:val="28"/>
      <w:szCs w:val="28"/>
    </w:rPr>
  </w:style>
  <w:style w:type="paragraph" w:styleId="163">
    <w:name w:val="Quote"/>
    <w:basedOn w:val="834"/>
    <w:next w:val="834"/>
    <w:link w:val="164"/>
    <w:uiPriority w:val="29"/>
    <w:qFormat/>
    <w:pPr>
      <w:pBdr/>
      <w:spacing w:before="160"/>
      <w:ind/>
      <w:jc w:val="center"/>
    </w:pPr>
    <w:rPr>
      <w:i/>
      <w:iCs/>
      <w:color w:val="404040" w:themeColor="text1" w:themeTint="BF"/>
    </w:rPr>
  </w:style>
  <w:style w:type="character" w:styleId="164">
    <w:name w:val="Quote Char"/>
    <w:basedOn w:val="839"/>
    <w:link w:val="163"/>
    <w:uiPriority w:val="29"/>
    <w:pPr>
      <w:pBdr/>
      <w:spacing/>
      <w:ind/>
    </w:pPr>
    <w:rPr>
      <w:i/>
      <w:iCs/>
      <w:color w:val="404040" w:themeColor="text1" w:themeTint="BF"/>
    </w:rPr>
  </w:style>
  <w:style w:type="character" w:styleId="166">
    <w:name w:val="Intense Emphasis"/>
    <w:basedOn w:val="839"/>
    <w:uiPriority w:val="21"/>
    <w:qFormat/>
    <w:pPr>
      <w:pBdr/>
      <w:spacing/>
      <w:ind/>
    </w:pPr>
    <w:rPr>
      <w:i/>
      <w:iCs/>
      <w:color w:val="0f4761" w:themeColor="accent1" w:themeShade="BF"/>
    </w:rPr>
  </w:style>
  <w:style w:type="paragraph" w:styleId="167">
    <w:name w:val="Intense Quote"/>
    <w:basedOn w:val="834"/>
    <w:next w:val="834"/>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39"/>
    <w:link w:val="167"/>
    <w:uiPriority w:val="30"/>
    <w:pPr>
      <w:pBdr/>
      <w:spacing/>
      <w:ind/>
    </w:pPr>
    <w:rPr>
      <w:i/>
      <w:iCs/>
      <w:color w:val="0f4761" w:themeColor="accent1" w:themeShade="BF"/>
    </w:rPr>
  </w:style>
  <w:style w:type="character" w:styleId="169">
    <w:name w:val="Intense Reference"/>
    <w:basedOn w:val="839"/>
    <w:uiPriority w:val="32"/>
    <w:qFormat/>
    <w:pPr>
      <w:pBdr/>
      <w:spacing/>
      <w:ind/>
    </w:pPr>
    <w:rPr>
      <w:b/>
      <w:bCs/>
      <w:smallCaps/>
      <w:color w:val="0f4761" w:themeColor="accent1" w:themeShade="BF"/>
      <w:spacing w:val="5"/>
    </w:rPr>
  </w:style>
  <w:style w:type="paragraph" w:styleId="170">
    <w:name w:val="No Spacing"/>
    <w:basedOn w:val="834"/>
    <w:uiPriority w:val="1"/>
    <w:qFormat/>
    <w:pPr>
      <w:pBdr/>
      <w:spacing w:after="0" w:line="240" w:lineRule="auto"/>
      <w:ind/>
    </w:pPr>
  </w:style>
  <w:style w:type="character" w:styleId="171">
    <w:name w:val="Subtle Emphasis"/>
    <w:basedOn w:val="839"/>
    <w:uiPriority w:val="19"/>
    <w:qFormat/>
    <w:pPr>
      <w:pBdr/>
      <w:spacing/>
      <w:ind/>
    </w:pPr>
    <w:rPr>
      <w:i/>
      <w:iCs/>
      <w:color w:val="404040" w:themeColor="text1" w:themeTint="BF"/>
    </w:rPr>
  </w:style>
  <w:style w:type="character" w:styleId="174">
    <w:name w:val="Subtle Reference"/>
    <w:basedOn w:val="839"/>
    <w:uiPriority w:val="31"/>
    <w:qFormat/>
    <w:pPr>
      <w:pBdr/>
      <w:spacing/>
      <w:ind/>
    </w:pPr>
    <w:rPr>
      <w:smallCaps/>
      <w:color w:val="5a5a5a" w:themeColor="text1" w:themeTint="A5"/>
    </w:rPr>
  </w:style>
  <w:style w:type="character" w:styleId="175">
    <w:name w:val="Book Title"/>
    <w:basedOn w:val="839"/>
    <w:uiPriority w:val="33"/>
    <w:qFormat/>
    <w:pPr>
      <w:pBdr/>
      <w:spacing/>
      <w:ind/>
    </w:pPr>
    <w:rPr>
      <w:b/>
      <w:bCs/>
      <w:i/>
      <w:iCs/>
      <w:spacing w:val="5"/>
    </w:rPr>
  </w:style>
  <w:style w:type="paragraph" w:styleId="180">
    <w:name w:val="Caption"/>
    <w:basedOn w:val="834"/>
    <w:next w:val="834"/>
    <w:uiPriority w:val="35"/>
    <w:unhideWhenUsed/>
    <w:qFormat/>
    <w:pPr>
      <w:pBdr/>
      <w:spacing w:after="200" w:line="240" w:lineRule="auto"/>
      <w:ind/>
    </w:pPr>
    <w:rPr>
      <w:i/>
      <w:iCs/>
      <w:color w:val="0e2841" w:themeColor="text2"/>
      <w:sz w:val="18"/>
      <w:szCs w:val="18"/>
    </w:rPr>
  </w:style>
  <w:style w:type="paragraph" w:styleId="181">
    <w:name w:val="footnote text"/>
    <w:basedOn w:val="834"/>
    <w:link w:val="182"/>
    <w:uiPriority w:val="99"/>
    <w:semiHidden/>
    <w:unhideWhenUsed/>
    <w:pPr>
      <w:pBdr/>
      <w:spacing w:after="0" w:line="240" w:lineRule="auto"/>
      <w:ind/>
    </w:pPr>
    <w:rPr>
      <w:sz w:val="20"/>
      <w:szCs w:val="20"/>
    </w:rPr>
  </w:style>
  <w:style w:type="character" w:styleId="182">
    <w:name w:val="Footnote Text Char"/>
    <w:basedOn w:val="839"/>
    <w:link w:val="181"/>
    <w:uiPriority w:val="99"/>
    <w:semiHidden/>
    <w:pPr>
      <w:pBdr/>
      <w:spacing/>
      <w:ind/>
    </w:pPr>
    <w:rPr>
      <w:sz w:val="20"/>
      <w:szCs w:val="20"/>
    </w:rPr>
  </w:style>
  <w:style w:type="character" w:styleId="183">
    <w:name w:val="footnote reference"/>
    <w:basedOn w:val="839"/>
    <w:uiPriority w:val="99"/>
    <w:semiHidden/>
    <w:unhideWhenUsed/>
    <w:pPr>
      <w:pBdr/>
      <w:spacing/>
      <w:ind/>
    </w:pPr>
    <w:rPr>
      <w:vertAlign w:val="superscript"/>
    </w:rPr>
  </w:style>
  <w:style w:type="paragraph" w:styleId="184">
    <w:name w:val="endnote text"/>
    <w:basedOn w:val="834"/>
    <w:link w:val="185"/>
    <w:uiPriority w:val="99"/>
    <w:semiHidden/>
    <w:unhideWhenUsed/>
    <w:pPr>
      <w:pBdr/>
      <w:spacing w:after="0" w:line="240" w:lineRule="auto"/>
      <w:ind/>
    </w:pPr>
    <w:rPr>
      <w:sz w:val="20"/>
      <w:szCs w:val="20"/>
    </w:rPr>
  </w:style>
  <w:style w:type="character" w:styleId="185">
    <w:name w:val="Endnote Text Char"/>
    <w:basedOn w:val="839"/>
    <w:link w:val="184"/>
    <w:uiPriority w:val="99"/>
    <w:semiHidden/>
    <w:pPr>
      <w:pBdr/>
      <w:spacing/>
      <w:ind/>
    </w:pPr>
    <w:rPr>
      <w:sz w:val="20"/>
      <w:szCs w:val="20"/>
    </w:rPr>
  </w:style>
  <w:style w:type="character" w:styleId="186">
    <w:name w:val="endnote reference"/>
    <w:basedOn w:val="839"/>
    <w:uiPriority w:val="99"/>
    <w:semiHidden/>
    <w:unhideWhenUsed/>
    <w:pPr>
      <w:pBdr/>
      <w:spacing/>
      <w:ind/>
    </w:pPr>
    <w:rPr>
      <w:vertAlign w:val="superscript"/>
    </w:rPr>
  </w:style>
  <w:style w:type="paragraph" w:styleId="189">
    <w:name w:val="toc 1"/>
    <w:basedOn w:val="834"/>
    <w:next w:val="834"/>
    <w:uiPriority w:val="39"/>
    <w:unhideWhenUsed/>
    <w:pPr>
      <w:pBdr/>
      <w:spacing w:after="100"/>
      <w:ind/>
    </w:pPr>
  </w:style>
  <w:style w:type="paragraph" w:styleId="190">
    <w:name w:val="toc 2"/>
    <w:basedOn w:val="834"/>
    <w:next w:val="834"/>
    <w:uiPriority w:val="39"/>
    <w:unhideWhenUsed/>
    <w:pPr>
      <w:pBdr/>
      <w:spacing w:after="100"/>
      <w:ind w:left="220"/>
    </w:pPr>
  </w:style>
  <w:style w:type="paragraph" w:styleId="191">
    <w:name w:val="toc 3"/>
    <w:basedOn w:val="834"/>
    <w:next w:val="834"/>
    <w:uiPriority w:val="39"/>
    <w:unhideWhenUsed/>
    <w:pPr>
      <w:pBdr/>
      <w:spacing w:after="100"/>
      <w:ind w:left="440"/>
    </w:pPr>
  </w:style>
  <w:style w:type="paragraph" w:styleId="192">
    <w:name w:val="toc 4"/>
    <w:basedOn w:val="834"/>
    <w:next w:val="834"/>
    <w:uiPriority w:val="39"/>
    <w:unhideWhenUsed/>
    <w:pPr>
      <w:pBdr/>
      <w:spacing w:after="100"/>
      <w:ind w:left="660"/>
    </w:pPr>
  </w:style>
  <w:style w:type="paragraph" w:styleId="193">
    <w:name w:val="toc 5"/>
    <w:basedOn w:val="834"/>
    <w:next w:val="834"/>
    <w:uiPriority w:val="39"/>
    <w:unhideWhenUsed/>
    <w:pPr>
      <w:pBdr/>
      <w:spacing w:after="100"/>
      <w:ind w:left="880"/>
    </w:pPr>
  </w:style>
  <w:style w:type="paragraph" w:styleId="194">
    <w:name w:val="toc 6"/>
    <w:basedOn w:val="834"/>
    <w:next w:val="834"/>
    <w:uiPriority w:val="39"/>
    <w:unhideWhenUsed/>
    <w:pPr>
      <w:pBdr/>
      <w:spacing w:after="100"/>
      <w:ind w:left="1100"/>
    </w:pPr>
  </w:style>
  <w:style w:type="paragraph" w:styleId="195">
    <w:name w:val="toc 7"/>
    <w:basedOn w:val="834"/>
    <w:next w:val="834"/>
    <w:uiPriority w:val="39"/>
    <w:unhideWhenUsed/>
    <w:pPr>
      <w:pBdr/>
      <w:spacing w:after="100"/>
      <w:ind w:left="1320"/>
    </w:pPr>
  </w:style>
  <w:style w:type="paragraph" w:styleId="196">
    <w:name w:val="toc 8"/>
    <w:basedOn w:val="834"/>
    <w:next w:val="834"/>
    <w:uiPriority w:val="39"/>
    <w:unhideWhenUsed/>
    <w:pPr>
      <w:pBdr/>
      <w:spacing w:after="100"/>
      <w:ind w:left="1540"/>
    </w:pPr>
  </w:style>
  <w:style w:type="paragraph" w:styleId="197">
    <w:name w:val="toc 9"/>
    <w:basedOn w:val="834"/>
    <w:next w:val="834"/>
    <w:uiPriority w:val="39"/>
    <w:unhideWhenUsed/>
    <w:pPr>
      <w:pBdr/>
      <w:spacing w:after="100"/>
      <w:ind w:left="1760"/>
    </w:pPr>
  </w:style>
  <w:style w:type="character" w:styleId="198">
    <w:name w:val="Placeholder Text"/>
    <w:basedOn w:val="839"/>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34"/>
    <w:next w:val="834"/>
    <w:uiPriority w:val="99"/>
    <w:unhideWhenUsed/>
    <w:pPr>
      <w:pBdr/>
      <w:spacing w:after="0" w:afterAutospacing="0"/>
      <w:ind/>
    </w:pPr>
  </w:style>
  <w:style w:type="paragraph" w:styleId="834" w:default="1">
    <w:name w:val="Normal"/>
    <w:qFormat/>
    <w:pPr>
      <w:pBdr/>
      <w:spacing w:after="0" w:line="240" w:lineRule="auto"/>
      <w:ind/>
    </w:pPr>
    <w:rPr>
      <w:rFonts w:ascii="Times New Roman" w:hAnsi="Times New Roman" w:eastAsia="Times New Roman" w:cs="Times New Roman"/>
      <w:sz w:val="24"/>
      <w:szCs w:val="24"/>
    </w:rPr>
  </w:style>
  <w:style w:type="paragraph" w:styleId="835">
    <w:name w:val="Heading 1"/>
    <w:basedOn w:val="834"/>
    <w:next w:val="834"/>
    <w:link w:val="842"/>
    <w:qFormat/>
    <w:pPr>
      <w:keepNext w:val="true"/>
      <w:pBdr/>
      <w:spacing w:after="120" w:before="120"/>
      <w:ind/>
      <w:jc w:val="center"/>
      <w:outlineLvl w:val="0"/>
    </w:pPr>
    <w:rPr>
      <w:b/>
      <w:bCs/>
      <w:sz w:val="27"/>
      <w:szCs w:val="27"/>
    </w:rPr>
  </w:style>
  <w:style w:type="paragraph" w:styleId="836">
    <w:name w:val="Heading 2"/>
    <w:basedOn w:val="834"/>
    <w:next w:val="834"/>
    <w:link w:val="843"/>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837">
    <w:name w:val="Heading 3"/>
    <w:basedOn w:val="834"/>
    <w:next w:val="834"/>
    <w:link w:val="844"/>
    <w:qFormat/>
    <w:pPr>
      <w:keepNext w:val="true"/>
      <w:pBdr/>
      <w:spacing w:before="60"/>
      <w:ind/>
      <w:outlineLvl w:val="2"/>
    </w:pPr>
    <w:rPr>
      <w:sz w:val="28"/>
      <w:szCs w:val="28"/>
    </w:rPr>
  </w:style>
  <w:style w:type="paragraph" w:styleId="838">
    <w:name w:val="Heading 4"/>
    <w:basedOn w:val="834"/>
    <w:next w:val="834"/>
    <w:link w:val="845"/>
    <w:qFormat/>
    <w:pPr>
      <w:keepNext w:val="true"/>
      <w:pBdr/>
      <w:spacing/>
      <w:ind/>
      <w:jc w:val="center"/>
      <w:outlineLvl w:val="3"/>
    </w:pPr>
    <w:rPr>
      <w:b/>
      <w:bCs/>
    </w:rPr>
  </w:style>
  <w:style w:type="character" w:styleId="839" w:default="1">
    <w:name w:val="Default Paragraph Font"/>
    <w:uiPriority w:val="1"/>
    <w:semiHidden/>
    <w:unhideWhenUsed/>
    <w:pPr>
      <w:pBdr/>
      <w:spacing/>
      <w:ind/>
    </w:pPr>
  </w:style>
  <w:style w:type="table" w:styleId="840"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41" w:default="1">
    <w:name w:val="No List"/>
    <w:uiPriority w:val="99"/>
    <w:semiHidden/>
    <w:unhideWhenUsed/>
    <w:pPr>
      <w:pBdr/>
      <w:spacing/>
      <w:ind/>
    </w:pPr>
  </w:style>
  <w:style w:type="character" w:styleId="842" w:customStyle="1">
    <w:name w:val="Heading 1 Char"/>
    <w:basedOn w:val="839"/>
    <w:link w:val="835"/>
    <w:pPr>
      <w:pBdr/>
      <w:spacing/>
      <w:ind/>
    </w:pPr>
    <w:rPr>
      <w:rFonts w:ascii="Times New Roman" w:hAnsi="Times New Roman" w:eastAsia="Times New Roman" w:cs="Times New Roman"/>
      <w:b/>
      <w:bCs/>
      <w:sz w:val="27"/>
      <w:szCs w:val="27"/>
    </w:rPr>
  </w:style>
  <w:style w:type="character" w:styleId="843" w:customStyle="1">
    <w:name w:val="Heading 2 Char"/>
    <w:basedOn w:val="839"/>
    <w:link w:val="836"/>
    <w:uiPriority w:val="9"/>
    <w:pPr>
      <w:pBdr/>
      <w:spacing/>
      <w:ind/>
    </w:pPr>
    <w:rPr>
      <w:rFonts w:asciiTheme="majorHAnsi" w:hAnsiTheme="majorHAnsi" w:eastAsiaTheme="majorEastAsia" w:cstheme="majorBidi"/>
      <w:color w:val="365f91" w:themeColor="accent1" w:themeShade="BF"/>
      <w:sz w:val="26"/>
      <w:szCs w:val="26"/>
    </w:rPr>
  </w:style>
  <w:style w:type="character" w:styleId="844" w:customStyle="1">
    <w:name w:val="Heading 3 Char"/>
    <w:basedOn w:val="839"/>
    <w:link w:val="837"/>
    <w:pPr>
      <w:pBdr/>
      <w:spacing/>
      <w:ind/>
    </w:pPr>
    <w:rPr>
      <w:rFonts w:ascii="Times New Roman" w:hAnsi="Times New Roman" w:eastAsia="Times New Roman" w:cs="Times New Roman"/>
      <w:sz w:val="28"/>
      <w:szCs w:val="28"/>
    </w:rPr>
  </w:style>
  <w:style w:type="character" w:styleId="845" w:customStyle="1">
    <w:name w:val="Heading 4 Char"/>
    <w:basedOn w:val="839"/>
    <w:link w:val="838"/>
    <w:pPr>
      <w:pBdr/>
      <w:spacing/>
      <w:ind/>
    </w:pPr>
    <w:rPr>
      <w:rFonts w:ascii="Times New Roman" w:hAnsi="Times New Roman" w:eastAsia="Times New Roman" w:cs="Times New Roman"/>
      <w:b/>
      <w:bCs/>
      <w:sz w:val="24"/>
      <w:szCs w:val="24"/>
    </w:rPr>
  </w:style>
  <w:style w:type="character" w:styleId="846">
    <w:name w:val="Hyperlink"/>
    <w:uiPriority w:val="99"/>
    <w:pPr>
      <w:pBdr/>
      <w:spacing/>
      <w:ind/>
    </w:pPr>
    <w:rPr>
      <w:color w:val="000000"/>
      <w:u w:val="single"/>
    </w:rPr>
  </w:style>
  <w:style w:type="character" w:styleId="847">
    <w:name w:val="Strong"/>
    <w:uiPriority w:val="22"/>
    <w:qFormat/>
    <w:pPr>
      <w:pBdr/>
      <w:spacing/>
      <w:ind/>
    </w:pPr>
    <w:rPr>
      <w:b/>
      <w:bCs/>
    </w:rPr>
  </w:style>
  <w:style w:type="paragraph" w:styleId="848">
    <w:name w:val="Balloon Text"/>
    <w:basedOn w:val="834"/>
    <w:link w:val="849"/>
    <w:uiPriority w:val="99"/>
    <w:semiHidden/>
    <w:unhideWhenUsed/>
    <w:pPr>
      <w:pBdr/>
      <w:spacing/>
      <w:ind/>
    </w:pPr>
    <w:rPr>
      <w:rFonts w:ascii="Tahoma" w:hAnsi="Tahoma" w:cs="Tahoma"/>
      <w:sz w:val="16"/>
      <w:szCs w:val="16"/>
    </w:rPr>
  </w:style>
  <w:style w:type="character" w:styleId="849" w:customStyle="1">
    <w:name w:val="Balloon Text Char"/>
    <w:basedOn w:val="839"/>
    <w:link w:val="848"/>
    <w:uiPriority w:val="99"/>
    <w:semiHidden/>
    <w:pPr>
      <w:pBdr/>
      <w:spacing/>
      <w:ind/>
    </w:pPr>
    <w:rPr>
      <w:rFonts w:ascii="Tahoma" w:hAnsi="Tahoma" w:eastAsia="Times New Roman" w:cs="Tahoma"/>
      <w:sz w:val="16"/>
      <w:szCs w:val="16"/>
    </w:rPr>
  </w:style>
  <w:style w:type="paragraph" w:styleId="850">
    <w:name w:val="Header"/>
    <w:basedOn w:val="834"/>
    <w:link w:val="851"/>
    <w:unhideWhenUsed/>
    <w:pPr>
      <w:pBdr/>
      <w:tabs>
        <w:tab w:val="center" w:leader="none" w:pos="4680"/>
        <w:tab w:val="right" w:leader="none" w:pos="9360"/>
      </w:tabs>
      <w:spacing/>
      <w:ind/>
    </w:pPr>
  </w:style>
  <w:style w:type="character" w:styleId="851" w:customStyle="1">
    <w:name w:val="Header Char"/>
    <w:basedOn w:val="839"/>
    <w:link w:val="850"/>
    <w:pPr>
      <w:pBdr/>
      <w:spacing/>
      <w:ind/>
    </w:pPr>
    <w:rPr>
      <w:rFonts w:ascii="Times New Roman" w:hAnsi="Times New Roman" w:eastAsia="Times New Roman" w:cs="Times New Roman"/>
      <w:sz w:val="24"/>
      <w:szCs w:val="24"/>
    </w:rPr>
  </w:style>
  <w:style w:type="paragraph" w:styleId="852">
    <w:name w:val="Footer"/>
    <w:basedOn w:val="834"/>
    <w:link w:val="853"/>
    <w:uiPriority w:val="99"/>
    <w:unhideWhenUsed/>
    <w:pPr>
      <w:pBdr/>
      <w:tabs>
        <w:tab w:val="center" w:leader="none" w:pos="4680"/>
        <w:tab w:val="right" w:leader="none" w:pos="9360"/>
      </w:tabs>
      <w:spacing/>
      <w:ind/>
    </w:pPr>
  </w:style>
  <w:style w:type="character" w:styleId="853" w:customStyle="1">
    <w:name w:val="Footer Char"/>
    <w:basedOn w:val="839"/>
    <w:link w:val="852"/>
    <w:uiPriority w:val="99"/>
    <w:pPr>
      <w:pBdr/>
      <w:spacing/>
      <w:ind/>
    </w:pPr>
    <w:rPr>
      <w:rFonts w:ascii="Times New Roman" w:hAnsi="Times New Roman" w:eastAsia="Times New Roman" w:cs="Times New Roman"/>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normal-p"/>
    <w:basedOn w:val="834"/>
    <w:pPr>
      <w:pBdr/>
      <w:spacing/>
      <w:ind/>
      <w:jc w:val="both"/>
    </w:pPr>
    <w:rPr>
      <w:sz w:val="20"/>
      <w:szCs w:val="20"/>
    </w:rPr>
  </w:style>
  <w:style w:type="paragraph" w:styleId="856">
    <w:name w:val="List Paragraph"/>
    <w:basedOn w:val="834"/>
    <w:link w:val="943"/>
    <w:uiPriority w:val="34"/>
    <w:qFormat/>
    <w:pPr>
      <w:pBdr/>
      <w:spacing/>
      <w:ind w:left="720"/>
    </w:pPr>
  </w:style>
  <w:style w:type="paragraph" w:styleId="857">
    <w:name w:val="Normal (Web)"/>
    <w:basedOn w:val="834"/>
    <w:uiPriority w:val="99"/>
    <w:pPr>
      <w:pBdr/>
      <w:spacing w:after="100" w:afterAutospacing="1" w:before="100" w:beforeAutospacing="1"/>
      <w:ind/>
    </w:pPr>
  </w:style>
  <w:style w:type="paragraph" w:styleId="858">
    <w:name w:val="Body Text"/>
    <w:basedOn w:val="834"/>
    <w:link w:val="859"/>
    <w:pPr>
      <w:pBdr/>
      <w:spacing w:after="120"/>
      <w:ind/>
      <w:jc w:val="both"/>
    </w:pPr>
  </w:style>
  <w:style w:type="character" w:styleId="859" w:customStyle="1">
    <w:name w:val="Body Text Char"/>
    <w:basedOn w:val="839"/>
    <w:link w:val="858"/>
    <w:pPr>
      <w:pBdr/>
      <w:spacing/>
      <w:ind/>
    </w:pPr>
    <w:rPr>
      <w:rFonts w:ascii="Times New Roman" w:hAnsi="Times New Roman" w:eastAsia="Times New Roman" w:cs="Times New Roman"/>
      <w:sz w:val="24"/>
      <w:szCs w:val="24"/>
    </w:rPr>
  </w:style>
  <w:style w:type="table" w:styleId="860">
    <w:name w:val="Table Grid"/>
    <w:basedOn w:val="840"/>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61"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862">
    <w:name w:val="annotation reference"/>
    <w:basedOn w:val="839"/>
    <w:uiPriority w:val="99"/>
    <w:semiHidden/>
    <w:unhideWhenUsed/>
    <w:pPr>
      <w:pBdr/>
      <w:spacing/>
      <w:ind/>
    </w:pPr>
    <w:rPr>
      <w:sz w:val="16"/>
      <w:szCs w:val="16"/>
    </w:rPr>
  </w:style>
  <w:style w:type="paragraph" w:styleId="863">
    <w:name w:val="annotation text"/>
    <w:basedOn w:val="834"/>
    <w:link w:val="864"/>
    <w:uiPriority w:val="99"/>
    <w:unhideWhenUsed/>
    <w:pPr>
      <w:pBdr/>
      <w:spacing/>
      <w:ind/>
    </w:pPr>
    <w:rPr>
      <w:sz w:val="20"/>
      <w:szCs w:val="20"/>
    </w:rPr>
  </w:style>
  <w:style w:type="character" w:styleId="864" w:customStyle="1">
    <w:name w:val="Comment Text Char"/>
    <w:basedOn w:val="839"/>
    <w:link w:val="863"/>
    <w:uiPriority w:val="99"/>
    <w:pPr>
      <w:pBdr/>
      <w:spacing/>
      <w:ind/>
    </w:pPr>
    <w:rPr>
      <w:rFonts w:ascii="Times New Roman" w:hAnsi="Times New Roman" w:eastAsia="Times New Roman" w:cs="Times New Roman"/>
      <w:sz w:val="20"/>
      <w:szCs w:val="20"/>
    </w:rPr>
  </w:style>
  <w:style w:type="paragraph" w:styleId="865">
    <w:name w:val="annotation subject"/>
    <w:basedOn w:val="863"/>
    <w:next w:val="863"/>
    <w:link w:val="866"/>
    <w:uiPriority w:val="99"/>
    <w:semiHidden/>
    <w:unhideWhenUsed/>
    <w:pPr>
      <w:pBdr/>
      <w:spacing/>
      <w:ind/>
    </w:pPr>
    <w:rPr>
      <w:b/>
      <w:bCs/>
    </w:rPr>
  </w:style>
  <w:style w:type="character" w:styleId="866" w:customStyle="1">
    <w:name w:val="Comment Subject Char"/>
    <w:basedOn w:val="864"/>
    <w:link w:val="865"/>
    <w:uiPriority w:val="99"/>
    <w:semiHidden/>
    <w:pPr>
      <w:pBdr/>
      <w:spacing/>
      <w:ind/>
    </w:pPr>
    <w:rPr>
      <w:rFonts w:ascii="Times New Roman" w:hAnsi="Times New Roman" w:eastAsia="Times New Roman" w:cs="Times New Roman"/>
      <w:b/>
      <w:bCs/>
      <w:sz w:val="20"/>
      <w:szCs w:val="20"/>
    </w:rPr>
  </w:style>
  <w:style w:type="paragraph" w:styleId="867" w:customStyle="1">
    <w:name w:val="font5"/>
    <w:basedOn w:val="834"/>
    <w:pPr>
      <w:pBdr/>
      <w:spacing w:after="100" w:afterAutospacing="1" w:before="100" w:beforeAutospacing="1"/>
      <w:ind/>
    </w:pPr>
    <w:rPr>
      <w:rFonts w:ascii="Tahoma" w:hAnsi="Tahoma" w:cs="Tahoma"/>
      <w:color w:val="000000"/>
      <w:sz w:val="18"/>
      <w:szCs w:val="18"/>
    </w:rPr>
  </w:style>
  <w:style w:type="paragraph" w:styleId="868" w:customStyle="1">
    <w:name w:val="font6"/>
    <w:basedOn w:val="834"/>
    <w:pPr>
      <w:pBdr/>
      <w:spacing w:after="100" w:afterAutospacing="1" w:before="100" w:beforeAutospacing="1"/>
      <w:ind/>
    </w:pPr>
    <w:rPr>
      <w:rFonts w:ascii="Tahoma" w:hAnsi="Tahoma" w:cs="Tahoma"/>
      <w:b/>
      <w:bCs/>
      <w:color w:val="000000"/>
      <w:sz w:val="18"/>
      <w:szCs w:val="18"/>
    </w:rPr>
  </w:style>
  <w:style w:type="paragraph" w:styleId="869" w:customStyle="1">
    <w:name w:val="xl233"/>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70" w:customStyle="1">
    <w:name w:val="xl234"/>
    <w:basedOn w:val="834"/>
    <w:pPr>
      <w:pBdr/>
      <w:spacing w:after="100" w:afterAutospacing="1" w:before="100" w:beforeAutospacing="1"/>
      <w:ind/>
      <w:jc w:val="center"/>
    </w:pPr>
  </w:style>
  <w:style w:type="paragraph" w:styleId="871" w:customStyle="1">
    <w:name w:val="xl235"/>
    <w:basedOn w:val="834"/>
    <w:pPr>
      <w:pBdr/>
      <w:spacing w:after="100" w:afterAutospacing="1" w:before="100" w:beforeAutospacing="1"/>
      <w:ind/>
      <w:jc w:val="center"/>
    </w:pPr>
    <w:rPr>
      <w:b/>
      <w:bCs/>
    </w:rPr>
  </w:style>
  <w:style w:type="paragraph" w:styleId="872" w:customStyle="1">
    <w:name w:val="xl236"/>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73" w:customStyle="1">
    <w:name w:val="xl23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74" w:customStyle="1">
    <w:name w:val="xl238"/>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875" w:customStyle="1">
    <w:name w:val="xl23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76" w:customStyle="1">
    <w:name w:val="xl240"/>
    <w:basedOn w:val="834"/>
    <w:pPr>
      <w:pBdr/>
      <w:spacing w:after="100" w:afterAutospacing="1" w:before="100" w:beforeAutospacing="1"/>
      <w:ind/>
    </w:pPr>
  </w:style>
  <w:style w:type="paragraph" w:styleId="877" w:customStyle="1">
    <w:name w:val="xl241"/>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78" w:customStyle="1">
    <w:name w:val="xl242"/>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79" w:customStyle="1">
    <w:name w:val="xl243"/>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80" w:customStyle="1">
    <w:name w:val="xl244"/>
    <w:basedOn w:val="834"/>
    <w:pPr>
      <w:pBdr/>
      <w:spacing w:after="100" w:afterAutospacing="1" w:before="100" w:beforeAutospacing="1"/>
      <w:ind/>
    </w:pPr>
    <w:rPr>
      <w:b/>
      <w:bCs/>
    </w:rPr>
  </w:style>
  <w:style w:type="paragraph" w:styleId="881" w:customStyle="1">
    <w:name w:val="xl245"/>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82" w:customStyle="1">
    <w:name w:val="xl246"/>
    <w:basedOn w:val="83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883" w:customStyle="1">
    <w:name w:val="xl247"/>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884" w:customStyle="1">
    <w:name w:val="xl248"/>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885" w:customStyle="1">
    <w:name w:val="xl24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86" w:customStyle="1">
    <w:name w:val="xl250"/>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887" w:customStyle="1">
    <w:name w:val="xl251"/>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888" w:customStyle="1">
    <w:name w:val="xl25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889" w:customStyle="1">
    <w:name w:val="xl253"/>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90" w:customStyle="1">
    <w:name w:val="xl254"/>
    <w:basedOn w:val="834"/>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91" w:customStyle="1">
    <w:name w:val="xl255"/>
    <w:basedOn w:val="83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892" w:customStyle="1">
    <w:name w:val="xl256"/>
    <w:basedOn w:val="83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893" w:customStyle="1">
    <w:name w:val="xl25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94" w:customStyle="1">
    <w:name w:val="xl258"/>
    <w:basedOn w:val="834"/>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895" w:customStyle="1">
    <w:name w:val="xl25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896" w:customStyle="1">
    <w:name w:val="xl260"/>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897" w:customStyle="1">
    <w:name w:val="xl261"/>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98" w:customStyle="1">
    <w:name w:val="xl262"/>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99" w:customStyle="1">
    <w:name w:val="xl263"/>
    <w:basedOn w:val="834"/>
    <w:pPr>
      <w:pBdr/>
      <w:shd w:val="clear" w:color="000000" w:fill="ffffff"/>
      <w:spacing w:after="100" w:afterAutospacing="1" w:before="100" w:beforeAutospacing="1"/>
      <w:ind/>
    </w:pPr>
  </w:style>
  <w:style w:type="paragraph" w:styleId="900" w:customStyle="1">
    <w:name w:val="xl264"/>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01" w:customStyle="1">
    <w:name w:val="xl265"/>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02" w:customStyle="1">
    <w:name w:val="xl26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903" w:customStyle="1">
    <w:name w:val="xl26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904" w:customStyle="1">
    <w:name w:val="xl268"/>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05" w:customStyle="1">
    <w:name w:val="xl269"/>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06" w:customStyle="1">
    <w:name w:val="xl270"/>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907" w:customStyle="1">
    <w:name w:val="xl271"/>
    <w:basedOn w:val="834"/>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908" w:customStyle="1">
    <w:name w:val="xl27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909" w:customStyle="1">
    <w:name w:val="xl273"/>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910" w:customStyle="1">
    <w:name w:val="xl274"/>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911" w:customStyle="1">
    <w:name w:val="xl275"/>
    <w:basedOn w:val="834"/>
    <w:pPr>
      <w:pBdr/>
      <w:spacing w:after="100" w:afterAutospacing="1" w:before="100" w:beforeAutospacing="1"/>
      <w:ind/>
    </w:pPr>
  </w:style>
  <w:style w:type="paragraph" w:styleId="912" w:customStyle="1">
    <w:name w:val="xl27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13" w:customStyle="1">
    <w:name w:val="xl277"/>
    <w:basedOn w:val="83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914" w:customStyle="1">
    <w:name w:val="xl278"/>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15" w:customStyle="1">
    <w:name w:val="xl27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16" w:customStyle="1">
    <w:name w:val="xl280"/>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17" w:customStyle="1">
    <w:name w:val="xl281"/>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918" w:customStyle="1">
    <w:name w:val="xl28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919" w:customStyle="1">
    <w:name w:val="xl283"/>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920" w:customStyle="1">
    <w:name w:val="xl284"/>
    <w:basedOn w:val="834"/>
    <w:pPr>
      <w:pBdr>
        <w:left w:val="single" w:color="000000" w:sz="4" w:space="0"/>
        <w:bottom w:val="single" w:color="000000" w:sz="4" w:space="0"/>
        <w:right w:val="single" w:color="000000" w:sz="4" w:space="0"/>
      </w:pBdr>
      <w:spacing w:after="100" w:afterAutospacing="1" w:before="100" w:beforeAutospacing="1"/>
      <w:ind/>
    </w:pPr>
  </w:style>
  <w:style w:type="paragraph" w:styleId="921" w:customStyle="1">
    <w:name w:val="xl285"/>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922" w:customStyle="1">
    <w:name w:val="xl28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23" w:customStyle="1">
    <w:name w:val="xl287"/>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924" w:customStyle="1">
    <w:name w:val="xl288"/>
    <w:basedOn w:val="834"/>
    <w:pPr>
      <w:pBdr>
        <w:top w:val="single" w:color="000000" w:sz="4" w:space="0"/>
        <w:left w:val="single" w:color="000000" w:sz="4" w:space="0"/>
        <w:right w:val="single" w:color="000000" w:sz="4" w:space="0"/>
      </w:pBdr>
      <w:spacing w:after="100" w:afterAutospacing="1" w:before="100" w:beforeAutospacing="1"/>
      <w:ind/>
    </w:pPr>
  </w:style>
  <w:style w:type="paragraph" w:styleId="925" w:customStyle="1">
    <w:name w:val="xl289"/>
    <w:basedOn w:val="834"/>
    <w:pPr>
      <w:pBdr>
        <w:left w:val="single" w:color="000000" w:sz="4" w:space="0"/>
        <w:right w:val="single" w:color="000000" w:sz="4" w:space="0"/>
      </w:pBdr>
      <w:spacing w:after="100" w:afterAutospacing="1" w:before="100" w:beforeAutospacing="1"/>
      <w:ind/>
    </w:pPr>
    <w:rPr>
      <w:b/>
      <w:bCs/>
    </w:rPr>
  </w:style>
  <w:style w:type="paragraph" w:styleId="926" w:customStyle="1">
    <w:name w:val="xl290"/>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927" w:customStyle="1">
    <w:name w:val="xl291"/>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28" w:customStyle="1">
    <w:name w:val="xl292"/>
    <w:basedOn w:val="834"/>
    <w:pPr>
      <w:pBdr>
        <w:top w:val="single" w:color="000000" w:sz="4" w:space="0"/>
        <w:left w:val="single" w:color="000000" w:sz="4" w:space="0"/>
        <w:right w:val="single" w:color="000000" w:sz="4" w:space="0"/>
      </w:pBdr>
      <w:spacing w:after="100" w:afterAutospacing="1" w:before="100" w:beforeAutospacing="1"/>
      <w:ind/>
    </w:pPr>
  </w:style>
  <w:style w:type="paragraph" w:styleId="929" w:customStyle="1">
    <w:name w:val="xl293"/>
    <w:basedOn w:val="834"/>
    <w:pPr>
      <w:pBdr>
        <w:left w:val="single" w:color="000000" w:sz="4" w:space="0"/>
        <w:bottom w:val="single" w:color="000000" w:sz="4" w:space="0"/>
        <w:right w:val="single" w:color="000000" w:sz="4" w:space="0"/>
      </w:pBdr>
      <w:spacing w:after="100" w:afterAutospacing="1" w:before="100" w:beforeAutospacing="1"/>
      <w:ind/>
    </w:pPr>
  </w:style>
  <w:style w:type="paragraph" w:styleId="930" w:customStyle="1">
    <w:name w:val="xl294"/>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31">
    <w:name w:val="Title"/>
    <w:basedOn w:val="834"/>
    <w:link w:val="932"/>
    <w:qFormat/>
    <w:pPr>
      <w:pBdr/>
      <w:spacing/>
      <w:ind/>
      <w:jc w:val="center"/>
    </w:pPr>
    <w:rPr>
      <w:b/>
      <w:bCs/>
      <w:sz w:val="32"/>
      <w:szCs w:val="26"/>
    </w:rPr>
  </w:style>
  <w:style w:type="character" w:styleId="932" w:customStyle="1">
    <w:name w:val="Title Char"/>
    <w:basedOn w:val="839"/>
    <w:link w:val="931"/>
    <w:pPr>
      <w:pBdr/>
      <w:spacing/>
      <w:ind/>
    </w:pPr>
    <w:rPr>
      <w:rFonts w:ascii="Times New Roman" w:hAnsi="Times New Roman" w:eastAsia="Times New Roman" w:cs="Times New Roman"/>
      <w:b/>
      <w:bCs/>
      <w:sz w:val="32"/>
      <w:szCs w:val="26"/>
    </w:rPr>
  </w:style>
  <w:style w:type="character" w:styleId="933" w:customStyle="1">
    <w:name w:val="Unresolved Mention1"/>
    <w:basedOn w:val="839"/>
    <w:uiPriority w:val="99"/>
    <w:semiHidden/>
    <w:unhideWhenUsed/>
    <w:pPr>
      <w:pBdr/>
      <w:spacing/>
      <w:ind/>
    </w:pPr>
    <w:rPr>
      <w:color w:val="605e5c"/>
      <w:shd w:val="clear" w:color="auto" w:fill="e1dfdd"/>
    </w:rPr>
  </w:style>
  <w:style w:type="character" w:styleId="934" w:customStyle="1">
    <w:name w:val="Body text (3)_"/>
    <w:link w:val="935"/>
    <w:pPr>
      <w:pBdr/>
      <w:spacing/>
      <w:ind/>
    </w:pPr>
    <w:rPr>
      <w:rFonts w:ascii="Times New Roman" w:hAnsi="Times New Roman" w:cs="Times New Roman"/>
      <w:i/>
      <w:iCs/>
      <w:spacing w:val="4"/>
      <w:shd w:val="clear" w:color="auto" w:fill="ffffff"/>
    </w:rPr>
  </w:style>
  <w:style w:type="paragraph" w:styleId="935" w:customStyle="1">
    <w:name w:val="Body text (3)1"/>
    <w:basedOn w:val="834"/>
    <w:link w:val="934"/>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936" w:customStyle="1">
    <w:name w:val="t-j"/>
    <w:basedOn w:val="834"/>
    <w:pPr>
      <w:pBdr/>
      <w:spacing w:after="100" w:afterAutospacing="1" w:before="100" w:beforeAutospacing="1"/>
      <w:ind/>
    </w:pPr>
  </w:style>
  <w:style w:type="character" w:styleId="937" w:customStyle="1">
    <w:name w:val="Unresolved Mention2"/>
    <w:basedOn w:val="839"/>
    <w:uiPriority w:val="99"/>
    <w:semiHidden/>
    <w:unhideWhenUsed/>
    <w:pPr>
      <w:pBdr/>
      <w:spacing/>
      <w:ind/>
    </w:pPr>
    <w:rPr>
      <w:color w:val="605e5c"/>
      <w:shd w:val="clear" w:color="auto" w:fill="e1dfdd"/>
    </w:rPr>
  </w:style>
  <w:style w:type="character" w:styleId="938">
    <w:name w:val="FollowedHyperlink"/>
    <w:basedOn w:val="839"/>
    <w:uiPriority w:val="99"/>
    <w:semiHidden/>
    <w:unhideWhenUsed/>
    <w:pPr>
      <w:pBdr/>
      <w:spacing/>
      <w:ind/>
    </w:pPr>
    <w:rPr>
      <w:color w:val="800080" w:themeColor="followedHyperlink"/>
      <w:u w:val="single"/>
    </w:rPr>
  </w:style>
  <w:style w:type="character" w:styleId="939" w:customStyle="1">
    <w:name w:val="text"/>
    <w:basedOn w:val="839"/>
    <w:pPr>
      <w:pBdr/>
      <w:spacing/>
      <w:ind/>
    </w:pPr>
  </w:style>
  <w:style w:type="character" w:styleId="940" w:customStyle="1">
    <w:name w:val="card-send-time__sendtime"/>
    <w:basedOn w:val="839"/>
    <w:pPr>
      <w:pBdr/>
      <w:spacing/>
      <w:ind/>
    </w:pPr>
  </w:style>
  <w:style w:type="character" w:styleId="941" w:customStyle="1">
    <w:name w:val="Đề cập Chưa giải quyết1"/>
    <w:basedOn w:val="839"/>
    <w:uiPriority w:val="99"/>
    <w:semiHidden/>
    <w:unhideWhenUsed/>
    <w:pPr>
      <w:pBdr/>
      <w:spacing/>
      <w:ind/>
    </w:pPr>
    <w:rPr>
      <w:color w:val="605e5c"/>
      <w:shd w:val="clear" w:color="auto" w:fill="e1dfdd"/>
    </w:rPr>
  </w:style>
  <w:style w:type="paragraph" w:styleId="942" w:customStyle="1">
    <w:name w:val="nqtitle"/>
    <w:basedOn w:val="834"/>
    <w:pPr>
      <w:pBdr/>
      <w:spacing w:after="100" w:afterAutospacing="1" w:before="100" w:beforeAutospacing="1"/>
      <w:ind/>
    </w:pPr>
    <w:rPr>
      <w:lang w:val="vi-VN" w:eastAsia="vi-VN"/>
    </w:rPr>
  </w:style>
  <w:style w:type="character" w:styleId="943" w:customStyle="1">
    <w:name w:val="List Paragraph Char"/>
    <w:link w:val="856"/>
    <w:uiPriority w:val="34"/>
    <w:qFormat/>
    <w:pPr>
      <w:pBdr/>
      <w:spacing/>
      <w:ind/>
    </w:pPr>
    <w:rPr>
      <w:rFonts w:ascii="Times New Roman" w:hAnsi="Times New Roman" w:eastAsia="Times New Roman" w:cs="Times New Roman"/>
      <w:sz w:val="24"/>
      <w:szCs w:val="24"/>
    </w:rPr>
  </w:style>
  <w:style w:type="character" w:styleId="944" w:customStyle="1">
    <w:name w:val="Đề cập Chưa giải quyết2"/>
    <w:basedOn w:val="839"/>
    <w:uiPriority w:val="99"/>
    <w:semiHidden/>
    <w:unhideWhenUsed/>
    <w:pPr>
      <w:pBdr/>
      <w:spacing/>
      <w:ind/>
    </w:pPr>
    <w:rPr>
      <w:color w:val="605e5c"/>
      <w:shd w:val="clear" w:color="auto" w:fill="e1dfdd"/>
    </w:rPr>
  </w:style>
  <w:style w:type="character" w:styleId="945" w:customStyle="1">
    <w:name w:val="Unresolved Mention3"/>
    <w:basedOn w:val="839"/>
    <w:uiPriority w:val="99"/>
    <w:semiHidden/>
    <w:unhideWhenUsed/>
    <w:pPr>
      <w:pBdr/>
      <w:spacing/>
      <w:ind/>
    </w:pPr>
    <w:rPr>
      <w:color w:val="605e5c"/>
      <w:shd w:val="clear" w:color="auto" w:fill="e1dfdd"/>
    </w:rPr>
  </w:style>
  <w:style w:type="character" w:styleId="946" w:customStyle="1">
    <w:name w:val="copy"/>
    <w:basedOn w:val="839"/>
    <w:pPr>
      <w:pBdr/>
      <w:spacing/>
      <w:ind/>
    </w:pPr>
  </w:style>
  <w:style w:type="paragraph" w:styleId="947" w:customStyle="1">
    <w:name w:val="align-justify"/>
    <w:basedOn w:val="834"/>
    <w:pPr>
      <w:pBdr/>
      <w:spacing w:after="100" w:afterAutospacing="1" w:before="100" w:beforeAutospacing="1"/>
      <w:ind/>
    </w:pPr>
  </w:style>
  <w:style w:type="character" w:styleId="948" w:customStyle="1">
    <w:name w:val="btn"/>
    <w:basedOn w:val="839"/>
    <w:pPr>
      <w:pBdr/>
      <w:spacing/>
      <w:ind/>
    </w:pPr>
  </w:style>
  <w:style w:type="character" w:styleId="949" w:customStyle="1">
    <w:name w:val="hide_mobile"/>
    <w:basedOn w:val="839"/>
    <w:pPr>
      <w:pBdr/>
      <w:spacing/>
      <w:ind/>
    </w:pPr>
  </w:style>
  <w:style w:type="character" w:styleId="950">
    <w:name w:val="Emphasis"/>
    <w:basedOn w:val="839"/>
    <w:uiPriority w:val="20"/>
    <w:qFormat/>
    <w:pPr>
      <w:pBdr/>
      <w:spacing/>
      <w:ind/>
    </w:pPr>
    <w:rPr>
      <w:i/>
      <w:iCs/>
    </w:rPr>
  </w:style>
  <w:style w:type="character" w:styleId="951" w:customStyle="1">
    <w:name w:val="t1"/>
    <w:basedOn w:val="839"/>
    <w:pPr>
      <w:pBdr/>
      <w:spacing/>
      <w:ind/>
    </w:pPr>
  </w:style>
  <w:style w:type="character" w:styleId="952" w:customStyle="1">
    <w:name w:val="Unresolved Mention4"/>
    <w:basedOn w:val="839"/>
    <w:uiPriority w:val="99"/>
    <w:semiHidden/>
    <w:unhideWhenUsed/>
    <w:pPr>
      <w:pBdr/>
      <w:spacing/>
      <w:ind/>
    </w:pPr>
    <w:rPr>
      <w:color w:val="605e5c"/>
      <w:shd w:val="clear" w:color="auto" w:fill="e1dfdd"/>
    </w:rPr>
  </w:style>
  <w:style w:type="character" w:styleId="953">
    <w:name w:val="Unresolved Mention"/>
    <w:basedOn w:val="839"/>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customXml" Target="../customXml/item1.xml" /><Relationship Id="rId14" Type="http://schemas.openxmlformats.org/officeDocument/2006/relationships/image" Target="media/image2.png"/><Relationship Id="rId15" Type="http://schemas.openxmlformats.org/officeDocument/2006/relationships/hyperlink" Target="mailto:ilotus.contact@gmail.com" TargetMode="External"/><Relationship Id="rId16" Type="http://schemas.openxmlformats.org/officeDocument/2006/relationships/image" Target="media/image3.png"/><Relationship Id="rId17" Type="http://schemas.openxmlformats.org/officeDocument/2006/relationships/hyperlink" Target="mailto:ilotus.contact@gmail.com" TargetMode="External"/><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 Id="rId38" Type="http://schemas.openxmlformats.org/officeDocument/2006/relationships/image" Target="media/image24.png"/><Relationship Id="rId39" Type="http://schemas.openxmlformats.org/officeDocument/2006/relationships/image" Target="media/image25.png"/><Relationship Id="rId40" Type="http://schemas.openxmlformats.org/officeDocument/2006/relationships/image" Target="media/image26.png"/><Relationship Id="rId41" Type="http://schemas.openxmlformats.org/officeDocument/2006/relationships/image" Target="media/image27.png"/><Relationship Id="rId42" Type="http://schemas.openxmlformats.org/officeDocument/2006/relationships/image" Target="media/image28.png"/><Relationship Id="rId43" Type="http://schemas.openxmlformats.org/officeDocument/2006/relationships/image" Target="media/image29.png"/><Relationship Id="rId44" Type="http://schemas.openxmlformats.org/officeDocument/2006/relationships/image" Target="media/image30.png"/><Relationship Id="rId45" Type="http://schemas.openxmlformats.org/officeDocument/2006/relationships/image" Target="media/image31.png"/><Relationship Id="rId46" Type="http://schemas.openxmlformats.org/officeDocument/2006/relationships/image" Target="media/image32.png"/><Relationship Id="rId47" Type="http://schemas.openxmlformats.org/officeDocument/2006/relationships/image" Target="media/image33.png"/><Relationship Id="rId48" Type="http://schemas.openxmlformats.org/officeDocument/2006/relationships/image" Target="media/image34.png"/><Relationship Id="rId49" Type="http://schemas.openxmlformats.org/officeDocument/2006/relationships/image" Target="media/image35.png"/><Relationship Id="rId50" Type="http://schemas.openxmlformats.org/officeDocument/2006/relationships/image" Target="media/image36.png"/><Relationship Id="rId51" Type="http://schemas.openxmlformats.org/officeDocument/2006/relationships/image" Target="media/image37.png"/><Relationship Id="rId52" Type="http://schemas.openxmlformats.org/officeDocument/2006/relationships/image" Target="media/image38.png"/><Relationship Id="rId53" Type="http://schemas.openxmlformats.org/officeDocument/2006/relationships/image" Target="media/image39.png"/><Relationship Id="rId54" Type="http://schemas.openxmlformats.org/officeDocument/2006/relationships/image" Target="media/image40.png"/><Relationship Id="rId55" Type="http://schemas.openxmlformats.org/officeDocument/2006/relationships/image" Target="media/image41.png"/><Relationship Id="rId56" Type="http://schemas.openxmlformats.org/officeDocument/2006/relationships/image" Target="media/image42.png"/><Relationship Id="rId57" Type="http://schemas.openxmlformats.org/officeDocument/2006/relationships/image" Target="media/image43.png"/><Relationship Id="rId58" Type="http://schemas.openxmlformats.org/officeDocument/2006/relationships/image" Target="media/image44.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Lê Đình Duy</cp:lastModifiedBy>
  <cp:revision>279</cp:revision>
  <dcterms:created xsi:type="dcterms:W3CDTF">2025-09-15T09:58:00Z</dcterms:created>
  <dcterms:modified xsi:type="dcterms:W3CDTF">2026-04-29T08:05:46Z</dcterms:modified>
</cp:coreProperties>
</file>