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49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492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rFonts w:ascii="Times New Roman" w:hAnsi="Times New Roman" w:eastAsia="Times New Roman" w:cs="Times New Roman"/>
                                <w:b/>
                                <w:color w:val="000000"/>
                                <w:sz w:val="24"/>
                              </w:rPr>
                              <w:t xml:space="preserve">275/2026/00614/VFI-CT.44.A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z w:val="24"/>
                              </w:rPr>
                              <w:t xml:space="preserve">Ông Nguyễn Trọng Tấn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26, tờ bản đồ số: 44, có địa chỉ: xã Quỳnh Lưu, tỉnh Ninh Bình theo Giấy chứng nhận quyền sử dụng đất quyền sở hữu tài sản gắn liền với đất số: AA 05763843, Số vào sổ cấp GCN: VP 866559 do Văn phòng đăng ký đất đai tỉnh N</w:t>
                            </w:r>
                            <w:r>
                              <w:rPr>
                                <w:rFonts w:ascii="Times New Roman" w:hAnsi="Times New Roman" w:eastAsia="Times New Roman" w:cs="Times New Roman"/>
                                <w:color w:val="000000"/>
                                <w:sz w:val="24"/>
                              </w:rPr>
                              <w:t xml:space="preserve">inh Bình cấp ngày 29/12/2025; chủ sử dụng đất là Ông Nguyễn Trọng Tấn và Bà Nguyễn Thị Phượng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7.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rFonts w:ascii="Times New Roman" w:hAnsi="Times New Roman" w:eastAsia="Times New Roman" w:cs="Times New Roman"/>
                          <w:b/>
                          <w:color w:val="000000"/>
                          <w:sz w:val="24"/>
                        </w:rPr>
                        <w:t xml:space="preserve">275/2026/00614/VFI-CT.44.A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z w:val="24"/>
                        </w:rPr>
                        <w:t xml:space="preserve">Ông Nguyễn Trọng Tấn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26, tờ bản đồ số: 44, có địa chỉ: xã Quỳnh Lưu, tỉnh Ninh Bình theo Giấy chứng nhận quyền sử dụng đất quyền sở hữu tài sản gắn liền với đất số: AA 05763843, Số vào sổ cấp GCN: VP 866559 do Văn phòng đăng ký đất đai tỉnh N</w:t>
                      </w:r>
                      <w:r>
                        <w:rPr>
                          <w:rFonts w:ascii="Times New Roman" w:hAnsi="Times New Roman" w:eastAsia="Times New Roman" w:cs="Times New Roman"/>
                          <w:color w:val="000000"/>
                          <w:sz w:val="24"/>
                        </w:rPr>
                        <w:t xml:space="preserve">inh Bình cấp ngày 29/12/2025; chủ sử dụng đất là Ông Nguyễn Trọng Tấn và Bà Nguyễn Thị Phượng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MỤC LỤC</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35"/>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u w:val="single"/>
              </w:rPr>
              <w:t xml:space="preserve">NỘI DUNG</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u w:val="single"/>
              </w:rPr>
              <w:t xml:space="preserve">TRANG</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Chứng thư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1-3</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Báo cáo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4-19</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Các phụ lục chi tiết kèm theo</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1: Thông tin hiện trạng + Pháp Lý +BBKS</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20-23</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2: Thông tin thu thập thị trường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24-28</w:t>
            </w:r>
            <w:r/>
          </w:p>
        </w:tc>
      </w:tr>
    </w:tbl>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w:t>
      </w:r>
      <w:r/>
    </w:p>
    <w:tbl>
      <w:tblPr>
        <w:tblStyle w:val="1035"/>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58"/>
        <w:gridCol w:w="2138"/>
        <w:gridCol w:w="5536"/>
        <w:gridCol w:w="567"/>
      </w:tblGrid>
      <w:tr>
        <w:trPr>
          <w:trHeight w:val="1152"/>
        </w:trPr>
        <w:tc>
          <w:tcPr>
            <w:tcBorders/>
            <w:tcMar>
              <w:left w:w="108" w:type="dxa"/>
              <w:top w:w="0" w:type="dxa"/>
              <w:right w:w="108" w:type="dxa"/>
              <w:bottom w:w="0" w:type="dxa"/>
            </w:tcMar>
            <w:tcW w:w="1858"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hanging="108" w:left="0"/>
              <w:rPr/>
            </w:pPr>
            <w:r>
              <mc:AlternateContent>
                <mc:Choice Requires="wpg">
                  <w:drawing>
                    <wp:inline xmlns:wp="http://schemas.openxmlformats.org/drawingml/2006/wordprocessingDrawing" distT="0" distB="0" distL="0" distR="0">
                      <wp:extent cx="1234999" cy="1119579"/>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655200" name=""/>
                              <pic:cNvPicPr>
                                <a:picLocks noChangeAspect="1"/>
                              </pic:cNvPicPr>
                              <pic:nvPr/>
                            </pic:nvPicPr>
                            <pic:blipFill rotWithShape="1">
                              <a:blip r:embed="rId13"/>
                              <a:stretch/>
                            </pic:blipFill>
                            <pic:spPr bwMode="auto">
                              <a:xfrm flipH="0" flipV="0">
                                <a:off x="0" y="0"/>
                                <a:ext cx="1234999" cy="11195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97.24pt;height:88.16pt;mso-wrap-distance-left:0.00pt;mso-wrap-distance-top:0.00pt;mso-wrap-distance-right:0.00pt;mso-wrap-distance-bottom:0.00pt;z-index:1;" stroked="false">
                      <v:imagedata r:id="rId13" o:title=""/>
                      <o:lock v:ext="edit" rotation="t"/>
                    </v:shape>
                  </w:pict>
                </mc:Fallback>
              </mc:AlternateContent>
            </w:r>
            <w:r/>
          </w:p>
        </w:tc>
        <w:tc>
          <w:tcPr>
            <w:gridSpan w:val="3"/>
            <w:tcBorders/>
            <w:tcMar>
              <w:left w:w="108" w:type="dxa"/>
              <w:top w:w="0" w:type="dxa"/>
              <w:right w:w="108" w:type="dxa"/>
              <w:bottom w:w="0" w:type="dxa"/>
            </w:tcMar>
            <w:tcW w:w="8241"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4" w:tooltip="mailto:ilotus.contact@gmail.com" w:history="1">
              <w:r>
                <w:rPr>
                  <w:rStyle w:val="1021"/>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482"/>
        </w:trPr>
        <w:tc>
          <w:tcPr>
            <w:gridSpan w:val="2"/>
            <w:tcBorders/>
            <w:tcMar>
              <w:left w:w="108" w:type="dxa"/>
              <w:top w:w="0" w:type="dxa"/>
              <w:right w:w="108" w:type="dxa"/>
              <w:bottom w:w="0" w:type="dxa"/>
            </w:tcMar>
            <w:tcW w:w="399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275/2026/00614/VFI-CT.44.A</w:t>
            </w:r>
            <w:r/>
          </w:p>
        </w:tc>
        <w:tc>
          <w:tcPr>
            <w:tcBorders/>
            <w:tcMar>
              <w:left w:w="108" w:type="dxa"/>
              <w:top w:w="0" w:type="dxa"/>
              <w:right w:w="108" w:type="dxa"/>
              <w:bottom w:w="0" w:type="dxa"/>
            </w:tcMar>
            <w:tcW w:w="553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20 tháng 4 năm 2026</w:t>
            </w:r>
            <w:r/>
          </w:p>
        </w:tc>
      </w:tr>
      <w:tr>
        <w:trPr/>
        <w:tc>
          <w:tcPr>
            <w:tcBorders/>
            <w:tcMar>
              <w:left w:w="0" w:type="dxa"/>
              <w:top w:w="0" w:type="dxa"/>
              <w:right w:w="0" w:type="dxa"/>
              <w:bottom w:w="0" w:type="dxa"/>
            </w:tcMar>
            <w:tcW w:w="1858"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2138"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536"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67"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spacing w:after="120" w:before="200" w:line="288" w:lineRule="auto"/>
        <w:ind w:right="0" w:firstLine="0" w:left="0"/>
        <w:jc w:val="center"/>
        <w:rPr/>
      </w:pPr>
      <w:r>
        <w:rPr>
          <w:rFonts w:ascii="Times New Roman" w:hAnsi="Times New Roman" w:eastAsia="Times New Roman" w:cs="Times New Roman"/>
          <w:b/>
          <w:color w:val="000000"/>
          <w:sz w:val="30"/>
        </w:rPr>
        <w:t xml:space="preserve">CHỨNG THƯ THẨM ĐỊNH GIÁ</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Bà Nguyễn Thị Linh Chi</w:t>
      </w:r>
      <w:r/>
    </w:p>
    <w:p>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pPr>
      <w:r>
        <w:rPr>
          <w:rFonts w:ascii="Times New Roman" w:hAnsi="Times New Roman" w:eastAsia="Times New Roman" w:cs="Times New Roman"/>
          <w:color w:val="000000"/>
          <w:spacing w:val="-4"/>
          <w:sz w:val="24"/>
        </w:rPr>
        <w:tab/>
        <w:t xml:space="preserve">Căn cứ Hợp đồng dịch vụ thẩm định giá số: 275/2026/00614/VFI-HĐTĐ.44.A ký ngày 1 tháng 4 năm 2026 giữa Ông Nguyễn Trọng Tấn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275/2026/00614/VFI-BC.44.A ngày 20 tháng 4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1035"/>
        <w:tblInd w:w="0" w:type="dxa"/>
        <w:tblW w:w="4905"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149"/>
        <w:gridCol w:w="391"/>
        <w:gridCol w:w="6803"/>
      </w:tblGrid>
      <w:tr>
        <w:trPr>
          <w:trHeight w:val="20"/>
        </w:trPr>
        <w:tc>
          <w:tcPr>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39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0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rPr/>
            </w:pPr>
            <w:r>
              <w:rPr>
                <w:rFonts w:ascii="Times New Roman" w:hAnsi="Times New Roman" w:eastAsia="Times New Roman" w:cs="Times New Roman"/>
                <w:b/>
                <w:color w:val="000000"/>
                <w:spacing w:val="3"/>
                <w:sz w:val="24"/>
              </w:rPr>
              <w:t xml:space="preserve">ÔNG NGUYỄN TRỌNG TẤN</w:t>
            </w:r>
            <w:r/>
          </w:p>
        </w:tc>
      </w:tr>
      <w:tr>
        <w:trPr>
          <w:trHeight w:val="20"/>
        </w:trPr>
        <w:tc>
          <w:tcPr>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39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0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001089040378</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1035"/>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269"/>
        <w:gridCol w:w="289"/>
        <w:gridCol w:w="7115"/>
      </w:tblGrid>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292a2e"/>
                <w:sz w:val="24"/>
              </w:rPr>
              <w:t xml:space="preserve">Số 1294/TB-BTC ngày 25/12/2025</w:t>
            </w:r>
            <w:r>
              <w:rPr>
                <w:rFonts w:ascii="Times New Roman" w:hAnsi="Times New Roman" w:eastAsia="Times New Roman" w:cs="Times New Roman"/>
                <w:color w:val="292a2e"/>
                <w:sz w:val="21"/>
              </w:rPr>
              <w:t xml:space="preserve"> </w:t>
            </w:r>
            <w:r>
              <w:rPr>
                <w:rFonts w:ascii="Times New Roman" w:hAnsi="Times New Roman" w:eastAsia="Times New Roman" w:cs="Times New Roman"/>
                <w:color w:val="000000"/>
                <w:sz w:val="24"/>
              </w:rPr>
              <w:t xml:space="preserve">về việc doanh nghiệp đủ điều kiện kinh doanh Dịch vụ thẩm định giá.</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Ông Vũ Văn Quân</w:t>
              <w:tab/>
              <w:t xml:space="preserve">        Chức vụ: Chủ tịch HĐQT kiêm Tổng Giám Đốc</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Quyền sử dụng đất tại thửa đất số: 26, tờ bản đồ số: 44, có địa chỉ: xã Quỳnh Lưu, tỉnh Ninh Bình theo Giấy chứng nhận quyền sử dụng đất quyền sở hữu tài sản gắn liền với đất số: AA 05763843, Số vào sổ cấp GCN: VP 866559 do Văn phòng đăng ký đất đai tỉnh </w:t>
      </w:r>
      <w:r>
        <w:rPr>
          <w:rFonts w:ascii="Times New Roman" w:hAnsi="Times New Roman" w:eastAsia="Times New Roman" w:cs="Times New Roman"/>
          <w:color w:val="000000"/>
          <w:sz w:val="24"/>
        </w:rPr>
        <w:t xml:space="preserve">Ninh Bình cấp ngày 29/12/2025; chủ sử dụng đất là Ông Nguyễn Trọng Tấn và Bà Nguyễn Thị Phượng.</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04/2026.</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5. Mục đích thẩm định giá: </w:t>
      </w: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 </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8. Cách tiếp cận và phương pháp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9. Giá trị tài sản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04/2026 ước tính như sau:</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4384"/>
        <w:gridCol w:w="1296"/>
        <w:gridCol w:w="1222"/>
        <w:gridCol w:w="2076"/>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26, tờ bản đồ số: 44, có địa chỉ: xã Quỳnh Lưu, tỉnh Ninh Bình theo Giấy chứng nhận quyền sử dụng đất quyền sở hữu tài sản gắn liền với đất số: AA 05763843, Số vào sổ cấp GCN: VP 866559 do Văn phòng đăng ký đất đai tỉnh N</w:t>
            </w:r>
            <w:r>
              <w:rPr>
                <w:rFonts w:ascii="Times New Roman" w:hAnsi="Times New Roman" w:eastAsia="Times New Roman" w:cs="Times New Roman"/>
                <w:b/>
                <w:color w:val="000000"/>
                <w:sz w:val="24"/>
              </w:rPr>
              <w:t xml:space="preserve">inh Bình cấp ngày 29/12/2025; chủ sử dụng đất là Ông Nguyễn Trọng Tấn và Bà Nguyễn Thị Phượng.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400,9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6.674.873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4"/>
              </w:rPr>
              <w:t xml:space="preserve">2.942.951.356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Đất trồng cây lâu năm</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651.6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1.067.980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4"/>
              </w:rPr>
              <w:t xml:space="preserve">695.895.524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Đất nuôi trồng thủy sản</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91,9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1.001.231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4"/>
              </w:rPr>
              <w:t xml:space="preserve">92.013.120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438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22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4"/>
              </w:rPr>
              <w:t xml:space="preserve">3.730.860.000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438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22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4"/>
              </w:rPr>
              <w:t xml:space="preserve">3.730.000.000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9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i/>
                <w:color w:val="000000"/>
                <w:sz w:val="24"/>
              </w:rPr>
              <w:t xml:space="preserve">(Bằng chữ: Ba tỷ, bảy trăm ba mươi triêu đồng chẵn ./.)</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10. Thời hạn hiệu lực của kết quả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rPr/>
      </w:pPr>
      <w:r>
        <w:rPr>
          <w:rFonts w:ascii="Times New Roman" w:hAnsi="Times New Roman" w:eastAsia="Times New Roman" w:cs="Times New Roman"/>
          <w:color w:val="000000"/>
          <w:sz w:val="24"/>
        </w:rPr>
        <w:t xml:space="preserve">- Chi tiết như Báo cáo kèm theo.</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pacing w:val="-4"/>
          <w:sz w:val="24"/>
        </w:rPr>
        <w:t xml:space="preserve">12. Các tài liệu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Báo cáo kết quả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Các phụ lục chi tiết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Chứng thư thẩm định giá được phát hành 03 (ba) bản chính bằng tiếng Việt, cấp cho quý khách hàng 02 (hai) bản, lưu lại Công ty Cổ phần Thẩm định và Đầu tư Tài chính Hoa Sen 01 (một) bản có giá trị pháp lý như nhau.</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 Mọi hình thức sao chép báo cáo và chứng thư thẩm định giá không có sự đồng ý bằng văn bản của Công ty Cổ phần Thẩm định và Đầu tư Tài chính Hoa Sen đều là hành vi vi phạm pháp luật.</w:t>
      </w:r>
      <w:r/>
    </w:p>
    <w:tbl>
      <w:tblPr>
        <w:tblStyle w:val="1035"/>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pacing w:val="3"/>
                <w:sz w:val="24"/>
              </w:rPr>
              <w:t xml:space="preserve">Đỗ Thanh Thảo</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pacing w:val="3"/>
                <w:sz w:val="24"/>
                <w:highlight w:val="white"/>
              </w:rPr>
              <w:t xml:space="preserve">Số thẻ thẩm định viên về giá: XV23.2485</w:t>
            </w:r>
            <w:r>
              <w:rPr>
                <w:rFonts w:ascii="Times New Roman" w:hAnsi="Times New Roman" w:eastAsia="Times New Roman" w:cs="Times New Roman"/>
                <w:color w:val="000000"/>
                <w:sz w:val="24"/>
              </w:rPr>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tbl>
      <w:tblPr>
        <w:tblStyle w:val="1035"/>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16"/>
        <w:gridCol w:w="2091"/>
        <w:gridCol w:w="5412"/>
        <w:gridCol w:w="554"/>
      </w:tblGrid>
      <w:tr>
        <w:trPr>
          <w:trHeight w:val="1843"/>
        </w:trPr>
        <w:tc>
          <w:tcPr>
            <w:tcBorders/>
            <w:tcMar>
              <w:left w:w="108" w:type="dxa"/>
              <w:top w:w="0" w:type="dxa"/>
              <w:right w:w="108" w:type="dxa"/>
              <w:bottom w:w="0" w:type="dxa"/>
            </w:tcMar>
            <w:tcW w:w="1816"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hanging="108" w:left="0"/>
              <w:rPr/>
            </w:pPr>
            <w:r>
              <mc:AlternateContent>
                <mc:Choice Requires="wpg">
                  <w:drawing>
                    <wp:inline xmlns:wp="http://schemas.openxmlformats.org/drawingml/2006/wordprocessingDrawing" distT="0" distB="0" distL="0" distR="0">
                      <wp:extent cx="1274387" cy="115528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82585" name=""/>
                              <pic:cNvPicPr>
                                <a:picLocks noChangeAspect="1"/>
                              </pic:cNvPicPr>
                              <pic:nvPr/>
                            </pic:nvPicPr>
                            <pic:blipFill rotWithShape="1">
                              <a:blip r:embed="rId15"/>
                              <a:stretch/>
                            </pic:blipFill>
                            <pic:spPr bwMode="auto">
                              <a:xfrm flipH="0" flipV="0">
                                <a:off x="0" y="0"/>
                                <a:ext cx="1274386" cy="11552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100.35pt;height:90.97pt;mso-wrap-distance-left:0.00pt;mso-wrap-distance-top:0.00pt;mso-wrap-distance-right:0.00pt;mso-wrap-distance-bottom:0.00pt;z-index:1;" stroked="false">
                      <v:imagedata r:id="rId15" o:title=""/>
                      <o:lock v:ext="edit" rotation="t"/>
                    </v:shape>
                  </w:pict>
                </mc:Fallback>
              </mc:AlternateContent>
            </w:r>
            <w:r/>
          </w:p>
        </w:tc>
        <w:tc>
          <w:tcPr>
            <w:gridSpan w:val="3"/>
            <w:tcBorders/>
            <w:tcMar>
              <w:left w:w="108" w:type="dxa"/>
              <w:top w:w="0" w:type="dxa"/>
              <w:right w:w="108" w:type="dxa"/>
              <w:bottom w:w="0" w:type="dxa"/>
            </w:tcMar>
            <w:tcW w:w="8057"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6" w:tooltip="mailto:ilotus.contact@gmail.com" w:history="1">
              <w:r>
                <w:rPr>
                  <w:rStyle w:val="1021"/>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84"/>
        </w:trPr>
        <w:tc>
          <w:tcPr>
            <w:gridSpan w:val="2"/>
            <w:tcBorders/>
            <w:tcMar>
              <w:left w:w="108" w:type="dxa"/>
              <w:top w:w="0" w:type="dxa"/>
              <w:right w:w="108" w:type="dxa"/>
              <w:bottom w:w="0" w:type="dxa"/>
            </w:tcMar>
            <w:tcW w:w="3907"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275/2026/00614/VFI-CT.44.A</w:t>
            </w:r>
            <w:r/>
          </w:p>
        </w:tc>
        <w:tc>
          <w:tcPr>
            <w:tcBorders/>
            <w:tcMar>
              <w:left w:w="108" w:type="dxa"/>
              <w:top w:w="0" w:type="dxa"/>
              <w:right w:w="108" w:type="dxa"/>
              <w:bottom w:w="0" w:type="dxa"/>
            </w:tcMar>
            <w:tcW w:w="5412"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20 tháng 4 năm 2026</w:t>
            </w:r>
            <w:r/>
          </w:p>
        </w:tc>
      </w:tr>
      <w:tr>
        <w:trPr>
          <w:gridAfter w:val="1"/>
          <w:trHeight w:val="84"/>
        </w:trPr>
        <w:tc>
          <w:tcPr>
            <w:gridSpan w:val="2"/>
            <w:tcBorders/>
            <w:tcMar>
              <w:left w:w="108" w:type="dxa"/>
              <w:top w:w="0" w:type="dxa"/>
              <w:right w:w="108" w:type="dxa"/>
              <w:bottom w:w="0" w:type="dxa"/>
            </w:tcMar>
            <w:tcW w:w="3907"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5412"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both"/>
              <w:rPr/>
            </w:pPr>
            <w:r>
              <w:rPr>
                <w:rFonts w:ascii="Times New Roman" w:hAnsi="Times New Roman" w:eastAsia="Times New Roman" w:cs="Times New Roman"/>
                <w:i/>
                <w:color w:val="000000"/>
                <w:sz w:val="24"/>
              </w:rPr>
              <w:t xml:space="preserve"> </w:t>
            </w:r>
            <w:r/>
          </w:p>
        </w:tc>
      </w:tr>
      <w:tr>
        <w:trPr/>
        <w:tc>
          <w:tcPr>
            <w:tcBorders/>
            <w:tcMar>
              <w:left w:w="0" w:type="dxa"/>
              <w:top w:w="0" w:type="dxa"/>
              <w:right w:w="0" w:type="dxa"/>
              <w:bottom w:w="0" w:type="dxa"/>
            </w:tcMar>
            <w:tcW w:w="1816"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2091"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412"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54"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tabs>
          <w:tab w:val="left" w:leader="none" w:pos="5102"/>
        </w:tabs>
        <w:spacing w:before="200" w:line="340" w:lineRule="atLeast"/>
        <w:ind w:right="0" w:firstLine="0" w:left="0"/>
        <w:jc w:val="center"/>
        <w:rPr/>
      </w:pPr>
      <w:r>
        <w:rPr>
          <w:rFonts w:ascii="Times New Roman" w:hAnsi="Times New Roman" w:eastAsia="Times New Roman" w:cs="Times New Roman"/>
          <w:b/>
          <w:color w:val="000000"/>
          <w:sz w:val="30"/>
        </w:rPr>
        <w:t xml:space="preserve">BÁO CÁO KẾT QUẢ THẨM ĐỊNH GIÁ</w:t>
      </w:r>
      <w:r/>
    </w:p>
    <w:p>
      <w:pPr>
        <w:pStyle w:val="1010"/>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pPr>
      <w:r>
        <w:rPr>
          <w:rFonts w:ascii="Times New Roman" w:hAnsi="Times New Roman" w:eastAsia="Times New Roman" w:cs="Times New Roman"/>
          <w:i/>
          <w:color w:val="000000"/>
          <w:spacing w:val="-6"/>
          <w:sz w:val="24"/>
        </w:rPr>
        <w:t xml:space="preserve">(Kèm theo Chứng thư thẩm định giá số: 275/2026/00614/VFI-CT.44.A ngày 20 tháng 4 năm 2026)</w:t>
      </w:r>
      <w:r/>
    </w:p>
    <w:p>
      <w:pPr>
        <w:pStyle w:val="1010"/>
        <w:pBdr>
          <w:top w:val="none" w:color="000000" w:sz="4" w:space="0"/>
          <w:left w:val="none" w:color="000000" w:sz="4" w:space="0"/>
          <w:bottom w:val="none" w:color="000000" w:sz="4" w:space="0"/>
          <w:right w:val="none" w:color="000000" w:sz="4" w:space="0"/>
        </w:pBdr>
        <w:tabs>
          <w:tab w:val="left" w:leader="none" w:pos="4820"/>
        </w:tabs>
        <w:spacing w:after="200" w:before="0" w:line="340" w:lineRule="atLeast"/>
        <w:ind w:right="0" w:firstLine="0" w:left="0"/>
        <w:jc w:val="both"/>
        <w:rPr/>
      </w:pPr>
      <w:r>
        <w:rPr>
          <w:rFonts w:ascii="Times New Roman" w:hAnsi="Times New Roman" w:eastAsia="Times New Roman" w:cs="Times New Roman"/>
          <w:b/>
          <w:color w:val="000000"/>
          <w:sz w:val="24"/>
        </w:rPr>
        <w:t xml:space="preserve">I. THÔNG TIN VỀ DOANH NGHIỆP THẨM ĐỊNH GIÁ </w:t>
      </w:r>
      <w:r/>
    </w:p>
    <w:tbl>
      <w:tblPr>
        <w:tblStyle w:val="1035"/>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52"/>
        <w:gridCol w:w="289"/>
        <w:gridCol w:w="6940"/>
      </w:tblGrid>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Vũ Văn Quân </w:t>
              <w:tab/>
              <w:t xml:space="preserve">Chức vụ: Chủ tịch HĐQT kiêm Tổng Giám Đốc</w:t>
            </w:r>
            <w:r/>
          </w:p>
        </w:tc>
      </w:tr>
    </w:tbl>
    <w:p>
      <w:pPr>
        <w:pBdr>
          <w:top w:val="none" w:color="000000" w:sz="4" w:space="0"/>
          <w:left w:val="none" w:color="000000" w:sz="4" w:space="0"/>
          <w:bottom w:val="none" w:color="000000" w:sz="4" w:space="0"/>
          <w:right w:val="none" w:color="000000" w:sz="4" w:space="0"/>
        </w:pBdr>
        <w:tabs>
          <w:tab w:val="left" w:leader="none" w:pos="284"/>
        </w:tabs>
        <w:spacing w:after="120" w:before="0" w:line="320" w:lineRule="atLeast"/>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pPr>
        <w:pBdr>
          <w:top w:val="none" w:color="000000" w:sz="4" w:space="0"/>
          <w:left w:val="none" w:color="000000" w:sz="4" w:space="0"/>
          <w:bottom w:val="none" w:color="000000" w:sz="4" w:space="0"/>
          <w:right w:val="none" w:color="000000" w:sz="4" w:space="0"/>
        </w:pBdr>
        <w:tabs>
          <w:tab w:val="left" w:leader="none" w:pos="284"/>
        </w:tabs>
        <w:spacing w:after="120" w:before="120" w:line="320" w:lineRule="atLeast"/>
        <w:ind w:right="0" w:firstLine="0" w:left="0"/>
        <w:jc w:val="both"/>
        <w:rPr/>
      </w:pPr>
      <w:r>
        <w:rPr>
          <w:rFonts w:ascii="Times New Roman" w:hAnsi="Times New Roman" w:eastAsia="Times New Roman" w:cs="Times New Roman"/>
          <w:b/>
          <w:color w:val="000000"/>
          <w:sz w:val="24"/>
        </w:rPr>
        <w:t xml:space="preserve">1. Thông tin cơ bản về cuộc thẩm định giá:</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18"/>
        <w:gridCol w:w="284"/>
        <w:gridCol w:w="6945"/>
      </w:tblGrid>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rPr/>
            </w:pPr>
            <w:r>
              <w:rPr>
                <w:rFonts w:ascii="Times New Roman" w:hAnsi="Times New Roman" w:eastAsia="Times New Roman" w:cs="Times New Roman"/>
                <w:b/>
                <w:color w:val="000000"/>
                <w:spacing w:val="3"/>
                <w:sz w:val="24"/>
              </w:rPr>
              <w:t xml:space="preserve">ÔNG NGUYỄN TRỌNG TẤN</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001089040378</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Quyền sử dụng đất tại thửa đất số: 26, tờ bản đồ số: 44, có địa chỉ: xã Quỳnh Lưu, tỉnh Ninh Bình theo Giấy chứng nhận quyền sử dụng đất quyền sở hữu tài sản gắn liền với đất số: AA 05763843, Số vào sổ cấp GCN: VP 866559 do Văn phòng đăng ký đất đai tỉnh N</w:t>
            </w:r>
            <w:r>
              <w:rPr>
                <w:rFonts w:ascii="Times New Roman" w:hAnsi="Times New Roman" w:eastAsia="Times New Roman" w:cs="Times New Roman"/>
                <w:color w:val="000000"/>
                <w:sz w:val="24"/>
              </w:rPr>
              <w:t xml:space="preserve">inh Bình cấp ngày 29/12/2025; chủ sử dụng đất là Ông Nguyễn Trọng Tấn và Bà Nguyễn Thị Phượng</w:t>
              <w:tab/>
              <w:tab/>
              <w:tab/>
              <w:t xml:space="preserve">.</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color w:val="000000"/>
                <w:spacing w:val="-4"/>
                <w:sz w:val="24"/>
              </w:rPr>
            </w: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color w:val="000000"/>
                <w:spacing w:val="-4"/>
                <w:sz w:val="24"/>
              </w:rPr>
              <w:t xml:space="preserve">.</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Giá trị thị trường.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04/2026.</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Địa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Xã Quỳnh Lưu, tỉnh Ninh Bình</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04/2026.</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pacing w:val="-6"/>
          <w:sz w:val="24"/>
        </w:rPr>
        <w:t xml:space="preserve">2. Các nguồn thông tin được sử dụng trong quá trình thẩm định giá và xem xét đánh giá các thông tin thu thập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6"/>
          <w:sz w:val="24"/>
        </w:rPr>
        <w:t xml:space="preserve">Tham khảo nguồn thông tin từ các trang giao bán bất động sản qua mạng Internet, gọi điện trực tiếp</w:t>
      </w:r>
      <w:r>
        <w:rPr>
          <w:rFonts w:ascii="Times New Roman" w:hAnsi="Times New Roman" w:eastAsia="Times New Roman" w:cs="Times New Roman"/>
          <w:color w:val="000000"/>
          <w:sz w:val="24"/>
        </w:rPr>
        <w:t xml:space="preserve">.</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Tham khảo nguồn thông tin trực tiếp từ những người dân sinh sống xung quanh trên địa bàn.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 Căn cứ pháp lý</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3.1. Văn bản quy phạm pháp luật:</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Luật Giá số 16/2023/QH15 ngày 19/6/2023;</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5 thông qua ngày 20 tháng 01 năm 2024;</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Xây dựng số 50/2014/QH13 đã được Quốc hội nước Cộng hòa xã hội chủ nghĩa Việt Nam khóa XIII, kỳ họp thứ 7 thông qua ngày 20 tháng 6 năm 2014;</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số 62/2020/QH14 đã được Quốc hội nước Cộng hòa xã hội chủ nghĩa Việt Nam khóa XIV, kỳ họp thứ 9 thông qua ngày 17 tháng 6 năm 2020 về việc Sửa đổi, bổ sung một số điều của Luật Xây dựng;</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Pr/>
      </w:pPr>
      <w:r>
        <w:rPr>
          <w:rFonts w:ascii="Times New Roman" w:hAnsi="Times New Roman" w:eastAsia="Times New Roman" w:cs="Times New Roman"/>
          <w:color w:val="000000"/>
          <w:sz w:val="24"/>
        </w:rPr>
        <w:t xml:space="preserve">Nghị định số 71/2024/NĐ-CP ngày 27/6/2024 của Chính phủ Quy định về giá đất.</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Nghị định số 103/2024/NĐ-CP ngày 30/7/2024 của Chính phủ quy định về thu tiền sử dụng đất, tiền thuê đất;</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31/2024/TT-BTC ngày 16/5/2024 của Bộ Tài chính ban hành chuẩn mực thẩm định giá Việt Nam về thu thập và phân tích thông tin về tài sản thẩm định giá;</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32/2024/TT-BTC ngày 16/5/2024 của Bộ Tài chính ban hành các chuẩn mực thẩm định giá Việt Nam về cách tiếp cận từ thị trường, cách tiếp cận từ chi phí, cách tiếp cận từ thu nhập;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36/2024/TT-BTC ngày 16/5/2024 của Bộ Tài chính ban hành chuẩn mực thẩm định giá Việt Nam về thẩm định giá doanh nghiệp;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37/2024/TT-BTC ngày 16/5/2024 của Bộ Tài chính ban hành chuẩn mực thẩm định giá Việt Nam về thẩm định giá tài sản vô hình;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42/2024/TT-BTC ngày 20/6/2024 của Bộ Tài chính ban hành chuẩn mực thẩm định giá Việt Nam về thẩm định giá bất động sản;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4"/>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pacing w:val="-4"/>
          <w:sz w:val="24"/>
        </w:rPr>
        <w:t xml:space="preserve">ài sản cố định;</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Và các văn bản pháp luật có liên quan khác.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3.2. Các văn bản liên quan khác: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a. Hồ sơ pháp lý của tài sản: </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tài sản gắn liền với đất số: AA 05763843, Số vào sổ cấp GCN: VP 866559 do Văn phòng đăng ký đất đai tỉnh Ninh Bình cấp ngày 29/12/2025; chủ sử dụng đất là Ông Nguyễn Trọng Tấn và Bà Nguyễn Thị Phượng.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số 275/2026/00614/VFI-HĐTĐ.44.A ngày 11/04/2026 giữa Ông Nguyễn Trọng Tấnvới Công ty Cổ phần Thẩm định và Đầu tư Tài chính Hoa Sen.</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0" w:left="0"/>
        <w:jc w:val="both"/>
        <w:rPr/>
      </w:pPr>
      <w:r>
        <w:rPr>
          <w:rFonts w:ascii="Times New Roman" w:hAnsi="Times New Roman" w:eastAsia="Times New Roman" w:cs="Times New Roman"/>
          <w:b/>
          <w:color w:val="000000"/>
          <w:sz w:val="24"/>
        </w:rPr>
        <w:t xml:space="preserve">III. TỔNG QUAN VỀ THỊ TRƯỜNG CỦA TÀI SẢN THẨM ĐỊNH GIÁ</w:t>
      </w: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pPr>
      <w:r>
        <w:rPr>
          <w:rFonts w:ascii="Times New Roman" w:hAnsi="Times New Roman" w:eastAsia="Times New Roman" w:cs="Times New Roman"/>
          <w:color w:val="0a0a0a"/>
          <w:sz w:val="24"/>
        </w:rPr>
        <w:t xml:space="preserve">Thị trường bất động sản Ninh Bình đang thu hút sự chú ý lớn nhờ quy hoạch phát triển không gian vùng đồng bộ và các dự án siêu đô thị nghìn tỷ. Nổi bật với lợi thế du lịch di sản, tỉnh tập trung phát triển hạ tầng, thu hút đầu tư, tạo tiềm năng tăng giá ca</w:t>
      </w:r>
      <w:r>
        <w:rPr>
          <w:rFonts w:ascii="Times New Roman" w:hAnsi="Times New Roman" w:eastAsia="Times New Roman" w:cs="Times New Roman"/>
          <w:color w:val="0a0a0a"/>
          <w:sz w:val="24"/>
        </w:rPr>
        <w:t xml:space="preserve">o cho các loại hình đất nền, nhà phố và bất động sản nghỉ dưỡng trong giai đoạn tới. </w:t>
      </w: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pPr>
      <w:r>
        <w:rPr>
          <w:rFonts w:ascii="Times New Roman" w:hAnsi="Times New Roman" w:eastAsia="Times New Roman" w:cs="Times New Roman"/>
          <w:b/>
          <w:color w:val="0a0a0a"/>
          <w:sz w:val="24"/>
        </w:rPr>
        <w:t xml:space="preserve">Tổng quan BĐS Ninh Bình:</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360" w:lineRule="atLeast"/>
        <w:ind/>
        <w:rPr/>
      </w:pPr>
      <w:r>
        <w:rPr>
          <w:rFonts w:ascii="Times New Roman" w:hAnsi="Times New Roman" w:eastAsia="Times New Roman" w:cs="Times New Roman"/>
          <w:b/>
          <w:color w:val="0a0a0a"/>
          <w:sz w:val="24"/>
        </w:rPr>
        <w:t xml:space="preserve">Quy hoạch &amp; Hạ tầng:</w:t>
      </w:r>
      <w:r>
        <w:rPr>
          <w:rFonts w:ascii="Times New Roman" w:hAnsi="Times New Roman" w:eastAsia="Times New Roman" w:cs="Times New Roman"/>
          <w:color w:val="0a0a0a"/>
          <w:sz w:val="24"/>
        </w:rPr>
        <w:t xml:space="preserve"> Ninh Bình đang được định hướng trở thành đô thị di sản, tập trung phát triển không gian đô thị hiện đại kết hợp du lịch. Các dự án siêu đô thị mới, với mức đầu tư lớn (hơn 16.000 tỷ đồng), đang được triển khai, tạo cú hích cho thị trường.</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360" w:lineRule="atLeast"/>
        <w:ind/>
        <w:rPr/>
      </w:pPr>
      <w:r>
        <w:rPr>
          <w:rFonts w:ascii="Times New Roman" w:hAnsi="Times New Roman" w:eastAsia="Times New Roman" w:cs="Times New Roman"/>
          <w:b/>
          <w:color w:val="0a0a0a"/>
          <w:sz w:val="24"/>
        </w:rPr>
        <w:t xml:space="preserve">Tiềm năng đầu tư:</w:t>
      </w:r>
      <w:r>
        <w:rPr>
          <w:rFonts w:ascii="Times New Roman" w:hAnsi="Times New Roman" w:eastAsia="Times New Roman" w:cs="Times New Roman"/>
          <w:color w:val="0a0a0a"/>
          <w:sz w:val="24"/>
        </w:rPr>
        <w:t xml:space="preserve"> BĐS Ninh Bình được đánh giá cao nhờ vị trí chiến lược, hạ tầng giao thông kết nối thuận tiện và sức hút từ du lịch.</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360" w:lineRule="atLeast"/>
        <w:ind/>
        <w:rPr/>
      </w:pPr>
      <w:r>
        <w:rPr>
          <w:rFonts w:ascii="Times New Roman" w:hAnsi="Times New Roman" w:eastAsia="Times New Roman" w:cs="Times New Roman"/>
          <w:b/>
          <w:color w:val="0a0a0a"/>
          <w:sz w:val="24"/>
        </w:rPr>
        <w:t xml:space="preserve">Loại hình nổi bật:</w:t>
      </w:r>
      <w:r>
        <w:rPr>
          <w:rFonts w:ascii="Times New Roman" w:hAnsi="Times New Roman" w:eastAsia="Times New Roman" w:cs="Times New Roman"/>
          <w:color w:val="0a0a0a"/>
          <w:sz w:val="24"/>
        </w:rPr>
        <w:t xml:space="preserve"> Đất nền, nhà phố thương mại (shophouse) tại các khu đô thị mới và BĐS nghỉ dưỡng ven các khu du lịch là những phân khúc tiềm năng. </w:t>
      </w: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pPr>
      <w:r>
        <w:rPr>
          <w:rFonts w:ascii="Times New Roman" w:hAnsi="Times New Roman" w:eastAsia="Times New Roman" w:cs="Times New Roman"/>
          <w:b/>
          <w:color w:val="0a0a0a"/>
          <w:sz w:val="24"/>
        </w:rPr>
        <w:t xml:space="preserve">Điểm nhấn thị trường:</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360" w:lineRule="atLeast"/>
        <w:ind/>
        <w:rPr/>
      </w:pPr>
      <w:r>
        <w:rPr>
          <w:rFonts w:ascii="Times New Roman" w:hAnsi="Times New Roman" w:eastAsia="Times New Roman" w:cs="Times New Roman"/>
          <w:b/>
          <w:color w:val="0a0a0a"/>
          <w:sz w:val="24"/>
        </w:rPr>
        <w:t xml:space="preserve">Phát triển đô thị:</w:t>
      </w:r>
      <w:r>
        <w:rPr>
          <w:rFonts w:ascii="Times New Roman" w:hAnsi="Times New Roman" w:eastAsia="Times New Roman" w:cs="Times New Roman"/>
          <w:color w:val="0a0a0a"/>
          <w:sz w:val="24"/>
        </w:rPr>
        <w:t xml:space="preserve"> Tập trung xây dựng các khu đô thị mới quy mô lớn, hiện đại.</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360" w:lineRule="atLeast"/>
        <w:ind/>
        <w:rPr/>
      </w:pPr>
      <w:r>
        <w:rPr>
          <w:rFonts w:ascii="Times New Roman" w:hAnsi="Times New Roman" w:eastAsia="Times New Roman" w:cs="Times New Roman"/>
          <w:b/>
          <w:color w:val="0a0a0a"/>
          <w:sz w:val="24"/>
        </w:rPr>
        <w:t xml:space="preserve">Quy hoạch du lịch:</w:t>
      </w:r>
      <w:r>
        <w:rPr>
          <w:rFonts w:ascii="Times New Roman" w:hAnsi="Times New Roman" w:eastAsia="Times New Roman" w:cs="Times New Roman"/>
          <w:color w:val="0a0a0a"/>
          <w:sz w:val="24"/>
        </w:rPr>
        <w:t xml:space="preserve"> Gắn liền BĐS với phát triển du lịch bền vững, khai thác lợi thế di sản. </w:t>
      </w: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pPr>
      <w:r>
        <w:rPr>
          <w:rFonts w:ascii="Times New Roman" w:hAnsi="Times New Roman" w:eastAsia="Times New Roman" w:cs="Times New Roman"/>
          <w:color w:val="0a0a0a"/>
          <w:sz w:val="24"/>
        </w:rPr>
        <w:t xml:space="preserve">Nhìn chung, BĐS Ninh Bình đang trong giai đoạn phát triển sôi động với tiềm năng tăng trưởng tốt nhờ quy hoạch đồng bộ và đầu tư công mạnh mẽ.</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IV. THÔNG TIN VỀ TÀI SẢN THẨM ĐỊNH GIÁ</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7"/>
        <w:gridCol w:w="2174"/>
        <w:gridCol w:w="1913"/>
        <w:gridCol w:w="2210"/>
        <w:gridCol w:w="2601"/>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26, tờ bản đồ số: 44, có địa chỉ: xã Quỳnh Lưu, tỉnh Ninh Bình theo Giấy chứng nhận quyền sử dụng đất quyền sở hữu tài sản gắn liền với đất số: AA 05763843, Số vào sổ cấp GCN: VP 866559 do Văn phòng đăng ký đất đai tỉnh N</w:t>
            </w:r>
            <w:r>
              <w:rPr>
                <w:rFonts w:ascii="Times New Roman" w:hAnsi="Times New Roman" w:eastAsia="Times New Roman" w:cs="Times New Roman"/>
                <w:b/>
                <w:color w:val="000000"/>
                <w:sz w:val="24"/>
              </w:rPr>
              <w:t xml:space="preserve">inh Bình cấp ngày 29/12/2025; chủ sử dụng đất là Ông Nguyễn Trọng Tấn và Bà Nguyễn Thị Phượng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9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26</w:t>
            </w:r>
            <w:r/>
          </w:p>
        </w:tc>
        <w:tc>
          <w:tcPr>
            <w:tcBorders>
              <w:bottom w:val="single" w:color="000000" w:sz="8" w:space="0"/>
              <w:right w:val="single" w:color="000000" w:sz="8" w:space="0"/>
            </w:tcBorders>
            <w:tcMar>
              <w:left w:w="108" w:type="dxa"/>
              <w:top w:w="0" w:type="dxa"/>
              <w:right w:w="108"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6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7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xã Quỳnh Lưu, tỉnh Ninh Bình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1184,40</w:t>
            </w:r>
            <w:r/>
          </w:p>
        </w:tc>
        <w:tc>
          <w:tcPr>
            <w:tcBorders>
              <w:bottom w:val="single" w:color="000000" w:sz="8" w:space="0"/>
              <w:right w:val="single" w:color="000000" w:sz="8" w:space="0"/>
            </w:tcBorders>
            <w:tcMar>
              <w:left w:w="108" w:type="dxa"/>
              <w:top w:w="0" w:type="dxa"/>
              <w:right w:w="108"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6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chung hai vợ chồng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9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 40,9; Đất trồng cây lâu năm: 651,6m2; Đất nuôi trồng thủy sản: 91,9m2</w:t>
            </w:r>
            <w:r/>
          </w:p>
        </w:tc>
        <w:tc>
          <w:tcPr>
            <w:tcBorders>
              <w:bottom w:val="single" w:color="000000" w:sz="8" w:space="0"/>
              <w:right w:val="single" w:color="000000" w:sz="8" w:space="0"/>
            </w:tcBorders>
            <w:tcMar>
              <w:left w:w="108" w:type="dxa"/>
              <w:top w:w="0" w:type="dxa"/>
              <w:right w:w="108"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6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nông thôn: Lâu dài; Đất trồng cây lâu năm và Đất nuôi trồng thủy sản: đến 12/2063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Ghi chú:</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1.3.</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của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7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xã Quỳnh Lưu, tỉnh Ninh Bình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right w:val="single" w:color="000000" w:sz="8" w:space="0"/>
            </w:tcBorders>
            <w:tcMar>
              <w:left w:w="108" w:type="dxa"/>
              <w:top w:w="0" w:type="dxa"/>
              <w:right w:w="108" w:type="dxa"/>
              <w:bottom w:w="0" w:type="dxa"/>
            </w:tcMar>
            <w:tcW w:w="19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Ngõ giao thông</w:t>
            </w:r>
            <w:r/>
          </w:p>
        </w:tc>
        <w:tc>
          <w:tcPr>
            <w:tcBorders>
              <w:right w:val="single" w:color="000000" w:sz="8" w:space="0"/>
            </w:tcBorders>
            <w:tcMar>
              <w:left w:w="108" w:type="dxa"/>
              <w:top w:w="0" w:type="dxa"/>
              <w:right w:w="108"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right w:val="single" w:color="000000" w:sz="8" w:space="0"/>
            </w:tcBorders>
            <w:tcMar>
              <w:left w:w="108" w:type="dxa"/>
              <w:top w:w="0" w:type="dxa"/>
              <w:right w:w="108" w:type="dxa"/>
              <w:bottom w:w="0" w:type="dxa"/>
            </w:tcMar>
            <w:tcW w:w="26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20"/>
        </w:trPr>
        <w:tc>
          <w:tcPr>
            <w:tcBorders>
              <w:left w:val="single" w:color="000000" w:sz="8" w:space="0"/>
              <w:bottom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4,4m</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6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4,4m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7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Cách QL12B khoảng 50m, cách chợ Rịa khoảng 1200m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7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Tây Bắc tiếp giáp đường giao thông;</w:t>
              <w:br/>
              <w:t xml:space="preserve"> Các hường còn lại tiếp giáp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trên bản đồ vệ tinh: 20.850376, 105.765911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272596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749962" name=""/>
                              <pic:cNvPicPr>
                                <a:picLocks noChangeAspect="1"/>
                              </pic:cNvPicPr>
                              <pic:nvPr/>
                            </pic:nvPicPr>
                            <pic:blipFill rotWithShape="1">
                              <a:blip r:embed="rId17"/>
                              <a:stretch/>
                            </pic:blipFill>
                            <pic:spPr bwMode="auto">
                              <a:xfrm>
                                <a:off x="0" y="0"/>
                                <a:ext cx="6048374" cy="27259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14.64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1184,40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24,57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55,22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Tây 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9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Không có lợi thế kinh doanh</w:t>
            </w:r>
            <w:r/>
          </w:p>
        </w:tc>
        <w:tc>
          <w:tcPr>
            <w:tcBorders>
              <w:bottom w:val="single" w:color="000000" w:sz="8" w:space="0"/>
              <w:right w:val="single" w:color="000000" w:sz="8" w:space="0"/>
            </w:tcBorders>
            <w:tcMar>
              <w:left w:w="108" w:type="dxa"/>
              <w:top w:w="0" w:type="dxa"/>
              <w:right w:w="108"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6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9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6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Đất trống</w:t>
            </w:r>
            <w:r/>
          </w:p>
        </w:tc>
      </w:tr>
    </w:tbl>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lợi thế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1035"/>
        <w:tblInd w:w="0" w:type="dxa"/>
        <w:tblW w:w="5252"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1037"/>
        <w:gridCol w:w="4110"/>
        <w:gridCol w:w="2429"/>
        <w:gridCol w:w="2429"/>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268"/>
              </w:tabs>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bám biển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bám hồ (Diện tích &gt;=5ha thì được coi là hồ)</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Bám đầm, ao lớn thuộc sở hữu nhà nước (ao lớn - S=0.5ha)&lt;5ha</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Thế đất tọa sơn hướng thủy 'hậu tựa núi, trước view sông, hồ, đầm', view thoáng, không bị che khuất, loại đất rất được ưa chuộng nghỉ dưỡng, nhà nghỉ cao cấp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View hồ sông, sông, suối, đầm, ao lớn (S=0.5ha), ruộng lúa, đồi núi xa, ngắm hoàng hôn, bình minh xa soi mặt nước, thơ mộng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thoáng không đâm thẳng cửa chính 'Thế tránh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Có yếu tố 'Linh' gắn với tiếng lành, tài lộc, đại danh, văn hóa, truyền thuyết được xem là khu địa linh nhân kiệt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liền kề, đối diện vườn hoa, khu thể thao, bể bơi (không đối diện nhà ở) để được xe hơi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view công viên, vườn hoa, khu thể thao, bể bơi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bất lợi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1035"/>
        <w:tblInd w:w="0" w:type="dxa"/>
        <w:tblW w:w="5232"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1037"/>
        <w:gridCol w:w="4110"/>
        <w:gridCol w:w="2381"/>
        <w:gridCol w:w="2438"/>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(50m &lt;= 150m)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(150m &lt;= 300m)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(300m &lt;= 500m)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(30m &lt;= 100m)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từng là nghĩa trang, khu tâm linh cũ (đền, đình, chùa, miếu mạo…) đã được san lấp làm khu dân cư</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đất/Công trình có mộ không thể hoặc rất khó có khả năng di chuyển (Mộ tổ chi, tộc, mộ cổ, mộ tâm linh gắn với miếu mạo được nhân dân thờ cúng)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mộ gia đình hoặc vô chủ có thể di chuyển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khu mộ phần hoặc liền kề mộ phần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điện thờ, nhà thợ họ dòng tộc</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hoặc liền kề nhà thờ họ</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gia tộc anh em, họ hàng sống xung quanh chung ngõ đi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Trung bình “Một vụ tự sát được biết trong khu vực nhưng có ít lời đồn, nhưng có thể che dấu/ khắc phục nhanh (sơn sửa, thay nội thất: phổ biến ở căn hộ chung cư, nhà phố ảnh hưởn</w:t>
            </w:r>
            <w:r>
              <w:rPr>
                <w:rFonts w:ascii="Times New Roman" w:hAnsi="Times New Roman" w:eastAsia="Times New Roman" w:cs="Times New Roman"/>
                <w:color w:val="000000"/>
                <w:sz w:val="24"/>
              </w:rPr>
              <w:t xml:space="preserve">g của nó giảm theo thời gian”.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Mạnh “Vụ có yếu tố bạo lực, hoặc được đăng báo địa phương; khu dân cư tỏ ra e ngại; mua ở chịu ảnh hưởng. Mức này thường dùng khi có giao dịch thực tế cho thấy có sự kiện bị bán </w:t>
            </w:r>
            <w:r>
              <w:rPr>
                <w:rFonts w:ascii="Times New Roman" w:hAnsi="Times New Roman" w:eastAsia="Times New Roman" w:cs="Times New Roman"/>
                <w:color w:val="000000"/>
                <w:sz w:val="24"/>
              </w:rPr>
              <w:t xml:space="preserve">rẻ hơn”.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Rất Mạnh “Vụ nổi tiếng, nhiều truyền thông, nhiều vụ tương tự tại cùng vị trí, hoặc địa điểm mang tính 'tăm tối' (ví dụ: nhiều vụ xảy ra liên tiếp hoặc lời đồn qua nhiều năm có m</w:t>
            </w:r>
            <w:r>
              <w:rPr>
                <w:rFonts w:ascii="Times New Roman" w:hAnsi="Times New Roman" w:eastAsia="Times New Roman" w:cs="Times New Roman"/>
                <w:color w:val="000000"/>
                <w:sz w:val="24"/>
              </w:rPr>
              <w:t xml:space="preserve">a, quỉ, hiện tượng tâm linh nhiều năm. Mức này dẫn tới tài sản rất khó bán thậm trí có thể loại trừ trong so sánh”.</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cây xăng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trạm thu phát sóng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cao thế 500 KV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220 KV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Mặt tiền bị che chắn (có cột điện, trạm biến áp…)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đường sắt&lt;=50m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thẳng tắp như mũi tên đâm thẳng cửa chính “Thế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nằm dưới chân cầu, đường dốc cao (Thế bị xung : Hổ phục, Long phục) xe lao xuống, gió tạt thẳng sát khí, không tụ.</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Giao lộ Chữ “T”, bị đường đâm thẳng vào “Thế tiền đao sát”.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240" w:line="276" w:lineRule="auto"/>
        <w:ind w:right="0" w:firstLine="0" w:left="0"/>
        <w:jc w:val="both"/>
        <w:rPr/>
      </w:pPr>
      <w:r>
        <w:rPr>
          <w:rFonts w:ascii="Times New Roman" w:hAnsi="Times New Roman" w:eastAsia="Times New Roman" w:cs="Times New Roman"/>
          <w:b/>
          <w:color w:val="000000"/>
          <w:sz w:val="24"/>
        </w:rPr>
        <w:t xml:space="preserve">V. CÁC GIẢ THIẾT VÀ GIẢ THIẾT ĐẶC BIỆT</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pacing w:val="-2"/>
          <w:sz w:val="24"/>
        </w:rPr>
        <w:t xml:space="preserve"> trừ mọi trách nhiệm phát sinh, liên đới (nếu có) trong trường hợp này.</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Giá trị tài sản thẩm định giá được ước tính dựa trên giả định không có bất kỳ yếu tố nào làm cản trở ảnh hưởng đến việc giao dịch bình thường của tài sản trên thị trường.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rPr>
        <w:t xml:space="preserve">VI. CƠ SỞ GIÁ TRỊ THẨM ĐỊNH GIÁ</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b/>
          <w:color w:val="000000"/>
          <w:sz w:val="24"/>
        </w:rPr>
        <w:t xml:space="preserve">Giá trị thị trường:</w:t>
      </w:r>
      <w:r>
        <w:rPr>
          <w:rFonts w:ascii="Times New Roman" w:hAnsi="Times New Roman" w:eastAsia="Times New Roman" w:cs="Times New Roman"/>
          <w:color w:val="000000"/>
          <w:sz w:val="24"/>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sz w:val="24"/>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sz w:val="24"/>
        </w:rPr>
        <w:t xml:space="preserve">u biết, thận trọng và không bị ép buộc”</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 CÁCH TIẾP CẬN, PHƯƠNG PHÁP THẨM ĐỊNH GIÁ</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Cách tiếp cận và phương pháp thẩm định: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Cách tiếp cận từ thị trường: </w:t>
      </w:r>
      <w:r>
        <w:rPr>
          <w:rFonts w:ascii="Times New Roman" w:hAnsi="Times New Roman" w:eastAsia="Times New Roman" w:cs="Times New Roman"/>
          <w:color w:val="000000"/>
          <w:sz w:val="24"/>
        </w:rPr>
        <w:t xml:space="preserve">Xác định giá trị của tài sản thẩm định giá thông qua việc so sánh tài sản thẩm định giá với các tài sản so sánh đã có các thông tin về giá trên thị trường.</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sz w:val="24"/>
        </w:rPr>
        <w:t xml:space="preserve">nh giá.</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cách tiếp cận và phương pháp đối với tài sản thẩm định giá:</w:t>
      </w: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 giá trị quyền sử dụng</w:t>
      </w:r>
      <w:r>
        <w:rPr>
          <w:rFonts w:ascii="Times New Roman" w:hAnsi="Times New Roman" w:eastAsia="Times New Roman" w:cs="Times New Roman"/>
          <w:color w:val="000000"/>
          <w:spacing w:val="-4"/>
          <w:sz w:val="24"/>
        </w:rPr>
        <w:t xml:space="preserve"> đất của tài sản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VIII. GIÁ TRỊ TÀI SẢN THẨM ĐỊNH</w:t>
      </w:r>
      <w:r/>
    </w:p>
    <w:p>
      <w:pPr>
        <w:pStyle w:val="1031"/>
        <w:numPr>
          <w:ilvl w:val="0"/>
          <w:numId w:val="46"/>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quyền sử dụng đất hỗn hợp:</w:t>
      </w: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pPr>
        <w:numPr>
          <w:ilvl w:val="0"/>
          <w:numId w:val="44"/>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1992"/>
        <w:gridCol w:w="1687"/>
        <w:gridCol w:w="1759"/>
        <w:gridCol w:w="1688"/>
        <w:gridCol w:w="1757"/>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Thông tin về tài sản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Địa chỉ</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Quỳnh Lưu, tỉnh Ninh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Quỳnh Lưu, tỉnh Ninh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Quỳnh Lưu, tỉnh Ninh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Quỳnh Lưu, tỉnh Ninh Bình</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Nguồn tham khảo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Arial" w:hAnsi="Arial" w:eastAsia="Arial" w:cs="Arial"/>
                <w:color w:val="000000"/>
                <w:sz w:val="22"/>
                <w:u w:val="single"/>
              </w:rPr>
              <w:t xml:space="preserve">Liên hệ trực tiếp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Arial" w:hAnsi="Arial" w:eastAsia="Arial" w:cs="Arial"/>
                <w:color w:val="000000"/>
                <w:sz w:val="22"/>
                <w:u w:val="single"/>
              </w:rPr>
              <w:t xml:space="preserve">Liên hệ trực tiếp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Arial" w:hAnsi="Arial" w:eastAsia="Arial" w:cs="Arial"/>
                <w:color w:val="000000"/>
                <w:sz w:val="22"/>
                <w:u w:val="single"/>
              </w:rPr>
              <w:t xml:space="preserve">Liên hệ trực tiếp</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Thông tin liên lạc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0389318386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0859.36.2662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0879.953.888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Tình trạng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04/2026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04/2026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04/2026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nông thôn: 40,9; Đất trồng cây lâu năm: 651,6m2; Đất nuôi trồng thủy sản: 91,9m2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(136.4m²), Đất trồng cây lâu năm (40m²)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(200m²), Đất trồng cây lâu năm (153.5m²)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(120m²), Đất trồng cây lâu năm (74.8m²)</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Lâu dài; Đất trồng cây lâu năm và Đất nuôi trồng thủy sản: đến 12/2063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Lâu dài; Đất trồng cây lâu năm: có thời hạn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Lâu dài; Đất trồng cây lâu năm: có thời hạn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Lâu dài; Đất trồng cây lâu năm: có thời hạn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Tại sản thuộc xã Quỳnh Lưu, tỉnh Ninh Bình, cách chợ Rịa khoảng 1200m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Tại sản thuộc xã Quỳnh Lưu, tỉnh Ninh Bình, cách chợ Rịa khoảng 600m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Tại sản thuộc xã Quỳnh Lưu, tỉnh Ninh Bình, cách chợ Rịa khoảng 3500m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Tại sản thuộc xã Quỳnh Lưu, tỉnh Ninh Bình, cách chợ Rịa khoảng 6000m</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 rộng 4,4m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 rộng 4m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rộng 7m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đất rộng 3m</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1184,40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176,4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194,8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Chiều sâu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17,64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9,72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Lô góc, 2 mặt tiền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Phù hợp để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Phù hợp để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Phù hợp để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Phù hợp để ở</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View</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Vườn Hoa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Dân cư</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Tài sản trên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Đất trống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rao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1.800.000.000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Khả năng giao dịch thành công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1.317.500.000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1.105.000.000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 tiết tính toán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đất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1.317.500.000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1.530.000.000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1.105.000.000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QSDĐ (đồng/m²)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7.468.821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4.328.147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5.672.485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NHẬN XÉT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4"/>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1035"/>
        <w:tblInd w:w="-342"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1736"/>
        <w:gridCol w:w="1028"/>
        <w:gridCol w:w="1122"/>
        <w:gridCol w:w="1980"/>
        <w:gridCol w:w="1701"/>
        <w:gridCol w:w="2259"/>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1.317.500.000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  1.530.000.000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1.105.000.000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7.468.821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4.328.147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5.672.485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7.468.821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4.328.147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5.672.485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tại nông thôn: 40,9; Đất trồng cây lâu năm: 651,6m2; Đất nuôi trồng thủy sản: 91,9m2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nông thôn (136.4m²), Đất trồng cây lâu năm (40m²)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nông thôn (200m²), Đất trồng cây lâu năm (153.5m²)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nông thôn (120m²), Đất trồng cây lâu năm (74.8m²)</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-1.493.764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-432.815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-680.698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5.975.057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3.895.332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4.991.786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nông thôn: Lâu dài; Đất trồng cây lâu năm và Đất nuôi trồng thủy sản: đến 12/2063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nông thôn: Lâu dài; Đất trồng cây lâu năm: có thời hạn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nông thôn: Lâu dài; Đất trồng cây lâu năm: có thời hạn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nông thôn: Lâu dài; Đất trồng cây lâu năm: có thời hạn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5.975.057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3.895.332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4.991.786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Tại sản thuộc xã Quỳnh Lưu, tỉnh Ninh Bình, cách chợ Rịa khoảng 1200m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Tại sản thuộc xã Quỳnh Lưu, tỉnh Ninh Bình, cách chợ Rịa khoảng 600m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Tại sản thuộc xã Quỳnh Lưu, tỉnh Ninh Bình, cách chợ Rịa khoảng 3500m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Tại sản thuộc xã Quỳnh Lưu, tỉnh Ninh Bình, cách chợ Rịa khoảng 6000m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-373.441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432.815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680.698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5.601.616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4.328.147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5.672.485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 rộng 4,4m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 rộng 4m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rộng 7m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đất rộng 3m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-649.222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567.248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5.601.616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3.678.925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6.239.733 </w:t>
            </w:r>
            <w:r/>
          </w:p>
        </w:tc>
      </w:tr>
      <w:tr>
        <w:trPr>
          <w:trHeight w:val="56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1184,40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176,40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353,50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194,80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-1.867.205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-865.629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-1.418.121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3.734.410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2.813.296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4.821.612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24.57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20.04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746.882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432.815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4.481.293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3.246.110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4.821.612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Chiều sâu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55,22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17,64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29,46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9,72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-746.882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-216.407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-680.698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3.734.410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3.029.703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4.140.914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Lô góc, 2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-567.248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3.734.410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3.029.703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3.573.665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-373.441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-216.407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-283.624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3.360.969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2.813.296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3.290.041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3.360.969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2.813.296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3.290.041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3.360.969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2.813.296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3.290.041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3.360.969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2.813.296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3.290.041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9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3.154.769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5.601.616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3.246.110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4.878.337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4.107.851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1.514.851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2.382.444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4,3% đến  10,5%,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1035"/>
        <w:tblInd w:w="0" w:type="dxa"/>
        <w:tblW w:w="4967"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75"/>
        <w:gridCol w:w="2126"/>
        <w:gridCol w:w="1905"/>
        <w:gridCol w:w="1905"/>
        <w:gridCol w:w="2851"/>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3.360.969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2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1.120.323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2.813.296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2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937.765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3.290.041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2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1.096.680 </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6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2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3.154.769 </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6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3.150.000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tương ứng là: </w:t>
      </w:r>
      <w:r>
        <w:rPr>
          <w:rFonts w:ascii="Times New Roman" w:hAnsi="Times New Roman" w:eastAsia="Times New Roman" w:cs="Times New Roman"/>
          <w:b/>
          <w:color w:val="000000"/>
          <w:sz w:val="24"/>
        </w:rPr>
        <w:t xml:space="preserve">3.150.000 đồng/m².</w:t>
      </w:r>
      <w:r/>
    </w:p>
    <w:p>
      <w:pPr>
        <w:pBdr>
          <w:top w:val="none" w:color="000000" w:sz="4" w:space="0"/>
          <w:left w:val="none" w:color="000000" w:sz="4" w:space="0"/>
          <w:bottom w:val="none" w:color="000000" w:sz="4" w:space="0"/>
          <w:right w:val="none" w:color="000000" w:sz="4" w:space="0"/>
        </w:pBdr>
        <w:spacing w:after="200" w:before="0" w:line="276" w:lineRule="auto"/>
        <w:ind w:firstLine="0" w:left="0"/>
        <w:rPr/>
      </w:pPr>
      <w:r>
        <w:rPr>
          <w:rFonts w:ascii="Times New Roman" w:hAnsi="Times New Roman" w:eastAsia="Times New Roman" w:cs="Times New Roman"/>
          <w:b/>
          <w:color w:val="000000"/>
          <w:sz w:val="24"/>
        </w:rPr>
        <w:t xml:space="preserve">2. Xác định đơn giá quyền sử dụng đất ở; đất trồng cây lâu năm và đất nuôi trồng thủy sản:</w:t>
      </w:r>
      <w:r/>
    </w:p>
    <w:p>
      <w:pPr>
        <w:pBdr>
          <w:top w:val="none" w:color="000000" w:sz="4" w:space="0"/>
          <w:left w:val="none" w:color="000000" w:sz="4" w:space="0"/>
          <w:bottom w:val="none" w:color="000000" w:sz="4" w:space="0"/>
          <w:right w:val="none" w:color="000000" w:sz="4" w:space="0"/>
        </w:pBdr>
        <w:spacing w:line="276" w:lineRule="auto"/>
        <w:ind w:right="0" w:firstLine="284" w:left="0"/>
        <w:jc w:val="both"/>
        <w:rPr/>
      </w:pPr>
      <w:r>
        <w:rPr>
          <w:rFonts w:ascii="Times New Roman" w:hAnsi="Times New Roman" w:eastAsia="Times New Roman" w:cs="Times New Roman"/>
          <w:color w:val="000000"/>
          <w:sz w:val="24"/>
        </w:rPr>
        <w:t xml:space="preserve">Khu vực tài sản thẩm định tọa lạc hạn chế giao dịch đất trồng cây lâu năm và đất ở riêng biệt mà hầu như chỉ có các giao dịch đất hỗn hợp, do vậy, cho mục đích định giá tại báo cáo này, Tổ thẩm định xác định giá trị đất trồng cây lâu năm và đất ở theo tỉ l</w:t>
      </w:r>
      <w:r>
        <w:rPr>
          <w:rFonts w:ascii="Times New Roman" w:hAnsi="Times New Roman" w:eastAsia="Times New Roman" w:cs="Times New Roman"/>
          <w:color w:val="000000"/>
          <w:sz w:val="24"/>
        </w:rPr>
        <w:t xml:space="preserve">ệ giữa giá đất trồng cây lâu năm với đất ở theo bảng giá UBND.</w:t>
      </w:r>
      <w:r/>
    </w:p>
    <w:p>
      <w:pPr>
        <w:pBdr>
          <w:top w:val="none" w:color="000000" w:sz="4" w:space="0"/>
          <w:left w:val="none" w:color="000000" w:sz="4" w:space="0"/>
          <w:bottom w:val="none" w:color="000000" w:sz="4" w:space="0"/>
          <w:right w:val="none" w:color="000000" w:sz="4" w:space="0"/>
        </w:pBdr>
        <w:tabs>
          <w:tab w:val="left" w:leader="none" w:pos="720"/>
        </w:tabs>
        <w:spacing w:after="120" w:before="120"/>
        <w:ind w:right="0" w:firstLine="284" w:left="0"/>
        <w:jc w:val="both"/>
        <w:rPr/>
      </w:pPr>
      <w:r>
        <w:rPr>
          <w:rFonts w:ascii="Times New Roman" w:hAnsi="Times New Roman" w:eastAsia="Times New Roman" w:cs="Times New Roman"/>
          <w:color w:val="000000"/>
          <w:sz w:val="24"/>
        </w:rPr>
        <w:t xml:space="preserve">Căn cứ Nghi quyết số 38/2025/NQ-HĐND của UBND tỉnh Ninh Bình ngày 09 tháng 12 năm 2025 về ban hành quy định về bảng giá các loại đất lần đầu áp dụng từ ngày 01 tháng 01 năm 2026 trên địa bàn tỉnh Ninh Bình:</w:t>
      </w:r>
      <w:r/>
    </w:p>
    <w:p>
      <w:pPr>
        <w:numPr>
          <w:ilvl w:val="0"/>
          <w:numId w:val="42"/>
        </w:numPr>
        <w:pBdr>
          <w:top w:val="none" w:color="000000" w:sz="4" w:space="0"/>
          <w:left w:val="none" w:color="000000" w:sz="4" w:space="0"/>
          <w:bottom w:val="none" w:color="000000" w:sz="4" w:space="0"/>
          <w:right w:val="none" w:color="000000" w:sz="4" w:space="0"/>
        </w:pBdr>
        <w:tabs>
          <w:tab w:val="left" w:leader="none" w:pos="426"/>
        </w:tabs>
        <w:spacing w:after="120" w:before="120"/>
        <w:ind/>
        <w:jc w:val="both"/>
        <w:rPr/>
      </w:pPr>
      <w:r>
        <w:rPr>
          <w:rFonts w:ascii="Times New Roman" w:hAnsi="Times New Roman" w:eastAsia="Times New Roman" w:cs="Times New Roman"/>
          <w:color w:val="000000"/>
          <w:sz w:val="24"/>
        </w:rPr>
        <w:t xml:space="preserve">Đơn giá đất ở - Các thôn còn lại xã Quỳnh Lưu, tỉnh Ninh Bình là: </w:t>
      </w:r>
      <w:r>
        <w:rPr>
          <w:rFonts w:ascii="Times New Roman" w:hAnsi="Times New Roman" w:eastAsia="Times New Roman" w:cs="Times New Roman"/>
          <w:b/>
          <w:color w:val="000000"/>
          <w:sz w:val="24"/>
        </w:rPr>
        <w:t xml:space="preserve">500.000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color w:val="000000"/>
          <w:sz w:val="24"/>
        </w:rPr>
        <w:t xml:space="preserve">.</w:t>
      </w:r>
      <w:r/>
    </w:p>
    <w:p>
      <w:pPr>
        <w:numPr>
          <w:ilvl w:val="0"/>
          <w:numId w:val="42"/>
        </w:numPr>
        <w:pBdr>
          <w:top w:val="none" w:color="000000" w:sz="4" w:space="0"/>
          <w:left w:val="none" w:color="000000" w:sz="4" w:space="0"/>
          <w:bottom w:val="none" w:color="000000" w:sz="4" w:space="0"/>
          <w:right w:val="none" w:color="000000" w:sz="4" w:space="0"/>
        </w:pBdr>
        <w:tabs>
          <w:tab w:val="left" w:leader="none" w:pos="426"/>
        </w:tabs>
        <w:spacing w:after="120" w:before="120"/>
        <w:ind/>
        <w:jc w:val="both"/>
        <w:rPr/>
      </w:pPr>
      <w:r>
        <w:rPr>
          <w:rFonts w:ascii="Times New Roman" w:hAnsi="Times New Roman" w:eastAsia="Times New Roman" w:cs="Times New Roman"/>
          <w:color w:val="000000"/>
          <w:sz w:val="24"/>
        </w:rPr>
        <w:t xml:space="preserve">Đơn giá đất trồng cây lâu năm địa bản xã Quỳnh Lưu, tỉnh Binh Bình là: </w:t>
      </w:r>
      <w:r>
        <w:rPr>
          <w:rFonts w:ascii="Times New Roman" w:hAnsi="Times New Roman" w:eastAsia="Times New Roman" w:cs="Times New Roman"/>
          <w:b/>
          <w:color w:val="000000"/>
          <w:sz w:val="24"/>
        </w:rPr>
        <w:t xml:space="preserve">80.000 đồng</w:t>
      </w:r>
      <w:r>
        <w:rPr>
          <w:rFonts w:ascii="Times New Roman" w:hAnsi="Times New Roman" w:eastAsia="Times New Roman" w:cs="Times New Roman"/>
          <w:color w:val="000000"/>
          <w:sz w:val="24"/>
        </w:rPr>
        <w:t xml:space="preserve">/</w:t>
      </w:r>
      <w:r>
        <w:rPr>
          <w:rFonts w:ascii="Times New Roman" w:hAnsi="Times New Roman" w:eastAsia="Times New Roman" w:cs="Times New Roman"/>
          <w:b/>
          <w:color w:val="000000"/>
          <w:sz w:val="24"/>
        </w:rPr>
        <w:t xml:space="preserve"> 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color w:val="000000"/>
          <w:sz w:val="24"/>
        </w:rPr>
        <w:t xml:space="preserve">.</w:t>
      </w:r>
      <w:r/>
    </w:p>
    <w:p>
      <w:pPr>
        <w:numPr>
          <w:ilvl w:val="0"/>
          <w:numId w:val="42"/>
        </w:numPr>
        <w:pBdr>
          <w:top w:val="none" w:color="000000" w:sz="4" w:space="0"/>
          <w:left w:val="none" w:color="000000" w:sz="4" w:space="0"/>
          <w:bottom w:val="none" w:color="000000" w:sz="4" w:space="0"/>
          <w:right w:val="none" w:color="000000" w:sz="4" w:space="0"/>
        </w:pBdr>
        <w:tabs>
          <w:tab w:val="left" w:leader="none" w:pos="426"/>
        </w:tabs>
        <w:spacing w:after="120" w:before="120"/>
        <w:ind/>
        <w:jc w:val="both"/>
        <w:rPr/>
      </w:pPr>
      <w:r>
        <w:rPr>
          <w:rFonts w:ascii="Times New Roman" w:hAnsi="Times New Roman" w:eastAsia="Times New Roman" w:cs="Times New Roman"/>
          <w:color w:val="000000"/>
          <w:sz w:val="24"/>
        </w:rPr>
        <w:t xml:space="preserve">Đơn giá đất nuôi trồng thủy sản địa bản xã Quỳnh Lưu, tỉnh Binh Bình là: </w:t>
      </w:r>
      <w:r>
        <w:rPr>
          <w:rFonts w:ascii="Times New Roman" w:hAnsi="Times New Roman" w:eastAsia="Times New Roman" w:cs="Times New Roman"/>
          <w:b/>
          <w:color w:val="000000"/>
          <w:sz w:val="24"/>
        </w:rPr>
        <w:t xml:space="preserve">75.000 đồng</w:t>
      </w:r>
      <w:r>
        <w:rPr>
          <w:rFonts w:ascii="Times New Roman" w:hAnsi="Times New Roman" w:eastAsia="Times New Roman" w:cs="Times New Roman"/>
          <w:color w:val="000000"/>
          <w:sz w:val="24"/>
        </w:rPr>
        <w:t xml:space="preserve">/</w:t>
      </w:r>
      <w:r>
        <w:rPr>
          <w:rFonts w:ascii="Times New Roman" w:hAnsi="Times New Roman" w:eastAsia="Times New Roman" w:cs="Times New Roman"/>
          <w:b/>
          <w:color w:val="000000"/>
          <w:sz w:val="24"/>
        </w:rPr>
        <w:t xml:space="preserve"> 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284" w:left="0"/>
        <w:jc w:val="both"/>
        <w:rPr/>
      </w:pPr>
      <w:r>
        <w:rPr>
          <w:rFonts w:ascii="Times New Roman" w:hAnsi="Times New Roman" w:eastAsia="Times New Roman" w:cs="Times New Roman"/>
          <w:color w:val="000000"/>
          <w:sz w:val="24"/>
        </w:rPr>
        <w:t xml:space="preserve">Gọi đơn giá đất ở là X, đơn giá đất trồng cây lâu năm là Y, đơn giá đất nuôi trồng thủy sản là Z, ta có tổng giá trị quyền sử dụng đất là:</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284" w:left="0"/>
        <w:jc w:val="both"/>
        <w:rPr/>
      </w:pPr>
      <w:r>
        <w:rPr>
          <w:rFonts w:ascii="Times New Roman" w:hAnsi="Times New Roman" w:eastAsia="Times New Roman" w:cs="Times New Roman"/>
          <w:color w:val="000000"/>
          <w:sz w:val="24"/>
        </w:rPr>
        <w:t xml:space="preserve">440,9*X+651,6*Y + 91,9Z = 3.150.000*1184,4 </w:t>
      </w:r>
      <w:r>
        <mc:AlternateContent>
          <mc:Choice Requires="wpg">
            <w:drawing>
              <wp:inline xmlns:wp="http://schemas.openxmlformats.org/drawingml/2006/wordprocessingDrawing" distT="0" distB="0" distL="0" distR="0">
                <wp:extent cx="495300" cy="21907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39198" name=""/>
                        <pic:cNvPicPr>
                          <a:picLocks noChangeAspect="1"/>
                        </pic:cNvPicPr>
                        <pic:nvPr/>
                      </pic:nvPicPr>
                      <pic:blipFill rotWithShape="1">
                        <a:blip r:embed="rId18"/>
                        <a:stretch/>
                      </pic:blipFill>
                      <pic:spPr bwMode="auto">
                        <a:xfrm>
                          <a:off x="0" y="0"/>
                          <a:ext cx="495299" cy="219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00pt;height:17.25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t xml:space="preserve"> 440,9*X+651,6*Y + 91,9Z = 3.730.860.000</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284" w:left="0"/>
        <w:jc w:val="both"/>
        <w:rPr/>
      </w:pPr>
      <w:r>
        <w:rPr>
          <w:rFonts w:ascii="Times New Roman" w:hAnsi="Times New Roman" w:eastAsia="Times New Roman" w:cs="Times New Roman"/>
          <w:color w:val="000000"/>
          <w:sz w:val="24"/>
        </w:rPr>
        <w:t xml:space="preserve">Theo tỷ lệ giá đất ở so với đất trồng cây lâu năm và đất nuôi trồng thủy sản theo giá UBND:</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284" w:left="0"/>
        <w:jc w:val="both"/>
        <w:rPr/>
      </w:pPr>
      <w:r>
        <w:rPr>
          <w:rFonts w:ascii="Times New Roman" w:hAnsi="Times New Roman" w:eastAsia="Times New Roman" w:cs="Times New Roman"/>
          <w:color w:val="000000"/>
          <w:sz w:val="24"/>
        </w:rPr>
        <w:t xml:space="preserve">X/Y = 500.000/80.000 </w:t>
      </w:r>
      <w:r>
        <mc:AlternateContent>
          <mc:Choice Requires="wpg">
            <w:drawing>
              <wp:inline xmlns:wp="http://schemas.openxmlformats.org/drawingml/2006/wordprocessingDrawing" distT="0" distB="0" distL="0" distR="0">
                <wp:extent cx="495300" cy="2190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284764" name=""/>
                        <pic:cNvPicPr>
                          <a:picLocks noChangeAspect="1"/>
                        </pic:cNvPicPr>
                        <pic:nvPr/>
                      </pic:nvPicPr>
                      <pic:blipFill rotWithShape="1">
                        <a:blip r:embed="rId19"/>
                        <a:stretch/>
                      </pic:blipFill>
                      <pic:spPr bwMode="auto">
                        <a:xfrm>
                          <a:off x="0" y="0"/>
                          <a:ext cx="495299" cy="219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39.00pt;height:17.25pt;mso-wrap-distance-left:0.00pt;mso-wrap-distance-top:0.00pt;mso-wrap-distance-right:0.00pt;mso-wrap-distance-bottom:0.00pt;z-index:1;" stroked="false">
                <v:imagedata r:id="rId19" o:title=""/>
                <o:lock v:ext="edit" rotation="t"/>
              </v:shape>
            </w:pict>
          </mc:Fallback>
        </mc:AlternateContent>
      </w:r>
      <w:r>
        <w:rPr>
          <w:rFonts w:ascii="Times New Roman" w:hAnsi="Times New Roman" w:eastAsia="Times New Roman" w:cs="Times New Roman"/>
          <w:color w:val="000000"/>
          <w:sz w:val="24"/>
        </w:rPr>
        <w:t xml:space="preserve"> X/Y=50/8</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284" w:left="0"/>
        <w:jc w:val="both"/>
        <w:rPr/>
      </w:pPr>
      <w:r>
        <w:rPr>
          <w:rFonts w:ascii="Times New Roman" w:hAnsi="Times New Roman" w:eastAsia="Times New Roman" w:cs="Times New Roman"/>
          <w:color w:val="000000"/>
          <w:sz w:val="24"/>
        </w:rPr>
        <w:t xml:space="preserve">X/Z = 500.000/75.000 </w:t>
      </w:r>
      <w:r>
        <mc:AlternateContent>
          <mc:Choice Requires="wpg">
            <w:drawing>
              <wp:inline xmlns:wp="http://schemas.openxmlformats.org/drawingml/2006/wordprocessingDrawing" distT="0" distB="0" distL="0" distR="0">
                <wp:extent cx="495300" cy="21907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008297" name=""/>
                        <pic:cNvPicPr>
                          <a:picLocks noChangeAspect="1"/>
                        </pic:cNvPicPr>
                        <pic:nvPr/>
                      </pic:nvPicPr>
                      <pic:blipFill rotWithShape="1">
                        <a:blip r:embed="rId20"/>
                        <a:stretch/>
                      </pic:blipFill>
                      <pic:spPr bwMode="auto">
                        <a:xfrm>
                          <a:off x="0" y="0"/>
                          <a:ext cx="495299" cy="219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9.00pt;height:17.25pt;mso-wrap-distance-left:0.00pt;mso-wrap-distance-top:0.00pt;mso-wrap-distance-right:0.00pt;mso-wrap-distance-bottom:0.00pt;z-index:1;" stroked="false">
                <v:imagedata r:id="rId20" o:title=""/>
                <o:lock v:ext="edit" rotation="t"/>
              </v:shape>
            </w:pict>
          </mc:Fallback>
        </mc:AlternateContent>
      </w:r>
      <w:r>
        <w:rPr>
          <w:rFonts w:ascii="Times New Roman" w:hAnsi="Times New Roman" w:eastAsia="Times New Roman" w:cs="Times New Roman"/>
          <w:color w:val="000000"/>
          <w:sz w:val="24"/>
        </w:rPr>
        <w:t xml:space="preserve"> X/Z = 500/75</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284" w:left="0"/>
        <w:jc w:val="both"/>
        <w:rPr/>
      </w:pPr>
      <w:r>
        <w:rPr>
          <w:rFonts w:ascii="Times New Roman" w:hAnsi="Times New Roman" w:eastAsia="Times New Roman" w:cs="Times New Roman"/>
          <w:color w:val="000000"/>
          <w:sz w:val="24"/>
        </w:rPr>
        <w:t xml:space="preserve">Ta có hệ phương trình: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357"/>
        <w:jc w:val="both"/>
        <w:rPr/>
      </w:pPr>
      <w:r>
        <mc:AlternateContent>
          <mc:Choice Requires="wpg">
            <w:drawing>
              <wp:inline xmlns:wp="http://schemas.openxmlformats.org/drawingml/2006/wordprocessingDrawing" distT="0" distB="0" distL="0" distR="0">
                <wp:extent cx="6048375" cy="127137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078106" name=""/>
                        <pic:cNvPicPr>
                          <a:picLocks noChangeAspect="1"/>
                        </pic:cNvPicPr>
                        <pic:nvPr/>
                      </pic:nvPicPr>
                      <pic:blipFill rotWithShape="1">
                        <a:blip r:embed="rId21"/>
                        <a:stretch/>
                      </pic:blipFill>
                      <pic:spPr bwMode="auto">
                        <a:xfrm>
                          <a:off x="0" y="0"/>
                          <a:ext cx="6048374" cy="12713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76.25pt;height:100.11pt;mso-wrap-distance-left:0.00pt;mso-wrap-distance-top:0.00pt;mso-wrap-distance-right:0.00pt;mso-wrap-distance-bottom:0.00pt;z-index:1;" stroked="false">
                <v:imagedata r:id="rId21" o:title=""/>
                <o:lock v:ext="edit" rotation="t"/>
              </v:shape>
            </w:pict>
          </mc:Fallback>
        </mc:AlternateConten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pPr>
      <w:r>
        <w:rPr>
          <w:rFonts w:ascii="Times New Roman" w:hAnsi="Times New Roman" w:eastAsia="Times New Roman" w:cs="Times New Roman"/>
          <w:b/>
          <w:color w:val="000000"/>
          <w:sz w:val="24"/>
        </w:rPr>
        <w:t xml:space="preserve">3. Kết quả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Dựa trên các lập luận trên, Tổ thẩm định ước tính giá trị tài sản thẩm định giá chưa bao gồm các loại thuế, phí và lệ phí liên quan đến việc chuyển nhượng tài sản tại thời điểm thẩm định giá Tháng 04/2026 ước tính như sau:</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4384"/>
        <w:gridCol w:w="1296"/>
        <w:gridCol w:w="1222"/>
        <w:gridCol w:w="2076"/>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26, tờ bản đồ số: 44, có địa chỉ: xã Quỳnh Lưu, tỉnh Ninh Bình theo Giấy chứng nhận quyền sử dụng đất quyền sở hữu tài sản gắn liền với đất số: AA 05763843, Số vào sổ cấp GCN: VP 866559 do Văn phòng đăng ký đất đai tỉnh N</w:t>
            </w:r>
            <w:r>
              <w:rPr>
                <w:rFonts w:ascii="Times New Roman" w:hAnsi="Times New Roman" w:eastAsia="Times New Roman" w:cs="Times New Roman"/>
                <w:b/>
                <w:color w:val="000000"/>
                <w:sz w:val="24"/>
              </w:rPr>
              <w:t xml:space="preserve">inh Bình cấp ngày 29/12/2025; chủ sử dụng đất là Ông Nguyễn Trọng Tấn và Bà Nguyễn Thị Phượng.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400,9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6.674.873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4"/>
              </w:rPr>
              <w:t xml:space="preserve">2.942.951.356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Đất trồng cây lâu năm</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651.6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1.067.980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4"/>
              </w:rPr>
              <w:t xml:space="preserve">695.895.524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Đất nuôi trồng thủy sản</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91,9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1.001.231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4"/>
              </w:rPr>
              <w:t xml:space="preserve">92.013.120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438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22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4"/>
              </w:rPr>
              <w:t xml:space="preserve">3.730.860.000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438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22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4"/>
              </w:rPr>
              <w:t xml:space="preserve">3.730.000.000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9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i/>
                <w:color w:val="000000"/>
                <w:sz w:val="24"/>
              </w:rPr>
              <w:t xml:space="preserve">(Bằng chữ: Ba tỷ, bảy trăm ba mươi triêu đồng chẵn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IX. THỜI HẠN HIỆU LỰC CỦA KẾT QUẢ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pacing w:val="-4"/>
          <w:sz w:val="24"/>
        </w:rPr>
        <w:t xml:space="preserve">X. TUYÊN BỐ CHUNG VÀ MIỄN TRỪ TRÁCH NHIỆM</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w:t>
      </w:r>
      <w:r>
        <w:rPr>
          <w:rFonts w:ascii="Times New Roman" w:hAnsi="Times New Roman" w:eastAsia="Times New Roman" w:cs="Times New Roman"/>
          <w:color w:val="000000"/>
          <w:sz w:val="24"/>
        </w:rPr>
        <w:t xml:space="preserve">không được đề cập đến trong Hợp đồng (gọi tắt là “các bên liên quan”).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rPr>
        <w:t xml:space="preserve">n của các bên liên quan, hoặc do hậu quả của việc cung cấp Chứng thư, Báo cáo cho các bên liên quan.</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rPr>
        <w:t xml:space="preserve">gây tổn hại đến danh dự, trách nhiệm pháp lý, nghĩa vụ kinh tế… của các cá nhân và tập thể Lotus VFI.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pacing w:val="-4"/>
          <w:sz w:val="24"/>
        </w:rPr>
        <w:t xml:space="preserve">XI. NHỮNG ĐIỀU KHOẢN LOẠI TRỪ VÀ HẠN CHẾ CỦA KẾT QUẢ THẨM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2"/>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pacing w:val="2"/>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pacing w:val="2"/>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highlight w:val="white"/>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highlight w:val="white"/>
        </w:rPr>
        <w:t xml:space="preserve">Giá trị ước tính này không nhất thiết phải trùng khớp với giá trị dùng để giao dịch.</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highlight w:val="white"/>
        </w:rPr>
        <w:t xml:space="preserve">ch, số ô, số thửa, tờ bản đồ theo </w:t>
      </w:r>
      <w:r>
        <w:rPr>
          <w:rFonts w:ascii="Times New Roman" w:hAnsi="Times New Roman" w:eastAsia="Times New Roman" w:cs="Times New Roman"/>
          <w:color w:val="000000"/>
          <w:sz w:val="24"/>
        </w:rPr>
        <w:t xml:space="preserve">Giấy chứng nhận quyền sử dụng đất đã cung cấp cho chúng tôi.</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z w:val="24"/>
        </w:rPr>
        <w:t xml:space="preserve"> trừ mọi trách nhiệm phát sinh, liên đới (nếu có) trong trường hợp này.</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rao bán trên thị</w:t>
      </w:r>
      <w:r>
        <w:rPr>
          <w:rFonts w:ascii="Times New Roman" w:hAnsi="Times New Roman" w:eastAsia="Times New Roman" w:cs="Times New Roman"/>
          <w:color w:val="000000"/>
          <w:sz w:val="24"/>
        </w:rPr>
        <w:t xml:space="preserve"> trường. Kết quả thẩm định giá có thể thay đổi khi các TSSS được giao dịch thành công. Khách hàng và các bên thứ ba khi sử dụng kết quả thẩm định giá cần lưu ý khi sử dụng Chứng thư thẩm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u w:val="none"/>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u w:val="none"/>
        </w:rPr>
        <w:t xml:space="preserve">kết quả…. và chấp nhận sử dụng tất cả nội dung được trình bày trong chứng thư này.</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rPr>
        <w:t xml:space="preserve">XII. CÁC PHỤ LỤC KÈM THEO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Phụ lục 2: Thông tin thu thập thị trường.</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shd w:val="nil" w:color="auto"/>
        <w:spacing/>
        <w:ind/>
        <w:rPr>
          <w:rFonts w:ascii="Times New Roman" w:hAnsi="Times New Roman" w:eastAsia="Times New Roman" w:cs="Times New Roman"/>
          <w:sz w:val="24"/>
          <w:szCs w:val="24"/>
        </w:rPr>
      </w:pPr>
      <w:r>
        <w:rPr>
          <w:rFonts w:ascii="Times New Roman" w:hAnsi="Times New Roman" w:eastAsia="Times New Roman" w:cs="Times New Roman"/>
          <w:sz w:val="24"/>
          <w:szCs w:val="24"/>
        </w:rPr>
        <w:br w:type="page" w:clear="all"/>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275/2026/00614/VFI-CT.44.A</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000000"/>
          <w:sz w:val="24"/>
        </w:rPr>
        <w:t xml:space="preserve">ngày 20 tháng 4 năm 2026 tại Công ty Cổ phần Thẩm định và Đầu tư Tài chính Hoa Sen.</w:t>
      </w:r>
      <w:r/>
    </w:p>
    <w:tbl>
      <w:tblPr>
        <w:tblStyle w:val="1035"/>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pacing w:val="3"/>
                <w:sz w:val="24"/>
              </w:rPr>
              <w:t xml:space="preserve">Đỗ Thanh Thảo</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pacing w:val="3"/>
                <w:sz w:val="24"/>
                <w:highlight w:val="white"/>
              </w:rPr>
              <w:t xml:space="preserve">Số thẻ thẩm định viên về giá: XV23.2485</w:t>
            </w:r>
            <w:r>
              <w:rPr>
                <w:rFonts w:ascii="Times New Roman" w:hAnsi="Times New Roman" w:eastAsia="Times New Roman" w:cs="Times New Roman"/>
                <w:color w:val="000000"/>
                <w:sz w:val="24"/>
              </w:rPr>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none"/>
        </w:rPr>
        <w:t xml:space="preserve"> </w:t>
      </w:r>
      <w:r/>
    </w:p>
    <w:tbl>
      <w:tblPr>
        <w:tblStyle w:val="1035"/>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TRỢ LÝ THẨM ĐỊNH VIÊN</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KIỂM SOÁT VIÊN</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Lê Đình Duy</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01</w:t>
      </w:r>
      <w:r>
        <w:rPr>
          <w:rFonts w:ascii="Times New Roman" w:hAnsi="Times New Roman" w:eastAsia="Times New Roman" w:cs="Times New Roman"/>
          <w:b/>
          <w:color w:val="000000"/>
          <w:sz w:val="24"/>
        </w:rPr>
        <w:t xml:space="preserve">: THÔNG TIN HIỆN TRẠNG VÀ PHÁP LÝ CỦA TÀI SẢN</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275/2026/00614/VFI-BC.44.A ngày 20 tháng 4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31"/>
        <w:gridCol w:w="4794"/>
      </w:tblGrid>
      <w:tr>
        <w:trPr/>
        <w:tc>
          <w:tcPr>
            <w:tcBorders/>
            <w:tcMar>
              <w:left w:w="108" w:type="dxa"/>
              <w:top w:w="0" w:type="dxa"/>
              <w:right w:w="108" w:type="dxa"/>
              <w:bottom w:w="0" w:type="dxa"/>
            </w:tcMar>
            <w:tcW w:w="47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3409950" cy="191452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087780" name=""/>
                              <pic:cNvPicPr>
                                <a:picLocks noChangeAspect="1"/>
                              </pic:cNvPicPr>
                              <pic:nvPr/>
                            </pic:nvPicPr>
                            <pic:blipFill rotWithShape="1">
                              <a:blip r:embed="rId22"/>
                              <a:stretch/>
                            </pic:blipFill>
                            <pic:spPr bwMode="auto">
                              <a:xfrm>
                                <a:off x="0" y="0"/>
                                <a:ext cx="3409949" cy="19145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68.50pt;height:150.75pt;mso-wrap-distance-left:0.00pt;mso-wrap-distance-top:0.00pt;mso-wrap-distance-right:0.00pt;mso-wrap-distance-bottom:0.00pt;z-index:1;" stroked="false">
                      <v:imagedata r:id="rId22" o:title=""/>
                      <o:lock v:ext="edit" rotation="t"/>
                    </v:shape>
                  </w:pict>
                </mc:Fallback>
              </mc:AlternateContent>
            </w:r>
            <w:r/>
          </w:p>
        </w:tc>
        <w:tc>
          <w:tcPr>
            <w:tcBorders/>
            <w:tcMar>
              <w:left w:w="108" w:type="dxa"/>
              <w:top w:w="0" w:type="dxa"/>
              <w:right w:w="108" w:type="dxa"/>
              <w:bottom w:w="0" w:type="dxa"/>
            </w:tcMar>
            <w:tcW w:w="47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3429000" cy="193357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686998" name=""/>
                              <pic:cNvPicPr>
                                <a:picLocks noChangeAspect="1"/>
                              </pic:cNvPicPr>
                              <pic:nvPr/>
                            </pic:nvPicPr>
                            <pic:blipFill rotWithShape="1">
                              <a:blip r:embed="rId23"/>
                              <a:stretch/>
                            </pic:blipFill>
                            <pic:spPr bwMode="auto">
                              <a:xfrm>
                                <a:off x="0" y="0"/>
                                <a:ext cx="3429000" cy="19335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70.00pt;height:152.25pt;mso-wrap-distance-left:0.00pt;mso-wrap-distance-top:0.00pt;mso-wrap-distance-right:0.00pt;mso-wrap-distance-bottom:0.00pt;z-index:1;" stroked="false">
                      <v:imagedata r:id="rId23" o:title=""/>
                      <o:lock v:ext="edit" rotation="t"/>
                    </v:shape>
                  </w:pict>
                </mc:Fallback>
              </mc:AlternateContent>
            </w:r>
            <w:r/>
          </w:p>
        </w:tc>
      </w:tr>
      <w:tr>
        <w:trPr/>
        <w:tc>
          <w:tcPr>
            <w:tcBorders/>
            <w:tcMar>
              <w:left w:w="108" w:type="dxa"/>
              <w:top w:w="0" w:type="dxa"/>
              <w:right w:w="108" w:type="dxa"/>
              <w:bottom w:w="0" w:type="dxa"/>
            </w:tcMar>
            <w:tcW w:w="47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3695700" cy="207645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82271" name=""/>
                              <pic:cNvPicPr>
                                <a:picLocks noChangeAspect="1"/>
                              </pic:cNvPicPr>
                              <pic:nvPr/>
                            </pic:nvPicPr>
                            <pic:blipFill rotWithShape="1">
                              <a:blip r:embed="rId24"/>
                              <a:stretch/>
                            </pic:blipFill>
                            <pic:spPr bwMode="auto">
                              <a:xfrm>
                                <a:off x="0" y="0"/>
                                <a:ext cx="3695699" cy="20764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91.00pt;height:163.50pt;mso-wrap-distance-left:0.00pt;mso-wrap-distance-top:0.00pt;mso-wrap-distance-right:0.00pt;mso-wrap-distance-bottom:0.00pt;z-index:1;" stroked="false">
                      <v:imagedata r:id="rId24" o:title=""/>
                      <o:lock v:ext="edit" rotation="t"/>
                    </v:shape>
                  </w:pict>
                </mc:Fallback>
              </mc:AlternateContent>
            </w:r>
            <w:r/>
          </w:p>
        </w:tc>
        <w:tc>
          <w:tcPr>
            <w:tcBorders/>
            <w:tcMar>
              <w:left w:w="108" w:type="dxa"/>
              <w:top w:w="0" w:type="dxa"/>
              <w:right w:w="108" w:type="dxa"/>
              <w:bottom w:w="0" w:type="dxa"/>
            </w:tcMar>
            <w:tcW w:w="47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3838575" cy="216217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981286" name=""/>
                              <pic:cNvPicPr>
                                <a:picLocks noChangeAspect="1"/>
                              </pic:cNvPicPr>
                              <pic:nvPr/>
                            </pic:nvPicPr>
                            <pic:blipFill rotWithShape="1">
                              <a:blip r:embed="rId25"/>
                              <a:stretch/>
                            </pic:blipFill>
                            <pic:spPr bwMode="auto">
                              <a:xfrm>
                                <a:off x="0" y="0"/>
                                <a:ext cx="3838574" cy="2162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02.25pt;height:170.25pt;mso-wrap-distance-left:0.00pt;mso-wrap-distance-top:0.00pt;mso-wrap-distance-right:0.00pt;mso-wrap-distance-bottom:0.00pt;z-index:1;" stroked="false">
                      <v:imagedata r:id="rId25" o:title=""/>
                      <o:lock v:ext="edit" rotation="t"/>
                    </v:shape>
                  </w:pict>
                </mc:Fallback>
              </mc:AlternateContent>
            </w:r>
            <w:r/>
          </w:p>
        </w:tc>
      </w:tr>
      <w:tr>
        <w:trPr/>
        <w:tc>
          <w:tcPr>
            <w:tcBorders/>
            <w:tcMar>
              <w:left w:w="108" w:type="dxa"/>
              <w:top w:w="0" w:type="dxa"/>
              <w:right w:w="108" w:type="dxa"/>
              <w:bottom w:w="0" w:type="dxa"/>
            </w:tcMar>
            <w:tcW w:w="47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3933825" cy="22098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390521" name=""/>
                              <pic:cNvPicPr>
                                <a:picLocks noChangeAspect="1"/>
                              </pic:cNvPicPr>
                              <pic:nvPr/>
                            </pic:nvPicPr>
                            <pic:blipFill rotWithShape="1">
                              <a:blip r:embed="rId26"/>
                              <a:stretch/>
                            </pic:blipFill>
                            <pic:spPr bwMode="auto">
                              <a:xfrm>
                                <a:off x="0" y="0"/>
                                <a:ext cx="39338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09.75pt;height:174.00pt;mso-wrap-distance-left:0.00pt;mso-wrap-distance-top:0.00pt;mso-wrap-distance-right:0.00pt;mso-wrap-distance-bottom:0.00pt;z-index:1;" stroked="false">
                      <v:imagedata r:id="rId26" o:title=""/>
                      <o:lock v:ext="edit" rotation="t"/>
                    </v:shape>
                  </w:pict>
                </mc:Fallback>
              </mc:AlternateContent>
            </w:r>
            <w:r/>
          </w:p>
        </w:tc>
        <w:tc>
          <w:tcPr>
            <w:tcBorders/>
            <w:tcMar>
              <w:left w:w="108" w:type="dxa"/>
              <w:top w:w="0" w:type="dxa"/>
              <w:right w:w="108" w:type="dxa"/>
              <w:bottom w:w="0" w:type="dxa"/>
            </w:tcMar>
            <w:tcW w:w="47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4305300" cy="241935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955402" name=""/>
                              <pic:cNvPicPr>
                                <a:picLocks noChangeAspect="1"/>
                              </pic:cNvPicPr>
                              <pic:nvPr/>
                            </pic:nvPicPr>
                            <pic:blipFill rotWithShape="1">
                              <a:blip r:embed="rId27"/>
                              <a:stretch/>
                            </pic:blipFill>
                            <pic:spPr bwMode="auto">
                              <a:xfrm>
                                <a:off x="0" y="0"/>
                                <a:ext cx="4305299" cy="24193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39.00pt;height:190.50pt;mso-wrap-distance-left:0.00pt;mso-wrap-distance-top:0.00pt;mso-wrap-distance-right:0.00pt;mso-wrap-distance-bottom:0.00pt;z-index:1;" stroked="false">
                      <v:imagedata r:id="rId27"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806767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67444" name=""/>
                        <pic:cNvPicPr>
                          <a:picLocks noChangeAspect="1"/>
                        </pic:cNvPicPr>
                        <pic:nvPr/>
                      </pic:nvPicPr>
                      <pic:blipFill rotWithShape="1">
                        <a:blip r:embed="rId28"/>
                        <a:stretch/>
                      </pic:blipFill>
                      <pic:spPr bwMode="auto">
                        <a:xfrm>
                          <a:off x="0" y="0"/>
                          <a:ext cx="6048374" cy="8067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35.25pt;mso-wrap-distance-left:0.00pt;mso-wrap-distance-top:0.00pt;mso-wrap-distance-right:0.00pt;mso-wrap-distance-bottom:0.00pt;z-index:1;" stroked="false">
                <v:imagedata r:id="rId28" o:title=""/>
                <o:lock v:ext="edit" rotation="t"/>
              </v:shape>
            </w:pict>
          </mc:Fallback>
        </mc:AlternateContent>
      </w:r>
      <w:r>
        <w:rPr>
          <w:rFonts w:ascii="Times New Roman" w:hAnsi="Times New Roman" w:eastAsia="Times New Roman" w:cs="Times New Roman"/>
          <w:color w:val="000000"/>
          <w:sz w:val="24"/>
        </w:rPr>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mc:AlternateContent>
          <mc:Choice Requires="wpg">
            <w:drawing>
              <wp:inline xmlns:wp="http://schemas.openxmlformats.org/drawingml/2006/wordprocessingDrawing" distT="0" distB="0" distL="0" distR="0">
                <wp:extent cx="6048375" cy="806767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790850" name=""/>
                        <pic:cNvPicPr>
                          <a:picLocks noChangeAspect="1"/>
                        </pic:cNvPicPr>
                        <pic:nvPr/>
                      </pic:nvPicPr>
                      <pic:blipFill rotWithShape="1">
                        <a:blip r:embed="rId29"/>
                        <a:stretch/>
                      </pic:blipFill>
                      <pic:spPr bwMode="auto">
                        <a:xfrm>
                          <a:off x="0" y="0"/>
                          <a:ext cx="6048374" cy="8067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35.25pt;mso-wrap-distance-left:0.00pt;mso-wrap-distance-top:0.00pt;mso-wrap-distance-right:0.00pt;mso-wrap-distance-bottom:0.00pt;z-index:1;" stroked="false">
                <v:imagedata r:id="rId29"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BIÊN BẢN KHẢO SÁT</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914484"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30" o:title=""/>
                <o:lock v:ext="edit" rotation="t"/>
              </v:shape>
            </w:pict>
          </mc:Fallback>
        </mc:AlternateContent>
      </w:r>
      <w:r>
        <w:br w:type="page" w:clear="all"/>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02</w:t>
      </w:r>
      <w:r>
        <w:rPr>
          <w:rFonts w:ascii="Times New Roman" w:hAnsi="Times New Roman" w:eastAsia="Times New Roman" w:cs="Times New Roman"/>
          <w:b/>
          <w:color w:val="000000"/>
          <w:sz w:val="24"/>
        </w:rPr>
        <w:t xml:space="preserve">: THÔNG TIN THU THẬP THỊ TRƯỜNG</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275/2026/00614/VFI-BC.44.A ngày 20 tháng 4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TSSS1</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xã Quỳnh Lưu, tỉnh Ninh Bình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Liên hệ trực tiếp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SĐT: 0389318386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Tháng 04/2026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Đất ở nông thôn (136.4m²), Đất trồng cây lâu năm (40m²)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Đất ở nông thôn: Lâu dài; Đất trồng cây lâu năm: có thời hạn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Tại sản thuộc xã Quỳnh Lưu, tỉnh Ninh Bình, cách chợ Rịa khoảng 600m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Đường bê tông rộng 4m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176,4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Phù hợp để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1.550.000.000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giao dịch thành công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85%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1.317.500.000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tài sản trên đất (đồng) đã bao gồm thang máy</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7.468.821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1828800" cy="418147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275411" name=""/>
                              <pic:cNvPicPr>
                                <a:picLocks noChangeAspect="1"/>
                              </pic:cNvPicPr>
                              <pic:nvPr/>
                            </pic:nvPicPr>
                            <pic:blipFill rotWithShape="1">
                              <a:blip r:embed="rId31"/>
                              <a:stretch/>
                            </pic:blipFill>
                            <pic:spPr bwMode="auto">
                              <a:xfrm>
                                <a:off x="0" y="0"/>
                                <a:ext cx="1828800" cy="41814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44.00pt;height:329.25pt;mso-wrap-distance-left:0.00pt;mso-wrap-distance-top:0.00pt;mso-wrap-distance-right:0.00pt;mso-wrap-distance-bottom:0.00pt;z-index:1;" stroked="false">
                      <v:imagedata r:id="rId31" o:title=""/>
                      <o:lock v:ext="edit" rotation="t"/>
                    </v:shape>
                  </w:pict>
                </mc:Fallback>
              </mc:AlternateContent>
            </w:r>
            <w:r>
              <mc:AlternateContent>
                <mc:Choice Requires="wpg">
                  <w:drawing>
                    <wp:inline xmlns:wp="http://schemas.openxmlformats.org/drawingml/2006/wordprocessingDrawing" distT="0" distB="0" distL="0" distR="0">
                      <wp:extent cx="1800225" cy="41148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018046" name=""/>
                              <pic:cNvPicPr>
                                <a:picLocks noChangeAspect="1"/>
                              </pic:cNvPicPr>
                              <pic:nvPr/>
                            </pic:nvPicPr>
                            <pic:blipFill rotWithShape="1">
                              <a:blip r:embed="rId32"/>
                              <a:stretch/>
                            </pic:blipFill>
                            <pic:spPr bwMode="auto">
                              <a:xfrm>
                                <a:off x="0" y="0"/>
                                <a:ext cx="1800225" cy="4114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41.75pt;height:324.00pt;mso-wrap-distance-left:0.00pt;mso-wrap-distance-top:0.00pt;mso-wrap-distance-right:0.00pt;mso-wrap-distance-bottom:0.00pt;z-index:1;" stroked="false">
                      <v:imagedata r:id="rId32"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3419475" cy="456247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14999" name=""/>
                              <pic:cNvPicPr>
                                <a:picLocks noChangeAspect="1"/>
                              </pic:cNvPicPr>
                              <pic:nvPr/>
                            </pic:nvPicPr>
                            <pic:blipFill rotWithShape="1">
                              <a:blip r:embed="rId33"/>
                              <a:stretch/>
                            </pic:blipFill>
                            <pic:spPr bwMode="auto">
                              <a:xfrm>
                                <a:off x="0" y="0"/>
                                <a:ext cx="3419474" cy="4562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69.25pt;height:359.25pt;mso-wrap-distance-left:0.00pt;mso-wrap-distance-top:0.00pt;mso-wrap-distance-right:0.00pt;mso-wrap-distance-bottom:0.00pt;z-index:1;" stroked="false">
                      <v:imagedata r:id="rId33"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TSSS2</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xã Quỳnh Lưu, tỉnh Ninh Bình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Liên hệ trực tiếp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SĐT: 0859.36.2662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Tháng 04/2026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Đất ở nông thôn (200m²), Đất trồng cây lâu năm (153.5m²)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Đất ở nông thôn: Lâu dài; Đất trồng cây lâu năm: có thời hạn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Tại sản thuộc xã Quỳnh Lưu, tỉnh Ninh Bình, cách chợ Rịa khoảng 3500m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Đường nhựa rộng 7m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353,5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Phù hợp để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1.800.000.000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giao dịch thành công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85%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1.530.000.000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tài sản trên đất (đồng) đã bao gồm thang máy</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4.328.147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2657475" cy="28956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712222" name=""/>
                              <pic:cNvPicPr>
                                <a:picLocks noChangeAspect="1"/>
                              </pic:cNvPicPr>
                              <pic:nvPr/>
                            </pic:nvPicPr>
                            <pic:blipFill rotWithShape="1">
                              <a:blip r:embed="rId34"/>
                              <a:stretch/>
                            </pic:blipFill>
                            <pic:spPr bwMode="auto">
                              <a:xfrm>
                                <a:off x="0" y="0"/>
                                <a:ext cx="2657474" cy="28955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09.25pt;height:228.00pt;mso-wrap-distance-left:0.00pt;mso-wrap-distance-top:0.00pt;mso-wrap-distance-right:0.00pt;mso-wrap-distance-bottom:0.00pt;z-index:1;" stroked="false">
                      <v:imagedata r:id="rId34"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5248275" cy="657225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169688" name=""/>
                              <pic:cNvPicPr>
                                <a:picLocks noChangeAspect="1"/>
                              </pic:cNvPicPr>
                              <pic:nvPr/>
                            </pic:nvPicPr>
                            <pic:blipFill rotWithShape="1">
                              <a:blip r:embed="rId35"/>
                              <a:stretch/>
                            </pic:blipFill>
                            <pic:spPr bwMode="auto">
                              <a:xfrm>
                                <a:off x="0" y="0"/>
                                <a:ext cx="5248274" cy="65722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13.25pt;height:517.50pt;mso-wrap-distance-left:0.00pt;mso-wrap-distance-top:0.00pt;mso-wrap-distance-right:0.00pt;mso-wrap-distance-bottom:0.00pt;z-index:1;" stroked="false">
                      <v:imagedata r:id="rId35"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 3</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xã Quỳnh Lưu, tỉnh Ninh Bình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Liên hệ trực tiếp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SĐT: 0879.953.888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Tháng 04/2026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Đất ở nông thôn (120m²), Đất trồng cây lâu năm (74.8m²)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Đất ở nông thôn: Lâu dài; Đất trồng cây lâu năm: có thời hạn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Tại sản thuộc xã Quỳnh Lưu, tỉnh Ninh Bình, cách chợ Rịa khoảng 6000m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Đường đất rộng 3m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194,80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20.04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Lô góc, 2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Phù hợp để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1.300.000.000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giao dịch thành công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85%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1.105.000.000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tài sản trên đất (đồng) đã bao gồm thang máy</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5.672.485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mc:AlternateContent>
                <mc:Choice Requires="wpg">
                  <w:drawing>
                    <wp:inline xmlns:wp="http://schemas.openxmlformats.org/drawingml/2006/wordprocessingDrawing" distT="0" distB="0" distL="0" distR="0">
                      <wp:extent cx="2619375" cy="267652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632107" name=""/>
                              <pic:cNvPicPr>
                                <a:picLocks noChangeAspect="1"/>
                              </pic:cNvPicPr>
                              <pic:nvPr/>
                            </pic:nvPicPr>
                            <pic:blipFill rotWithShape="1">
                              <a:blip r:embed="rId36"/>
                              <a:stretch/>
                            </pic:blipFill>
                            <pic:spPr bwMode="auto">
                              <a:xfrm>
                                <a:off x="0" y="0"/>
                                <a:ext cx="2619374" cy="26765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06.25pt;height:210.75pt;mso-wrap-distance-left:0.00pt;mso-wrap-distance-top:0.00pt;mso-wrap-distance-right:0.00pt;mso-wrap-distance-bottom:0.00pt;z-index:1;" stroked="false">
                      <v:imagedata r:id="rId36" o:title=""/>
                      <o:lock v:ext="edit" rotation="t"/>
                    </v:shape>
                  </w:pict>
                </mc:Fallback>
              </mc:AlternateContent>
            </w:r>
            <w:r>
              <mc:AlternateContent>
                <mc:Choice Requires="wpg">
                  <w:drawing>
                    <wp:inline xmlns:wp="http://schemas.openxmlformats.org/drawingml/2006/wordprocessingDrawing" distT="0" distB="0" distL="0" distR="0">
                      <wp:extent cx="2247900" cy="300037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075580" name=""/>
                              <pic:cNvPicPr>
                                <a:picLocks noChangeAspect="1"/>
                              </pic:cNvPicPr>
                              <pic:nvPr/>
                            </pic:nvPicPr>
                            <pic:blipFill rotWithShape="1">
                              <a:blip r:embed="rId37"/>
                              <a:stretch/>
                            </pic:blipFill>
                            <pic:spPr bwMode="auto">
                              <a:xfrm>
                                <a:off x="0" y="0"/>
                                <a:ext cx="2247899" cy="30003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77.00pt;height:236.25pt;mso-wrap-distance-left:0.00pt;mso-wrap-distance-top:0.00pt;mso-wrap-distance-right:0.00pt;mso-wrap-distance-bottom:0.00pt;z-index:1;" stroked="false">
                      <v:imagedata r:id="rId37" o:title=""/>
                      <o:lock v:ext="edit" rotation="t"/>
                    </v:shape>
                  </w:pict>
                </mc:Fallback>
              </mc:AlternateContent>
            </w:r>
            <w:r>
              <w:rPr>
                <w:rFonts w:ascii="Times New Roman" w:hAnsi="Times New Roman" w:eastAsia="Times New Roman" w:cs="Times New Roman"/>
                <w:b/>
                <w:color w:val="000000"/>
                <w:sz w:val="22"/>
              </w:rPr>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tbl>
      <w:tblPr>
        <w:tblStyle w:val="1035"/>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427"/>
        <w:gridCol w:w="4776"/>
      </w:tblGrid>
      <w:tr>
        <w:trPr>
          <w:trHeight w:val="312"/>
        </w:trPr>
        <w:tc>
          <w:tcPr>
            <w:tcBorders/>
            <w:tcMar>
              <w:left w:w="108" w:type="dxa"/>
              <w:top w:w="0" w:type="dxa"/>
              <w:right w:w="108" w:type="dxa"/>
              <w:bottom w:w="0" w:type="dxa"/>
            </w:tcMar>
            <w:tcW w:w="44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w:p>
        </w:tc>
      </w:tr>
      <w:tr>
        <w:trPr>
          <w:trHeight w:val="322"/>
        </w:trPr>
        <w:tc>
          <w:tcPr>
            <w:tcBorders/>
            <w:tcMar>
              <w:left w:w="108" w:type="dxa"/>
              <w:top w:w="0" w:type="dxa"/>
              <w:right w:w="108" w:type="dxa"/>
              <w:bottom w:w="0" w:type="dxa"/>
            </w:tcMar>
            <w:tcW w:w="44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Lê Đình Duy</w:t>
            </w:r>
            <w:r/>
          </w:p>
        </w:tc>
      </w:tr>
    </w:tbl>
    <w:p>
      <w:pPr>
        <w:pBdr/>
        <w:spacing/>
        <w:ind/>
        <w:rPr/>
      </w:pPr>
      <w:r/>
      <w:r/>
    </w:p>
    <w:sectPr>
      <w:footerReference w:type="even" r:id="rId11"/>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EC3D67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7EA4989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587ADD0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2BB5B762"/>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Wingdings" w:hAnsi="Wingdings" w:eastAsia="Wingdings" w:cs="Wingdings"/>
      </w:rPr>
      <w:start w:val="1"/>
      <w:suff w:val="tab"/>
    </w:lvl>
    <w:lvl w:ilvl="4">
      <w:isLgl w:val="false"/>
      <w:lvlJc w:val="left"/>
      <w:lvlText w:val=""/>
      <w:numFmt w:val="bullet"/>
      <w:pPr>
        <w:pBdr/>
        <w:spacing/>
        <w:ind w:hanging="360" w:left="3600"/>
      </w:pPr>
      <w:rPr>
        <w:rFonts w:hint="default" w:ascii="Wingdings" w:hAnsi="Wingdings" w:eastAsia="Wingdings" w:cs="Wingdings"/>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Wingdings" w:hAnsi="Wingdings" w:eastAsia="Wingdings" w:cs="Wingdings"/>
      </w:rPr>
      <w:start w:val="1"/>
      <w:suff w:val="tab"/>
    </w:lvl>
    <w:lvl w:ilvl="7">
      <w:isLgl w:val="false"/>
      <w:lvlJc w:val="left"/>
      <w:lvlText w:val=""/>
      <w:numFmt w:val="bullet"/>
      <w:pPr>
        <w:pBdr/>
        <w:spacing/>
        <w:ind w:hanging="360" w:left="5760"/>
      </w:pPr>
      <w:rPr>
        <w:rFonts w:hint="default" w:ascii="Wingdings" w:hAnsi="Wingdings" w:eastAsia="Wingdings" w:cs="Wingdings"/>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6A55C31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0280C057"/>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3">
    <w:nsid w:val="44EE45D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4">
    <w:nsid w:val="72DB3759"/>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customXml" Target="../customXml/item1.xml" /><Relationship Id="rId13" Type="http://schemas.openxmlformats.org/officeDocument/2006/relationships/image" Target="media/image2.png"/><Relationship Id="rId14" Type="http://schemas.openxmlformats.org/officeDocument/2006/relationships/hyperlink" Target="mailto:ilotus.contact@gmail.com" TargetMode="External"/><Relationship Id="rId15" Type="http://schemas.openxmlformats.org/officeDocument/2006/relationships/image" Target="media/image3.png"/><Relationship Id="rId16" Type="http://schemas.openxmlformats.org/officeDocument/2006/relationships/hyperlink" Target="mailto:ilotus.contact@gmail.com" TargetMode="External"/><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jp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image" Target="media/image20.png"/><Relationship Id="rId34" Type="http://schemas.openxmlformats.org/officeDocument/2006/relationships/image" Target="media/image21.png"/><Relationship Id="rId35" Type="http://schemas.openxmlformats.org/officeDocument/2006/relationships/image" Target="media/image22.png"/><Relationship Id="rId36" Type="http://schemas.openxmlformats.org/officeDocument/2006/relationships/image" Target="media/image23.png"/><Relationship Id="rId37"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282</cp:revision>
  <dcterms:created xsi:type="dcterms:W3CDTF">2025-09-15T09:58:00Z</dcterms:created>
  <dcterms:modified xsi:type="dcterms:W3CDTF">2026-04-28T07:06:29Z</dcterms:modified>
</cp:coreProperties>
</file>