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left"/>
        <w:rPr>
          <w:b/>
          <w:sz w:val="28"/>
        </w:rPr>
      </w:pPr>
      <w:r>
        <w:rPr>
          <w:b/>
          <w:sz w:val="28"/>
        </w:rPr>
        <w:t xml:space="preserve">ok</w:t>
      </w: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197190</wp:posOffset>
                </wp:positionH>
                <wp:positionV relativeFrom="paragraph">
                  <wp:posOffset>116554</wp:posOffset>
                </wp:positionV>
                <wp:extent cx="5476875" cy="3282252"/>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76874" cy="3282251"/>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275/2026/0642/VFI-CT.21.A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BÀ PHẠM THỊ MINH HOÀ</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t xml:space="preserve">Q</w:t>
                            </w:r>
                            <w:r>
                              <w:t xml:space="preserve">uyền sử dụng đất tại thửa đất có địa chỉ: Căn hộ G4 - Nhà G - TT C32 - Bộ Công An, xã Thanh Xuân, huyện Sóc Sơn, Hà Nội </w:t>
                            </w:r>
                            <w:r>
                              <w:rPr>
                                <w:i/>
                                <w:iCs/>
                              </w:rPr>
                              <w:t xml:space="preserve">(Nay là xã Nội Bài, Thành phố Hà Nội)</w:t>
                            </w:r>
                            <w:r>
                              <w:t xml:space="preserve"> theo Giấy chứng nhận quyền sở hữu nhà ở và quyền sử dụng đất ở số: 10115055007, hồ sơ gốc số: 3993.2000.QĐUB 12910.2000</w:t>
                            </w:r>
                            <w:r>
                              <w:t xml:space="preserve"> do Uỷ ban nhân dân Thành phố Hà Nội cấp ngày 10/8/2000; Chủ sử dụng đất là Bà Phạm Thị Minh Hoà</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4/2026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15.53pt;mso-position-horizontal:absolute;mso-position-vertical-relative:text;margin-top:9.18pt;mso-position-vertical:absolute;width:431.25pt;height:258.4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275/2026/0642/VFI-CT.21.A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BÀ PHẠM THỊ MINH HOÀ</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t xml:space="preserve">Q</w:t>
                      </w:r>
                      <w:r>
                        <w:t xml:space="preserve">uyền sử dụng đất tại thửa đất có địa chỉ: Căn hộ G4 - Nhà G - TT C32 - Bộ Công An, xã Thanh Xuân, huyện Sóc Sơn, Hà Nội </w:t>
                      </w:r>
                      <w:r>
                        <w:rPr>
                          <w:i/>
                          <w:iCs/>
                        </w:rPr>
                        <w:t xml:space="preserve">(Nay là xã Nội Bài, Thành phố Hà Nội)</w:t>
                      </w:r>
                      <w:r>
                        <w:t xml:space="preserve"> theo Giấy chứng nhận quyền sở hữu nhà ở và quyền sử dụng đất ở số: 10115055007, hồ sơ gốc số: 3993.2000.QĐUB 12910.2000</w:t>
                      </w:r>
                      <w:r>
                        <w:t xml:space="preserve"> do Uỷ ban nhân dân Thành phố Hà Nội cấp ngày 10/8/2000; Chủ sử dụng đất là Bà Phạm Thị Minh Hoà</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4/2026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4-20</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9"/>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21</w:t>
            </w:r>
            <w:r>
              <w:rPr>
                <w:b/>
                <w:bCs/>
              </w:rPr>
            </w:r>
            <w:r>
              <w:rPr>
                <w:b/>
                <w:bCs/>
              </w:rPr>
            </w:r>
          </w:p>
        </w:tc>
      </w:tr>
      <w:tr>
        <w:trPr/>
        <w:tc>
          <w:tcPr>
            <w:tcBorders/>
            <w:tcMar>
              <w:left w:w="108" w:type="dxa"/>
              <w:right w:w="108" w:type="dxa"/>
            </w:tcMar>
            <w:tcW w:w="7280" w:type="dxa"/>
            <w:vAlign w:val="center"/>
            <w:textDirection w:val="lrTb"/>
            <w:noWrap w:val="false"/>
          </w:tcPr>
          <w:p>
            <w:pPr>
              <w:pStyle w:val="1029"/>
              <w:pBdr/>
              <w:tabs>
                <w:tab w:val="left" w:leader="none" w:pos="993"/>
              </w:tabs>
              <w:spacing w:after="120" w:before="120" w:line="288" w:lineRule="auto"/>
              <w:ind w:left="0"/>
              <w:jc w:val="both"/>
              <w:rPr>
                <w:bCs/>
                <w:lang w:val="pt-BR"/>
              </w:rPr>
            </w:pPr>
            <w:r>
              <w:rPr>
                <w:bCs/>
                <w:lang w:val="pt-BR"/>
              </w:rPr>
              <w:t xml:space="preserve">Phụ lục 2: </w:t>
            </w:r>
            <w:r>
              <w:rPr>
                <w:lang w:val="pt-BR"/>
              </w:rPr>
              <w:t xml:space="preserve">Thông tin </w:t>
            </w:r>
            <w:r>
              <w:rPr>
                <w:lang w:val="pt-BR"/>
              </w:rPr>
              <w:t xml:space="preserve">thu thập thị trường</w:t>
            </w:r>
            <w:r>
              <w:rPr>
                <w:lang w:val="pt-BR"/>
              </w:rPr>
              <w:t xml:space="preserve"> + Pháp lý + BBKS</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22-26</w:t>
            </w:r>
            <w:r>
              <w:rPr>
                <w:b/>
                <w:bCs/>
              </w:rPr>
            </w:r>
            <w:r>
              <w:rPr>
                <w:b/>
                <w:bCs/>
              </w:rPr>
            </w:r>
          </w:p>
        </w:tc>
      </w:tr>
    </w:tbl>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9808" w:type="dxa"/>
        <w:tblBorders/>
        <w:tblLayout w:type="fixed"/>
        <w:tblLook w:val="04A0" w:firstRow="1" w:lastRow="0" w:firstColumn="1" w:lastColumn="0" w:noHBand="0" w:noVBand="1"/>
      </w:tblPr>
      <w:tblGrid>
        <w:gridCol w:w="312"/>
        <w:gridCol w:w="1417"/>
        <w:gridCol w:w="7795"/>
        <w:gridCol w:w="283"/>
      </w:tblGrid>
      <w:tr>
        <w:trPr>
          <w:trHeight w:val="1701"/>
        </w:trPr>
        <w:tc>
          <w:tcPr>
            <w:gridSpan w:val="2"/>
            <w:tcBorders/>
            <w:tcW w:w="1729"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079"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19"/>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524"/>
        </w:trPr>
        <w:tc>
          <w:tcPr>
            <w:gridSpan w:val="2"/>
            <w:shd w:val="clear" w:color="auto" w:fill="auto"/>
            <w:tcBorders/>
            <w:tcMar>
              <w:left w:w="108" w:type="dxa"/>
              <w:top w:w="0" w:type="dxa"/>
              <w:right w:w="108" w:type="dxa"/>
              <w:bottom w:w="0" w:type="dxa"/>
            </w:tcMar>
            <w:tcW w:w="9213" w:type="dxa"/>
            <w:textDirection w:val="lrTb"/>
            <w:noWrap w:val="false"/>
          </w:tcPr>
          <w:p>
            <w:pPr>
              <w:pStyle w:val="1028"/>
              <w:pBdr/>
              <w:spacing w:after="60"/>
              <w:ind/>
              <w:rPr>
                <w:color w:val="000000" w:themeColor="text1"/>
                <w:sz w:val="24"/>
                <w:szCs w:val="24"/>
              </w:rPr>
            </w:pPr>
            <w:r>
              <w:rPr>
                <w:rStyle w:val="1027"/>
                <w:rFonts w:ascii="Times New Roman" w:hAnsi="Times New Roman"/>
                <w:color w:val="000000" w:themeColor="text1"/>
                <w:lang w:val="pt-BR"/>
              </w:rPr>
              <w:t xml:space="preserve">Số: </w:t>
            </w:r>
            <w:r>
              <w:rPr>
                <w:rStyle w:val="1027"/>
                <w:rFonts w:ascii="Times New Roman" w:hAnsi="Times New Roman"/>
                <w:color w:val="000000" w:themeColor="text1"/>
                <w:lang w:val="pt-BR"/>
              </w:rPr>
              <w:t xml:space="preserve">275/2026/0642/VFI-CT.21.A                              </w:t>
            </w:r>
            <w:r>
              <w:rPr>
                <w:rStyle w:val="1027"/>
                <w:rFonts w:ascii="Times New Roman" w:hAnsi="Times New Roman"/>
                <w:i/>
                <w:color w:val="auto"/>
              </w:rPr>
              <w:t xml:space="preserve">TP. Hà Nội</w:t>
            </w:r>
            <w:r>
              <w:rPr>
                <w:rStyle w:val="1027"/>
                <w:rFonts w:ascii="Times New Roman" w:hAnsi="Times New Roman"/>
                <w:i/>
                <w:color w:val="auto"/>
                <w:lang w:val="vi-VN"/>
              </w:rPr>
              <w:t xml:space="preserve">, </w:t>
            </w:r>
            <w:r>
              <w:rPr>
                <w:rStyle w:val="1027"/>
                <w:rFonts w:ascii="Times New Roman" w:hAnsi="Times New Roman"/>
                <w:i/>
                <w:color w:val="000000" w:themeColor="text1"/>
                <w:lang w:val="vi-VN"/>
              </w:rPr>
              <w:t xml:space="preserve">ngày 24 tháng 4 năm 2026</w:t>
            </w:r>
            <w:r>
              <w:rPr>
                <w:color w:val="000000" w:themeColor="text1"/>
                <w:sz w:val="24"/>
                <w:szCs w:val="24"/>
              </w:rPr>
            </w:r>
            <w:r>
              <w:rPr>
                <w:color w:val="000000" w:themeColor="text1"/>
                <w:sz w:val="24"/>
                <w:szCs w:val="24"/>
              </w:rPr>
            </w:r>
          </w:p>
        </w:tc>
      </w:tr>
    </w:tbl>
    <w:p>
      <w:pPr>
        <w:pStyle w:val="1028"/>
        <w:pBdr/>
        <w:spacing w:after="120" w:before="200" w:line="288" w:lineRule="auto"/>
        <w:ind/>
        <w:jc w:val="center"/>
        <w:rPr>
          <w:rStyle w:val="1027"/>
          <w:rFonts w:ascii="Times New Roman" w:hAnsi="Times New Roman"/>
          <w:b/>
          <w:bCs/>
          <w:color w:val="auto"/>
          <w:sz w:val="30"/>
          <w:szCs w:val="30"/>
          <w:lang w:val="vi-VN"/>
        </w:rPr>
      </w:pPr>
      <w:r>
        <w:rPr>
          <w:rStyle w:val="1027"/>
          <w:rFonts w:ascii="Times New Roman" w:hAnsi="Times New Roman"/>
          <w:b/>
          <w:bCs/>
          <w:color w:val="auto"/>
          <w:sz w:val="30"/>
          <w:szCs w:val="30"/>
          <w:lang w:val="vi-VN"/>
        </w:rPr>
        <w:t xml:space="preserve">CHỨNG THƯ THẨM ĐỊNH GIÁ</w:t>
      </w:r>
      <w:r>
        <w:rPr>
          <w:rStyle w:val="1027"/>
          <w:rFonts w:ascii="Times New Roman" w:hAnsi="Times New Roman"/>
          <w:b/>
          <w:bCs/>
          <w:color w:val="auto"/>
          <w:sz w:val="30"/>
          <w:szCs w:val="30"/>
          <w:lang w:val="vi-VN"/>
        </w:rPr>
      </w:r>
      <w:r>
        <w:rPr>
          <w:rStyle w:val="1027"/>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BÀ PHẠM THỊ MINH HOÀ</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275/2026/0642/VFI-HĐTĐ.21.A</w:t>
      </w:r>
      <w:r>
        <w:rPr>
          <w:spacing w:val="-4"/>
          <w:lang w:val="vi-VN"/>
        </w:rPr>
        <w:t xml:space="preserve"> ký ngày </w:t>
      </w:r>
      <w:r>
        <w:rPr>
          <w:color w:val="000000" w:themeColor="text1"/>
          <w:spacing w:val="-4"/>
        </w:rPr>
        <w:t xml:space="preserve">17 tháng 4 năm 2026</w:t>
      </w:r>
      <w:r>
        <w:rPr>
          <w:spacing w:val="-4"/>
          <w:lang w:val="vi-VN"/>
        </w:rPr>
        <w:t xml:space="preserve"> </w:t>
      </w:r>
      <w:r>
        <w:rPr>
          <w:spacing w:val="-4"/>
          <w:lang w:val="vi-VN"/>
        </w:rPr>
        <w:t xml:space="preserve">giữa </w:t>
      </w:r>
      <w:r>
        <w:rPr>
          <w:color w:val="000000" w:themeColor="text1"/>
          <w:spacing w:val="-4"/>
        </w:rPr>
        <w:t xml:space="preserve">Bà Phạm Thị Minh Hoà</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275/2026/0642/VFI-BC.21.A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24 tháng 4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r>
            <w:r>
              <w:rPr>
                <w:rFonts w:ascii="Times New Roman Bold" w:hAnsi="Times New Roman Bold"/>
                <w:b/>
                <w:color w:val="000000" w:themeColor="text1"/>
                <w:lang w:val="pt-BR"/>
              </w:rPr>
              <w:t xml:space="preserve">BÀ PHẠM THỊ MINH HOÀ</w:t>
            </w:r>
            <w:r>
              <w:rPr>
                <w:b/>
                <w:bCs/>
              </w:rPr>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rPr>
            </w:pPr>
            <w:r>
              <w:rPr>
                <w:color w:val="000000" w:themeColor="text1"/>
                <w:lang w:val="vi-VN"/>
              </w:rPr>
              <w:t xml:space="preserve">001172029930</w:t>
            </w:r>
            <w:r>
              <w:rPr>
                <w:color w:val="ff0000"/>
              </w:rPr>
            </w:r>
            <w:r>
              <w:rPr>
                <w:color w:val="ff0000"/>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r>
            <w:r>
              <w:rPr>
                <w:b/>
                <w:bCs/>
                <w:lang w:val="vi-VN"/>
              </w:rPr>
            </w:r>
          </w:p>
        </w:tc>
      </w:tr>
      <w:tr>
        <w:trPr>
          <w:trHeight w:val="20"/>
        </w:trPr>
        <w:tc>
          <w:tcPr>
            <w:tcBorders/>
            <w:tcW w:w="2269" w:type="dxa"/>
            <w:vAlign w:val="center"/>
            <w:vMerge w:val="restart"/>
            <w:textDirection w:val="lrTb"/>
            <w:noWrap w:val="false"/>
          </w:tcPr>
          <w:p>
            <w:pPr>
              <w:pBdr/>
              <w:spacing w:after="40" w:before="40" w:line="276" w:lineRule="auto"/>
              <w:ind/>
              <w:rPr>
                <w:bCs/>
              </w:rPr>
            </w:pPr>
            <w:r>
              <w:rPr>
                <w:bCs/>
              </w:rPr>
              <w:t xml:space="preserve">Chức vụ</w:t>
            </w:r>
            <w:r>
              <w:rPr>
                <w:bCs/>
              </w:rPr>
            </w:r>
            <w:r>
              <w:rPr>
                <w:bCs/>
              </w:rPr>
            </w:r>
          </w:p>
        </w:tc>
        <w:tc>
          <w:tcPr>
            <w:tcBorders/>
            <w:tcW w:w="289" w:type="dxa"/>
            <w:vAlign w:val="center"/>
            <w:vMerge w:val="restart"/>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vMerge w:val="restart"/>
            <w:textDirection w:val="lrTb"/>
            <w:noWrap w:val="false"/>
          </w:tcPr>
          <w:p>
            <w:pPr>
              <w:pBdr/>
              <w:spacing w:after="40" w:before="40" w:line="276" w:lineRule="auto"/>
              <w:ind/>
              <w:rPr>
                <w:b/>
                <w:bCs/>
                <w:lang w:val="vi-VN"/>
              </w:rPr>
            </w:pPr>
            <w:r>
              <w:rPr>
                <w:b/>
                <w:bCs/>
                <w:lang w:val="vi-VN"/>
              </w:rPr>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t xml:space="preserve">Quyền sử dụng đất tại thửa đất có địa chỉ: Căn hộ G4 - Nhà G - TT C32 - Bộ Công An, xã Thanh Xuân, huyện Sóc Sơn, Hà Nội </w:t>
      </w:r>
      <w:r>
        <w:rPr>
          <w:i/>
          <w:iCs/>
        </w:rPr>
        <w:t xml:space="preserve">(Nay là xã Nội Bài, Thành phố Hà Nội)</w:t>
      </w:r>
      <w:r>
        <w:t xml:space="preserve"> theo Giấy chứng nhận quyền sở hữu nhà ở và quyền sử dụng đất ở số: 10115055007, hồ sơ gốc số: 3993.2000.QĐUB 12910.2000</w:t>
      </w:r>
      <w:r>
        <w:t xml:space="preserve"> do Uỷ ban nhân dân Thành phố Hà Nội cấp ngày 10/8/2000; Chủ sử dụng đất là Bà Phạm Thị Minh Hoà</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4/2026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4/2026</w:t>
      </w:r>
      <w:r>
        <w:rPr>
          <w:lang w:val="vi-VN"/>
        </w:rPr>
        <w:t xml:space="preserve"> ước tính</w:t>
      </w:r>
      <w:r>
        <w:t xml:space="preserve"> </w:t>
      </w:r>
      <w:r>
        <w:rPr>
          <w:lang w:val="vi-VN"/>
        </w:rPr>
        <w:t xml:space="preserve">như sau:</w:t>
      </w:r>
      <w:r/>
    </w:p>
    <w:tbl>
      <w:tblPr>
        <w:tblStyle w:val="1033"/>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737"/>
        <w:gridCol w:w="2656"/>
        <w:gridCol w:w="1880"/>
        <w:gridCol w:w="2267"/>
        <w:gridCol w:w="1984"/>
      </w:tblGrid>
      <w:tr>
        <w:trPr>
          <w:trHeight w:val="729"/>
        </w:trPr>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pPr>
              <w:pBdr/>
              <w:spacing w:after="0" w:before="0" w:line="312" w:lineRule="auto"/>
              <w:ind/>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656" w:type="dxa"/>
            <w:vAlign w:val="center"/>
            <w:textDirection w:val="lrTb"/>
            <w:noWrap w:val="false"/>
          </w:tcPr>
          <w:p>
            <w:pPr>
              <w:pBdr/>
              <w:spacing w:after="0" w:before="0" w:line="312" w:lineRule="auto"/>
              <w:ind/>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880" w:type="dxa"/>
            <w:vAlign w:val="center"/>
            <w:textDirection w:val="lrTb"/>
            <w:noWrap w:val="false"/>
          </w:tcPr>
          <w:p>
            <w:pPr>
              <w:pBdr/>
              <w:spacing w:after="0" w:before="0" w:line="312" w:lineRule="auto"/>
              <w:ind/>
              <w:jc w:val="center"/>
              <w:rPr/>
            </w:pPr>
            <w:r>
              <w:rPr>
                <w:rFonts w:ascii="Times New Roman" w:hAnsi="Times New Roman" w:eastAsia="Times New Roman" w:cs="Times New Roman"/>
                <w:b/>
                <w:color w:val="000000"/>
                <w:sz w:val="24"/>
              </w:rPr>
              <w:t xml:space="preserve">Diện tích </w:t>
              <w:br/>
              <w:t xml:space="preserve">(m²)</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267" w:type="dxa"/>
            <w:vAlign w:val="center"/>
            <w:textDirection w:val="lrTb"/>
            <w:noWrap w:val="false"/>
          </w:tcPr>
          <w:p>
            <w:pPr>
              <w:pBdr/>
              <w:spacing w:after="0" w:before="0" w:line="312" w:lineRule="auto"/>
              <w:ind/>
              <w:jc w:val="center"/>
              <w:rPr/>
            </w:pPr>
            <w:r>
              <w:rPr>
                <w:rFonts w:ascii="Times New Roman" w:hAnsi="Times New Roman" w:eastAsia="Times New Roman" w:cs="Times New Roman"/>
                <w:b/>
                <w:color w:val="000000"/>
                <w:sz w:val="24"/>
              </w:rPr>
              <w:t xml:space="preserve">Đơn giá </w:t>
              <w:br/>
              <w:t xml:space="preserve">(đồng/m²)</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312" w:lineRule="auto"/>
              <w:ind/>
              <w:jc w:val="center"/>
              <w:rPr/>
            </w:pPr>
            <w:r>
              <w:rPr>
                <w:rFonts w:ascii="Times New Roman" w:hAnsi="Times New Roman" w:eastAsia="Times New Roman" w:cs="Times New Roman"/>
                <w:b/>
                <w:color w:val="000000"/>
                <w:sz w:val="24"/>
              </w:rPr>
              <w:t xml:space="preserve">Thành tiền </w:t>
              <w:br/>
              <w:t xml:space="preserve">(đồng)</w:t>
            </w:r>
            <w:r/>
          </w:p>
        </w:tc>
      </w:tr>
      <w:tr>
        <w:trPr>
          <w:trHeight w:val="1683"/>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pPr>
              <w:pBdr/>
              <w:spacing w:after="0" w:before="0" w:line="312" w:lineRule="auto"/>
              <w:ind/>
              <w:jc w:val="center"/>
              <w:rPr/>
            </w:pPr>
            <w:r>
              <w:rPr>
                <w:rFonts w:ascii="Times New Roman" w:hAnsi="Times New Roman" w:eastAsia="Times New Roman" w:cs="Times New Roman"/>
                <w:b/>
                <w:color w:val="000000"/>
                <w:sz w:val="24"/>
              </w:rPr>
              <w:t xml:space="preserve"> </w:t>
            </w:r>
            <w:r/>
          </w:p>
        </w:tc>
        <w:tc>
          <w:tcPr>
            <w:gridSpan w:val="3"/>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6803" w:type="dxa"/>
            <w:vAlign w:val="center"/>
            <w:textDirection w:val="lrTb"/>
            <w:noWrap w:val="false"/>
          </w:tcPr>
          <w:p>
            <w:pPr>
              <w:pBdr/>
              <w:tabs>
                <w:tab w:val="left" w:leader="none" w:pos="142"/>
              </w:tabs>
              <w:spacing w:after="0" w:before="0" w:line="312" w:lineRule="auto"/>
              <w:ind w:right="142" w:firstLine="0" w:left="142"/>
              <w:jc w:val="both"/>
              <w:rPr/>
            </w:pPr>
            <w:r>
              <w:rPr>
                <w:rFonts w:ascii="Times New Roman" w:hAnsi="Times New Roman" w:eastAsia="Times New Roman" w:cs="Times New Roman"/>
                <w:b/>
                <w:color w:val="000000"/>
                <w:sz w:val="24"/>
              </w:rPr>
              <w:t xml:space="preserve">Quyền sử dụng đất tại thửa đất có địa chỉ: Căn hộ G4 - Nhà G - TT C32 - Bộ Công An, xã Thanh Xuân, huyện Sóc Sơn, Hà Nội </w:t>
            </w:r>
            <w:r>
              <w:rPr>
                <w:rFonts w:ascii="Times New Roman" w:hAnsi="Times New Roman" w:eastAsia="Times New Roman" w:cs="Times New Roman"/>
                <w:b/>
                <w:i/>
                <w:iCs/>
                <w:color w:val="000000"/>
                <w:sz w:val="24"/>
              </w:rPr>
              <w:t xml:space="preserve">(Nay là xã Nội Bài, Thành phố Hà Nội)</w:t>
            </w:r>
            <w:r>
              <w:rPr>
                <w:rFonts w:ascii="Times New Roman" w:hAnsi="Times New Roman" w:eastAsia="Times New Roman" w:cs="Times New Roman"/>
                <w:b/>
                <w:color w:val="000000"/>
                <w:sz w:val="24"/>
              </w:rPr>
              <w:t xml:space="preserve"> theo Giấy chứng nhận quyền sở hữu nhà ở và quyền sử dụng đất ở số: 10115055007, số vào sổ cấp GCN</w:t>
            </w:r>
            <w:r>
              <w:rPr>
                <w:rFonts w:ascii="Times New Roman" w:hAnsi="Times New Roman" w:eastAsia="Times New Roman" w:cs="Times New Roman"/>
                <w:b/>
                <w:color w:val="000000"/>
                <w:sz w:val="24"/>
              </w:rPr>
              <w:t xml:space="preserve">: 3993.2000.QĐUB 12910.2000 do Uỷ ban nhân dân Thành phố Hà Nội cấp ngày 10/8/2000; Chủ sử dụng đất là Bà Phạm Thị Minh Hoà.</w:t>
            </w: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312" w:lineRule="auto"/>
              <w:ind/>
              <w:jc w:val="right"/>
              <w:rPr/>
            </w:pPr>
            <w:r>
              <w:rPr>
                <w:rFonts w:ascii="Times New Roman" w:hAnsi="Times New Roman" w:eastAsia="Times New Roman" w:cs="Times New Roman"/>
                <w:b/>
                <w:color w:val="000000"/>
                <w:sz w:val="24"/>
              </w:rPr>
              <w:t xml:space="preserve"> </w:t>
            </w:r>
            <w:r/>
          </w:p>
        </w:tc>
      </w:tr>
      <w:tr>
        <w:trPr>
          <w:trHeight w:val="312"/>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pPr>
              <w:pBdr/>
              <w:spacing w:after="0" w:before="0" w:line="312"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656" w:type="dxa"/>
            <w:vAlign w:val="center"/>
            <w:textDirection w:val="lrTb"/>
            <w:noWrap w:val="false"/>
          </w:tcPr>
          <w:p>
            <w:pPr>
              <w:pBdr/>
              <w:tabs>
                <w:tab w:val="left" w:leader="none" w:pos="142"/>
              </w:tabs>
              <w:spacing w:after="0" w:before="0" w:line="312" w:lineRule="auto"/>
              <w:ind w:right="0" w:firstLine="0" w:left="142"/>
              <w:rPr/>
            </w:pPr>
            <w:r>
              <w:rPr>
                <w:rFonts w:ascii="Times New Roman" w:hAnsi="Times New Roman" w:eastAsia="Times New Roman" w:cs="Times New Roman"/>
                <w:color w:val="000000"/>
                <w:sz w:val="24"/>
              </w:rPr>
              <w:t xml:space="preserve">Đất ở</w:t>
            </w:r>
            <w:r/>
          </w:p>
        </w:tc>
        <w:tc>
          <w:tcPr>
            <w:tcBorders>
              <w:bottom w:val="single" w:color="000000" w:sz="6" w:space="0"/>
              <w:right w:val="single" w:color="000000" w:sz="6" w:space="0"/>
            </w:tcBorders>
            <w:tcMar>
              <w:left w:w="0" w:type="dxa"/>
              <w:top w:w="0" w:type="dxa"/>
              <w:right w:w="0" w:type="dxa"/>
              <w:bottom w:w="0" w:type="dxa"/>
            </w:tcMar>
            <w:tcW w:w="1880" w:type="dxa"/>
            <w:vAlign w:val="center"/>
            <w:textDirection w:val="lrTb"/>
            <w:noWrap/>
          </w:tcPr>
          <w:p>
            <w:pPr>
              <w:pBdr/>
              <w:tabs>
                <w:tab w:val="left" w:leader="none" w:pos="142"/>
              </w:tabs>
              <w:spacing w:after="0" w:before="0" w:line="312" w:lineRule="auto"/>
              <w:ind w:right="0" w:firstLine="0" w:left="142"/>
              <w:jc w:val="center"/>
              <w:rPr/>
            </w:pPr>
            <w:r>
              <w:rPr>
                <w:rFonts w:ascii="Times New Roman" w:hAnsi="Times New Roman" w:eastAsia="Times New Roman" w:cs="Times New Roman"/>
                <w:color w:val="000000"/>
                <w:sz w:val="24"/>
              </w:rPr>
              <w:t xml:space="preserve">113,1</w:t>
            </w:r>
            <w:r/>
          </w:p>
        </w:tc>
        <w:tc>
          <w:tcPr>
            <w:shd w:val="clear" w:color="ffffff" w:fill="ffffff"/>
            <w:tcBorders>
              <w:bottom w:val="single" w:color="000000" w:sz="6" w:space="0"/>
              <w:right w:val="single" w:color="000000" w:sz="6" w:space="0"/>
            </w:tcBorders>
            <w:tcMar>
              <w:left w:w="0" w:type="dxa"/>
              <w:top w:w="0" w:type="dxa"/>
              <w:right w:w="0" w:type="dxa"/>
              <w:bottom w:w="0" w:type="dxa"/>
            </w:tcMar>
            <w:tcW w:w="2267" w:type="dxa"/>
            <w:vAlign w:val="center"/>
            <w:textDirection w:val="lrTb"/>
            <w:noWrap w:val="false"/>
          </w:tcPr>
          <w:p>
            <w:pPr>
              <w:pBdr/>
              <w:tabs>
                <w:tab w:val="left" w:leader="none" w:pos="142"/>
              </w:tabs>
              <w:spacing w:after="0" w:before="0" w:line="312" w:lineRule="auto"/>
              <w:ind w:right="0" w:firstLine="0" w:left="142"/>
              <w:jc w:val="center"/>
              <w:rPr/>
            </w:pPr>
            <w:r>
              <w:rPr>
                <w:rFonts w:ascii="Times New Roman" w:hAnsi="Times New Roman" w:eastAsia="Times New Roman" w:cs="Times New Roman"/>
                <w:color w:val="000000"/>
                <w:sz w:val="24"/>
              </w:rPr>
              <w:t xml:space="preserve">58.000.000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312" w:lineRule="auto"/>
              <w:ind/>
              <w:jc w:val="center"/>
              <w:rPr/>
            </w:pPr>
            <w:r>
              <w:rPr>
                <w:rFonts w:ascii="Times New Roman" w:hAnsi="Times New Roman" w:eastAsia="Times New Roman" w:cs="Times New Roman"/>
                <w:color w:val="000000"/>
                <w:sz w:val="24"/>
              </w:rPr>
              <w:t xml:space="preserve">6.559.800.000</w:t>
            </w:r>
            <w:r/>
          </w:p>
        </w:tc>
      </w:tr>
      <w:tr>
        <w:trPr>
          <w:trHeight w:val="312"/>
        </w:trPr>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540" w:type="dxa"/>
            <w:vAlign w:val="center"/>
            <w:textDirection w:val="lrTb"/>
            <w:noWrap/>
          </w:tcPr>
          <w:p>
            <w:pPr>
              <w:pBdr/>
              <w:spacing w:after="0" w:before="0" w:line="312" w:lineRule="auto"/>
              <w:ind/>
              <w:jc w:val="center"/>
              <w:rPr/>
            </w:pPr>
            <w:r>
              <w:rPr>
                <w:rFonts w:ascii="Times New Roman" w:hAnsi="Times New Roman" w:eastAsia="Times New Roman" w:cs="Times New Roman"/>
                <w:b/>
                <w:color w:val="000000"/>
                <w:sz w:val="24"/>
              </w:rPr>
              <w:t xml:space="preserve">TỔNG CỘNG:</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tcPr>
          <w:p>
            <w:pPr>
              <w:pBdr/>
              <w:spacing w:after="0" w:before="0" w:line="312" w:lineRule="auto"/>
              <w:ind/>
              <w:jc w:val="center"/>
              <w:rPr/>
            </w:pPr>
            <w:r>
              <w:rPr>
                <w:rFonts w:ascii="Times New Roman" w:hAnsi="Times New Roman" w:eastAsia="Times New Roman" w:cs="Times New Roman"/>
                <w:b/>
                <w:color w:val="000000"/>
                <w:sz w:val="24"/>
              </w:rPr>
              <w:t xml:space="preserve">6.559.800.000</w:t>
            </w:r>
            <w:r/>
          </w:p>
        </w:tc>
      </w:tr>
      <w:tr>
        <w:trPr>
          <w:trHeight w:val="312"/>
        </w:trPr>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540" w:type="dxa"/>
            <w:vAlign w:val="center"/>
            <w:textDirection w:val="lrTb"/>
            <w:noWrap/>
          </w:tcPr>
          <w:p>
            <w:pPr>
              <w:pBdr/>
              <w:spacing w:after="0" w:before="0" w:line="312" w:lineRule="auto"/>
              <w:ind/>
              <w:jc w:val="center"/>
              <w:rPr/>
            </w:pPr>
            <w:r>
              <w:rPr>
                <w:rFonts w:ascii="Times New Roman" w:hAnsi="Times New Roman" w:eastAsia="Times New Roman" w:cs="Times New Roman"/>
                <w:b/>
                <w:color w:val="000000"/>
                <w:sz w:val="24"/>
              </w:rPr>
              <w:t xml:space="preserve">LÀM TRÒN:</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tcPr>
          <w:p>
            <w:pPr>
              <w:pBdr/>
              <w:spacing w:after="0" w:before="0" w:line="312" w:lineRule="auto"/>
              <w:ind/>
              <w:jc w:val="center"/>
              <w:rPr/>
            </w:pPr>
            <w:r>
              <w:rPr>
                <w:rFonts w:ascii="Times New Roman" w:hAnsi="Times New Roman" w:eastAsia="Times New Roman" w:cs="Times New Roman"/>
                <w:b/>
                <w:color w:val="000000"/>
                <w:sz w:val="24"/>
              </w:rPr>
              <w:t xml:space="preserve">6.560.000.000</w:t>
            </w:r>
            <w:r/>
          </w:p>
        </w:tc>
      </w:tr>
      <w:tr>
        <w:trPr>
          <w:trHeight w:val="309"/>
        </w:trPr>
        <w:tc>
          <w:tcPr>
            <w:gridSpan w:val="5"/>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524" w:type="dxa"/>
            <w:vAlign w:val="center"/>
            <w:textDirection w:val="lrTb"/>
            <w:noWrap w:val="false"/>
          </w:tcPr>
          <w:p>
            <w:pPr>
              <w:pBdr/>
              <w:spacing w:after="0" w:before="0" w:line="312" w:lineRule="auto"/>
              <w:ind/>
              <w:jc w:val="center"/>
              <w:rPr/>
            </w:pPr>
            <w:r>
              <w:rPr>
                <w:rFonts w:ascii="Times New Roman" w:hAnsi="Times New Roman" w:eastAsia="Times New Roman" w:cs="Times New Roman"/>
                <w:b/>
                <w:i/>
                <w:color w:val="000000"/>
                <w:sz w:val="24"/>
              </w:rPr>
              <w:t xml:space="preserve">(Bằng chữ: Sáu tỷ, năm trăm sáu mươi triệu đồng chẵn./.)</w:t>
            </w: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5000" w:type="pct"/>
        <w:tblBorders/>
        <w:tblLayout w:type="fixed"/>
        <w:tblLook w:val="01E0" w:firstRow="1" w:lastRow="1" w:firstColumn="1" w:lastColumn="1" w:noHBand="0" w:noVBand="0"/>
      </w:tblPr>
      <w:tblGrid>
        <w:gridCol w:w="4422"/>
        <w:gridCol w:w="5102"/>
      </w:tblGrid>
      <w:tr>
        <w:trPr>
          <w:trHeight w:val="20"/>
        </w:trPr>
        <w:tc>
          <w:tcPr>
            <w:tcBorders/>
            <w:tcW w:w="4422" w:type="dxa"/>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5102" w:type="dxa"/>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4422" w:type="dxa"/>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5102" w:type="dxa"/>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4422" w:type="dxa"/>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Lê Thị Thịnh</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5102" w:type="dxa"/>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9950" w:type="dxa"/>
        <w:tblBorders/>
        <w:tblLayout w:type="fixed"/>
        <w:tblLook w:val="04A0" w:firstRow="1" w:lastRow="0" w:firstColumn="1" w:lastColumn="0" w:noHBand="0" w:noVBand="1"/>
      </w:tblPr>
      <w:tblGrid>
        <w:gridCol w:w="244"/>
        <w:gridCol w:w="1572"/>
        <w:gridCol w:w="2335"/>
        <w:gridCol w:w="5412"/>
        <w:gridCol w:w="387"/>
      </w:tblGrid>
      <w:tr>
        <w:trPr>
          <w:trHeight w:val="1559"/>
        </w:trPr>
        <w:tc>
          <w:tcPr>
            <w:gridSpan w:val="2"/>
            <w:tcBorders/>
            <w:tcW w:w="1816"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134"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19"/>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1028"/>
              <w:pBdr/>
              <w:spacing w:after="60"/>
              <w:ind/>
              <w:rPr>
                <w:color w:val="000000" w:themeColor="text1"/>
                <w:sz w:val="24"/>
                <w:szCs w:val="24"/>
              </w:rPr>
            </w:pPr>
            <w:r>
              <w:rPr>
                <w:rStyle w:val="1027"/>
                <w:rFonts w:ascii="Times New Roman" w:hAnsi="Times New Roman"/>
                <w:color w:val="000000" w:themeColor="text1"/>
                <w:lang w:val="pt-BR"/>
              </w:rPr>
              <w:t xml:space="preserve">Số: </w:t>
            </w:r>
            <w:r>
              <w:rPr>
                <w:rStyle w:val="1027"/>
                <w:rFonts w:ascii="Times New Roman" w:hAnsi="Times New Roman"/>
                <w:color w:val="000000" w:themeColor="text1"/>
                <w:lang w:val="pt-BR"/>
              </w:rPr>
              <w:t xml:space="preserve">275/2026/0642/VFI-BC.21.A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412" w:type="dxa"/>
            <w:textDirection w:val="lrTb"/>
            <w:noWrap w:val="false"/>
          </w:tcPr>
          <w:p>
            <w:pPr>
              <w:pStyle w:val="1028"/>
              <w:pBdr/>
              <w:spacing w:after="60"/>
              <w:ind w:right="-56"/>
              <w:jc w:val="right"/>
              <w:rPr>
                <w:color w:val="000000" w:themeColor="text1"/>
                <w:sz w:val="24"/>
                <w:szCs w:val="24"/>
                <w:lang w:val="vi-VN"/>
              </w:rPr>
            </w:pPr>
            <w:r>
              <w:rPr>
                <w:rStyle w:val="1027"/>
                <w:rFonts w:ascii="Times New Roman" w:hAnsi="Times New Roman"/>
                <w:i/>
                <w:color w:val="auto"/>
              </w:rPr>
              <w:t xml:space="preserve">TP. Hà Nội</w:t>
            </w:r>
            <w:r>
              <w:rPr>
                <w:rStyle w:val="1027"/>
                <w:rFonts w:ascii="Times New Roman" w:hAnsi="Times New Roman"/>
                <w:i/>
                <w:color w:val="auto"/>
                <w:lang w:val="vi-VN"/>
              </w:rPr>
              <w:t xml:space="preserve">, </w:t>
            </w:r>
            <w:r>
              <w:rPr>
                <w:rStyle w:val="1027"/>
                <w:rFonts w:ascii="Times New Roman" w:hAnsi="Times New Roman"/>
                <w:i/>
                <w:color w:val="000000" w:themeColor="text1"/>
                <w:lang w:val="vi-VN"/>
              </w:rPr>
              <w:t xml:space="preserve">ngày 24 tháng 4 năm 2026</w:t>
            </w:r>
            <w:r>
              <w:rPr>
                <w:color w:val="000000" w:themeColor="text1"/>
                <w:sz w:val="24"/>
                <w:szCs w:val="24"/>
                <w:lang w:val="vi-VN"/>
              </w:rPr>
            </w:r>
            <w:r>
              <w:rPr>
                <w:color w:val="000000" w:themeColor="text1"/>
                <w:sz w:val="24"/>
                <w:szCs w:val="24"/>
                <w:lang w:val="vi-VN"/>
              </w:rPr>
            </w:r>
          </w:p>
        </w:tc>
      </w:tr>
    </w:tbl>
    <w:p>
      <w:pPr>
        <w:pStyle w:val="1028"/>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8"/>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275/2026/0642/VFI-CT.21.A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24 tháng 4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8"/>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r>
            <w:r>
              <w:rPr>
                <w:b/>
                <w:bCs/>
                <w:lang w:val="vi-VN"/>
              </w:rPr>
            </w:r>
          </w:p>
        </w:tc>
      </w:tr>
      <w:tr>
        <w:trPr>
          <w:trHeight w:val="20"/>
        </w:trPr>
        <w:tc>
          <w:tcPr>
            <w:tcBorders/>
            <w:tcW w:w="2552" w:type="dxa"/>
            <w:vAlign w:val="center"/>
            <w:vMerge w:val="restart"/>
            <w:textDirection w:val="lrTb"/>
            <w:noWrap w:val="false"/>
          </w:tcPr>
          <w:p>
            <w:pPr>
              <w:pBdr/>
              <w:spacing w:after="60" w:before="60" w:line="276" w:lineRule="auto"/>
              <w:ind/>
              <w:rPr>
                <w:bCs/>
              </w:rPr>
            </w:pPr>
            <w:r>
              <w:rPr>
                <w:bCs/>
              </w:rPr>
              <w:t xml:space="preserve">Chức vụ</w:t>
            </w:r>
            <w:r>
              <w:rPr>
                <w:bCs/>
              </w:rPr>
            </w:r>
            <w:r>
              <w:rPr>
                <w:bCs/>
              </w:rPr>
            </w:r>
          </w:p>
        </w:tc>
        <w:tc>
          <w:tcPr>
            <w:tcBorders/>
            <w:tcW w:w="289" w:type="dxa"/>
            <w:vAlign w:val="center"/>
            <w:vMerge w:val="restart"/>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vMerge w:val="restart"/>
            <w:textDirection w:val="lrTb"/>
            <w:noWrap w:val="false"/>
          </w:tcPr>
          <w:p>
            <w:pPr>
              <w:pBdr/>
              <w:spacing w:after="60" w:before="60" w:line="276" w:lineRule="auto"/>
              <w:ind/>
              <w:rPr>
                <w:b/>
                <w:bCs/>
                <w:lang w:val="vi-VN"/>
              </w:rPr>
            </w:pPr>
            <w:r>
              <w:rPr>
                <w:b/>
                <w:bCs/>
                <w:lang w:val="vi-VN"/>
              </w:rPr>
            </w:r>
            <w:r>
              <w:rPr>
                <w:b/>
                <w:bCs/>
              </w:rPr>
              <w:t xml:space="preserve">Chủ tịch HĐQT kiêm Tổng Giám đốc</w:t>
            </w:r>
            <w:r>
              <w:rPr>
                <w:b/>
                <w:bCs/>
                <w:lang w:val="vi-VN"/>
              </w:rPr>
            </w:r>
            <w:r>
              <w:rPr>
                <w:b/>
                <w:bCs/>
                <w:lang w:val="vi-VN"/>
              </w:rPr>
            </w:r>
          </w:p>
        </w:tc>
      </w:tr>
    </w:tbl>
    <w:p>
      <w:pPr>
        <w:pStyle w:val="1029"/>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
                <w:bCs/>
              </w:rPr>
            </w:r>
            <w:r>
              <w:rPr>
                <w:rFonts w:ascii="Times New Roman Bold" w:hAnsi="Times New Roman Bold"/>
                <w:b/>
                <w:color w:val="000000" w:themeColor="text1"/>
                <w:lang w:val="pt-BR"/>
              </w:rPr>
              <w:t xml:space="preserve">BÀ PHẠM THỊ MINH HOÀ</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CCCD</w:t>
            </w:r>
            <w:r>
              <w:rPr>
                <w:bCs/>
                <w:lang w:val="pt-BR"/>
              </w:rPr>
            </w:r>
            <w:r>
              <w:rPr>
                <w:bCs/>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rPr>
            </w:pPr>
            <w:r>
              <w:rPr>
                <w:color w:val="000000" w:themeColor="text1"/>
                <w:lang w:val="vi-VN"/>
              </w:rPr>
              <w:t xml:space="preserve">001172029930</w:t>
            </w:r>
            <w:r>
              <w:rPr>
                <w:color w:val="ff0000"/>
              </w:rPr>
            </w:r>
            <w:r>
              <w:rPr>
                <w:color w:val="ff0000"/>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r>
            <w:r>
              <w:t xml:space="preserve">Quyền sử dụng đất tại thửa đất có địa chỉ: Căn hộ G4 - Nhà G - TT C32 - Bộ Công An, xã Thanh Xuân, huyện Sóc Sơn, Hà Nội </w:t>
            </w:r>
            <w:r>
              <w:rPr>
                <w:i/>
                <w:iCs/>
              </w:rPr>
              <w:t xml:space="preserve">(Nay là xã Nội Bài, Thành phố Hà Nội)</w:t>
            </w:r>
            <w:r>
              <w:t xml:space="preserve"> theo Giấy chứng nhận quyền sở hữu nhà ở và quyền sử dụng đất ở số: 10115055007, hồ sơ gốc số: 3993.2000.QĐUB 12910.2000</w:t>
            </w:r>
            <w:r>
              <w:t xml:space="preserve"> do Uỷ ban nhân dân Thành phố Hà Nội cấp ngày 10/8/2000; Chủ sử dụng đất là Bà Phạm Thị Minh Hoà</w:t>
            </w:r>
            <w:r>
              <w:rPr>
                <w:i/>
                <w:iCs/>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4/2026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r>
            <w:r>
              <w:rPr>
                <w:color w:val="000000" w:themeColor="text1"/>
                <w:lang w:val="pt-BR"/>
              </w:rPr>
              <w:t xml:space="preserve">Xã Nội Bài,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9"/>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21.223896, 105.759749</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4/2026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29"/>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29"/>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29"/>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29"/>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29"/>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29"/>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29"/>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29"/>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r>
        <w:rPr>
          <w:bCs/>
          <w:spacing w:val="-4"/>
          <w:lang w:val="pt-BR"/>
        </w:rPr>
      </w:r>
    </w:p>
    <w:p>
      <w:pPr>
        <w:pStyle w:val="1029"/>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29"/>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29"/>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29"/>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29"/>
        <w:numPr>
          <w:ilvl w:val="0"/>
          <w:numId w:val="2"/>
        </w:numPr>
        <w:pBdr/>
        <w:tabs>
          <w:tab w:val="left" w:leader="none" w:pos="993"/>
        </w:tabs>
        <w:spacing w:after="120" w:before="120" w:line="276" w:lineRule="auto"/>
        <w:ind/>
        <w:jc w:val="both"/>
        <w:rPr>
          <w:i/>
          <w:iCs/>
          <w:lang w:val="pt-BR"/>
        </w:rPr>
      </w:pPr>
      <w:r>
        <w:rPr>
          <w:bCs/>
          <w:color w:val="000000" w:themeColor="text1"/>
          <w:lang w:val="pt-BR"/>
        </w:rPr>
      </w:r>
      <w:r>
        <w:t xml:space="preserve">Giấy chứng nhận quyền sở hữu nhà ở và quyền sử dụng đất ở số: 10115055007, hồ sơ gốc số: 3993.2000.QĐUB 12910.2000</w:t>
      </w:r>
      <w:r>
        <w:t xml:space="preserve"> do Uỷ ban nhân dân Thành phố Hà Nội cấp ngày 10/8/2000; Chủ sử dụng đất là Bà Phạm Thị Minh Hoà</w:t>
      </w:r>
      <w:r>
        <w:rPr>
          <w:bCs/>
          <w:color w:val="000000" w:themeColor="text1"/>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29"/>
        <w:numPr>
          <w:ilvl w:val="0"/>
          <w:numId w:val="2"/>
        </w:numPr>
        <w:pBdr/>
        <w:tabs>
          <w:tab w:val="left" w:leader="none" w:pos="993"/>
        </w:tabs>
        <w:spacing w:after="120" w:before="120" w:line="276" w:lineRule="auto"/>
        <w:ind/>
        <w:jc w:val="both"/>
        <w:rPr>
          <w:b/>
          <w:lang w:val="pt-BR"/>
        </w:rPr>
      </w:pPr>
      <w:r>
        <w:rPr>
          <w:color w:val="000000" w:themeColor="text1"/>
          <w:lang w:val="pt-BR"/>
        </w:rPr>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275/2026/0642/VFI-HĐTĐ.21.A</w:t>
      </w:r>
      <w:r>
        <w:rPr>
          <w:spacing w:val="-4"/>
          <w:lang w:val="vi-VN"/>
        </w:rPr>
        <w:t xml:space="preserve"> ký ngày </w:t>
      </w:r>
      <w:r>
        <w:rPr>
          <w:color w:val="000000" w:themeColor="text1"/>
          <w:spacing w:val="-4"/>
        </w:rPr>
        <w:t xml:space="preserve">17 tháng 4 năm 2026</w:t>
      </w:r>
      <w:r>
        <w:rPr>
          <w:spacing w:val="-4"/>
          <w:lang w:val="vi-VN"/>
        </w:rPr>
        <w:t xml:space="preserve"> </w:t>
      </w:r>
      <w:r>
        <w:rPr>
          <w:spacing w:val="-4"/>
          <w:lang w:val="vi-VN"/>
        </w:rPr>
        <w:t xml:space="preserve">giữa </w:t>
      </w:r>
      <w:r>
        <w:rPr>
          <w:color w:val="000000" w:themeColor="text1"/>
          <w:spacing w:val="-4"/>
        </w:rPr>
        <w:t xml:space="preserve">Bà Phạm Thị Minh Hoà</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b/>
          <w:lang w:val="pt-BR"/>
        </w:rPr>
        <w:t xml:space="preserve">;</w:t>
      </w:r>
      <w:r>
        <w:rPr>
          <w:b/>
          <w:lang w:val="pt-BR"/>
        </w:rPr>
      </w:r>
      <w:r>
        <w:rPr>
          <w:b/>
          <w:lang w:val="pt-BR"/>
        </w:rPr>
      </w:r>
    </w:p>
    <w:p>
      <w:pPr>
        <w:pStyle w:val="1029"/>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425" w:left="0"/>
        <w:jc w:val="both"/>
        <w:rPr/>
      </w:pPr>
      <w:r>
        <w:rPr>
          <w:rFonts w:ascii="Times New Roman" w:hAnsi="Times New Roman" w:eastAsia="Times New Roman" w:cs="Times New Roman"/>
          <w:b/>
          <w:i/>
          <w:color w:val="000000"/>
          <w:sz w:val="24"/>
        </w:rPr>
        <w:t xml:space="preserve">Bức tranh thị trường bất động sản Hà Nội năm 2026: Hạ tầng dẫn dắt, thị trường bước vào chu kỳ tăng trưởng mới</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Bước sang năm 2026, thị trường bất động sản Hà Nội được kỳ vọng bước vào chu kỳ tăng trưởng mới với nền tảng hạ tầng, pháp lý và chính sách ngày càng rõ nét. Thay vì những cơn “sốt nóng”, thị trường vận động theo hướng chọn lọc, phân hóa mạnh, lấy nhu cầu</w:t>
      </w:r>
      <w:r>
        <w:rPr>
          <w:rFonts w:ascii="Times New Roman" w:hAnsi="Times New Roman" w:eastAsia="Times New Roman" w:cs="Times New Roman"/>
          <w:color w:val="000000"/>
          <w:sz w:val="24"/>
        </w:rPr>
        <w:t xml:space="preserve"> ở thực, chất lượng dự án và năng lực doanh nghiệp làm trụ cột phát triển bền vững.</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Trong bối cảnh kinh tế vĩ mô dần ổn định, khuôn khổ pháp lý được hoàn thiện và đầu tư công tiếp tục giữ vai trò "đầu kéo", bất động sản Thủ đô bước vào một chu kỳ phát triển mới – thận trọng hơn, thực chất hơn và lấy hạ tầng làm động lực trung tâm. Thay v</w:t>
      </w:r>
      <w:r>
        <w:rPr>
          <w:rFonts w:ascii="Times New Roman" w:hAnsi="Times New Roman" w:eastAsia="Times New Roman" w:cs="Times New Roman"/>
          <w:color w:val="000000"/>
          <w:sz w:val="24"/>
        </w:rPr>
        <w:t xml:space="preserve">ì những cơn "sốt nóng" ngắn hạn, thị trường năm 2026 được kỳ vọng tăng trưởng trên nền tảng bền vững, gắn chặt với quy hoạch đô thị, nhu cầu ở thực và năng lực triển khai của doanh nghiệp.</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i/>
          <w:color w:val="000000"/>
          <w:sz w:val="24"/>
        </w:rPr>
        <w:tab/>
        <w:t xml:space="preserve">Hạ tầng – "xương sống" mở không gian phát triển mới</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Trong nhiều năm qua, hạ tầng giao thông luôn là yếu tố then chốt định hình không gian phát triển đô thị Hà Nội. Đến năm 2026, vai trò này càng trở nên rõ rệt khi hàng loạt dự án trọng điểm được triển khai đồng bộ, tạo lực đẩy dài hạn cho thị trường bất độ</w:t>
      </w:r>
      <w:r>
        <w:rPr>
          <w:rFonts w:ascii="Times New Roman" w:hAnsi="Times New Roman" w:eastAsia="Times New Roman" w:cs="Times New Roman"/>
          <w:color w:val="000000"/>
          <w:sz w:val="24"/>
        </w:rPr>
        <w:t xml:space="preserve">ng sản.</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Dự án đường Vành đai 4 – Vùng Thủ đô, với quy mô hơn 85.000 tỷ đồng, được coi là "đòn bẩy chiến lược" mở rộng không gian phát triển về các hướng Bắc, Tây và Nam. Khi tuyến đường này từng bước thành hình, các khu vực vốn nằm ngoài trung tâm truyền thống sẽ</w:t>
      </w:r>
      <w:r>
        <w:rPr>
          <w:rFonts w:ascii="Times New Roman" w:hAnsi="Times New Roman" w:eastAsia="Times New Roman" w:cs="Times New Roman"/>
          <w:color w:val="000000"/>
          <w:sz w:val="24"/>
        </w:rPr>
        <w:t xml:space="preserve"> có điều kiện kết nối thuận lợi hơn, qua đó gia tăng sức hấp dẫn với các dự án đô thị, khu nhà ở và dịch vụ.</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Cùng với đó, hệ thống các tuyến vành đai, trục hướng tâm, các cây cầu vượt sông Hồng và mạng lưới đường sắt đô thị đang dần hoàn thiện, tạo nên cấu trúc giao thông đa lớp cho Thủ đô. PGS.TS Trần Đình Thiên, nguyên Viện trưởng Viện Kinh tế Việt Nam cho rằn</w:t>
      </w:r>
      <w:r>
        <w:rPr>
          <w:rFonts w:ascii="Times New Roman" w:hAnsi="Times New Roman" w:eastAsia="Times New Roman" w:cs="Times New Roman"/>
          <w:color w:val="000000"/>
          <w:sz w:val="24"/>
        </w:rPr>
        <w:t xml:space="preserve">g, hạ tầng giao thông không chỉ đóng vai trò hỗ trợ mà còn mang tính quyết định đối với việc Hà Nội chuyển sang mô hình đô thị đa trung tâm. Khi giao thông đi trước, dòng vốn đầu tư, dân cư và các hoạt động kinh tế sẽ dịch chuyển theo, tạo nền tảng cho tăn</w:t>
      </w:r>
      <w:r>
        <w:rPr>
          <w:rFonts w:ascii="Times New Roman" w:hAnsi="Times New Roman" w:eastAsia="Times New Roman" w:cs="Times New Roman"/>
          <w:color w:val="000000"/>
          <w:sz w:val="24"/>
        </w:rPr>
        <w:t xml:space="preserve">g trưởng bất động sản dài hạn.</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Thực tế thị trường cho thấy, các khu vực hưởng lợi trực tiếp từ hạ tầng đều ghi nhận sự cải thiện rõ rệt về giá trị và thanh khoản. Tây Hà Nội, với trục Đại lộ Thăng Long, các tuyến Vành đai 3, 3,5 và định hướng tuyến metro số 5 (Văn Cao – Hòa Lạc), đang </w:t>
      </w:r>
      <w:r>
        <w:rPr>
          <w:rFonts w:ascii="Times New Roman" w:hAnsi="Times New Roman" w:eastAsia="Times New Roman" w:cs="Times New Roman"/>
          <w:color w:val="000000"/>
          <w:sz w:val="24"/>
        </w:rPr>
        <w:t xml:space="preserve">nổi lên như một cực phát triển mới. Ở phía Đông, hệ thống cầu vượt sông Hồng, cùng quy hoạch chỉnh trang đô thị ven sông, tiếp tục mở ra dư địa cho các dự án nhà ở và đô thị sinh thái.</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i/>
          <w:color w:val="000000"/>
          <w:sz w:val="24"/>
        </w:rPr>
        <w:tab/>
        <w:t xml:space="preserve">Thị trường chuyển từ "tăng nóng" sang tăng trưởng chọn lọc</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Nếu như giai đoạn trước, thị trường bất động sản Hà Nội từng chứng kiến những đợt tăng giá nhanh ở một số phân khúc, thì bước sang năm 2026, xu hướng chủ đạo là tăng trưởng có chọn lọc. Dòng tiền không còn chạy theo "sóng ngắn" mà ưu tiên những khu vực có</w:t>
      </w:r>
      <w:r>
        <w:rPr>
          <w:rFonts w:ascii="Times New Roman" w:hAnsi="Times New Roman" w:eastAsia="Times New Roman" w:cs="Times New Roman"/>
          <w:color w:val="000000"/>
          <w:sz w:val="24"/>
        </w:rPr>
        <w:t xml:space="preserve"> quy hoạch rõ ràng, hạ tầng đồng bộ và nhu cầu ở thực ổn định.</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Theo ông Nguyễn Văn Đính, Chủ tịch Hội Môi giới Bất động sản Việt Nam (VARS), thị trường bất động sản Hà Nội sẽ không tăng trưởng theo kiểu nóng mà dựa trên nền tảng hạ tầng và nhu cầu thật. Những dự án gắn với các tuyến giao thông lớn, pháp lý minh bạch </w:t>
      </w:r>
      <w:r>
        <w:rPr>
          <w:rFonts w:ascii="Times New Roman" w:hAnsi="Times New Roman" w:eastAsia="Times New Roman" w:cs="Times New Roman"/>
          <w:color w:val="000000"/>
          <w:sz w:val="24"/>
        </w:rPr>
        <w:t xml:space="preserve">và được triển khai bài bản sẽ trở thành động lực chính của thị trường trong năm 2026.</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Số liệu từ các đơn vị nghiên cứu cho thấy, trong giai đoạn gần đây, giá bất động sản tại những khu vực bám trục hạ tầng lớn của Hà Nội vẫn duy trì mức tăng ổn định, trong khi thanh khoản dần cải thiện. Điều này phản ánh sự dịch chuyển của dòng tiền sang c</w:t>
      </w:r>
      <w:r>
        <w:rPr>
          <w:rFonts w:ascii="Times New Roman" w:hAnsi="Times New Roman" w:eastAsia="Times New Roman" w:cs="Times New Roman"/>
          <w:color w:val="000000"/>
          <w:sz w:val="24"/>
        </w:rPr>
        <w:t xml:space="preserve">ác phân khúc an toàn hơn, hạn chế rủi ro và có tiềm năng tăng trưởng dài hạn.</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i/>
          <w:color w:val="000000"/>
          <w:sz w:val="24"/>
        </w:rPr>
        <w:tab/>
        <w:t xml:space="preserve">Nguồn cung lớn, thị trường phân hóa rõ nét</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Một đặc điểm nổi bật của thị trường năm 2026 là sự gia tăng mạnh mẽ của nguồn cung, đặc biệt ở phân khúc căn hộ. Dự báo cho thấy, Hà Nội sẽ đón nhận lượng lớn sản phẩm mới từ hàng chục dự án được tháo gỡ vướng mắc pháp lý và tái khởi động. Điều này vừa tạ</w:t>
      </w:r>
      <w:r>
        <w:rPr>
          <w:rFonts w:ascii="Times New Roman" w:hAnsi="Times New Roman" w:eastAsia="Times New Roman" w:cs="Times New Roman"/>
          <w:color w:val="000000"/>
          <w:sz w:val="24"/>
        </w:rPr>
        <w:t xml:space="preserve">o cơ hội cho người mua, vừa đặt ra thách thức cho doanh nghiệp phát triển dự án.</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Ông David Jackson, Tổng Giám đốc Avison Young Việt Nam nhận định, thị trường căn hộ đang bước vào giai đoạn bản lề. Phân khúc này tiếp tục giữ vai trò chủ đạo trong giai đoạn 2025–2026, song sự phát triển sẽ không đồng đều. Các dự án có vị trí thuận lợi, </w:t>
      </w:r>
      <w:r>
        <w:rPr>
          <w:rFonts w:ascii="Times New Roman" w:hAnsi="Times New Roman" w:eastAsia="Times New Roman" w:cs="Times New Roman"/>
          <w:color w:val="000000"/>
          <w:sz w:val="24"/>
        </w:rPr>
        <w:t xml:space="preserve">kết nối hạ tầng tốt, pháp lý hoàn chỉnh và chủ đầu tư uy tín sẽ duy trì thanh khoản, trong khi những dự án xa trung tâm, thiếu tiện ích hoặc định giá vượt khả năng chi trả của số đông sẽ gặp khó.</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Cùng quan điểm, bà Đỗ Thị Thu Hằng, Giám đốc Cấp cao, Bộ phận Nghiên cứu và Tư vấn, Savills Hà Nội cho rằng, những dòng sản phẩm diện tích vừa và nhỏ, đặc biệt là căn hộ một đến hai phòng ngủ, vẫn có sức hút lớn nhờ phù hợp với nhu cầu ở thực. Trong khi đ</w:t>
      </w:r>
      <w:r>
        <w:rPr>
          <w:rFonts w:ascii="Times New Roman" w:hAnsi="Times New Roman" w:eastAsia="Times New Roman" w:cs="Times New Roman"/>
          <w:color w:val="000000"/>
          <w:sz w:val="24"/>
        </w:rPr>
        <w:t xml:space="preserve">ó, phân khúc nhà ở vừa túi tiền và nhà ở xã hội được kỳ vọng sẽ dần cải thiện nguồn cung khi các chính sách mới được triển khai đồng bộ.</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i/>
          <w:color w:val="000000"/>
          <w:sz w:val="24"/>
        </w:rPr>
        <w:tab/>
        <w:t xml:space="preserve">Chính sách và pháp lý – điểm tựa cho chu kỳ mới</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Năm 2026 được xem là thời điểm các chính sách pháp luật về đất đai, nhà ở và kinh doanh bất động sản phát huy hiệu quả rõ nét hơn. Việc tháo gỡ vướng mắc cho hàng nghìn dự án tồn đọng không chỉ giúp giải phóng nguồn lực lớn cho nền kinh tế mà còn bổ sung </w:t>
      </w:r>
      <w:r>
        <w:rPr>
          <w:rFonts w:ascii="Times New Roman" w:hAnsi="Times New Roman" w:eastAsia="Times New Roman" w:cs="Times New Roman"/>
          <w:color w:val="000000"/>
          <w:sz w:val="24"/>
        </w:rPr>
        <w:t xml:space="preserve">nguồn cung đáng kể cho thị trường.</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Các cơ chế mới liên quan đến định giá đất, thu hồi đất và mở rộng khả năng tiếp cận quỹ đất được kỳ vọng sẽ rút ngắn thời gian chuẩn bị dự án, giảm chi phí và tăng tính minh bạch. Điều này giúp thị trường vận hành lành mạnh hơn, hạn chế tình trạng "treo" </w:t>
      </w:r>
      <w:r>
        <w:rPr>
          <w:rFonts w:ascii="Times New Roman" w:hAnsi="Times New Roman" w:eastAsia="Times New Roman" w:cs="Times New Roman"/>
          <w:color w:val="000000"/>
          <w:sz w:val="24"/>
        </w:rPr>
        <w:t xml:space="preserve">dự án kéo dài, đồng thời tạo niềm tin cho nhà đầu tư và người mua nhà.</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Bước vào năm 2026, mặt bằng lãi suất được dự báo duy trì ở mức tương đối ổn định, dù có thể xuất hiện những điều chỉnh kỹ thuật. Ông Nguyễn Quốc Anh, Phó Tổng Giám đốc Batdongsan.com.vn cho rằng, mức lãi suất cho vay phổ biến quanh 6–7%/năm vẫn nằm trong </w:t>
      </w:r>
      <w:r>
        <w:rPr>
          <w:rFonts w:ascii="Times New Roman" w:hAnsi="Times New Roman" w:eastAsia="Times New Roman" w:cs="Times New Roman"/>
          <w:color w:val="000000"/>
          <w:sz w:val="24"/>
        </w:rPr>
        <w:t xml:space="preserve">vùng hỗ trợ giao dịch, khác xa giai đoạn "cú sốc kép" năm 2022.</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Ở góc nhìn vĩ mô, TS. Cấn Văn Lực, Chuyên gia Kinh tế trưởng Ngân hàng BIDV, Thành viên Hội đồng Tư vấn chính sách tài chính – tiền tệ quốc gia – nhận định, lãi suất thấp trong giai đoạn tới sẽ không còn kích hoạt đầu cơ mạnh như trước, mà thúc đẩy thị tr</w:t>
      </w:r>
      <w:r>
        <w:rPr>
          <w:rFonts w:ascii="Times New Roman" w:hAnsi="Times New Roman" w:eastAsia="Times New Roman" w:cs="Times New Roman"/>
          <w:color w:val="000000"/>
          <w:sz w:val="24"/>
        </w:rPr>
        <w:t xml:space="preserve">ường phát triển ổn định hơn. Người mua ngày càng thận trọng, ưu tiên pháp lý rõ ràng, chất lượng sản phẩm và uy tín chủ đầu tư – những yếu tố then chốt để hình thành chu kỳ tăng trưởng bền vững.</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i/>
          <w:color w:val="000000"/>
          <w:sz w:val="24"/>
        </w:rPr>
        <w:tab/>
        <w:t xml:space="preserve">Triển vọng 2026: tăng trưởng bền vững trên nền tảng mới</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Với nguồn cung tăng mạnh và người mua ngày càng kỹ tính, năm 2026 được xem là giai đoạn sàng lọc rõ nét đối với các doanh nghiệp bất động sản. Những chủ đầu tư có quỹ đất sạch, năng lực tài chính lành mạnh và chiến lược phát triển sản phẩm phù hợp sẽ có c</w:t>
      </w:r>
      <w:r>
        <w:rPr>
          <w:rFonts w:ascii="Times New Roman" w:hAnsi="Times New Roman" w:eastAsia="Times New Roman" w:cs="Times New Roman"/>
          <w:color w:val="000000"/>
          <w:sz w:val="24"/>
        </w:rPr>
        <w:t xml:space="preserve">ơ hội bứt phá. Ngược lại, các doanh nghiệp yếu về pháp lý, phụ thuộc nhiều vào đòn bẩy tài chính hoặc chạy theo đầu cơ ngắn hạn có thể tiếp tục bị đào thải.</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Cuộc cạnh tranh không chỉ dừng ở giá bán mà còn mở rộng sang tiến độ thi công, chất lượng xây dựng, dịch vụ hậu mãi và cam kết vận hành. Trong bối cảnh đó, niềm tin của người mua trở thành tài sản quan trọng nhất mà doanh nghiệp phải gìn giữ.</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Nhìn tổng thể, bức tranh thị trường bất động sản Hà Nội năm 2026 mang gam màu tích cực nhưng không kém phần thận trọng. Hạ tầng tiếp tục đóng vai trò "dẫn lối", chính sách và pháp lý tạo điểm tựa, trong khi nhu cầu ở thực giữ vai trò chủ đạo. Thị trường k</w:t>
      </w:r>
      <w:r>
        <w:rPr>
          <w:rFonts w:ascii="Times New Roman" w:hAnsi="Times New Roman" w:eastAsia="Times New Roman" w:cs="Times New Roman"/>
          <w:color w:val="000000"/>
          <w:sz w:val="24"/>
        </w:rPr>
        <w:t xml:space="preserve">hông còn chỗ cho những cơn sốt ảo, mà hướng tới tăng trưởng ổn định, gắn với chất lượng đô thị và chất lượng sống.</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Với những nền tảng đó, bất động sản Hà Nội trong năm 2026 được kỳ vọng sẽ bước vào chu kỳ phát triển mới – bền vững hơn, minh bạch hơn và đóng góp hiệu quả hơn cho tăng trưởng kinh tế – xã hội của Thủ đô.</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88" w:lineRule="auto"/>
        <w:ind w:right="0" w:firstLine="0" w:left="0"/>
        <w:jc w:val="center"/>
        <w:rPr/>
      </w:pPr>
      <w:r>
        <w:rPr>
          <w:rFonts w:ascii="Times New Roman" w:hAnsi="Times New Roman" w:eastAsia="Times New Roman" w:cs="Times New Roman"/>
          <w:i/>
          <w:color w:val="000000"/>
          <w:sz w:val="24"/>
        </w:rPr>
        <w:t xml:space="preserve">(Nguồn tham khảo: https://thanglong.chinhphu.vn/buc-tranh-thi-truong-bat-dong-san-ha-noi-nam-2026-ha-tang-dan-dat-thi-truong-buoc-vao-chu-ky-tang-truong-moi-103260101181315972.htm)</w:t>
      </w:r>
      <w:r>
        <w:rPr>
          <w:rFonts w:ascii="Times New Roman" w:hAnsi="Times New Roman" w:eastAsia="Times New Roman" w:cs="Times New Roman"/>
          <w:sz w:val="24"/>
        </w:rPr>
      </w:r>
      <w:r/>
    </w:p>
    <w:p>
      <w:pPr>
        <w:pStyle w:val="1029"/>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after="0" w:before="0" w:line="240" w:lineRule="auto"/>
              <w:ind/>
              <w:jc w:val="both"/>
              <w:rPr/>
            </w:pPr>
            <w:r>
              <w:rPr>
                <w:rFonts w:ascii="Times New Roman" w:hAnsi="Times New Roman" w:eastAsia="Times New Roman" w:cs="Times New Roman"/>
                <w:b/>
                <w:color w:val="000000"/>
                <w:sz w:val="24"/>
              </w:rPr>
              <w:t xml:space="preserve">Quyền sử dụng đất tại </w:t>
            </w:r>
            <w:r>
              <w:rPr>
                <w:rFonts w:ascii="Times New Roman" w:hAnsi="Times New Roman" w:eastAsia="Times New Roman" w:cs="Times New Roman"/>
                <w:b/>
                <w:color w:val="000000"/>
                <w:sz w:val="24"/>
              </w:rPr>
              <w:t xml:space="preserve">thửa đất có địa chỉ: Căn hộ G4 - Nhà G - TT C32 - Bộ Công An, xã Thanh Xuân, huyện Sóc Sơn, Hà Nội (Nay là xã Nội Bài, Thành phố Hà Nội) theo Giấy chứng nhận quyền sở hữu nhà ở và quyền sử dụng đất ở số: 10115055007, hồ sơ gốc số: 3993.2000.QĐUB 12910.2000</w:t>
            </w:r>
            <w:r>
              <w:rPr>
                <w:rFonts w:ascii="Times New Roman" w:hAnsi="Times New Roman" w:eastAsia="Times New Roman" w:cs="Times New Roman"/>
                <w:b/>
                <w:color w:val="000000"/>
                <w:sz w:val="24"/>
              </w:rPr>
              <w:t xml:space="preserve"> do Uỷ ban nhân dân Thành phố Hà Nội cấp ngày 10/8/2000; Chủ sử dụng đất là Bà Phạm Thị Minh Hoà.</w:t>
            </w: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Căn hộ G4 - Nhà G - TT C32 - Bộ Công An, xã Thanh Xuân, huyện Sóc Sơn, Hà Nội </w:t>
            </w:r>
            <w:r>
              <w:rPr>
                <w:rFonts w:ascii="Times New Roman" w:hAnsi="Times New Roman" w:eastAsia="Times New Roman" w:cs="Times New Roman"/>
                <w:i/>
                <w:color w:val="000000"/>
                <w:sz w:val="24"/>
              </w:rPr>
              <w:t xml:space="preserve">(Nay là xã Nội Bài, Thành phố Hà Nội)</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113,1</w:t>
            </w: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Sử dụng riêng</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Đất ở</w:t>
            </w: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Lâu dài</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color w:val="000000"/>
              </w:rPr>
              <w:t xml:space="preserve">Tại thời điểm thẩm định, Tổ thẩm định tham khảo website quy hoạch Meeymap nhận thấy tài sản thẩm định nằm trong quy hoạch đất ở</w:t>
            </w:r>
            <w:r>
              <w:rPr>
                <w:color w:val="000000"/>
              </w:rPr>
            </w:r>
            <w:r>
              <w:rPr>
                <w:color w:val="000000"/>
              </w:rPr>
            </w:r>
          </w:p>
          <w:p>
            <w:pPr>
              <w:pBdr/>
              <w:spacing/>
              <w:ind/>
              <w:jc w:val="both"/>
              <w:rPr>
                <w:color w:val="000000"/>
              </w:rPr>
            </w:pPr>
            <w:r>
              <mc:AlternateContent>
                <mc:Choice Requires="wpg">
                  <w:drawing>
                    <wp:inline xmlns:wp="http://schemas.openxmlformats.org/drawingml/2006/wordprocessingDrawing" distT="0" distB="0" distL="0" distR="0">
                      <wp:extent cx="3842663" cy="1698731"/>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771936" name=""/>
                              <pic:cNvPicPr>
                                <a:picLocks noChangeAspect="1"/>
                              </pic:cNvPicPr>
                              <pic:nvPr/>
                            </pic:nvPicPr>
                            <pic:blipFill rotWithShape="1">
                              <a:blip r:embed="rId17"/>
                              <a:stretch/>
                            </pic:blipFill>
                            <pic:spPr bwMode="auto">
                              <a:xfrm flipH="0" flipV="0">
                                <a:off x="0" y="0"/>
                                <a:ext cx="3842662" cy="169873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02.57pt;height:133.76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vMerge w:val="restart"/>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vMerge w:val="restart"/>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Địa chỉ thực tế: </w:t>
            </w:r>
            <w:r/>
          </w:p>
        </w:tc>
        <w:tc>
          <w:tcPr>
            <w:gridSpan w:val="3"/>
            <w:tcBorders/>
            <w:tcW w:w="6259" w:type="dxa"/>
            <w:vAlign w:val="center"/>
            <w:vMerge w:val="restart"/>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Số 207 đường Kim Anh, xã Nội Bài, Thành phố Hà Nội.</w:t>
            </w:r>
            <w:r>
              <w:rPr>
                <w:color w:val="000000"/>
              </w:rPr>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Đường Kim Anh </w:t>
            </w:r>
            <w:r>
              <w:rPr>
                <w:rFonts w:ascii="Times New Roman" w:hAnsi="Times New Roman" w:eastAsia="Times New Roman" w:cs="Times New Roman"/>
                <w:i/>
                <w:color w:val="000000"/>
                <w:sz w:val="24"/>
              </w:rPr>
              <w:t xml:space="preserve">(Đường DT35)</w:t>
            </w: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01 mặt tiền</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Đường nhựa khoảng 9m</w:t>
            </w: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Đường nhựa khoảng 9m</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nằm tại đường DT35, xã Nội Bài, Thành phố Hà Nội.</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w:t>
            </w:r>
            <w:r>
              <w:rPr>
                <w:color w:val="000000"/>
              </w:rPr>
            </w:r>
            <w:r>
              <w:rPr>
                <w:color w:val="000000"/>
              </w:rPr>
            </w:r>
          </w:p>
        </w:tc>
        <w:tc>
          <w:tcPr>
            <w:gridSpan w:val="3"/>
            <w:tcBorders/>
            <w:tcW w:w="6259" w:type="dxa"/>
            <w:vAlign w:val="center"/>
            <w:textDirection w:val="lrTb"/>
            <w:noWrap w:val="false"/>
          </w:tcPr>
          <w:p>
            <w:pPr>
              <w:pBdr/>
              <w:spacing w:after="0" w:before="0" w:line="240" w:lineRule="auto"/>
              <w:ind/>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t xml:space="preserve">+ Hướng Tây Bắc: Tiếp giáp đường Kim Anh;</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pPr>
              <w:pBdr/>
              <w:spacing w:after="0" w:before="0" w:line="240" w:lineRule="auto"/>
              <w:ind/>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t xml:space="preserve">+ </w:t>
            </w:r>
            <w:r>
              <w:rPr>
                <w:rFonts w:ascii="Times New Roman" w:hAnsi="Times New Roman" w:eastAsia="Times New Roman" w:cs="Times New Roman"/>
                <w:color w:val="000000"/>
                <w:sz w:val="24"/>
              </w:rPr>
              <w:t xml:space="preserve">Các hướng khác: Tiếp giáp các thửa đất khác.</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21.223896</w:t>
            </w:r>
            <w:r>
              <w:rPr>
                <w:color w:val="000000"/>
              </w:rPr>
              <w:t xml:space="preserve">, </w:t>
            </w:r>
            <w:r>
              <w:rPr>
                <w:color w:val="000000"/>
              </w:rPr>
              <w:t xml:space="preserve">105.759749</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r>
            <w:r>
              <mc:AlternateContent>
                <mc:Choice Requires="wpg">
                  <w:drawing>
                    <wp:inline xmlns:wp="http://schemas.openxmlformats.org/drawingml/2006/wordprocessingDrawing" distT="0" distB="0" distL="0" distR="0">
                      <wp:extent cx="5437845" cy="2307481"/>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5215784" name=""/>
                              <pic:cNvPicPr>
                                <a:picLocks noChangeAspect="1"/>
                              </pic:cNvPicPr>
                              <pic:nvPr/>
                            </pic:nvPicPr>
                            <pic:blipFill rotWithShape="1">
                              <a:blip r:embed="rId18"/>
                              <a:stretch/>
                            </pic:blipFill>
                            <pic:spPr bwMode="auto">
                              <a:xfrm flipH="0" flipV="0">
                                <a:off x="0" y="0"/>
                                <a:ext cx="5437845" cy="230748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28.18pt;height:181.69pt;mso-wrap-distance-left:0.00pt;mso-wrap-distance-top:0.00pt;mso-wrap-distance-right:0.00pt;mso-wrap-distance-bottom:0.00pt;z-index:1;" stroked="false">
                      <v:imagedata r:id="rId18"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113,1</w:t>
            </w: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0</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4,5</w:t>
            </w: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25,14</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Vuông vức</w:t>
            </w: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Tây Bắc</w:t>
            </w: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w:t>
            </w:r>
            <w:r>
              <w:rPr>
                <w:color w:val="000000"/>
              </w:rPr>
            </w:r>
            <w:r>
              <w:rPr>
                <w:color w:val="000000"/>
              </w:rPr>
            </w:r>
          </w:p>
          <w:p>
            <w:pPr>
              <w:pBdr/>
              <w:spacing/>
              <w:ind/>
              <w:rPr>
                <w:color w:val="000000"/>
              </w:rPr>
            </w:pPr>
            <w:r>
              <w:rPr>
                <w:color w:val="000000"/>
              </w:rPr>
              <w:t xml:space="preserve">Hạ tầng thoát nước: Rãnh có nắp, </w:t>
            </w:r>
            <w:r>
              <w:rPr>
                <w:color w:val="000000"/>
              </w:rPr>
            </w:r>
            <w:r>
              <w:rPr>
                <w:color w:val="000000"/>
              </w:rPr>
            </w:r>
          </w:p>
          <w:p>
            <w:pPr>
              <w:pBdr/>
              <w:spacing/>
              <w:ind/>
              <w:rPr>
                <w:color w:val="000000"/>
              </w:rPr>
            </w:pPr>
            <w:r>
              <w:rPr>
                <w:color w:val="000000"/>
              </w:rPr>
              <w:t xml:space="preserve">Hạ tầng cấp điện: Điện lưới, </w:t>
            </w:r>
            <w:r>
              <w:rPr>
                <w:color w:val="000000"/>
              </w:rPr>
            </w:r>
            <w:r>
              <w:rPr>
                <w:color w:val="000000"/>
              </w:rPr>
            </w:r>
          </w:p>
          <w:p>
            <w:pPr>
              <w:pBdr/>
              <w:spacing/>
              <w:ind/>
              <w:rPr>
                <w:color w:val="000000"/>
              </w:rPr>
            </w:pPr>
            <w:r>
              <w:rPr>
                <w:color w:val="000000"/>
              </w:rPr>
              <w:t xml:space="preserve">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xung quanh:</w:t>
            </w:r>
            <w:r>
              <w:rPr>
                <w:color w:val="000000"/>
              </w:rPr>
            </w:r>
            <w:r>
              <w:rPr>
                <w:color w:val="000000"/>
              </w:rPr>
            </w:r>
          </w:p>
        </w:tc>
        <w:tc>
          <w:tcPr>
            <w:gridSpan w:val="3"/>
            <w:tcBorders/>
            <w:tcW w:w="625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Môi trường trong lành, an ninh đảm bảo, dân trí tốt</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Đông đúc</w:t>
            </w: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Ổn định</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Khu vực gần ngân hàng, trường học, kinh doanh sầm uất</w:t>
            </w: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Tốt </w:t>
            </w: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after="0" w:before="0" w:line="240" w:lineRule="auto"/>
              <w:ind/>
              <w:jc w:val="both"/>
              <w:rPr>
                <w:rFonts w:ascii="Times New Roman" w:hAnsi="Times New Roman" w:eastAsia="Times New Roman" w:cs="Times New Roman"/>
                <w:color w:val="000000" w:themeColor="text1"/>
                <w:sz w:val="24"/>
                <w:szCs w:val="24"/>
              </w:rPr>
            </w:pPr>
            <w:r>
              <w:rPr>
                <w:rFonts w:ascii="Times New Roman" w:hAnsi="Times New Roman" w:eastAsia="Times New Roman" w:cs="Times New Roman"/>
                <w:color w:val="000000" w:themeColor="text1"/>
                <w:sz w:val="24"/>
              </w:rPr>
              <w:t xml:space="preserve">+</w:t>
            </w:r>
            <w:r>
              <w:rPr>
                <w:rFonts w:ascii="Times New Roman" w:hAnsi="Times New Roman" w:eastAsia="Times New Roman" w:cs="Times New Roman"/>
                <w:color w:val="000000" w:themeColor="text1"/>
                <w:sz w:val="24"/>
              </w:rPr>
              <w:t xml:space="preserve"> Theo GCN, trên bất động sản là ngôi nhà 01 tầng (DTSD = 16,7m</w:t>
            </w:r>
            <w:r>
              <w:rPr>
                <w:rFonts w:ascii="Times New Roman" w:hAnsi="Times New Roman" w:eastAsia="Times New Roman" w:cs="Times New Roman"/>
                <w:color w:val="000000" w:themeColor="text1"/>
                <w:sz w:val="24"/>
                <w:vertAlign w:val="superscript"/>
              </w:rPr>
              <w:t xml:space="preserve">2</w:t>
            </w:r>
            <w:r>
              <w:rPr>
                <w:rFonts w:ascii="Times New Roman" w:hAnsi="Times New Roman" w:eastAsia="Times New Roman" w:cs="Times New Roman"/>
                <w:color w:val="000000" w:themeColor="text1"/>
                <w:sz w:val="24"/>
              </w:rPr>
              <w:t xml:space="preserve">)</w:t>
            </w:r>
            <w:r>
              <w:rPr>
                <w:rFonts w:ascii="Times New Roman" w:hAnsi="Times New Roman" w:eastAsia="Times New Roman" w:cs="Times New Roman"/>
                <w:color w:val="000000" w:themeColor="text1"/>
                <w:sz w:val="24"/>
              </w:rPr>
              <w:t xml:space="preserve">. Tuy nhiên, tại thời điểm khảo sát dưới sự hướng dẫn của Khách hàng, CTXD gắn liền với đất là Nhà 03 tầng xây dựng năm 2005, diện tích xây dựng khoảng 75m</w:t>
            </w:r>
            <w:r>
              <w:rPr>
                <w:rFonts w:ascii="Times New Roman" w:hAnsi="Times New Roman" w:eastAsia="Times New Roman" w:cs="Times New Roman"/>
                <w:color w:val="000000" w:themeColor="text1"/>
                <w:sz w:val="24"/>
                <w:vertAlign w:val="superscript"/>
              </w:rPr>
              <w:t xml:space="preserve">2</w:t>
            </w:r>
            <w:r>
              <w:rPr>
                <w:rFonts w:ascii="Times New Roman" w:hAnsi="Times New Roman" w:eastAsia="Times New Roman" w:cs="Times New Roman"/>
                <w:color w:val="000000" w:themeColor="text1"/>
                <w:sz w:val="24"/>
              </w:rPr>
              <w:t xml:space="preserve">, diện tích sử dụng khoảng 225m</w:t>
            </w:r>
            <w:r>
              <w:rPr>
                <w:rFonts w:ascii="Times New Roman" w:hAnsi="Times New Roman" w:eastAsia="Times New Roman" w:cs="Times New Roman"/>
                <w:color w:val="000000" w:themeColor="text1"/>
                <w:sz w:val="24"/>
                <w:vertAlign w:val="superscript"/>
              </w:rPr>
              <w:t xml:space="preserve">2</w:t>
            </w:r>
            <w:r>
              <w:rPr>
                <w:rFonts w:ascii="Times New Roman" w:hAnsi="Times New Roman" w:eastAsia="Times New Roman" w:cs="Times New Roman"/>
                <w:color w:val="000000" w:themeColor="text1"/>
                <w:sz w:val="24"/>
              </w:rPr>
              <w:t xml:space="preserve">, công trình ngoại quan đã khá, đang sử dụng để ở. Phần diện tích còn lại phía </w:t>
            </w:r>
            <w:r>
              <w:rPr>
                <w:rFonts w:ascii="Times New Roman" w:hAnsi="Times New Roman" w:eastAsia="Times New Roman" w:cs="Times New Roman"/>
                <w:color w:val="000000" w:themeColor="text1"/>
                <w:sz w:val="24"/>
              </w:rPr>
              <w:t xml:space="preserve">trước và phía sau làm lán tạm.</w:t>
            </w:r>
            <w:r>
              <w:rPr>
                <w:rFonts w:ascii="Times New Roman" w:hAnsi="Times New Roman" w:eastAsia="Times New Roman" w:cs="Times New Roman"/>
                <w:color w:val="000000" w:themeColor="text1"/>
                <w:sz w:val="24"/>
                <w:szCs w:val="24"/>
              </w:rPr>
            </w:r>
            <w:r>
              <w:rPr>
                <w:rFonts w:ascii="Times New Roman" w:hAnsi="Times New Roman" w:eastAsia="Times New Roman" w:cs="Times New Roman"/>
                <w:color w:val="000000" w:themeColor="text1"/>
                <w:sz w:val="24"/>
                <w:szCs w:val="24"/>
              </w:rPr>
            </w:r>
          </w:p>
          <w:p>
            <w:pPr>
              <w:pBdr/>
              <w:spacing w:after="0" w:before="0" w:line="240" w:lineRule="auto"/>
              <w:ind/>
              <w:jc w:val="both"/>
              <w:rPr/>
            </w:pPr>
            <w:r>
              <w:rPr>
                <w:rFonts w:ascii="Times New Roman" w:hAnsi="Times New Roman" w:eastAsia="Times New Roman" w:cs="Times New Roman"/>
                <w:color w:val="000000"/>
                <w:sz w:val="24"/>
              </w:rPr>
              <w:t xml:space="preserve">+ Công trình chưa được chứng nhận trên GCN.</w:t>
            </w:r>
            <w:r/>
          </w:p>
        </w:tc>
      </w:tr>
    </w:tbl>
    <w:p>
      <w:pPr>
        <w:pBdr/>
        <w:spacing w:line="235" w:lineRule="auto"/>
        <w:ind w:left="0"/>
        <w:jc w:val="both"/>
        <w:rPr>
          <w:u w:val="single"/>
        </w:rPr>
      </w:pPr>
      <w:r>
        <w:rPr>
          <w:u w:val="single"/>
        </w:rPr>
      </w:r>
      <w:r>
        <w:rPr>
          <w:u w:val="single"/>
        </w:rPr>
      </w:r>
      <w:r>
        <w:rPr>
          <w:u w:val="single"/>
        </w:rPr>
      </w:r>
    </w:p>
    <w:p>
      <w:pPr>
        <w:pBdr/>
        <w:spacing/>
        <w:ind/>
        <w:rPr>
          <w:b/>
          <w:bCs/>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r>
        <w:rPr>
          <w:b/>
          <w:bCs/>
          <w:shd w:val="clear" w:color="auto" w:fill="ffffff"/>
        </w:rPr>
      </w:r>
    </w:p>
    <w:tbl>
      <w:tblPr>
        <w:tblStyle w:val="1033"/>
        <w:jc w:val="center"/>
        <w:tblW w:w="0" w:type="auto"/>
        <w:tblBorders/>
        <w:tblLayout w:type="fixed"/>
        <w:tblLook w:val="04A0" w:firstRow="1" w:lastRow="0" w:firstColumn="1" w:lastColumn="0" w:noHBand="0" w:noVBand="1"/>
      </w:tblPr>
      <w:tblGrid>
        <w:gridCol w:w="732"/>
        <w:gridCol w:w="1984"/>
        <w:gridCol w:w="2055"/>
        <w:gridCol w:w="2055"/>
        <w:gridCol w:w="1344"/>
        <w:gridCol w:w="1344"/>
      </w:tblGrid>
      <w:tr>
        <w:trPr>
          <w:jc w:val="center"/>
        </w:trPr>
        <w:tc>
          <w:tcPr>
            <w:tcBorders/>
            <w:tcW w:w="732" w:type="dxa"/>
            <w:vAlign w:val="center"/>
            <w:textDirection w:val="lrTb"/>
            <w:noWrap w:val="false"/>
          </w:tcPr>
          <w:p>
            <w:pPr>
              <w:pBdr/>
              <w:spacing/>
              <w:ind/>
              <w:jc w:val="center"/>
              <w:rPr>
                <w:b/>
                <w:bCs/>
              </w:rPr>
            </w:pPr>
            <w:r>
              <w:rPr>
                <w:b/>
                <w:bCs/>
              </w:rPr>
              <w:t xml:space="preserve">STT</w:t>
            </w:r>
            <w:r>
              <w:rPr>
                <w:b/>
                <w:bCs/>
              </w:rPr>
            </w:r>
            <w:r>
              <w:rPr>
                <w:b/>
                <w:bCs/>
              </w:rPr>
            </w:r>
          </w:p>
        </w:tc>
        <w:tc>
          <w:tcPr>
            <w:tcBorders/>
            <w:tcW w:w="1984" w:type="dxa"/>
            <w:vAlign w:val="center"/>
            <w:textDirection w:val="lrTb"/>
            <w:noWrap w:val="false"/>
          </w:tcPr>
          <w:p>
            <w:pPr>
              <w:pBdr/>
              <w:spacing/>
              <w:ind/>
              <w:jc w:val="center"/>
              <w:rPr>
                <w:b/>
                <w:bCs/>
              </w:rPr>
            </w:pPr>
            <w:r>
              <w:rPr>
                <w:b/>
                <w:bCs/>
              </w:rPr>
              <w:t xml:space="preserve">Các yếu tố</w:t>
            </w:r>
            <w:r>
              <w:rPr>
                <w:b/>
                <w:bCs/>
              </w:rPr>
            </w:r>
            <w:r>
              <w:rPr>
                <w:b/>
                <w:bCs/>
              </w:rPr>
            </w:r>
          </w:p>
        </w:tc>
        <w:tc>
          <w:tcPr>
            <w:tcBorders/>
            <w:tcW w:w="2055" w:type="dxa"/>
            <w:vAlign w:val="center"/>
            <w:textDirection w:val="lrTb"/>
            <w:noWrap w:val="false"/>
          </w:tcPr>
          <w:p>
            <w:pPr>
              <w:pBdr/>
              <w:spacing/>
              <w:ind/>
              <w:jc w:val="center"/>
              <w:rPr>
                <w:b/>
                <w:bCs/>
              </w:rPr>
            </w:pPr>
            <w:r>
              <w:rPr>
                <w:b/>
                <w:bCs/>
              </w:rPr>
              <w:t xml:space="preserve">Thông tin TSTĐ</w:t>
            </w:r>
            <w:r>
              <w:rPr>
                <w:b/>
                <w:bCs/>
              </w:rPr>
            </w:r>
            <w:r>
              <w:rPr>
                <w:b/>
                <w:bCs/>
              </w:rPr>
            </w:r>
          </w:p>
        </w:tc>
        <w:tc>
          <w:tcPr>
            <w:tcBorders/>
            <w:tcW w:w="2055" w:type="dxa"/>
            <w:vAlign w:val="center"/>
            <w:textDirection w:val="lrTb"/>
            <w:noWrap w:val="false"/>
          </w:tcPr>
          <w:p>
            <w:pPr>
              <w:pBdr/>
              <w:spacing/>
              <w:ind/>
              <w:jc w:val="center"/>
              <w:rPr>
                <w:b/>
                <w:bCs/>
              </w:rPr>
            </w:pPr>
            <w:r>
              <w:rPr>
                <w:b/>
                <w:bCs/>
              </w:rPr>
              <w:t xml:space="preserve">Thông tin khảo sát</w:t>
            </w:r>
            <w:r>
              <w:rPr>
                <w:b/>
                <w:bCs/>
              </w:rPr>
            </w:r>
            <w:r>
              <w:rPr>
                <w:b/>
                <w:bCs/>
              </w:rPr>
            </w:r>
          </w:p>
        </w:tc>
        <w:tc>
          <w:tcPr>
            <w:tcBorders/>
            <w:tcW w:w="1344" w:type="dxa"/>
            <w:vAlign w:val="center"/>
            <w:textDirection w:val="lrTb"/>
            <w:noWrap w:val="false"/>
          </w:tcPr>
          <w:p>
            <w:pPr>
              <w:pBdr/>
              <w:spacing/>
              <w:ind/>
              <w:jc w:val="center"/>
              <w:rPr>
                <w:b/>
                <w:bCs/>
              </w:rPr>
            </w:pPr>
            <w:r>
              <w:rPr>
                <w:b/>
                <w:bCs/>
              </w:rPr>
              <w:t xml:space="preserve">Chênh lệch</w:t>
            </w:r>
            <w:r>
              <w:rPr>
                <w:b/>
                <w:bCs/>
              </w:rPr>
            </w:r>
            <w:r>
              <w:rPr>
                <w:b/>
                <w:bCs/>
              </w:rPr>
            </w:r>
          </w:p>
        </w:tc>
        <w:tc>
          <w:tcPr>
            <w:tcBorders/>
            <w:tcW w:w="1344" w:type="dxa"/>
            <w:vAlign w:val="center"/>
            <w:textDirection w:val="lrTb"/>
            <w:noWrap w:val="false"/>
          </w:tcPr>
          <w:p>
            <w:pPr>
              <w:pBdr/>
              <w:spacing/>
              <w:ind/>
              <w:jc w:val="center"/>
              <w:rPr>
                <w:b/>
                <w:bCs/>
              </w:rPr>
            </w:pPr>
            <w:r>
              <w:rPr>
                <w:b/>
                <w:bCs/>
              </w:rPr>
              <w:t xml:space="preserve">Nguyên nhân</w:t>
            </w:r>
            <w:r>
              <w:rPr>
                <w:b/>
                <w:bCs/>
              </w:rPr>
            </w:r>
            <w:r>
              <w:rPr>
                <w:b/>
                <w:bCs/>
              </w:rPr>
            </w:r>
          </w:p>
        </w:tc>
      </w:tr>
      <w:tr>
        <w:trPr>
          <w:jc w:val="center"/>
        </w:trPr>
        <w:tc>
          <w:tcPr>
            <w:tcBorders/>
            <w:tcW w:w="732" w:type="dxa"/>
            <w:vAlign w:val="center"/>
            <w:textDirection w:val="lrTb"/>
            <w:noWrap w:val="false"/>
          </w:tcPr>
          <w:p>
            <w:pPr>
              <w:pBdr/>
              <w:spacing/>
              <w:ind/>
              <w:jc w:val="center"/>
              <w:rPr/>
            </w:pPr>
            <w:r>
              <w:t xml:space="preserve">1</w:t>
            </w:r>
            <w:r/>
          </w:p>
        </w:tc>
        <w:tc>
          <w:tcPr>
            <w:tcBorders/>
            <w:tcW w:w="1984" w:type="dxa"/>
            <w:vAlign w:val="center"/>
            <w:textDirection w:val="lrTb"/>
            <w:noWrap w:val="false"/>
          </w:tcPr>
          <w:p>
            <w:pPr>
              <w:pBdr/>
              <w:spacing/>
              <w:ind/>
              <w:jc w:val="center"/>
              <w:rPr/>
            </w:pPr>
            <w:r>
              <w:t xml:space="preserve">Địa chỉ </w:t>
            </w:r>
            <w:r/>
          </w:p>
        </w:tc>
        <w:tc>
          <w:tcPr>
            <w:tcBorders/>
            <w:tcW w:w="2055" w:type="dxa"/>
            <w:vAlign w:val="center"/>
            <w:textDirection w:val="lrTb"/>
            <w:noWrap w:val="false"/>
          </w:tcPr>
          <w:p>
            <w:pPr>
              <w:pBdr/>
              <w:spacing/>
              <w:ind/>
              <w:jc w:val="center"/>
              <w:rPr/>
            </w:pPr>
            <w:r>
              <w:t xml:space="preserve">Căn hộ G4 - Nhà G - TT C32 - Bộ Công An, xã Thanh Xuân, huyện Sóc Sơn, Hà Nội</w:t>
            </w:r>
            <w:r/>
          </w:p>
        </w:tc>
        <w:tc>
          <w:tcPr>
            <w:tcBorders/>
            <w:tcW w:w="2055" w:type="dxa"/>
            <w:vAlign w:val="center"/>
            <w:textDirection w:val="lrTb"/>
            <w:noWrap w:val="false"/>
          </w:tcPr>
          <w:p>
            <w:pPr>
              <w:pBdr/>
              <w:spacing/>
              <w:ind/>
              <w:jc w:val="center"/>
              <w:rPr/>
            </w:pPr>
            <w:r>
              <w:t xml:space="preserve">Căn hộ G4 - Nhà G - TT C32 - Bộ Công An, xã Nội Bài, Thành phố Hà Nội</w:t>
            </w:r>
            <w:r>
              <w:t xml:space="preserve"> ✔</w:t>
            </w:r>
            <w:r/>
          </w:p>
          <w:p>
            <w:pPr>
              <w:pBdr/>
              <w:spacing/>
              <w:ind/>
              <w:jc w:val="center"/>
              <w:rPr/>
            </w:pPr>
            <w:r/>
            <w:r/>
          </w:p>
        </w:tc>
        <w:tc>
          <w:tcPr>
            <w:tcBorders/>
            <w:tcW w:w="1344" w:type="dxa"/>
            <w:vAlign w:val="center"/>
            <w:textDirection w:val="lrTb"/>
            <w:noWrap w:val="false"/>
          </w:tcPr>
          <w:p>
            <w:pPr>
              <w:pBdr/>
              <w:spacing/>
              <w:ind/>
              <w:jc w:val="center"/>
              <w:rPr/>
            </w:pPr>
            <w:r>
              <w:t xml:space="preserve">Có</w:t>
            </w:r>
            <w:r/>
          </w:p>
        </w:tc>
        <w:tc>
          <w:tcPr>
            <w:tcBorders/>
            <w:tcW w:w="1344" w:type="dxa"/>
            <w:vAlign w:val="center"/>
            <w:textDirection w:val="lrTb"/>
            <w:noWrap w:val="false"/>
          </w:tcPr>
          <w:p>
            <w:pPr>
              <w:pBdr/>
              <w:spacing/>
              <w:ind/>
              <w:jc w:val="center"/>
              <w:rPr/>
            </w:pPr>
            <w:r>
              <w:t xml:space="preserve">Địa chỉ mới sau sát nhập</w:t>
            </w:r>
            <w:r/>
          </w:p>
        </w:tc>
      </w:tr>
      <w:tr>
        <w:trPr>
          <w:jc w:val="center"/>
        </w:trPr>
        <w:tc>
          <w:tcPr>
            <w:tcBorders/>
            <w:tcW w:w="732" w:type="dxa"/>
            <w:vAlign w:val="center"/>
            <w:textDirection w:val="lrTb"/>
            <w:noWrap w:val="false"/>
          </w:tcPr>
          <w:p>
            <w:pPr>
              <w:pBdr/>
              <w:spacing/>
              <w:ind/>
              <w:jc w:val="center"/>
              <w:rPr/>
            </w:pPr>
            <w:r>
              <w:t xml:space="preserve">2</w:t>
            </w:r>
            <w:r/>
          </w:p>
        </w:tc>
        <w:tc>
          <w:tcPr>
            <w:tcBorders/>
            <w:tcW w:w="1984" w:type="dxa"/>
            <w:vAlign w:val="center"/>
            <w:textDirection w:val="lrTb"/>
            <w:noWrap w:val="false"/>
          </w:tcPr>
          <w:p>
            <w:pPr>
              <w:pBdr/>
              <w:spacing/>
              <w:ind/>
              <w:jc w:val="center"/>
              <w:rPr/>
            </w:pPr>
            <w:r>
              <w:t xml:space="preserve">Pháp lý</w:t>
            </w:r>
            <w:r/>
          </w:p>
        </w:tc>
        <w:tc>
          <w:tcPr>
            <w:tcBorders/>
            <w:tcW w:w="2055" w:type="dxa"/>
            <w:vAlign w:val="center"/>
            <w:textDirection w:val="lrTb"/>
            <w:noWrap w:val="false"/>
          </w:tcPr>
          <w:p>
            <w:pPr>
              <w:pBdr/>
              <w:spacing/>
              <w:ind/>
              <w:jc w:val="center"/>
              <w:rPr>
                <w:b w:val="0"/>
                <w:bCs w:val="0"/>
              </w:rPr>
            </w:pPr>
            <w:r>
              <w:rPr>
                <w:rFonts w:ascii="Times New Roman" w:hAnsi="Times New Roman" w:eastAsia="Times New Roman" w:cs="Times New Roman"/>
                <w:b w:val="0"/>
                <w:bCs w:val="0"/>
                <w:color w:val="000000"/>
                <w:sz w:val="24"/>
              </w:rPr>
              <w:t xml:space="preserve">Giấy chứng nhận quyền sở hữu nhà ở và quyền sử dụng đất ở</w:t>
            </w:r>
            <w:r>
              <w:rPr>
                <w:b w:val="0"/>
                <w:bCs w:val="0"/>
              </w:rPr>
            </w:r>
            <w:r>
              <w:rPr>
                <w:b w:val="0"/>
                <w:bCs w:val="0"/>
              </w:rPr>
            </w:r>
          </w:p>
        </w:tc>
        <w:tc>
          <w:tcPr>
            <w:tcBorders/>
            <w:tcW w:w="2055" w:type="dxa"/>
            <w:vAlign w:val="center"/>
            <w:textDirection w:val="lrTb"/>
            <w:noWrap w:val="false"/>
          </w:tcPr>
          <w:p>
            <w:pPr>
              <w:pBdr/>
              <w:spacing/>
              <w:ind/>
              <w:jc w:val="center"/>
              <w:rPr>
                <w:b w:val="0"/>
                <w:bCs w:val="0"/>
              </w:rPr>
            </w:pPr>
            <w:r>
              <w:rPr>
                <w:rFonts w:ascii="Times New Roman" w:hAnsi="Times New Roman" w:eastAsia="Times New Roman" w:cs="Times New Roman"/>
                <w:b w:val="0"/>
                <w:bCs w:val="0"/>
                <w:color w:val="000000"/>
                <w:sz w:val="24"/>
              </w:rPr>
              <w:t xml:space="preserve">Giấy chứng nhận quyền sở hữu nhà ở và quyền sử dụng đất ở </w:t>
            </w:r>
            <w:r>
              <w:t xml:space="preserve">✔</w:t>
            </w:r>
            <w:r>
              <w:rPr>
                <w:b w:val="0"/>
                <w:bCs w:val="0"/>
              </w:rPr>
            </w:r>
            <w:r>
              <w:rPr>
                <w:b w:val="0"/>
                <w:bCs w:val="0"/>
              </w:rPr>
            </w:r>
          </w:p>
        </w:tc>
        <w:tc>
          <w:tcPr>
            <w:tcBorders/>
            <w:tcW w:w="1344" w:type="dxa"/>
            <w:vAlign w:val="center"/>
            <w:textDirection w:val="lrTb"/>
            <w:noWrap w:val="false"/>
          </w:tcPr>
          <w:p>
            <w:pPr>
              <w:pBdr/>
              <w:spacing/>
              <w:ind/>
              <w:jc w:val="center"/>
              <w:rPr/>
            </w:pPr>
            <w:r>
              <w:t xml:space="preserve">Không</w:t>
            </w:r>
            <w:r/>
          </w:p>
        </w:tc>
        <w:tc>
          <w:tcPr>
            <w:tcBorders/>
            <w:tcW w:w="1344" w:type="dxa"/>
            <w:vAlign w:val="center"/>
            <w:textDirection w:val="lrTb"/>
            <w:noWrap w:val="false"/>
          </w:tcPr>
          <w:p>
            <w:pPr>
              <w:pBdr/>
              <w:spacing/>
              <w:ind/>
              <w:jc w:val="center"/>
              <w:rPr/>
            </w:pPr>
            <w:r/>
            <w:r/>
          </w:p>
        </w:tc>
      </w:tr>
      <w:tr>
        <w:trPr>
          <w:jc w:val="center"/>
        </w:trPr>
        <w:tc>
          <w:tcPr>
            <w:tcBorders/>
            <w:tcW w:w="732" w:type="dxa"/>
            <w:vAlign w:val="center"/>
            <w:textDirection w:val="lrTb"/>
            <w:noWrap w:val="false"/>
          </w:tcPr>
          <w:p>
            <w:pPr>
              <w:pBdr/>
              <w:spacing/>
              <w:ind/>
              <w:jc w:val="center"/>
              <w:rPr/>
            </w:pPr>
            <w:r>
              <w:t xml:space="preserve">3</w:t>
            </w:r>
            <w:r/>
          </w:p>
        </w:tc>
        <w:tc>
          <w:tcPr>
            <w:tcBorders/>
            <w:tcW w:w="1984" w:type="dxa"/>
            <w:vAlign w:val="center"/>
            <w:textDirection w:val="lrTb"/>
            <w:noWrap w:val="false"/>
          </w:tcPr>
          <w:p>
            <w:pPr>
              <w:pBdr/>
              <w:spacing/>
              <w:ind/>
              <w:jc w:val="center"/>
              <w:rPr/>
            </w:pPr>
            <w:r>
              <w:t xml:space="preserve">Loại đất</w:t>
            </w:r>
            <w:r/>
          </w:p>
        </w:tc>
        <w:tc>
          <w:tcPr>
            <w:tcBorders/>
            <w:tcW w:w="2055" w:type="dxa"/>
            <w:vAlign w:val="center"/>
            <w:textDirection w:val="lrTb"/>
            <w:noWrap w:val="false"/>
          </w:tcPr>
          <w:p>
            <w:pPr>
              <w:pBdr/>
              <w:spacing/>
              <w:ind/>
              <w:jc w:val="center"/>
              <w:rPr/>
            </w:pPr>
            <w:r>
              <w:t xml:space="preserve">Đất ở </w:t>
            </w:r>
            <w:r/>
          </w:p>
        </w:tc>
        <w:tc>
          <w:tcPr>
            <w:tcBorders/>
            <w:tcW w:w="2055" w:type="dxa"/>
            <w:vAlign w:val="center"/>
            <w:textDirection w:val="lrTb"/>
            <w:noWrap w:val="false"/>
          </w:tcPr>
          <w:p>
            <w:pPr>
              <w:pBdr/>
              <w:spacing/>
              <w:ind/>
              <w:jc w:val="center"/>
              <w:rPr/>
            </w:pPr>
            <w:r>
              <w:t xml:space="preserve">Đất ở ✔</w:t>
            </w:r>
            <w:r/>
          </w:p>
        </w:tc>
        <w:tc>
          <w:tcPr>
            <w:tcBorders/>
            <w:tcW w:w="1344" w:type="dxa"/>
            <w:vAlign w:val="center"/>
            <w:textDirection w:val="lrTb"/>
            <w:noWrap w:val="false"/>
          </w:tcPr>
          <w:p>
            <w:pPr>
              <w:pBdr/>
              <w:spacing/>
              <w:ind/>
              <w:jc w:val="center"/>
              <w:rPr/>
            </w:pPr>
            <w:r>
              <w:t xml:space="preserve">Không</w:t>
            </w:r>
            <w:r/>
          </w:p>
        </w:tc>
        <w:tc>
          <w:tcPr>
            <w:tcBorders/>
            <w:tcW w:w="1344" w:type="dxa"/>
            <w:vAlign w:val="center"/>
            <w:textDirection w:val="lrTb"/>
            <w:noWrap w:val="false"/>
          </w:tcPr>
          <w:p>
            <w:pPr>
              <w:pBdr/>
              <w:spacing/>
              <w:ind/>
              <w:jc w:val="center"/>
              <w:rPr/>
            </w:pPr>
            <w:r/>
            <w:r/>
          </w:p>
        </w:tc>
      </w:tr>
      <w:tr>
        <w:trPr>
          <w:jc w:val="center"/>
        </w:trPr>
        <w:tc>
          <w:tcPr>
            <w:tcBorders/>
            <w:tcW w:w="732" w:type="dxa"/>
            <w:vAlign w:val="center"/>
            <w:textDirection w:val="lrTb"/>
            <w:noWrap w:val="false"/>
          </w:tcPr>
          <w:p>
            <w:pPr>
              <w:pBdr/>
              <w:spacing/>
              <w:ind/>
              <w:jc w:val="center"/>
              <w:rPr/>
            </w:pPr>
            <w:r>
              <w:t xml:space="preserve">4</w:t>
            </w:r>
            <w:r/>
          </w:p>
        </w:tc>
        <w:tc>
          <w:tcPr>
            <w:tcBorders/>
            <w:tcW w:w="1984" w:type="dxa"/>
            <w:vAlign w:val="center"/>
            <w:textDirection w:val="lrTb"/>
            <w:noWrap w:val="false"/>
          </w:tcPr>
          <w:p>
            <w:pPr>
              <w:pBdr/>
              <w:spacing/>
              <w:ind/>
              <w:jc w:val="center"/>
              <w:rPr/>
            </w:pPr>
            <w:r>
              <w:t xml:space="preserve">Thời hạn sử dụng</w:t>
            </w:r>
            <w:r/>
          </w:p>
        </w:tc>
        <w:tc>
          <w:tcPr>
            <w:tcBorders/>
            <w:tcW w:w="2055" w:type="dxa"/>
            <w:vAlign w:val="center"/>
            <w:textDirection w:val="lrTb"/>
            <w:noWrap w:val="false"/>
          </w:tcPr>
          <w:p>
            <w:pPr>
              <w:pBdr/>
              <w:spacing/>
              <w:ind/>
              <w:jc w:val="center"/>
              <w:rPr/>
            </w:pPr>
            <w:r>
              <w:t xml:space="preserve">Lâu dài</w:t>
            </w:r>
            <w:r/>
          </w:p>
        </w:tc>
        <w:tc>
          <w:tcPr>
            <w:tcBorders/>
            <w:tcW w:w="2055" w:type="dxa"/>
            <w:vAlign w:val="center"/>
            <w:textDirection w:val="lrTb"/>
            <w:noWrap w:val="false"/>
          </w:tcPr>
          <w:p>
            <w:pPr>
              <w:pBdr/>
              <w:spacing/>
              <w:ind/>
              <w:jc w:val="center"/>
              <w:rPr/>
            </w:pPr>
            <w:r>
              <w:t xml:space="preserve">Lâu dài ✔</w:t>
            </w:r>
            <w:r/>
          </w:p>
        </w:tc>
        <w:tc>
          <w:tcPr>
            <w:tcBorders/>
            <w:tcW w:w="1344" w:type="dxa"/>
            <w:vAlign w:val="center"/>
            <w:textDirection w:val="lrTb"/>
            <w:noWrap w:val="false"/>
          </w:tcPr>
          <w:p>
            <w:pPr>
              <w:pBdr/>
              <w:spacing/>
              <w:ind/>
              <w:jc w:val="center"/>
              <w:rPr/>
            </w:pPr>
            <w:r>
              <w:t xml:space="preserve">Không</w:t>
            </w:r>
            <w:r/>
          </w:p>
        </w:tc>
        <w:tc>
          <w:tcPr>
            <w:tcBorders/>
            <w:tcW w:w="1344" w:type="dxa"/>
            <w:vAlign w:val="center"/>
            <w:textDirection w:val="lrTb"/>
            <w:noWrap w:val="false"/>
          </w:tcPr>
          <w:p>
            <w:pPr>
              <w:pBdr/>
              <w:spacing/>
              <w:ind/>
              <w:jc w:val="center"/>
              <w:rPr/>
            </w:pPr>
            <w:r/>
            <w:r/>
          </w:p>
        </w:tc>
      </w:tr>
      <w:tr>
        <w:trPr>
          <w:jc w:val="center"/>
        </w:trPr>
        <w:tc>
          <w:tcPr>
            <w:tcBorders/>
            <w:tcW w:w="732" w:type="dxa"/>
            <w:vAlign w:val="center"/>
            <w:textDirection w:val="lrTb"/>
            <w:noWrap w:val="false"/>
          </w:tcPr>
          <w:p>
            <w:pPr>
              <w:pBdr/>
              <w:spacing/>
              <w:ind/>
              <w:jc w:val="center"/>
              <w:rPr/>
            </w:pPr>
            <w:r>
              <w:t xml:space="preserve">5</w:t>
            </w:r>
            <w:r/>
          </w:p>
        </w:tc>
        <w:tc>
          <w:tcPr>
            <w:tcBorders/>
            <w:tcW w:w="1984" w:type="dxa"/>
            <w:vAlign w:val="center"/>
            <w:textDirection w:val="lrTb"/>
            <w:noWrap w:val="false"/>
          </w:tcPr>
          <w:p>
            <w:pPr>
              <w:pBdr/>
              <w:spacing/>
              <w:ind/>
              <w:jc w:val="center"/>
              <w:rPr/>
            </w:pPr>
            <w:r>
              <w:t xml:space="preserve">Diện tích</w:t>
            </w:r>
            <w:r/>
          </w:p>
        </w:tc>
        <w:tc>
          <w:tcPr>
            <w:tcBorders/>
            <w:tcW w:w="2055" w:type="dxa"/>
            <w:vAlign w:val="center"/>
            <w:textDirection w:val="lrTb"/>
            <w:noWrap w:val="false"/>
          </w:tcPr>
          <w:p>
            <w:pPr>
              <w:pBdr/>
              <w:spacing/>
              <w:ind/>
              <w:jc w:val="center"/>
              <w:rPr/>
            </w:pPr>
            <w:r>
              <w:t xml:space="preserve">113,1</w:t>
            </w:r>
            <w:r/>
          </w:p>
        </w:tc>
        <w:tc>
          <w:tcPr>
            <w:tcBorders/>
            <w:tcW w:w="2055" w:type="dxa"/>
            <w:vAlign w:val="center"/>
            <w:textDirection w:val="lrTb"/>
            <w:noWrap w:val="false"/>
          </w:tcPr>
          <w:p>
            <w:pPr>
              <w:pBdr/>
              <w:spacing/>
              <w:ind/>
              <w:jc w:val="center"/>
              <w:rPr/>
            </w:pPr>
            <w:r>
              <w:t xml:space="preserve">113,1 ✔</w:t>
            </w:r>
            <w:r/>
          </w:p>
        </w:tc>
        <w:tc>
          <w:tcPr>
            <w:tcBorders/>
            <w:tcW w:w="1344" w:type="dxa"/>
            <w:vAlign w:val="center"/>
            <w:textDirection w:val="lrTb"/>
            <w:noWrap w:val="false"/>
          </w:tcPr>
          <w:p>
            <w:pPr>
              <w:pBdr/>
              <w:spacing/>
              <w:ind/>
              <w:jc w:val="center"/>
              <w:rPr/>
            </w:pPr>
            <w:r>
              <w:t xml:space="preserve">Không</w:t>
            </w:r>
            <w:r/>
          </w:p>
        </w:tc>
        <w:tc>
          <w:tcPr>
            <w:tcBorders/>
            <w:tcW w:w="1344" w:type="dxa"/>
            <w:vAlign w:val="center"/>
            <w:textDirection w:val="lrTb"/>
            <w:noWrap w:val="false"/>
          </w:tcPr>
          <w:p>
            <w:pPr>
              <w:pBdr/>
              <w:spacing/>
              <w:ind/>
              <w:jc w:val="center"/>
              <w:rPr/>
            </w:pPr>
            <w:r/>
            <w:r/>
          </w:p>
        </w:tc>
      </w:tr>
      <w:tr>
        <w:trPr>
          <w:jc w:val="center"/>
        </w:trPr>
        <w:tc>
          <w:tcPr>
            <w:tcBorders/>
            <w:tcW w:w="732" w:type="dxa"/>
            <w:vAlign w:val="center"/>
            <w:textDirection w:val="lrTb"/>
            <w:noWrap w:val="false"/>
          </w:tcPr>
          <w:p>
            <w:pPr>
              <w:pBdr/>
              <w:spacing/>
              <w:ind/>
              <w:jc w:val="center"/>
              <w:rPr/>
            </w:pPr>
            <w:r>
              <w:t xml:space="preserve">6</w:t>
            </w:r>
            <w:r/>
          </w:p>
        </w:tc>
        <w:tc>
          <w:tcPr>
            <w:tcBorders/>
            <w:tcW w:w="1984" w:type="dxa"/>
            <w:vAlign w:val="center"/>
            <w:textDirection w:val="lrTb"/>
            <w:noWrap w:val="false"/>
          </w:tcPr>
          <w:p>
            <w:pPr>
              <w:pBdr/>
              <w:spacing/>
              <w:ind/>
              <w:jc w:val="center"/>
              <w:rPr/>
            </w:pPr>
            <w:r>
              <w:t xml:space="preserve">Mặt tiền</w:t>
            </w:r>
            <w:r/>
          </w:p>
        </w:tc>
        <w:tc>
          <w:tcPr>
            <w:tcBorders/>
            <w:tcW w:w="2055" w:type="dxa"/>
            <w:vAlign w:val="center"/>
            <w:textDirection w:val="lrTb"/>
            <w:noWrap w:val="false"/>
          </w:tcPr>
          <w:p>
            <w:pPr>
              <w:pBdr/>
              <w:spacing/>
              <w:ind/>
              <w:jc w:val="center"/>
              <w:rPr/>
            </w:pPr>
            <w:r>
              <w:t xml:space="preserve">4,5</w:t>
            </w:r>
            <w:r/>
          </w:p>
        </w:tc>
        <w:tc>
          <w:tcPr>
            <w:tcBorders/>
            <w:tcW w:w="2055" w:type="dxa"/>
            <w:vAlign w:val="center"/>
            <w:textDirection w:val="lrTb"/>
            <w:noWrap w:val="false"/>
          </w:tcPr>
          <w:p>
            <w:pPr>
              <w:pBdr/>
              <w:spacing/>
              <w:ind/>
              <w:jc w:val="center"/>
              <w:rPr/>
            </w:pPr>
            <w:r>
              <w:t xml:space="preserve">4,5 ✔</w:t>
            </w:r>
            <w:r/>
          </w:p>
        </w:tc>
        <w:tc>
          <w:tcPr>
            <w:tcBorders/>
            <w:tcW w:w="1344" w:type="dxa"/>
            <w:vAlign w:val="center"/>
            <w:textDirection w:val="lrTb"/>
            <w:noWrap w:val="false"/>
          </w:tcPr>
          <w:p>
            <w:pPr>
              <w:pBdr/>
              <w:spacing/>
              <w:ind/>
              <w:jc w:val="center"/>
              <w:rPr/>
            </w:pPr>
            <w:r>
              <w:t xml:space="preserve">Không</w:t>
            </w:r>
            <w:r/>
          </w:p>
        </w:tc>
        <w:tc>
          <w:tcPr>
            <w:tcBorders/>
            <w:tcW w:w="1344" w:type="dxa"/>
            <w:vAlign w:val="center"/>
            <w:textDirection w:val="lrTb"/>
            <w:noWrap w:val="false"/>
          </w:tcPr>
          <w:p>
            <w:pPr>
              <w:pBdr/>
              <w:spacing/>
              <w:ind/>
              <w:jc w:val="center"/>
              <w:rPr/>
            </w:pPr>
            <w:r/>
            <w:r/>
          </w:p>
        </w:tc>
      </w:tr>
      <w:tr>
        <w:trPr>
          <w:jc w:val="center"/>
        </w:trPr>
        <w:tc>
          <w:tcPr>
            <w:tcBorders/>
            <w:tcW w:w="732" w:type="dxa"/>
            <w:vAlign w:val="center"/>
            <w:textDirection w:val="lrTb"/>
            <w:noWrap w:val="false"/>
          </w:tcPr>
          <w:p>
            <w:pPr>
              <w:pBdr/>
              <w:spacing/>
              <w:ind/>
              <w:jc w:val="center"/>
              <w:rPr/>
            </w:pPr>
            <w:r>
              <w:t xml:space="preserve">7</w:t>
            </w:r>
            <w:r/>
          </w:p>
        </w:tc>
        <w:tc>
          <w:tcPr>
            <w:tcBorders/>
            <w:tcW w:w="1984" w:type="dxa"/>
            <w:vAlign w:val="center"/>
            <w:textDirection w:val="lrTb"/>
            <w:noWrap w:val="false"/>
          </w:tcPr>
          <w:p>
            <w:pPr>
              <w:pBdr/>
              <w:spacing/>
              <w:ind/>
              <w:jc w:val="center"/>
              <w:rPr/>
            </w:pPr>
            <w:r>
              <w:t xml:space="preserve">Chiều sâu</w:t>
            </w:r>
            <w:r/>
          </w:p>
        </w:tc>
        <w:tc>
          <w:tcPr>
            <w:tcBorders/>
            <w:tcW w:w="2055" w:type="dxa"/>
            <w:vAlign w:val="center"/>
            <w:textDirection w:val="lrTb"/>
            <w:noWrap w:val="false"/>
          </w:tcPr>
          <w:p>
            <w:pPr>
              <w:pBdr/>
              <w:spacing/>
              <w:ind/>
              <w:jc w:val="center"/>
              <w:rPr/>
            </w:pPr>
            <w:r>
              <w:t xml:space="preserve">25,14</w:t>
            </w:r>
            <w:r/>
          </w:p>
        </w:tc>
        <w:tc>
          <w:tcPr>
            <w:tcBorders/>
            <w:tcW w:w="2055" w:type="dxa"/>
            <w:vAlign w:val="center"/>
            <w:textDirection w:val="lrTb"/>
            <w:noWrap w:val="false"/>
          </w:tcPr>
          <w:p>
            <w:pPr>
              <w:pBdr/>
              <w:spacing/>
              <w:ind/>
              <w:jc w:val="center"/>
              <w:rPr/>
            </w:pPr>
            <w:r>
              <w:t xml:space="preserve">25,14 ✔</w:t>
            </w:r>
            <w:r/>
          </w:p>
        </w:tc>
        <w:tc>
          <w:tcPr>
            <w:tcBorders/>
            <w:tcW w:w="1344" w:type="dxa"/>
            <w:vAlign w:val="center"/>
            <w:textDirection w:val="lrTb"/>
            <w:noWrap w:val="false"/>
          </w:tcPr>
          <w:p>
            <w:pPr>
              <w:pBdr/>
              <w:spacing/>
              <w:ind/>
              <w:jc w:val="center"/>
              <w:rPr/>
            </w:pPr>
            <w:r>
              <w:t xml:space="preserve">Không</w:t>
            </w:r>
            <w:r/>
          </w:p>
        </w:tc>
        <w:tc>
          <w:tcPr>
            <w:tcBorders/>
            <w:tcW w:w="1344" w:type="dxa"/>
            <w:vAlign w:val="center"/>
            <w:textDirection w:val="lrTb"/>
            <w:noWrap w:val="false"/>
          </w:tcPr>
          <w:p>
            <w:pPr>
              <w:pBdr/>
              <w:spacing/>
              <w:ind/>
              <w:jc w:val="center"/>
              <w:rPr/>
            </w:pPr>
            <w:r/>
            <w:r/>
          </w:p>
        </w:tc>
      </w:tr>
      <w:tr>
        <w:trPr>
          <w:jc w:val="center"/>
        </w:trPr>
        <w:tc>
          <w:tcPr>
            <w:tcBorders/>
            <w:tcW w:w="732" w:type="dxa"/>
            <w:vAlign w:val="center"/>
            <w:textDirection w:val="lrTb"/>
            <w:noWrap w:val="false"/>
          </w:tcPr>
          <w:p>
            <w:pPr>
              <w:pBdr/>
              <w:spacing/>
              <w:ind/>
              <w:jc w:val="center"/>
              <w:rPr/>
            </w:pPr>
            <w:r>
              <w:t xml:space="preserve">8</w:t>
            </w:r>
            <w:r/>
          </w:p>
        </w:tc>
        <w:tc>
          <w:tcPr>
            <w:tcBorders/>
            <w:tcW w:w="1984" w:type="dxa"/>
            <w:vAlign w:val="center"/>
            <w:textDirection w:val="lrTb"/>
            <w:noWrap w:val="false"/>
          </w:tcPr>
          <w:p>
            <w:pPr>
              <w:pBdr/>
              <w:spacing/>
              <w:ind/>
              <w:jc w:val="center"/>
              <w:rPr/>
            </w:pPr>
            <w:r>
              <w:t xml:space="preserve">Mặt tiếp giáp</w:t>
            </w:r>
            <w:r/>
          </w:p>
        </w:tc>
        <w:tc>
          <w:tcPr>
            <w:tcBorders/>
            <w:tcW w:w="2055" w:type="dxa"/>
            <w:vAlign w:val="center"/>
            <w:textDirection w:val="lrTb"/>
            <w:noWrap w:val="false"/>
          </w:tcPr>
          <w:p>
            <w:pPr>
              <w:pBdr/>
              <w:spacing/>
              <w:ind/>
              <w:jc w:val="center"/>
              <w:rPr/>
            </w:pPr>
            <w:r>
              <w:t xml:space="preserve">01 mặt tiền</w:t>
            </w:r>
            <w:r/>
          </w:p>
        </w:tc>
        <w:tc>
          <w:tcPr>
            <w:tcBorders/>
            <w:tcW w:w="2055" w:type="dxa"/>
            <w:vAlign w:val="center"/>
            <w:textDirection w:val="lrTb"/>
            <w:noWrap w:val="false"/>
          </w:tcPr>
          <w:p>
            <w:pPr>
              <w:pBdr/>
              <w:spacing/>
              <w:ind/>
              <w:jc w:val="center"/>
              <w:rPr/>
            </w:pPr>
            <w:r>
              <w:t xml:space="preserve">01 mặt tiền ✔</w:t>
            </w:r>
            <w:r/>
          </w:p>
        </w:tc>
        <w:tc>
          <w:tcPr>
            <w:tcBorders/>
            <w:tcW w:w="1344" w:type="dxa"/>
            <w:vAlign w:val="center"/>
            <w:textDirection w:val="lrTb"/>
            <w:noWrap w:val="false"/>
          </w:tcPr>
          <w:p>
            <w:pPr>
              <w:pBdr/>
              <w:spacing/>
              <w:ind/>
              <w:jc w:val="center"/>
              <w:rPr/>
            </w:pPr>
            <w:r>
              <w:t xml:space="preserve">Không</w:t>
            </w:r>
            <w:r/>
          </w:p>
        </w:tc>
        <w:tc>
          <w:tcPr>
            <w:tcBorders/>
            <w:tcW w:w="1344" w:type="dxa"/>
            <w:vAlign w:val="center"/>
            <w:textDirection w:val="lrTb"/>
            <w:noWrap w:val="false"/>
          </w:tcPr>
          <w:p>
            <w:pPr>
              <w:pBdr/>
              <w:spacing/>
              <w:ind/>
              <w:jc w:val="center"/>
              <w:rPr/>
            </w:pPr>
            <w:r/>
            <w:r/>
          </w:p>
        </w:tc>
      </w:tr>
      <w:tr>
        <w:trPr>
          <w:jc w:val="center"/>
        </w:trPr>
        <w:tc>
          <w:tcPr>
            <w:tcBorders/>
            <w:tcW w:w="732" w:type="dxa"/>
            <w:vAlign w:val="center"/>
            <w:textDirection w:val="lrTb"/>
            <w:noWrap w:val="false"/>
          </w:tcPr>
          <w:p>
            <w:pPr>
              <w:pBdr/>
              <w:spacing/>
              <w:ind/>
              <w:jc w:val="center"/>
              <w:rPr/>
            </w:pPr>
            <w:r>
              <w:t xml:space="preserve">9</w:t>
            </w:r>
            <w:r/>
          </w:p>
        </w:tc>
        <w:tc>
          <w:tcPr>
            <w:tcBorders/>
            <w:tcW w:w="1984" w:type="dxa"/>
            <w:vAlign w:val="center"/>
            <w:textDirection w:val="lrTb"/>
            <w:noWrap w:val="false"/>
          </w:tcPr>
          <w:p>
            <w:pPr>
              <w:pBdr/>
              <w:spacing/>
              <w:ind/>
              <w:jc w:val="center"/>
              <w:rPr/>
            </w:pPr>
            <w:r>
              <w:t xml:space="preserve">Hình dạng thửa đất</w:t>
            </w:r>
            <w:r/>
          </w:p>
        </w:tc>
        <w:tc>
          <w:tcPr>
            <w:tcBorders/>
            <w:tcW w:w="2055" w:type="dxa"/>
            <w:vAlign w:val="center"/>
            <w:textDirection w:val="lrTb"/>
            <w:noWrap w:val="false"/>
          </w:tcPr>
          <w:p>
            <w:pPr>
              <w:pBdr/>
              <w:spacing/>
              <w:ind/>
              <w:jc w:val="center"/>
              <w:rPr/>
            </w:pPr>
            <w:r>
              <w:t xml:space="preserve">Vuông vức</w:t>
            </w:r>
            <w:r/>
          </w:p>
        </w:tc>
        <w:tc>
          <w:tcPr>
            <w:tcBorders/>
            <w:tcW w:w="2055" w:type="dxa"/>
            <w:vAlign w:val="center"/>
            <w:textDirection w:val="lrTb"/>
            <w:noWrap w:val="false"/>
          </w:tcPr>
          <w:p>
            <w:pPr>
              <w:pBdr/>
              <w:spacing/>
              <w:ind/>
              <w:jc w:val="center"/>
              <w:rPr/>
            </w:pPr>
            <w:r>
              <w:t xml:space="preserve">Vuông vức </w:t>
            </w:r>
            <w:r>
              <w:t xml:space="preserve">✔</w:t>
            </w:r>
            <w:r/>
          </w:p>
        </w:tc>
        <w:tc>
          <w:tcPr>
            <w:tcBorders/>
            <w:tcW w:w="1344" w:type="dxa"/>
            <w:vAlign w:val="center"/>
            <w:textDirection w:val="lrTb"/>
            <w:noWrap w:val="false"/>
          </w:tcPr>
          <w:p>
            <w:pPr>
              <w:pBdr/>
              <w:spacing/>
              <w:ind/>
              <w:jc w:val="center"/>
              <w:rPr/>
            </w:pPr>
            <w:r>
              <w:t xml:space="preserve">Không</w:t>
            </w:r>
            <w:r/>
          </w:p>
        </w:tc>
        <w:tc>
          <w:tcPr>
            <w:tcBorders/>
            <w:tcW w:w="1344" w:type="dxa"/>
            <w:vAlign w:val="center"/>
            <w:textDirection w:val="lrTb"/>
            <w:noWrap w:val="false"/>
          </w:tcPr>
          <w:p>
            <w:pPr>
              <w:pBdr/>
              <w:spacing/>
              <w:ind/>
              <w:jc w:val="center"/>
              <w:rPr/>
            </w:pPr>
            <w:r/>
            <w:r/>
          </w:p>
        </w:tc>
      </w:tr>
      <w:tr>
        <w:trPr>
          <w:jc w:val="center"/>
        </w:trPr>
        <w:tc>
          <w:tcPr>
            <w:tcBorders/>
            <w:tcW w:w="732" w:type="dxa"/>
            <w:vAlign w:val="center"/>
            <w:textDirection w:val="lrTb"/>
            <w:noWrap w:val="false"/>
          </w:tcPr>
          <w:p>
            <w:pPr>
              <w:pBdr/>
              <w:spacing/>
              <w:ind/>
              <w:jc w:val="center"/>
              <w:rPr/>
            </w:pPr>
            <w:r>
              <w:t xml:space="preserve">10</w:t>
            </w:r>
            <w:r/>
          </w:p>
        </w:tc>
        <w:tc>
          <w:tcPr>
            <w:tcBorders/>
            <w:tcW w:w="1984" w:type="dxa"/>
            <w:vAlign w:val="center"/>
            <w:textDirection w:val="lrTb"/>
            <w:noWrap w:val="false"/>
          </w:tcPr>
          <w:p>
            <w:pPr>
              <w:pBdr/>
              <w:spacing/>
              <w:ind/>
              <w:jc w:val="center"/>
              <w:rPr/>
            </w:pPr>
            <w:r>
              <w:t xml:space="preserve">Hướng</w:t>
            </w:r>
            <w:r/>
          </w:p>
        </w:tc>
        <w:tc>
          <w:tcPr>
            <w:tcBorders/>
            <w:tcW w:w="2055" w:type="dxa"/>
            <w:vAlign w:val="center"/>
            <w:textDirection w:val="lrTb"/>
            <w:noWrap w:val="false"/>
          </w:tcPr>
          <w:p>
            <w:pPr>
              <w:pBdr/>
              <w:spacing/>
              <w:ind/>
              <w:jc w:val="center"/>
              <w:rPr/>
            </w:pPr>
            <w:r>
              <w:t xml:space="preserve">Tây Bắc</w:t>
            </w:r>
            <w:r/>
          </w:p>
        </w:tc>
        <w:tc>
          <w:tcPr>
            <w:tcBorders/>
            <w:tcW w:w="2055" w:type="dxa"/>
            <w:vAlign w:val="center"/>
            <w:textDirection w:val="lrTb"/>
            <w:noWrap w:val="false"/>
          </w:tcPr>
          <w:p>
            <w:pPr>
              <w:pBdr/>
              <w:spacing/>
              <w:ind/>
              <w:jc w:val="center"/>
              <w:rPr/>
            </w:pPr>
            <w:r>
              <w:t xml:space="preserve">Tây Bắc ✔</w:t>
            </w:r>
            <w:r/>
          </w:p>
        </w:tc>
        <w:tc>
          <w:tcPr>
            <w:tcBorders/>
            <w:tcW w:w="1344" w:type="dxa"/>
            <w:vAlign w:val="center"/>
            <w:textDirection w:val="lrTb"/>
            <w:noWrap w:val="false"/>
          </w:tcPr>
          <w:p>
            <w:pPr>
              <w:pBdr/>
              <w:spacing/>
              <w:ind/>
              <w:jc w:val="center"/>
              <w:rPr/>
            </w:pPr>
            <w:r>
              <w:t xml:space="preserve">không</w:t>
            </w:r>
            <w:r/>
          </w:p>
        </w:tc>
        <w:tc>
          <w:tcPr>
            <w:tcBorders/>
            <w:tcW w:w="1344" w:type="dxa"/>
            <w:vAlign w:val="center"/>
            <w:textDirection w:val="lrTb"/>
            <w:noWrap w:val="false"/>
          </w:tcPr>
          <w:p>
            <w:pPr>
              <w:pBdr/>
              <w:spacing/>
              <w:ind/>
              <w:jc w:val="center"/>
              <w:rPr/>
            </w:pPr>
            <w:r/>
            <w:r/>
          </w:p>
        </w:tc>
      </w:tr>
    </w:tbl>
    <w:p>
      <w:pPr>
        <w:pStyle w:val="1029"/>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9"/>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29"/>
        <w:numPr>
          <w:ilvl w:val="0"/>
          <w:numId w:val="3"/>
        </w:numPr>
        <w:pBdr/>
        <w:tabs>
          <w:tab w:val="left" w:leader="none" w:pos="993"/>
        </w:tabs>
        <w:spacing w:after="120" w:before="120" w:line="264" w:lineRule="auto"/>
        <w:ind/>
        <w:jc w:val="both"/>
        <w:rPr>
          <w:spacing w:val="-2"/>
          <w:lang w:val="pt-BR"/>
        </w:rPr>
      </w:pPr>
      <w:r>
        <w:rPr>
          <w:spacing w:val="-2"/>
          <w:highlight w:val="none"/>
          <w:lang w:val="pt-BR" w:bidi="pt-BR"/>
        </w:rPr>
      </w:r>
      <w:r>
        <w:rPr>
          <w:rFonts w:ascii="Times New Roman" w:hAnsi="Times New Roman" w:eastAsia="Times New Roman" w:cs="Times New Roman"/>
          <w:color w:val="000000" w:themeColor="text1"/>
          <w:sz w:val="24"/>
        </w:rPr>
        <w:t xml:space="preserve">Theo GCN, trên bất động sản là ngôi nhà 01 tầng (DTSD = 16,7m</w:t>
      </w:r>
      <w:r>
        <w:rPr>
          <w:rFonts w:ascii="Times New Roman" w:hAnsi="Times New Roman" w:eastAsia="Times New Roman" w:cs="Times New Roman"/>
          <w:color w:val="000000" w:themeColor="text1"/>
          <w:sz w:val="24"/>
          <w:vertAlign w:val="superscript"/>
        </w:rPr>
        <w:t xml:space="preserve">2</w:t>
      </w:r>
      <w:r>
        <w:rPr>
          <w:rFonts w:ascii="Times New Roman" w:hAnsi="Times New Roman" w:eastAsia="Times New Roman" w:cs="Times New Roman"/>
          <w:color w:val="000000" w:themeColor="text1"/>
          <w:sz w:val="24"/>
        </w:rPr>
        <w:t xml:space="preserve">)</w:t>
      </w:r>
      <w:r>
        <w:rPr>
          <w:rFonts w:ascii="Times New Roman" w:hAnsi="Times New Roman" w:eastAsia="Times New Roman" w:cs="Times New Roman"/>
          <w:color w:val="000000" w:themeColor="text1"/>
          <w:sz w:val="24"/>
        </w:rPr>
        <w:t xml:space="preserve">. Tại thời điểm khảo sát dưới sự hướng dẫn của Khách hàng, CTXD gắn liền với đất là Nhà 03 tầng xây dựng năm 2005, diện tích xây dựng khoảng 75m</w:t>
      </w:r>
      <w:r>
        <w:rPr>
          <w:rFonts w:ascii="Times New Roman" w:hAnsi="Times New Roman" w:eastAsia="Times New Roman" w:cs="Times New Roman"/>
          <w:color w:val="000000" w:themeColor="text1"/>
          <w:sz w:val="24"/>
          <w:vertAlign w:val="superscript"/>
        </w:rPr>
        <w:t xml:space="preserve">2</w:t>
      </w:r>
      <w:r>
        <w:rPr>
          <w:rFonts w:ascii="Times New Roman" w:hAnsi="Times New Roman" w:eastAsia="Times New Roman" w:cs="Times New Roman"/>
          <w:color w:val="000000" w:themeColor="text1"/>
          <w:sz w:val="24"/>
        </w:rPr>
        <w:t xml:space="preserve">, diện tích sử dụng khoảng 225m</w:t>
      </w:r>
      <w:r>
        <w:rPr>
          <w:rFonts w:ascii="Times New Roman" w:hAnsi="Times New Roman" w:eastAsia="Times New Roman" w:cs="Times New Roman"/>
          <w:color w:val="000000" w:themeColor="text1"/>
          <w:sz w:val="24"/>
          <w:vertAlign w:val="superscript"/>
        </w:rPr>
        <w:t xml:space="preserve">2</w:t>
      </w:r>
      <w:r>
        <w:rPr>
          <w:rFonts w:ascii="Times New Roman" w:hAnsi="Times New Roman" w:eastAsia="Times New Roman" w:cs="Times New Roman"/>
          <w:color w:val="000000"/>
          <w:sz w:val="24"/>
        </w:rPr>
        <w:t xml:space="preserve">, công trình ngoại quan đã khá, đang sử dụng để ở. Phần diện tích còn lại phía </w:t>
      </w:r>
      <w:r>
        <w:rPr>
          <w:rFonts w:ascii="Times New Roman" w:hAnsi="Times New Roman" w:eastAsia="Times New Roman" w:cs="Times New Roman"/>
          <w:color w:val="000000"/>
          <w:sz w:val="24"/>
        </w:rPr>
        <w:t xml:space="preserve">trước và phía sau làm lán tạm</w:t>
      </w:r>
      <w:r>
        <w:rPr>
          <w:spacing w:val="-2"/>
          <w:highlight w:val="none"/>
          <w:lang w:val="pt-BR" w:bidi="pt-BR"/>
        </w:rPr>
        <w:t xml:space="preserve">. </w:t>
      </w:r>
      <w:r>
        <w:rPr>
          <w:spacing w:val="-2"/>
          <w:highlight w:val="none"/>
          <w:lang w:val="pt-BR" w:bidi="pt-BR"/>
        </w:rPr>
        <w:t xml:space="preserve">C</w:t>
      </w:r>
      <w:r>
        <w:rPr>
          <w:spacing w:val="-2"/>
          <w:highlight w:val="none"/>
          <w:lang w:val="pt-BR" w:bidi="pt-BR"/>
        </w:rPr>
        <w:t xml:space="preserve">ông trình chưa được chứng nhận trên GCN. Đồng thời, Tổ thẩm định không nhận được bất kỳ hồ sơ pháp lý nào liên quan đến CTXD nêu trên. Do vậy, theo đề nghị của Ngân hàng/Khách hàng, Tổ thẩm định không xác định giá trị của công trình xây dựng vào tổng giá t</w:t>
      </w:r>
      <w:r>
        <w:rPr>
          <w:spacing w:val="-2"/>
          <w:highlight w:val="none"/>
          <w:lang w:val="pt-BR" w:bidi="pt-BR"/>
        </w:rPr>
        <w:t xml:space="preserve">rị, nhưng vẫn coi đó là phần không thể tách rời của tài sản thẩm định. Kính đề nghị đơn vị sử dụng kết quả lưu ý</w:t>
      </w:r>
      <w:r>
        <w:rPr>
          <w:spacing w:val="-2"/>
          <w:highlight w:val="none"/>
          <w:lang w:val="pt-BR" w:bidi="pt-BR"/>
        </w:rPr>
        <w:t xml:space="preserve">.</w:t>
      </w:r>
      <w:r>
        <w:rPr>
          <w:spacing w:val="-2"/>
          <w:lang w:val="pt-BR"/>
        </w:rPr>
      </w:r>
      <w:r>
        <w:rPr>
          <w:spacing w:val="-2"/>
          <w:lang w:val="pt-BR"/>
        </w:rPr>
      </w:r>
    </w:p>
    <w:p>
      <w:pPr>
        <w:pStyle w:val="1029"/>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9"/>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9"/>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29"/>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29"/>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29"/>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pPr>
        <w:pStyle w:val="1029"/>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r>
        <w:rPr>
          <w:spacing w:val="-2"/>
          <w:lang w:val="pt-BR"/>
        </w:rPr>
      </w:r>
    </w:p>
    <w:p>
      <w:pPr>
        <w:pStyle w:val="1029"/>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29"/>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29"/>
        <w:numPr>
          <w:ilvl w:val="0"/>
          <w:numId w:val="3"/>
        </w:numPr>
        <w:pBdr/>
        <w:spacing w:after="120" w:before="120" w:line="276" w:lineRule="auto"/>
        <w:ind/>
        <w:jc w:val="both"/>
        <w:rPr>
          <w:lang w:val="de-DE"/>
        </w:rPr>
      </w:pPr>
      <w:r>
        <w:rPr>
          <w:spacing w:val="-4"/>
          <w:lang w:val="pt-BR"/>
        </w:rPr>
        <w:t xml:space="preserve">Đối với công trình xây dựng gắn liền trên đất, tại thời điểm thẩm định giá, qua thu thập thông tin từ thị trường, Tổ thẩm định nh</w:t>
      </w:r>
      <w:r>
        <w:rPr>
          <w:spacing w:val="-4"/>
          <w:lang w:val="pt-BR"/>
        </w:rPr>
        <w:t xml:space="preserve">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w:t>
      </w:r>
      <w:r>
        <w:rPr>
          <w:spacing w:val="-4"/>
          <w:lang w:val="pt-BR"/>
        </w:rPr>
        <w:t xml:space="preserve">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Pr>
          <w:spacing w:val="-4"/>
          <w:lang w:val="pt-BR"/>
        </w:rPr>
        <w:t xml:space="preserve">tài sản so sánh</w:t>
      </w:r>
      <w:r>
        <w:rPr>
          <w:spacing w:val="-2"/>
          <w:lang w:val="pt-BR"/>
        </w:rPr>
        <w:t xml:space="preserve">.</w:t>
      </w:r>
      <w:r>
        <w:rPr>
          <w:lang w:val="de-DE"/>
        </w:rPr>
      </w:r>
      <w:r>
        <w:rPr>
          <w:lang w:val="de-DE"/>
        </w:rPr>
      </w:r>
    </w:p>
    <w:p>
      <w:pPr>
        <w:pStyle w:val="1029"/>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9"/>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29"/>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29"/>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Style w:val="1033"/>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95"/>
        <w:gridCol w:w="1843"/>
        <w:gridCol w:w="1772"/>
        <w:gridCol w:w="1772"/>
        <w:gridCol w:w="1772"/>
        <w:gridCol w:w="1772"/>
      </w:tblGrid>
      <w:tr>
        <w:trPr>
          <w:trHeight w:val="300"/>
          <w:tblHeader/>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STT</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ĐẶC ĐIỂM BĐS</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TSTĐ</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TSSS1</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TSSS2</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TSSS3</w:t>
            </w:r>
            <w:r/>
          </w:p>
        </w:tc>
      </w:tr>
      <w:tr>
        <w:trPr>
          <w:trHeight w:val="276"/>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A</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top"/>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2"/>
              </w:rPr>
              <w:t xml:space="preserve">Thông tin về tài sản</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top"/>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r>
      <w:tr>
        <w:trPr>
          <w:trHeight w:val="193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Địa chỉ</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Căn hộ G4 - Nhà G - TT C32 - Bộ Công An, xã Thanh Xuân, huyện Sóc Sơn, Hà Nội (Nay là xã Nội Bài, Thành phố Hà Nội)</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Mặt đường DT35, thị trấn Chi Đông, huyện Mê Linh, Thành phố Hà Nội (Nay là xã Quang Minh, Thành phố Hà Nội)</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Mặt đường DT35, xã Thanh Xuân, huyện Sóc Sơn, Thành phố Hà Nội (Nay là xã Nội Bài, Thành phố Hà Nội)</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Xã Thanh Xuân, huyện Sóc Sơn, Thành phố Hà Nội (Nay là xã Nội Bài, Thành phố Hà Nội)</w:t>
            </w:r>
            <w:r/>
          </w:p>
        </w:tc>
      </w:tr>
      <w:tr>
        <w:trPr>
          <w:trHeight w:val="1656"/>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Nguồn tham khảo</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hyperlink r:id="rId19" w:tooltip="https://www.facebook.com/groups/942743380391638/permalink/1435402224459082/" w:history="1">
              <w:r>
                <w:rPr>
                  <w:rStyle w:val="1019"/>
                  <w:rFonts w:ascii="Times New Roman" w:hAnsi="Times New Roman" w:eastAsia="Times New Roman" w:cs="Times New Roman"/>
                  <w:color w:val="000000"/>
                  <w:sz w:val="22"/>
                  <w:u w:val="none"/>
                </w:rPr>
                <w:t xml:space="preserve">https://www.facebook.com/groups/942743380391638/permalink/1435402224459082/</w:t>
              </w:r>
            </w:hyperlink>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hyperlink r:id="rId20" w:tooltip="https://alonhadat.com.vn/hiem-ban-dat-tang-nha-pho-kim-anh-113-1m2-72-trieu-m2-18493914.html" w:history="1">
              <w:r>
                <w:rPr>
                  <w:rStyle w:val="1019"/>
                  <w:rFonts w:ascii="Times New Roman" w:hAnsi="Times New Roman" w:eastAsia="Times New Roman" w:cs="Times New Roman"/>
                  <w:color w:val="000000"/>
                  <w:sz w:val="22"/>
                  <w:u w:val="none"/>
                </w:rPr>
                <w:t xml:space="preserve">https://alonhadat.com.vn/hiem-ban-dat-tang-nha-pho-kim-anh-113-1m2-72-trieu-m2-18493914.html</w:t>
              </w:r>
            </w:hyperlink>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hyperlink r:id="rId21" w:tooltip="https://www.facebook.com/groups/695057012588430/permalink/1136397388454388/" w:history="1">
              <w:r>
                <w:rPr>
                  <w:rStyle w:val="1019"/>
                  <w:rFonts w:ascii="Times New Roman" w:hAnsi="Times New Roman" w:eastAsia="Times New Roman" w:cs="Times New Roman"/>
                  <w:color w:val="000000"/>
                  <w:sz w:val="22"/>
                  <w:u w:val="none"/>
                </w:rPr>
                <w:t xml:space="preserve">https://www.facebook.com/groups/695057012588430/permalink/1136397388454388/</w:t>
              </w:r>
            </w:hyperlink>
            <w:r/>
            <w:r/>
          </w:p>
        </w:tc>
      </w:tr>
      <w:tr>
        <w:trPr>
          <w:trHeight w:val="55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Thông tin liên lạc</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SĐT: 0983.208724</w:t>
              <w:br/>
              <w:t xml:space="preserve">(Sale Toàn Trung)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SĐT: 0979.019.324</w:t>
              <w:br/>
              <w:t xml:space="preserve">(Sale Ngô Dũng)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SĐT: 0945.930.389 </w:t>
              <w:br/>
              <w:t xml:space="preserve">(Sale Bình Trần)</w:t>
            </w:r>
            <w:r/>
          </w:p>
        </w:tc>
      </w:tr>
      <w:tr>
        <w:trPr>
          <w:trHeight w:val="276"/>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Tình trạng giao dịch</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Đang giao dịch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Đang giao dịch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Đang giao dịch  </w:t>
            </w:r>
            <w:r/>
          </w:p>
        </w:tc>
      </w:tr>
      <w:tr>
        <w:trPr>
          <w:trHeight w:val="55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Thời điểm thu thập thông tin</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Tháng 4/2026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Tháng 4/2026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Tháng 4/2026 </w:t>
            </w:r>
            <w:r/>
          </w:p>
        </w:tc>
      </w:tr>
      <w:tr>
        <w:trPr>
          <w:trHeight w:val="828"/>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Tính chất giao dịch</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r>
      <w:tr>
        <w:trPr>
          <w:trHeight w:val="55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Pháp lý</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76"/>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Mục đích sử dụng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ở</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ở</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ở</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ở</w:t>
            </w:r>
            <w:r/>
          </w:p>
        </w:tc>
      </w:tr>
      <w:tr>
        <w:trPr>
          <w:trHeight w:val="276"/>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Thời hạn sử dụng đất</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Lâu dài</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Lâu dài</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Lâu dài</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Lâu dài</w:t>
            </w:r>
            <w:r/>
          </w:p>
        </w:tc>
      </w:tr>
      <w:tr>
        <w:trPr>
          <w:trHeight w:val="138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Vị trí</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nằm tại đường DT35, xã Nội Bài, Thành phố Hà Nội</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nằm đường DT35, xã Quang Minh, Thành phố Hà Nội</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nằm tại mặt đường DT35, xã Nội Bài, Thành phố Hà Nội</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nằm tại xã Nội Bài, Thành phố Hà Nội; cách đường QL21A khoảng 600m</w:t>
            </w:r>
            <w:r/>
          </w:p>
        </w:tc>
      </w:tr>
      <w:tr>
        <w:trPr>
          <w:trHeight w:val="55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Giao thông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Đường nhựa khoảng 9m</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Đường nhựa khoảng 9m</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Đường nhựa khoảng 9m</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Đường bê tông khoảng 6m</w:t>
            </w:r>
            <w:r/>
          </w:p>
        </w:tc>
      </w:tr>
      <w:tr>
        <w:trPr>
          <w:trHeight w:val="276"/>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Diện tích đất (m²)</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113,1</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160,0</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113,1</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95</w:t>
            </w:r>
            <w:r>
              <w:t xml:space="preserve">,0</w:t>
            </w:r>
            <w:r/>
          </w:p>
        </w:tc>
      </w:tr>
      <w:tr>
        <w:trPr>
          <w:trHeight w:val="276"/>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Mặt tiền (m)</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4,5</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8,0</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4,5</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7,0</w:t>
            </w:r>
            <w:r/>
          </w:p>
        </w:tc>
      </w:tr>
      <w:tr>
        <w:trPr>
          <w:trHeight w:val="276"/>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13</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Số lượng mặt tiếp giáp</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01 mặt tiền</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01 mặt tiền</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01 mặt tiền</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01 mặt tiền</w:t>
            </w:r>
            <w:r/>
          </w:p>
        </w:tc>
      </w:tr>
      <w:tr>
        <w:trPr>
          <w:trHeight w:val="276"/>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Hình dáng thửa đất</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Vuông vức</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Vuông vức</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Vuông vức</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Vuông vức</w:t>
            </w:r>
            <w:r/>
          </w:p>
        </w:tc>
      </w:tr>
      <w:tr>
        <w:trPr>
          <w:trHeight w:val="828"/>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Lợi thế kinh doanh</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Khu vực gần ngân hàng, trường học, kinh doanh sầm uất</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Khu đô thị mới, kinh doanh tốt</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Khu vực gần ngân hàng, trường học, kinh doanh sầm uất</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Kinh doanh khá</w:t>
            </w:r>
            <w:r/>
          </w:p>
        </w:tc>
      </w:tr>
      <w:tr>
        <w:trPr>
          <w:trHeight w:val="55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16</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Yếu tố phong thủy</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Không lỗi phong thủy</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Không lỗi phong thủy</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Không lỗi phong thủy</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Không lỗi phong thủy</w:t>
            </w:r>
            <w:r/>
          </w:p>
        </w:tc>
      </w:tr>
      <w:tr>
        <w:trPr>
          <w:trHeight w:val="828"/>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17</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Điều kiện cơ sở hạ tầng kỹ thuật</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55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18</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Điều kiện môi trường an ninh</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r>
      <w:tr>
        <w:trPr>
          <w:trHeight w:val="276"/>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19</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Tài sản trên đất</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trống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Nhà cấp 4</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trống</w:t>
            </w:r>
            <w:r/>
          </w:p>
        </w:tc>
      </w:tr>
      <w:tr>
        <w:trPr>
          <w:trHeight w:val="276"/>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Số tầng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01</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r>
      <w:tr>
        <w:trPr>
          <w:trHeight w:val="55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Diện tích sàn sử dụng (m²)</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113,1</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r>
      <w:tr>
        <w:trPr>
          <w:trHeight w:val="276"/>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20</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Giá rao (đồng)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9.440.000.000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8.150.000.000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4.650.000.000</w:t>
            </w:r>
            <w:r/>
          </w:p>
        </w:tc>
      </w:tr>
      <w:tr>
        <w:trPr>
          <w:trHeight w:val="55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21</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Giá thương lượng/bán (đồng)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8.307.200.000</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7.172.000.000</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4.092.000.000</w:t>
            </w:r>
            <w:r/>
          </w:p>
        </w:tc>
      </w:tr>
      <w:tr>
        <w:trPr>
          <w:trHeight w:val="315"/>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B</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2"/>
              </w:rPr>
              <w:t xml:space="preserve">Chi tiết tính toán</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55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1</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2"/>
              </w:rPr>
              <w:t xml:space="preserve">Giá trị tài sản trên đất (đồng)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470.835.390</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r>
      <w:tr>
        <w:trPr>
          <w:trHeight w:val="145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Đơn giá xây dựng theo Quyết định số 409/QĐ-BXD ngày 11/4/2025 của Bộ Xây Dựng (đồng/m²)</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5.947.144</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r>
      <w:tr>
        <w:trPr>
          <w:trHeight w:val="276"/>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 Tỷ lệ % CLCL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70%</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r>
      <w:tr>
        <w:trPr>
          <w:trHeight w:val="276"/>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2</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2"/>
              </w:rPr>
              <w:t xml:space="preserve">Giá trị đất (đồng)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b/>
                <w:bCs/>
              </w:rPr>
            </w:pPr>
            <w:r>
              <w:rPr>
                <w:rFonts w:ascii="Times New Roman" w:hAnsi="Times New Roman" w:eastAsia="Times New Roman" w:cs="Times New Roman"/>
                <w:b/>
                <w:bCs/>
                <w:color w:val="000000"/>
                <w:sz w:val="22"/>
              </w:rPr>
              <w:t xml:space="preserve">8.307.200.000</w:t>
            </w:r>
            <w:r>
              <w:rPr>
                <w:b/>
                <w:bCs/>
              </w:rPr>
            </w:r>
            <w:r>
              <w:rPr>
                <w:b/>
                <w:bCs/>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b/>
                <w:bCs/>
              </w:rPr>
            </w:pPr>
            <w:r>
              <w:rPr>
                <w:rFonts w:ascii="Times New Roman" w:hAnsi="Times New Roman" w:eastAsia="Times New Roman" w:cs="Times New Roman"/>
                <w:b/>
                <w:bCs/>
                <w:color w:val="000000"/>
                <w:sz w:val="22"/>
              </w:rPr>
              <w:t xml:space="preserve">6.701.164.610</w:t>
            </w:r>
            <w:r>
              <w:rPr>
                <w:b/>
                <w:bCs/>
              </w:rPr>
            </w:r>
            <w:r>
              <w:rPr>
                <w:b/>
                <w:bCs/>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b/>
                <w:bCs/>
              </w:rPr>
            </w:pPr>
            <w:r>
              <w:rPr>
                <w:rFonts w:ascii="Times New Roman" w:hAnsi="Times New Roman" w:eastAsia="Times New Roman" w:cs="Times New Roman"/>
                <w:b/>
                <w:bCs/>
                <w:color w:val="000000"/>
                <w:sz w:val="22"/>
              </w:rPr>
              <w:t xml:space="preserve">4.092.000.000</w:t>
            </w:r>
            <w:r>
              <w:rPr>
                <w:b/>
                <w:bCs/>
              </w:rPr>
            </w:r>
            <w:r>
              <w:rPr>
                <w:b/>
                <w:bCs/>
              </w:rPr>
            </w:r>
          </w:p>
        </w:tc>
      </w:tr>
      <w:tr>
        <w:trPr>
          <w:trHeight w:val="55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3</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2"/>
              </w:rPr>
              <w:t xml:space="preserve">Đơn giá QSDĐ (đồng/m²)</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tcPr>
          <w:p>
            <w:pPr>
              <w:pBdr/>
              <w:spacing w:after="0" w:before="0" w:line="240" w:lineRule="auto"/>
              <w:ind/>
              <w:jc w:val="center"/>
              <w:rPr>
                <w:b/>
                <w:bCs/>
              </w:rPr>
            </w:pPr>
            <w:r>
              <w:rPr>
                <w:rFonts w:ascii="Times New Roman" w:hAnsi="Times New Roman" w:eastAsia="Times New Roman" w:cs="Times New Roman"/>
                <w:b/>
                <w:bCs/>
                <w:color w:val="000000"/>
                <w:sz w:val="22"/>
              </w:rPr>
              <w:t xml:space="preserve">51.920.000</w:t>
            </w:r>
            <w:r>
              <w:rPr>
                <w:b/>
                <w:bCs/>
              </w:rPr>
            </w:r>
            <w:r>
              <w:rPr>
                <w:b/>
                <w:bCs/>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tcPr>
          <w:p>
            <w:pPr>
              <w:pBdr/>
              <w:spacing w:after="0" w:before="0" w:line="240" w:lineRule="auto"/>
              <w:ind/>
              <w:jc w:val="center"/>
              <w:rPr>
                <w:b/>
                <w:bCs/>
              </w:rPr>
            </w:pPr>
            <w:r>
              <w:rPr>
                <w:rFonts w:ascii="Times New Roman" w:hAnsi="Times New Roman" w:eastAsia="Times New Roman" w:cs="Times New Roman"/>
                <w:b/>
                <w:bCs/>
                <w:color w:val="000000"/>
                <w:sz w:val="22"/>
              </w:rPr>
              <w:t xml:space="preserve">59.249.908</w:t>
            </w:r>
            <w:r>
              <w:rPr>
                <w:b/>
                <w:bCs/>
              </w:rPr>
            </w:r>
            <w:r>
              <w:rPr>
                <w:b/>
                <w:bCs/>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tcPr>
          <w:p>
            <w:pPr>
              <w:pBdr/>
              <w:spacing w:after="0" w:before="0" w:line="240" w:lineRule="auto"/>
              <w:ind/>
              <w:jc w:val="center"/>
              <w:rPr>
                <w:b/>
                <w:bCs/>
              </w:rPr>
            </w:pPr>
            <w:r>
              <w:rPr>
                <w:rFonts w:ascii="Times New Roman" w:hAnsi="Times New Roman" w:eastAsia="Times New Roman" w:cs="Times New Roman"/>
                <w:b/>
                <w:bCs/>
                <w:color w:val="000000"/>
                <w:sz w:val="22"/>
              </w:rPr>
              <w:t xml:space="preserve">43.073.684</w:t>
            </w:r>
            <w:r>
              <w:rPr>
                <w:b/>
                <w:bCs/>
              </w:rPr>
            </w:r>
            <w:r>
              <w:rPr>
                <w:b/>
                <w:bCs/>
              </w:rPr>
            </w:r>
          </w:p>
        </w:tc>
      </w:tr>
      <w:tr>
        <w:trPr>
          <w:trHeight w:val="276"/>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C</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2"/>
              </w:rPr>
              <w:t xml:space="preserve">NHẬN XÉT</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276"/>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Pháp lý</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76"/>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Vị trí</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r>
      <w:tr>
        <w:trPr>
          <w:trHeight w:val="276"/>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Giao thông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r>
      <w:tr>
        <w:trPr>
          <w:trHeight w:val="276"/>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Diện tích đất (m²)</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r>
      <w:tr>
        <w:trPr>
          <w:trHeight w:val="276"/>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Mặt tiền (m)</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r>
      <w:tr>
        <w:trPr>
          <w:trHeight w:val="276"/>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Số lượng mặt tiếp giáp</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76"/>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Hình dáng thửa đất</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76"/>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Lợi thế kinh doanh</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r>
    </w:tbl>
    <w:p>
      <w:pPr>
        <w:pBdr/>
        <w:tabs>
          <w:tab w:val="left" w:leader="none" w:pos="90"/>
          <w:tab w:val="left" w:leader="none" w:pos="180"/>
        </w:tabs>
        <w:spacing w:after="120" w:before="120" w:line="348"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348"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29"/>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Style w:val="1033"/>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610"/>
        <w:gridCol w:w="1701"/>
        <w:gridCol w:w="850"/>
        <w:gridCol w:w="1418"/>
        <w:gridCol w:w="1630"/>
        <w:gridCol w:w="1630"/>
        <w:gridCol w:w="1630"/>
      </w:tblGrid>
      <w:tr>
        <w:trPr>
          <w:trHeight w:val="630"/>
          <w:tblHeader/>
        </w:trPr>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610" w:type="dxa"/>
            <w:vAlign w:val="center"/>
            <w:textDirection w:val="lrTb"/>
            <w:noWrap w:val="false"/>
          </w:tcPr>
          <w:p>
            <w:pPr>
              <w:pBdr/>
              <w:spacing w:after="0" w:before="0" w:line="264" w:lineRule="auto"/>
              <w:ind/>
              <w:jc w:val="center"/>
              <w:rPr/>
            </w:pPr>
            <w:r>
              <w:rPr>
                <w:rFonts w:ascii="Times New Roman" w:hAnsi="Times New Roman" w:eastAsia="Times New Roman" w:cs="Times New Roman"/>
                <w:b/>
                <w:color w:val="000000"/>
                <w:sz w:val="22"/>
              </w:rPr>
              <w:t xml:space="preserve">STT</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64" w:lineRule="auto"/>
              <w:ind/>
              <w:jc w:val="center"/>
              <w:rPr/>
            </w:pPr>
            <w:r>
              <w:rPr>
                <w:rFonts w:ascii="Times New Roman" w:hAnsi="Times New Roman" w:eastAsia="Times New Roman" w:cs="Times New Roman"/>
                <w:b/>
                <w:color w:val="000000"/>
                <w:sz w:val="22"/>
              </w:rPr>
              <w:t xml:space="preserve">Yếu tố so sánh</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64" w:lineRule="auto"/>
              <w:ind/>
              <w:jc w:val="center"/>
              <w:rPr/>
            </w:pPr>
            <w:r>
              <w:rPr>
                <w:rFonts w:ascii="Times New Roman" w:hAnsi="Times New Roman" w:eastAsia="Times New Roman" w:cs="Times New Roman"/>
                <w:b/>
                <w:color w:val="000000"/>
                <w:sz w:val="22"/>
              </w:rPr>
              <w:t xml:space="preserve">Đơn vị tính</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418" w:type="dxa"/>
            <w:vAlign w:val="center"/>
            <w:textDirection w:val="lrTb"/>
            <w:noWrap w:val="false"/>
          </w:tcPr>
          <w:p>
            <w:pPr>
              <w:pBdr/>
              <w:spacing w:after="0" w:before="0" w:line="264" w:lineRule="auto"/>
              <w:ind/>
              <w:jc w:val="center"/>
              <w:rPr/>
            </w:pPr>
            <w:r>
              <w:rPr>
                <w:rFonts w:ascii="Times New Roman" w:hAnsi="Times New Roman" w:eastAsia="Times New Roman" w:cs="Times New Roman"/>
                <w:b/>
                <w:color w:val="000000"/>
                <w:sz w:val="22"/>
              </w:rPr>
              <w:t xml:space="preserve">TSTĐ</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64" w:lineRule="auto"/>
              <w:ind/>
              <w:jc w:val="center"/>
              <w:rPr/>
            </w:pPr>
            <w:r>
              <w:rPr>
                <w:rFonts w:ascii="Times New Roman" w:hAnsi="Times New Roman" w:eastAsia="Times New Roman" w:cs="Times New Roman"/>
                <w:b/>
                <w:color w:val="000000"/>
                <w:sz w:val="22"/>
              </w:rPr>
              <w:t xml:space="preserve">TSSS1</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64" w:lineRule="auto"/>
              <w:ind/>
              <w:jc w:val="center"/>
              <w:rPr/>
            </w:pPr>
            <w:r>
              <w:rPr>
                <w:rFonts w:ascii="Times New Roman" w:hAnsi="Times New Roman" w:eastAsia="Times New Roman" w:cs="Times New Roman"/>
                <w:b/>
                <w:color w:val="000000"/>
                <w:sz w:val="22"/>
              </w:rPr>
              <w:t xml:space="preserve">TSSS2</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64" w:lineRule="auto"/>
              <w:ind/>
              <w:jc w:val="center"/>
              <w:rPr/>
            </w:pPr>
            <w:r>
              <w:rPr>
                <w:rFonts w:ascii="Times New Roman" w:hAnsi="Times New Roman" w:eastAsia="Times New Roman" w:cs="Times New Roman"/>
                <w:b/>
                <w:color w:val="000000"/>
                <w:sz w:val="22"/>
              </w:rPr>
              <w:t xml:space="preserve">TSSS3</w:t>
            </w:r>
            <w:r/>
          </w:p>
        </w:tc>
      </w:tr>
      <w:tr>
        <w:trPr>
          <w:trHeight w:val="828"/>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610" w:type="dxa"/>
            <w:vAlign w:val="center"/>
            <w:textDirection w:val="lrTb"/>
            <w:noWrap w:val="false"/>
          </w:tcPr>
          <w:p>
            <w:pPr>
              <w:pBdr/>
              <w:spacing w:after="0" w:before="0" w:line="264" w:lineRule="auto"/>
              <w:ind/>
              <w:jc w:val="center"/>
              <w:rPr/>
            </w:pPr>
            <w:r>
              <w:rPr>
                <w:rFonts w:ascii="Times New Roman" w:hAnsi="Times New Roman" w:eastAsia="Times New Roman" w:cs="Times New Roman"/>
                <w:b/>
                <w:color w:val="000000"/>
                <w:sz w:val="22"/>
              </w:rPr>
              <w:t xml:space="preserve">A</w:t>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64" w:lineRule="auto"/>
              <w:ind w:right="0" w:firstLine="0" w:left="142"/>
              <w:rPr/>
            </w:pPr>
            <w:r>
              <w:rPr>
                <w:rFonts w:ascii="Times New Roman" w:hAnsi="Times New Roman" w:eastAsia="Times New Roman" w:cs="Times New Roman"/>
                <w:b/>
                <w:color w:val="000000"/>
                <w:sz w:val="22"/>
              </w:rPr>
              <w:t xml:space="preserve">Giá trị QSDĐ thị trường (Ước tính sau thương lượng)</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64" w:lineRule="auto"/>
              <w:ind/>
              <w:jc w:val="center"/>
              <w:rPr/>
            </w:pPr>
            <w:r>
              <w:rPr>
                <w:rFonts w:ascii="Times New Roman" w:hAnsi="Times New Roman" w:eastAsia="Times New Roman" w:cs="Times New Roman"/>
                <w:b/>
                <w:color w:val="000000"/>
                <w:sz w:val="22"/>
              </w:rPr>
              <w:t xml:space="preserve">Đồng</w:t>
            </w:r>
            <w:r/>
          </w:p>
        </w:tc>
        <w:tc>
          <w:tcPr>
            <w:shd w:val="clear" w:color="ffffff" w:fill="ffffff"/>
            <w:tcBorders>
              <w:bottom w:val="single" w:color="000000" w:sz="6" w:space="0"/>
              <w:right w:val="single" w:color="000000" w:sz="6" w:space="0"/>
            </w:tcBorders>
            <w:tcMar>
              <w:left w:w="0" w:type="dxa"/>
              <w:top w:w="0" w:type="dxa"/>
              <w:right w:w="0" w:type="dxa"/>
              <w:bottom w:w="0" w:type="dxa"/>
            </w:tcMar>
            <w:tcW w:w="1418" w:type="dxa"/>
            <w:vAlign w:val="center"/>
            <w:textDirection w:val="lrTb"/>
            <w:noWrap w:val="false"/>
          </w:tcPr>
          <w:p>
            <w:pPr>
              <w:pBdr/>
              <w:spacing w:after="0" w:before="0" w:line="264"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64" w:lineRule="auto"/>
              <w:ind/>
              <w:jc w:val="center"/>
              <w:rPr/>
            </w:pPr>
            <w:r>
              <w:rPr>
                <w:rFonts w:ascii="Times New Roman" w:hAnsi="Times New Roman" w:eastAsia="Times New Roman" w:cs="Times New Roman"/>
                <w:color w:val="000000"/>
                <w:sz w:val="22"/>
              </w:rPr>
              <w:t xml:space="preserve">8.307.200.000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64" w:lineRule="auto"/>
              <w:ind/>
              <w:jc w:val="center"/>
              <w:rPr/>
            </w:pPr>
            <w:r>
              <w:rPr>
                <w:rFonts w:ascii="Times New Roman" w:hAnsi="Times New Roman" w:eastAsia="Times New Roman" w:cs="Times New Roman"/>
                <w:color w:val="000000"/>
                <w:sz w:val="22"/>
              </w:rPr>
              <w:t xml:space="preserve">6.701.164.610</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64" w:lineRule="auto"/>
              <w:ind/>
              <w:jc w:val="center"/>
              <w:rPr/>
            </w:pPr>
            <w:r>
              <w:rPr>
                <w:rFonts w:ascii="Times New Roman" w:hAnsi="Times New Roman" w:eastAsia="Times New Roman" w:cs="Times New Roman"/>
                <w:color w:val="000000"/>
                <w:sz w:val="22"/>
              </w:rPr>
              <w:t xml:space="preserve">4.092.000.000</w:t>
            </w:r>
            <w:r/>
          </w:p>
        </w:tc>
      </w:tr>
      <w:tr>
        <w:trPr>
          <w:trHeight w:val="552"/>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610" w:type="dxa"/>
            <w:vAlign w:val="center"/>
            <w:textDirection w:val="lrTb"/>
            <w:noWrap w:val="false"/>
          </w:tcPr>
          <w:p>
            <w:pPr>
              <w:pBdr/>
              <w:spacing w:after="0" w:before="0" w:line="264" w:lineRule="auto"/>
              <w:ind/>
              <w:jc w:val="center"/>
              <w:rPr/>
            </w:pPr>
            <w:r>
              <w:rPr>
                <w:rFonts w:ascii="Times New Roman" w:hAnsi="Times New Roman" w:eastAsia="Times New Roman" w:cs="Times New Roman"/>
                <w:b/>
                <w:color w:val="000000"/>
                <w:sz w:val="22"/>
              </w:rPr>
              <w:t xml:space="preserve">B</w:t>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64" w:lineRule="auto"/>
              <w:ind w:right="0" w:firstLine="0" w:left="142"/>
              <w:rPr/>
            </w:pPr>
            <w:r>
              <w:rPr>
                <w:rFonts w:ascii="Times New Roman" w:hAnsi="Times New Roman" w:eastAsia="Times New Roman" w:cs="Times New Roman"/>
                <w:b/>
                <w:color w:val="000000"/>
                <w:sz w:val="22"/>
              </w:rPr>
              <w:t xml:space="preserve">Đơn giá đất ước tính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64" w:lineRule="auto"/>
              <w:ind/>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418" w:type="dxa"/>
            <w:vAlign w:val="center"/>
            <w:textDirection w:val="lrTb"/>
            <w:noWrap w:val="false"/>
          </w:tcPr>
          <w:p>
            <w:pPr>
              <w:pBdr/>
              <w:spacing w:after="0" w:before="0" w:line="264"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64" w:lineRule="auto"/>
              <w:ind/>
              <w:jc w:val="center"/>
              <w:rPr/>
            </w:pPr>
            <w:r>
              <w:rPr>
                <w:rFonts w:ascii="Times New Roman" w:hAnsi="Times New Roman" w:eastAsia="Times New Roman" w:cs="Times New Roman"/>
                <w:color w:val="000000"/>
                <w:sz w:val="22"/>
              </w:rPr>
              <w:t xml:space="preserve">51.920.000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64" w:lineRule="auto"/>
              <w:ind/>
              <w:jc w:val="center"/>
              <w:rPr/>
            </w:pPr>
            <w:r>
              <w:rPr>
                <w:rFonts w:ascii="Times New Roman" w:hAnsi="Times New Roman" w:eastAsia="Times New Roman" w:cs="Times New Roman"/>
                <w:color w:val="000000"/>
                <w:sz w:val="22"/>
              </w:rPr>
              <w:t xml:space="preserve">59.249.908</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64" w:lineRule="auto"/>
              <w:ind/>
              <w:jc w:val="center"/>
              <w:rPr/>
            </w:pPr>
            <w:r>
              <w:rPr>
                <w:rFonts w:ascii="Times New Roman" w:hAnsi="Times New Roman" w:eastAsia="Times New Roman" w:cs="Times New Roman"/>
                <w:color w:val="000000"/>
                <w:sz w:val="22"/>
              </w:rPr>
              <w:t xml:space="preserve">43.073.684</w:t>
            </w:r>
            <w:r/>
          </w:p>
        </w:tc>
      </w:tr>
      <w:tr>
        <w:trPr>
          <w:trHeight w:val="525"/>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610" w:type="dxa"/>
            <w:vAlign w:val="center"/>
            <w:textDirection w:val="lrTb"/>
            <w:noWrap w:val="false"/>
          </w:tcPr>
          <w:p>
            <w:pPr>
              <w:pBdr/>
              <w:spacing w:after="0" w:before="0" w:line="264" w:lineRule="auto"/>
              <w:ind/>
              <w:jc w:val="center"/>
              <w:rPr/>
            </w:pPr>
            <w:r>
              <w:rPr>
                <w:rFonts w:ascii="Times New Roman" w:hAnsi="Times New Roman" w:eastAsia="Times New Roman" w:cs="Times New Roman"/>
                <w:b/>
                <w:color w:val="000000"/>
                <w:sz w:val="22"/>
              </w:rPr>
              <w:t xml:space="preserve">C</w:t>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64" w:lineRule="auto"/>
              <w:ind w:right="0" w:firstLine="0" w:left="142"/>
              <w:rPr/>
            </w:pPr>
            <w:r>
              <w:rPr>
                <w:rFonts w:ascii="Times New Roman" w:hAnsi="Times New Roman" w:eastAsia="Times New Roman" w:cs="Times New Roman"/>
                <w:b/>
                <w:color w:val="000000"/>
                <w:sz w:val="22"/>
              </w:rPr>
              <w:t xml:space="preserve">Điều chỉnh các yếu tố so sánh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64"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418" w:type="dxa"/>
            <w:vAlign w:val="center"/>
            <w:textDirection w:val="lrTb"/>
            <w:noWrap w:val="false"/>
          </w:tcPr>
          <w:p>
            <w:pPr>
              <w:pBdr/>
              <w:spacing w:after="0" w:before="0" w:line="264"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tcPr>
          <w:p>
            <w:pPr>
              <w:pBdr/>
              <w:spacing w:after="0" w:before="0" w:line="264"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tcPr>
          <w:p>
            <w:pPr>
              <w:pBdr/>
              <w:spacing w:after="0" w:before="0" w:line="264"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tcPr>
          <w:p>
            <w:pPr>
              <w:pBdr/>
              <w:spacing w:after="0" w:before="0" w:line="264" w:lineRule="auto"/>
              <w:ind/>
              <w:jc w:val="center"/>
              <w:rPr/>
            </w:pPr>
            <w:r>
              <w:rPr>
                <w:rFonts w:ascii="Times New Roman" w:hAnsi="Times New Roman" w:eastAsia="Times New Roman" w:cs="Times New Roman"/>
                <w:b/>
                <w:color w:val="000000"/>
                <w:sz w:val="22"/>
              </w:rPr>
              <w:t xml:space="preserve"> </w:t>
            </w:r>
            <w:r/>
          </w:p>
        </w:tc>
      </w:tr>
      <w:tr>
        <w:trPr>
          <w:trHeight w:val="552"/>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610" w:type="dxa"/>
            <w:vAlign w:val="center"/>
            <w:vMerge w:val="restart"/>
            <w:textDirection w:val="lrTb"/>
            <w:noWrap w:val="false"/>
          </w:tcPr>
          <w:p>
            <w:pPr>
              <w:pBdr/>
              <w:spacing w:after="0" w:before="0" w:line="264" w:lineRule="auto"/>
              <w:ind/>
              <w:jc w:val="center"/>
              <w:rPr/>
            </w:pPr>
            <w:r>
              <w:rPr>
                <w:rFonts w:ascii="Times New Roman" w:hAnsi="Times New Roman" w:eastAsia="Times New Roman" w:cs="Times New Roman"/>
                <w:color w:val="000000"/>
                <w:sz w:val="22"/>
              </w:rPr>
              <w:t xml:space="preserve">C1</w:t>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64" w:lineRule="auto"/>
              <w:ind w:right="0" w:firstLine="0" w:left="142"/>
              <w:rPr/>
            </w:pPr>
            <w:r>
              <w:rPr>
                <w:rFonts w:ascii="Times New Roman" w:hAnsi="Times New Roman" w:eastAsia="Times New Roman" w:cs="Times New Roman"/>
                <w:b/>
                <w:color w:val="000000"/>
                <w:sz w:val="22"/>
              </w:rPr>
              <w:t xml:space="preserve">Pháp lý</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64"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418" w:type="dxa"/>
            <w:vAlign w:val="center"/>
            <w:textDirection w:val="lrTb"/>
            <w:noWrap w:val="false"/>
          </w:tcPr>
          <w:p>
            <w:pPr>
              <w:pBdr/>
              <w:spacing w:after="0" w:before="0" w:line="264" w:lineRule="auto"/>
              <w:ind/>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64" w:lineRule="auto"/>
              <w:ind/>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64" w:lineRule="auto"/>
              <w:ind/>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64" w:lineRule="auto"/>
              <w:ind/>
              <w:jc w:val="center"/>
              <w:rPr/>
            </w:pPr>
            <w:r>
              <w:rPr>
                <w:rFonts w:ascii="Times New Roman" w:hAnsi="Times New Roman" w:eastAsia="Times New Roman" w:cs="Times New Roman"/>
                <w:b/>
                <w:color w:val="000000"/>
                <w:sz w:val="22"/>
              </w:rPr>
              <w:t xml:space="preserve">Có Giấy chứng nhận Quyền sử dụng đất</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64" w:lineRule="auto"/>
              <w:ind w:right="0" w:firstLine="0" w:left="142"/>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64"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418" w:type="dxa"/>
            <w:vAlign w:val="center"/>
            <w:textDirection w:val="lrTb"/>
            <w:noWrap w:val="false"/>
          </w:tcPr>
          <w:p>
            <w:pPr>
              <w:pBdr/>
              <w:spacing w:after="0" w:before="0" w:line="264"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64"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64"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64" w:lineRule="auto"/>
              <w:ind/>
              <w:jc w:val="center"/>
              <w:rPr/>
            </w:pPr>
            <w:r>
              <w:rPr>
                <w:rFonts w:ascii="Times New Roman" w:hAnsi="Times New Roman" w:eastAsia="Times New Roman" w:cs="Times New Roman"/>
                <w:color w:val="000000"/>
                <w:sz w:val="22"/>
              </w:rPr>
              <w:t xml:space="preserve">0,00%</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64" w:lineRule="auto"/>
              <w:ind w:right="0" w:firstLine="0" w:left="142"/>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64"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418" w:type="dxa"/>
            <w:vAlign w:val="center"/>
            <w:textDirection w:val="lrTb"/>
            <w:noWrap w:val="false"/>
          </w:tcPr>
          <w:p>
            <w:pPr>
              <w:pBdr/>
              <w:spacing w:after="0" w:before="0" w:line="264"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tcPr>
          <w:p>
            <w:pPr>
              <w:pBdr/>
              <w:spacing w:after="0" w:before="0" w:line="264"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tcPr>
          <w:p>
            <w:pPr>
              <w:pBdr/>
              <w:spacing w:after="0" w:before="0" w:line="264"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tcPr>
          <w:p>
            <w:pPr>
              <w:pBdr/>
              <w:spacing w:after="0" w:before="0" w:line="264" w:lineRule="auto"/>
              <w:ind/>
              <w:jc w:val="center"/>
              <w:rPr/>
            </w:pPr>
            <w:r>
              <w:rPr>
                <w:rFonts w:ascii="Times New Roman" w:hAnsi="Times New Roman" w:eastAsia="Times New Roman" w:cs="Times New Roman"/>
                <w:color w:val="000000"/>
                <w:sz w:val="22"/>
              </w:rPr>
              <w:t xml:space="preserve">0 </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64" w:lineRule="auto"/>
              <w:ind w:right="0" w:firstLine="0" w:left="142"/>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64"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418" w:type="dxa"/>
            <w:vAlign w:val="center"/>
            <w:textDirection w:val="lrTb"/>
            <w:noWrap w:val="false"/>
          </w:tcPr>
          <w:p>
            <w:pPr>
              <w:pBdr/>
              <w:spacing w:after="0" w:before="0" w:line="264"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tcPr>
          <w:p>
            <w:pPr>
              <w:pBdr/>
              <w:spacing w:after="0" w:before="0" w:line="264" w:lineRule="auto"/>
              <w:ind/>
              <w:jc w:val="center"/>
              <w:rPr/>
            </w:pPr>
            <w:r>
              <w:rPr>
                <w:rFonts w:ascii="Times New Roman" w:hAnsi="Times New Roman" w:eastAsia="Times New Roman" w:cs="Times New Roman"/>
                <w:color w:val="000000"/>
                <w:sz w:val="22"/>
              </w:rPr>
              <w:t xml:space="preserve">51.920.000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tcPr>
          <w:p>
            <w:pPr>
              <w:pBdr/>
              <w:spacing w:after="0" w:before="0" w:line="264" w:lineRule="auto"/>
              <w:ind/>
              <w:jc w:val="center"/>
              <w:rPr/>
            </w:pPr>
            <w:r>
              <w:rPr>
                <w:rFonts w:ascii="Times New Roman" w:hAnsi="Times New Roman" w:eastAsia="Times New Roman" w:cs="Times New Roman"/>
                <w:color w:val="000000"/>
                <w:sz w:val="22"/>
              </w:rPr>
              <w:t xml:space="preserve">59.249.908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tcPr>
          <w:p>
            <w:pPr>
              <w:pBdr/>
              <w:spacing w:after="0" w:before="0" w:line="264" w:lineRule="auto"/>
              <w:ind/>
              <w:jc w:val="center"/>
              <w:rPr/>
            </w:pPr>
            <w:r>
              <w:rPr>
                <w:rFonts w:ascii="Times New Roman" w:hAnsi="Times New Roman" w:eastAsia="Times New Roman" w:cs="Times New Roman"/>
                <w:color w:val="000000"/>
                <w:sz w:val="22"/>
              </w:rPr>
              <w:t xml:space="preserve">43.073.684 </w:t>
            </w:r>
            <w:r/>
          </w:p>
        </w:tc>
      </w:tr>
      <w:tr>
        <w:trPr>
          <w:trHeight w:val="138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610" w:type="dxa"/>
            <w:vAlign w:val="center"/>
            <w:vMerge w:val="restart"/>
            <w:textDirection w:val="lrTb"/>
            <w:noWrap w:val="false"/>
          </w:tcPr>
          <w:p>
            <w:pPr>
              <w:pBdr/>
              <w:spacing w:after="0" w:before="0" w:line="264" w:lineRule="auto"/>
              <w:ind/>
              <w:jc w:val="center"/>
              <w:rPr/>
            </w:pPr>
            <w:r>
              <w:rPr>
                <w:rFonts w:ascii="Times New Roman" w:hAnsi="Times New Roman" w:eastAsia="Times New Roman" w:cs="Times New Roman"/>
                <w:color w:val="000000"/>
                <w:sz w:val="22"/>
              </w:rPr>
              <w:t xml:space="preserve">C2</w:t>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64" w:lineRule="auto"/>
              <w:ind w:right="0" w:firstLine="0" w:left="142"/>
              <w:rPr/>
            </w:pPr>
            <w:r>
              <w:rPr>
                <w:rFonts w:ascii="Times New Roman" w:hAnsi="Times New Roman" w:eastAsia="Times New Roman" w:cs="Times New Roman"/>
                <w:b/>
                <w:color w:val="000000"/>
                <w:sz w:val="22"/>
              </w:rPr>
              <w:t xml:space="preserve">Vị trí</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64"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418" w:type="dxa"/>
            <w:vAlign w:val="center"/>
            <w:textDirection w:val="lrTb"/>
            <w:noWrap w:val="false"/>
          </w:tcPr>
          <w:p>
            <w:pPr>
              <w:pBdr/>
              <w:spacing w:after="0" w:before="0" w:line="264" w:lineRule="auto"/>
              <w:ind/>
              <w:jc w:val="center"/>
              <w:rPr/>
            </w:pPr>
            <w:r>
              <w:rPr>
                <w:rFonts w:ascii="Times New Roman" w:hAnsi="Times New Roman" w:eastAsia="Times New Roman" w:cs="Times New Roman"/>
                <w:b/>
                <w:color w:val="000000"/>
                <w:sz w:val="22"/>
              </w:rPr>
              <w:t xml:space="preserve">Tài sản nằm tại đường DT35, xã Nội Bài, Thành phố Hà Nội</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64" w:lineRule="auto"/>
              <w:ind/>
              <w:jc w:val="center"/>
              <w:rPr/>
            </w:pPr>
            <w:r>
              <w:rPr>
                <w:rFonts w:ascii="Times New Roman" w:hAnsi="Times New Roman" w:eastAsia="Times New Roman" w:cs="Times New Roman"/>
                <w:b/>
                <w:color w:val="000000"/>
                <w:sz w:val="22"/>
              </w:rPr>
              <w:t xml:space="preserve">Tài sản nằm đường DT35, xã Quang Minh, Thành phố Hà Nội</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64" w:lineRule="auto"/>
              <w:ind/>
              <w:jc w:val="center"/>
              <w:rPr/>
            </w:pPr>
            <w:r>
              <w:rPr>
                <w:rFonts w:ascii="Times New Roman" w:hAnsi="Times New Roman" w:eastAsia="Times New Roman" w:cs="Times New Roman"/>
                <w:b/>
                <w:color w:val="000000"/>
                <w:sz w:val="22"/>
              </w:rPr>
              <w:t xml:space="preserve">Tài sản nằm tại mặt đường DT35, xã Nội Bài, Thành phố Hà Nội</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64" w:lineRule="auto"/>
              <w:ind/>
              <w:jc w:val="center"/>
              <w:rPr/>
            </w:pPr>
            <w:r>
              <w:rPr>
                <w:rFonts w:ascii="Times New Roman" w:hAnsi="Times New Roman" w:eastAsia="Times New Roman" w:cs="Times New Roman"/>
                <w:b/>
                <w:color w:val="000000"/>
                <w:sz w:val="22"/>
              </w:rPr>
              <w:t xml:space="preserve">Tài sản nằm tại xã Nội Bài, Thành phố Hà Nội; cách đường QL21A khoảng 600m</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64" w:lineRule="auto"/>
              <w:ind w:right="0" w:firstLine="0" w:left="142"/>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64"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418" w:type="dxa"/>
            <w:vAlign w:val="center"/>
            <w:textDirection w:val="lrTb"/>
            <w:noWrap w:val="false"/>
          </w:tcPr>
          <w:p>
            <w:pPr>
              <w:pBdr/>
              <w:spacing w:after="0" w:before="0" w:line="264"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64"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64"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64" w:lineRule="auto"/>
              <w:ind/>
              <w:jc w:val="center"/>
              <w:rPr/>
            </w:pPr>
            <w:r>
              <w:rPr>
                <w:rFonts w:ascii="Times New Roman" w:hAnsi="Times New Roman" w:eastAsia="Times New Roman" w:cs="Times New Roman"/>
                <w:color w:val="000000"/>
                <w:sz w:val="22"/>
              </w:rPr>
              <w:t xml:space="preserve">10,00%</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64" w:lineRule="auto"/>
              <w:ind w:right="0" w:firstLine="0" w:left="142"/>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64"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418" w:type="dxa"/>
            <w:vAlign w:val="center"/>
            <w:textDirection w:val="lrTb"/>
            <w:noWrap w:val="false"/>
          </w:tcPr>
          <w:p>
            <w:pPr>
              <w:pBdr/>
              <w:spacing w:after="0" w:before="0" w:line="264"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tcPr>
          <w:p>
            <w:pPr>
              <w:pBdr/>
              <w:spacing w:after="0" w:before="0" w:line="264"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tcPr>
          <w:p>
            <w:pPr>
              <w:pBdr/>
              <w:spacing w:after="0" w:before="0" w:line="264"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tcPr>
          <w:p>
            <w:pPr>
              <w:pBdr/>
              <w:spacing w:after="0" w:before="0" w:line="264" w:lineRule="auto"/>
              <w:ind/>
              <w:jc w:val="center"/>
              <w:rPr/>
            </w:pPr>
            <w:r>
              <w:rPr>
                <w:rFonts w:ascii="Times New Roman" w:hAnsi="Times New Roman" w:eastAsia="Times New Roman" w:cs="Times New Roman"/>
                <w:color w:val="000000"/>
                <w:sz w:val="22"/>
              </w:rPr>
              <w:t xml:space="preserve">4.307.368 </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64" w:lineRule="auto"/>
              <w:ind w:right="0" w:firstLine="0" w:left="142"/>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64"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418" w:type="dxa"/>
            <w:vAlign w:val="center"/>
            <w:textDirection w:val="lrTb"/>
            <w:noWrap w:val="false"/>
          </w:tcPr>
          <w:p>
            <w:pPr>
              <w:pBdr/>
              <w:spacing w:after="0" w:before="0" w:line="264"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tcPr>
          <w:p>
            <w:pPr>
              <w:pBdr/>
              <w:spacing w:after="0" w:before="0" w:line="264" w:lineRule="auto"/>
              <w:ind/>
              <w:jc w:val="center"/>
              <w:rPr/>
            </w:pPr>
            <w:r>
              <w:rPr>
                <w:rFonts w:ascii="Times New Roman" w:hAnsi="Times New Roman" w:eastAsia="Times New Roman" w:cs="Times New Roman"/>
                <w:color w:val="000000"/>
                <w:sz w:val="22"/>
              </w:rPr>
              <w:t xml:space="preserve">51.920.000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tcPr>
          <w:p>
            <w:pPr>
              <w:pBdr/>
              <w:spacing w:after="0" w:before="0" w:line="264" w:lineRule="auto"/>
              <w:ind/>
              <w:jc w:val="center"/>
              <w:rPr/>
            </w:pPr>
            <w:r>
              <w:rPr>
                <w:rFonts w:ascii="Times New Roman" w:hAnsi="Times New Roman" w:eastAsia="Times New Roman" w:cs="Times New Roman"/>
                <w:color w:val="000000"/>
                <w:sz w:val="22"/>
              </w:rPr>
              <w:t xml:space="preserve">59.249.908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tcPr>
          <w:p>
            <w:pPr>
              <w:pBdr/>
              <w:spacing w:after="0" w:before="0" w:line="264" w:lineRule="auto"/>
              <w:ind/>
              <w:jc w:val="center"/>
              <w:rPr/>
            </w:pPr>
            <w:r>
              <w:rPr>
                <w:rFonts w:ascii="Times New Roman" w:hAnsi="Times New Roman" w:eastAsia="Times New Roman" w:cs="Times New Roman"/>
                <w:color w:val="000000"/>
                <w:sz w:val="22"/>
              </w:rPr>
              <w:t xml:space="preserve">47.381.053 </w:t>
            </w:r>
            <w:r/>
          </w:p>
        </w:tc>
      </w:tr>
      <w:tr>
        <w:trPr>
          <w:trHeight w:val="552"/>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610" w:type="dxa"/>
            <w:vAlign w:val="center"/>
            <w:vMerge w:val="restart"/>
            <w:textDirection w:val="lrTb"/>
            <w:noWrap w:val="false"/>
          </w:tcPr>
          <w:p>
            <w:pPr>
              <w:pBdr/>
              <w:spacing w:after="0" w:before="0" w:line="264" w:lineRule="auto"/>
              <w:ind/>
              <w:jc w:val="center"/>
              <w:rPr/>
            </w:pPr>
            <w:r>
              <w:rPr>
                <w:rFonts w:ascii="Times New Roman" w:hAnsi="Times New Roman" w:eastAsia="Times New Roman" w:cs="Times New Roman"/>
                <w:color w:val="000000"/>
                <w:sz w:val="22"/>
              </w:rPr>
              <w:t xml:space="preserve">C3</w:t>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64" w:lineRule="auto"/>
              <w:ind w:right="0" w:firstLine="0" w:left="142"/>
              <w:rPr/>
            </w:pPr>
            <w:r>
              <w:rPr>
                <w:rFonts w:ascii="Times New Roman" w:hAnsi="Times New Roman" w:eastAsia="Times New Roman" w:cs="Times New Roman"/>
                <w:b/>
                <w:color w:val="000000"/>
                <w:sz w:val="22"/>
              </w:rPr>
              <w:t xml:space="preserve">Giao thông</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64"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418" w:type="dxa"/>
            <w:vAlign w:val="center"/>
            <w:textDirection w:val="lrTb"/>
            <w:noWrap w:val="false"/>
          </w:tcPr>
          <w:p>
            <w:pPr>
              <w:pBdr/>
              <w:spacing w:after="0" w:before="0" w:line="264" w:lineRule="auto"/>
              <w:ind/>
              <w:jc w:val="center"/>
              <w:rPr/>
            </w:pPr>
            <w:r>
              <w:rPr>
                <w:rFonts w:ascii="Times New Roman" w:hAnsi="Times New Roman" w:eastAsia="Times New Roman" w:cs="Times New Roman"/>
                <w:b/>
                <w:color w:val="000000"/>
                <w:sz w:val="22"/>
              </w:rPr>
              <w:t xml:space="preserve">Đường nhựa khoảng 9m</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64" w:lineRule="auto"/>
              <w:ind/>
              <w:jc w:val="center"/>
              <w:rPr/>
            </w:pPr>
            <w:r>
              <w:rPr>
                <w:rFonts w:ascii="Times New Roman" w:hAnsi="Times New Roman" w:eastAsia="Times New Roman" w:cs="Times New Roman"/>
                <w:b/>
                <w:color w:val="000000"/>
                <w:sz w:val="22"/>
              </w:rPr>
              <w:t xml:space="preserve">Đường nhựa khoảng 9m</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64" w:lineRule="auto"/>
              <w:ind/>
              <w:jc w:val="center"/>
              <w:rPr/>
            </w:pPr>
            <w:r>
              <w:rPr>
                <w:rFonts w:ascii="Times New Roman" w:hAnsi="Times New Roman" w:eastAsia="Times New Roman" w:cs="Times New Roman"/>
                <w:b/>
                <w:color w:val="000000"/>
                <w:sz w:val="22"/>
              </w:rPr>
              <w:t xml:space="preserve">Đường nhựa khoảng 9m</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64" w:lineRule="auto"/>
              <w:ind/>
              <w:jc w:val="center"/>
              <w:rPr/>
            </w:pPr>
            <w:r>
              <w:rPr>
                <w:rFonts w:ascii="Times New Roman" w:hAnsi="Times New Roman" w:eastAsia="Times New Roman" w:cs="Times New Roman"/>
                <w:b/>
                <w:color w:val="000000"/>
                <w:sz w:val="22"/>
              </w:rPr>
              <w:t xml:space="preserve">Đường bê tông khoảng 6m</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64" w:lineRule="auto"/>
              <w:ind w:right="0" w:firstLine="0" w:left="142"/>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64"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418" w:type="dxa"/>
            <w:vAlign w:val="center"/>
            <w:textDirection w:val="lrTb"/>
            <w:noWrap w:val="false"/>
          </w:tcPr>
          <w:p>
            <w:pPr>
              <w:pBdr/>
              <w:spacing w:after="0" w:before="0" w:line="264"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64"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64"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64" w:lineRule="auto"/>
              <w:ind/>
              <w:jc w:val="center"/>
              <w:rPr/>
            </w:pPr>
            <w:r>
              <w:rPr>
                <w:rFonts w:ascii="Times New Roman" w:hAnsi="Times New Roman" w:eastAsia="Times New Roman" w:cs="Times New Roman"/>
                <w:color w:val="000000"/>
                <w:sz w:val="22"/>
              </w:rPr>
              <w:t xml:space="preserve">10,00%</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64" w:lineRule="auto"/>
              <w:ind w:right="0" w:firstLine="0" w:left="142"/>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64"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418" w:type="dxa"/>
            <w:vAlign w:val="center"/>
            <w:textDirection w:val="lrTb"/>
            <w:noWrap w:val="false"/>
          </w:tcPr>
          <w:p>
            <w:pPr>
              <w:pBdr/>
              <w:spacing w:after="0" w:before="0" w:line="264"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tcPr>
          <w:p>
            <w:pPr>
              <w:pBdr/>
              <w:spacing w:after="0" w:before="0" w:line="264"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tcPr>
          <w:p>
            <w:pPr>
              <w:pBdr/>
              <w:spacing w:after="0" w:before="0" w:line="264"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tcPr>
          <w:p>
            <w:pPr>
              <w:pBdr/>
              <w:spacing w:after="0" w:before="0" w:line="264" w:lineRule="auto"/>
              <w:ind/>
              <w:jc w:val="center"/>
              <w:rPr/>
            </w:pPr>
            <w:r>
              <w:rPr>
                <w:rFonts w:ascii="Times New Roman" w:hAnsi="Times New Roman" w:eastAsia="Times New Roman" w:cs="Times New Roman"/>
                <w:color w:val="000000"/>
                <w:sz w:val="22"/>
              </w:rPr>
              <w:t xml:space="preserve">4.307.368 </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64" w:lineRule="auto"/>
              <w:ind w:right="0" w:firstLine="0" w:left="142"/>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64"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418" w:type="dxa"/>
            <w:vAlign w:val="center"/>
            <w:textDirection w:val="lrTb"/>
            <w:noWrap w:val="false"/>
          </w:tcPr>
          <w:p>
            <w:pPr>
              <w:pBdr/>
              <w:spacing w:after="0" w:before="0" w:line="264"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tcPr>
          <w:p>
            <w:pPr>
              <w:pBdr/>
              <w:spacing w:after="0" w:before="0" w:line="264" w:lineRule="auto"/>
              <w:ind/>
              <w:jc w:val="center"/>
              <w:rPr/>
            </w:pPr>
            <w:r>
              <w:rPr>
                <w:rFonts w:ascii="Times New Roman" w:hAnsi="Times New Roman" w:eastAsia="Times New Roman" w:cs="Times New Roman"/>
                <w:color w:val="000000"/>
                <w:sz w:val="22"/>
              </w:rPr>
              <w:t xml:space="preserve">51.920.000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tcPr>
          <w:p>
            <w:pPr>
              <w:pBdr/>
              <w:spacing w:after="0" w:before="0" w:line="264" w:lineRule="auto"/>
              <w:ind/>
              <w:jc w:val="center"/>
              <w:rPr/>
            </w:pPr>
            <w:r>
              <w:rPr>
                <w:rFonts w:ascii="Times New Roman" w:hAnsi="Times New Roman" w:eastAsia="Times New Roman" w:cs="Times New Roman"/>
                <w:color w:val="000000"/>
                <w:sz w:val="22"/>
              </w:rPr>
              <w:t xml:space="preserve">59.249.908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tcPr>
          <w:p>
            <w:pPr>
              <w:pBdr/>
              <w:spacing w:after="0" w:before="0" w:line="264" w:lineRule="auto"/>
              <w:ind/>
              <w:jc w:val="center"/>
              <w:rPr/>
            </w:pPr>
            <w:r>
              <w:rPr>
                <w:rFonts w:ascii="Times New Roman" w:hAnsi="Times New Roman" w:eastAsia="Times New Roman" w:cs="Times New Roman"/>
                <w:color w:val="000000"/>
                <w:sz w:val="22"/>
              </w:rPr>
              <w:t xml:space="preserve">51.688.421 </w:t>
            </w:r>
            <w:r/>
          </w:p>
        </w:tc>
      </w:tr>
      <w:tr>
        <w:trPr>
          <w:trHeight w:val="276"/>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610" w:type="dxa"/>
            <w:vAlign w:val="center"/>
            <w:vMerge w:val="restart"/>
            <w:textDirection w:val="lrTb"/>
            <w:noWrap w:val="false"/>
          </w:tcPr>
          <w:p>
            <w:pPr>
              <w:pBdr/>
              <w:spacing w:after="0" w:before="0" w:line="264" w:lineRule="auto"/>
              <w:ind/>
              <w:jc w:val="center"/>
              <w:rPr/>
            </w:pPr>
            <w:r>
              <w:rPr>
                <w:rFonts w:ascii="Times New Roman" w:hAnsi="Times New Roman" w:eastAsia="Times New Roman" w:cs="Times New Roman"/>
                <w:color w:val="000000"/>
                <w:sz w:val="22"/>
              </w:rPr>
              <w:t xml:space="preserve">C4</w:t>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64" w:lineRule="auto"/>
              <w:ind w:right="0" w:firstLine="0" w:left="142"/>
              <w:rPr/>
            </w:pPr>
            <w:r>
              <w:rPr>
                <w:rFonts w:ascii="Times New Roman" w:hAnsi="Times New Roman" w:eastAsia="Times New Roman" w:cs="Times New Roman"/>
                <w:b/>
                <w:color w:val="000000"/>
                <w:sz w:val="22"/>
              </w:rPr>
              <w:t xml:space="preserve">Diện tích đất </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64" w:lineRule="auto"/>
              <w:ind/>
              <w:jc w:val="center"/>
              <w:rPr/>
            </w:pPr>
            <w:r>
              <w:rPr>
                <w:rFonts w:ascii="Times New Roman" w:hAnsi="Times New Roman" w:eastAsia="Times New Roman" w:cs="Times New Roman"/>
                <w:b/>
                <w:color w:val="000000"/>
                <w:sz w:val="22"/>
              </w:rPr>
            </w:r>
            <w:r>
              <w:rPr>
                <w:rFonts w:ascii="Times New Roman" w:hAnsi="Times New Roman" w:eastAsia="Times New Roman" w:cs="Times New Roman"/>
                <w:b/>
                <w:color w:val="000000"/>
                <w:sz w:val="22"/>
              </w:rPr>
              <w:t xml:space="preserve">(m²)</w:t>
            </w:r>
            <w:r>
              <w:rPr>
                <w:rFonts w:ascii="Times New Roman" w:hAnsi="Times New Roman" w:eastAsia="Times New Roman" w:cs="Times New Roman"/>
                <w:b/>
                <w:color w:val="000000"/>
                <w:sz w:val="22"/>
              </w:rPr>
            </w:r>
            <w:r/>
          </w:p>
        </w:tc>
        <w:tc>
          <w:tcPr>
            <w:shd w:val="clear" w:color="ffffff" w:fill="ffffff"/>
            <w:tcBorders>
              <w:bottom w:val="single" w:color="000000" w:sz="6" w:space="0"/>
              <w:right w:val="single" w:color="000000" w:sz="6" w:space="0"/>
            </w:tcBorders>
            <w:tcMar>
              <w:left w:w="0" w:type="dxa"/>
              <w:top w:w="0" w:type="dxa"/>
              <w:right w:w="0" w:type="dxa"/>
              <w:bottom w:w="0" w:type="dxa"/>
            </w:tcMar>
            <w:tcW w:w="1418" w:type="dxa"/>
            <w:vAlign w:val="center"/>
            <w:textDirection w:val="lrTb"/>
            <w:noWrap w:val="false"/>
          </w:tcPr>
          <w:p>
            <w:pPr>
              <w:pBdr/>
              <w:spacing w:after="0" w:before="0" w:line="264" w:lineRule="auto"/>
              <w:ind/>
              <w:jc w:val="center"/>
              <w:rPr/>
            </w:pPr>
            <w:r>
              <w:rPr>
                <w:rFonts w:ascii="Times New Roman" w:hAnsi="Times New Roman" w:eastAsia="Times New Roman" w:cs="Times New Roman"/>
                <w:b/>
                <w:color w:val="000000"/>
                <w:sz w:val="22"/>
              </w:rPr>
              <w:t xml:space="preserve">113,1</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64" w:lineRule="auto"/>
              <w:ind/>
              <w:jc w:val="center"/>
              <w:rPr/>
            </w:pPr>
            <w:r>
              <w:rPr>
                <w:rFonts w:ascii="Times New Roman" w:hAnsi="Times New Roman" w:eastAsia="Times New Roman" w:cs="Times New Roman"/>
                <w:b/>
                <w:color w:val="000000"/>
                <w:sz w:val="22"/>
              </w:rPr>
              <w:t xml:space="preserve">160,0</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64" w:lineRule="auto"/>
              <w:ind/>
              <w:jc w:val="center"/>
              <w:rPr/>
            </w:pPr>
            <w:r>
              <w:rPr>
                <w:rFonts w:ascii="Times New Roman" w:hAnsi="Times New Roman" w:eastAsia="Times New Roman" w:cs="Times New Roman"/>
                <w:b/>
                <w:color w:val="000000"/>
                <w:sz w:val="22"/>
              </w:rPr>
              <w:t xml:space="preserve">113,1</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64" w:lineRule="auto"/>
              <w:ind/>
              <w:jc w:val="center"/>
              <w:rPr/>
            </w:pPr>
            <w:r>
              <w:rPr>
                <w:rFonts w:ascii="Times New Roman" w:hAnsi="Times New Roman" w:eastAsia="Times New Roman" w:cs="Times New Roman"/>
                <w:b/>
                <w:color w:val="000000"/>
                <w:sz w:val="22"/>
              </w:rPr>
              <w:t xml:space="preserve">95,0</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64" w:lineRule="auto"/>
              <w:ind w:right="0" w:firstLine="0" w:left="142"/>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64"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418" w:type="dxa"/>
            <w:vAlign w:val="center"/>
            <w:textDirection w:val="lrTb"/>
            <w:noWrap w:val="false"/>
          </w:tcPr>
          <w:p>
            <w:pPr>
              <w:pBdr/>
              <w:spacing w:after="0" w:before="0" w:line="264"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64" w:lineRule="auto"/>
              <w:ind/>
              <w:jc w:val="center"/>
              <w:rPr/>
            </w:pPr>
            <w:r>
              <w:rPr>
                <w:rFonts w:ascii="Times New Roman" w:hAnsi="Times New Roman" w:eastAsia="Times New Roman" w:cs="Times New Roman"/>
                <w:color w:val="000000"/>
                <w:sz w:val="22"/>
              </w:rPr>
              <w:t xml:space="preserve">5,00%</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64"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64" w:lineRule="auto"/>
              <w:ind/>
              <w:jc w:val="center"/>
              <w:rPr/>
            </w:pPr>
            <w:r>
              <w:rPr>
                <w:rFonts w:ascii="Times New Roman" w:hAnsi="Times New Roman" w:eastAsia="Times New Roman" w:cs="Times New Roman"/>
                <w:color w:val="000000"/>
                <w:sz w:val="22"/>
              </w:rPr>
              <w:t xml:space="preserve">-2,00%</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64" w:lineRule="auto"/>
              <w:ind w:right="0" w:firstLine="0" w:left="142"/>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64"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418" w:type="dxa"/>
            <w:vAlign w:val="center"/>
            <w:textDirection w:val="lrTb"/>
            <w:noWrap w:val="false"/>
          </w:tcPr>
          <w:p>
            <w:pPr>
              <w:pBdr/>
              <w:spacing w:after="0" w:before="0" w:line="264"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tcPr>
          <w:p>
            <w:pPr>
              <w:pBdr/>
              <w:spacing w:after="0" w:before="0" w:line="264" w:lineRule="auto"/>
              <w:ind/>
              <w:jc w:val="center"/>
              <w:rPr/>
            </w:pPr>
            <w:r>
              <w:rPr>
                <w:rFonts w:ascii="Times New Roman" w:hAnsi="Times New Roman" w:eastAsia="Times New Roman" w:cs="Times New Roman"/>
                <w:color w:val="000000"/>
                <w:sz w:val="22"/>
              </w:rPr>
              <w:t xml:space="preserve">2.596.000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tcPr>
          <w:p>
            <w:pPr>
              <w:pBdr/>
              <w:spacing w:after="0" w:before="0" w:line="264"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tcPr>
          <w:p>
            <w:pPr>
              <w:pBdr/>
              <w:spacing w:after="0" w:before="0" w:line="264" w:lineRule="auto"/>
              <w:ind/>
              <w:jc w:val="center"/>
              <w:rPr/>
            </w:pPr>
            <w:r>
              <w:rPr>
                <w:rFonts w:ascii="Times New Roman" w:hAnsi="Times New Roman" w:eastAsia="Times New Roman" w:cs="Times New Roman"/>
                <w:color w:val="000000"/>
                <w:sz w:val="22"/>
              </w:rPr>
              <w:t xml:space="preserve">-861.474 </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64" w:lineRule="auto"/>
              <w:ind w:right="0" w:firstLine="0" w:left="142"/>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64"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418" w:type="dxa"/>
            <w:vAlign w:val="center"/>
            <w:textDirection w:val="lrTb"/>
            <w:noWrap w:val="false"/>
          </w:tcPr>
          <w:p>
            <w:pPr>
              <w:pBdr/>
              <w:spacing w:after="0" w:before="0" w:line="264"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tcPr>
          <w:p>
            <w:pPr>
              <w:pBdr/>
              <w:spacing w:after="0" w:before="0" w:line="264" w:lineRule="auto"/>
              <w:ind/>
              <w:jc w:val="center"/>
              <w:rPr/>
            </w:pPr>
            <w:r>
              <w:rPr>
                <w:rFonts w:ascii="Times New Roman" w:hAnsi="Times New Roman" w:eastAsia="Times New Roman" w:cs="Times New Roman"/>
                <w:color w:val="000000"/>
                <w:sz w:val="22"/>
              </w:rPr>
              <w:t xml:space="preserve">54.516.000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tcPr>
          <w:p>
            <w:pPr>
              <w:pBdr/>
              <w:spacing w:after="0" w:before="0" w:line="264" w:lineRule="auto"/>
              <w:ind/>
              <w:jc w:val="center"/>
              <w:rPr/>
            </w:pPr>
            <w:r>
              <w:rPr>
                <w:rFonts w:ascii="Times New Roman" w:hAnsi="Times New Roman" w:eastAsia="Times New Roman" w:cs="Times New Roman"/>
                <w:color w:val="000000"/>
                <w:sz w:val="22"/>
              </w:rPr>
              <w:t xml:space="preserve">59.249.908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tcPr>
          <w:p>
            <w:pPr>
              <w:pBdr/>
              <w:spacing w:after="0" w:before="0" w:line="264" w:lineRule="auto"/>
              <w:ind/>
              <w:jc w:val="center"/>
              <w:rPr/>
            </w:pPr>
            <w:r>
              <w:rPr>
                <w:rFonts w:ascii="Times New Roman" w:hAnsi="Times New Roman" w:eastAsia="Times New Roman" w:cs="Times New Roman"/>
                <w:color w:val="000000"/>
                <w:sz w:val="22"/>
              </w:rPr>
              <w:t xml:space="preserve">50.826.947 </w:t>
            </w:r>
            <w:r/>
          </w:p>
        </w:tc>
      </w:tr>
      <w:tr>
        <w:trPr>
          <w:trHeight w:val="276"/>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610" w:type="dxa"/>
            <w:vAlign w:val="center"/>
            <w:vMerge w:val="restart"/>
            <w:textDirection w:val="lrTb"/>
            <w:noWrap w:val="false"/>
          </w:tcPr>
          <w:p>
            <w:pPr>
              <w:pBdr/>
              <w:spacing w:after="0" w:before="0" w:line="264" w:lineRule="auto"/>
              <w:ind/>
              <w:jc w:val="center"/>
              <w:rPr/>
            </w:pPr>
            <w:r>
              <w:rPr>
                <w:rFonts w:ascii="Times New Roman" w:hAnsi="Times New Roman" w:eastAsia="Times New Roman" w:cs="Times New Roman"/>
                <w:color w:val="000000"/>
                <w:sz w:val="22"/>
              </w:rPr>
              <w:t xml:space="preserve">C5</w:t>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tcPr>
          <w:p>
            <w:pPr>
              <w:pBdr/>
              <w:spacing w:after="0" w:before="0" w:line="264" w:lineRule="auto"/>
              <w:ind w:right="0" w:firstLine="0" w:left="142"/>
              <w:rPr/>
            </w:pPr>
            <w:r>
              <w:rPr>
                <w:rFonts w:ascii="Times New Roman" w:hAnsi="Times New Roman" w:eastAsia="Times New Roman" w:cs="Times New Roman"/>
                <w:b/>
                <w:color w:val="000000"/>
                <w:sz w:val="22"/>
              </w:rPr>
              <w:t xml:space="preserve">Mặt tiền </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64" w:lineRule="auto"/>
              <w:ind/>
              <w:jc w:val="center"/>
              <w:rPr/>
            </w:pPr>
            <w:r>
              <w:rPr>
                <w:rFonts w:ascii="Times New Roman" w:hAnsi="Times New Roman" w:eastAsia="Times New Roman" w:cs="Times New Roman"/>
                <w:b/>
                <w:color w:val="000000"/>
                <w:sz w:val="22"/>
              </w:rPr>
              <w:t xml:space="preserve">(m)</w:t>
            </w:r>
            <w:r/>
          </w:p>
        </w:tc>
        <w:tc>
          <w:tcPr>
            <w:shd w:val="clear" w:color="ffffff" w:fill="ffffff"/>
            <w:tcBorders>
              <w:bottom w:val="single" w:color="000000" w:sz="6" w:space="0"/>
              <w:right w:val="single" w:color="000000" w:sz="6" w:space="0"/>
            </w:tcBorders>
            <w:tcMar>
              <w:left w:w="0" w:type="dxa"/>
              <w:top w:w="0" w:type="dxa"/>
              <w:right w:w="0" w:type="dxa"/>
              <w:bottom w:w="0" w:type="dxa"/>
            </w:tcMar>
            <w:tcW w:w="1418" w:type="dxa"/>
            <w:vAlign w:val="center"/>
            <w:textDirection w:val="lrTb"/>
            <w:noWrap w:val="false"/>
          </w:tcPr>
          <w:p>
            <w:pPr>
              <w:pBdr/>
              <w:spacing w:after="0" w:before="0" w:line="264" w:lineRule="auto"/>
              <w:ind/>
              <w:jc w:val="center"/>
              <w:rPr/>
            </w:pPr>
            <w:r>
              <w:rPr>
                <w:rFonts w:ascii="Times New Roman" w:hAnsi="Times New Roman" w:eastAsia="Times New Roman" w:cs="Times New Roman"/>
                <w:b/>
                <w:color w:val="000000"/>
                <w:sz w:val="22"/>
              </w:rPr>
              <w:t xml:space="preserve">4,5</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64" w:lineRule="auto"/>
              <w:ind/>
              <w:jc w:val="center"/>
              <w:rPr/>
            </w:pPr>
            <w:r>
              <w:rPr>
                <w:rFonts w:ascii="Times New Roman" w:hAnsi="Times New Roman" w:eastAsia="Times New Roman" w:cs="Times New Roman"/>
                <w:b/>
                <w:color w:val="000000"/>
                <w:sz w:val="22"/>
              </w:rPr>
              <w:t xml:space="preserve">8,0</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64" w:lineRule="auto"/>
              <w:ind/>
              <w:jc w:val="center"/>
              <w:rPr/>
            </w:pPr>
            <w:r>
              <w:rPr>
                <w:rFonts w:ascii="Times New Roman" w:hAnsi="Times New Roman" w:eastAsia="Times New Roman" w:cs="Times New Roman"/>
                <w:b/>
                <w:color w:val="000000"/>
                <w:sz w:val="22"/>
              </w:rPr>
              <w:t xml:space="preserve">4,5</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64" w:lineRule="auto"/>
              <w:ind/>
              <w:jc w:val="center"/>
              <w:rPr/>
            </w:pPr>
            <w:r>
              <w:rPr>
                <w:rFonts w:ascii="Times New Roman" w:hAnsi="Times New Roman" w:eastAsia="Times New Roman" w:cs="Times New Roman"/>
                <w:b/>
                <w:color w:val="000000"/>
                <w:sz w:val="22"/>
              </w:rPr>
              <w:t xml:space="preserve">7,0</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64" w:lineRule="auto"/>
              <w:ind w:right="0" w:firstLine="0" w:left="142"/>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64"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418" w:type="dxa"/>
            <w:vAlign w:val="center"/>
            <w:textDirection w:val="lrTb"/>
            <w:noWrap w:val="false"/>
          </w:tcPr>
          <w:p>
            <w:pPr>
              <w:pBdr/>
              <w:spacing w:after="0" w:before="0" w:line="264"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64" w:lineRule="auto"/>
              <w:ind/>
              <w:jc w:val="center"/>
              <w:rPr/>
            </w:pPr>
            <w:r>
              <w:rPr>
                <w:rFonts w:ascii="Times New Roman" w:hAnsi="Times New Roman" w:eastAsia="Times New Roman" w:cs="Times New Roman"/>
                <w:color w:val="000000"/>
                <w:sz w:val="22"/>
              </w:rPr>
              <w:t xml:space="preserve">-7,00%</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64"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64" w:lineRule="auto"/>
              <w:ind/>
              <w:jc w:val="center"/>
              <w:rPr/>
            </w:pPr>
            <w:r>
              <w:rPr>
                <w:rFonts w:ascii="Times New Roman" w:hAnsi="Times New Roman" w:eastAsia="Times New Roman" w:cs="Times New Roman"/>
                <w:color w:val="000000"/>
                <w:sz w:val="22"/>
              </w:rPr>
              <w:t xml:space="preserve">-5,00%</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64" w:lineRule="auto"/>
              <w:ind w:right="0" w:firstLine="0" w:left="142"/>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64"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418" w:type="dxa"/>
            <w:vAlign w:val="center"/>
            <w:textDirection w:val="lrTb"/>
            <w:noWrap w:val="false"/>
          </w:tcPr>
          <w:p>
            <w:pPr>
              <w:pBdr/>
              <w:spacing w:after="0" w:before="0" w:line="264"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tcPr>
          <w:p>
            <w:pPr>
              <w:pBdr/>
              <w:spacing w:after="0" w:before="0" w:line="264" w:lineRule="auto"/>
              <w:ind/>
              <w:jc w:val="center"/>
              <w:rPr/>
            </w:pPr>
            <w:r>
              <w:rPr>
                <w:rFonts w:ascii="Times New Roman" w:hAnsi="Times New Roman" w:eastAsia="Times New Roman" w:cs="Times New Roman"/>
                <w:color w:val="000000"/>
                <w:sz w:val="22"/>
              </w:rPr>
              <w:t xml:space="preserve">-3.634.400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tcPr>
          <w:p>
            <w:pPr>
              <w:pBdr/>
              <w:spacing w:after="0" w:before="0" w:line="264"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tcPr>
          <w:p>
            <w:pPr>
              <w:pBdr/>
              <w:spacing w:after="0" w:before="0" w:line="264" w:lineRule="auto"/>
              <w:ind/>
              <w:jc w:val="center"/>
              <w:rPr/>
            </w:pPr>
            <w:r>
              <w:rPr>
                <w:rFonts w:ascii="Times New Roman" w:hAnsi="Times New Roman" w:eastAsia="Times New Roman" w:cs="Times New Roman"/>
                <w:color w:val="000000"/>
                <w:sz w:val="22"/>
              </w:rPr>
              <w:t xml:space="preserve">-2.153.684 </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64" w:lineRule="auto"/>
              <w:ind w:right="0" w:firstLine="0" w:left="142"/>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64"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418" w:type="dxa"/>
            <w:vAlign w:val="center"/>
            <w:textDirection w:val="lrTb"/>
            <w:noWrap w:val="false"/>
          </w:tcPr>
          <w:p>
            <w:pPr>
              <w:pBdr/>
              <w:spacing w:after="0" w:before="0" w:line="264"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tcPr>
          <w:p>
            <w:pPr>
              <w:pBdr/>
              <w:spacing w:after="0" w:before="0" w:line="264" w:lineRule="auto"/>
              <w:ind/>
              <w:jc w:val="center"/>
              <w:rPr/>
            </w:pPr>
            <w:r>
              <w:rPr>
                <w:rFonts w:ascii="Times New Roman" w:hAnsi="Times New Roman" w:eastAsia="Times New Roman" w:cs="Times New Roman"/>
                <w:color w:val="000000"/>
                <w:sz w:val="22"/>
              </w:rPr>
              <w:t xml:space="preserve">50.881.600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tcPr>
          <w:p>
            <w:pPr>
              <w:pBdr/>
              <w:spacing w:after="0" w:before="0" w:line="264" w:lineRule="auto"/>
              <w:ind/>
              <w:jc w:val="center"/>
              <w:rPr/>
            </w:pPr>
            <w:r>
              <w:rPr>
                <w:rFonts w:ascii="Times New Roman" w:hAnsi="Times New Roman" w:eastAsia="Times New Roman" w:cs="Times New Roman"/>
                <w:color w:val="000000"/>
                <w:sz w:val="22"/>
              </w:rPr>
              <w:t xml:space="preserve">59.249.908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tcPr>
          <w:p>
            <w:pPr>
              <w:pBdr/>
              <w:spacing w:after="0" w:before="0" w:line="264" w:lineRule="auto"/>
              <w:ind/>
              <w:jc w:val="center"/>
              <w:rPr/>
            </w:pPr>
            <w:r>
              <w:rPr>
                <w:rFonts w:ascii="Times New Roman" w:hAnsi="Times New Roman" w:eastAsia="Times New Roman" w:cs="Times New Roman"/>
                <w:color w:val="000000"/>
                <w:sz w:val="22"/>
              </w:rPr>
              <w:t xml:space="preserve">48.673.263 </w:t>
            </w:r>
            <w:r/>
          </w:p>
        </w:tc>
      </w:tr>
      <w:tr>
        <w:trPr>
          <w:trHeight w:val="552"/>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610" w:type="dxa"/>
            <w:vAlign w:val="center"/>
            <w:vMerge w:val="restart"/>
            <w:textDirection w:val="lrTb"/>
            <w:noWrap w:val="false"/>
          </w:tcPr>
          <w:p>
            <w:pPr>
              <w:pBdr/>
              <w:spacing w:after="0" w:before="0" w:line="264" w:lineRule="auto"/>
              <w:ind/>
              <w:jc w:val="center"/>
              <w:rPr/>
            </w:pPr>
            <w:r>
              <w:rPr>
                <w:rFonts w:ascii="Times New Roman" w:hAnsi="Times New Roman" w:eastAsia="Times New Roman" w:cs="Times New Roman"/>
                <w:color w:val="000000"/>
                <w:sz w:val="22"/>
              </w:rPr>
              <w:t xml:space="preserve">C6</w:t>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64" w:lineRule="auto"/>
              <w:ind w:right="0" w:firstLine="0" w:left="142"/>
              <w:rPr/>
            </w:pPr>
            <w:r>
              <w:rPr>
                <w:rFonts w:ascii="Times New Roman" w:hAnsi="Times New Roman" w:eastAsia="Times New Roman" w:cs="Times New Roman"/>
                <w:b/>
                <w:color w:val="000000"/>
                <w:sz w:val="22"/>
              </w:rPr>
              <w:t xml:space="preserve">Số lượng mặt tiếp giáp</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64"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418" w:type="dxa"/>
            <w:vAlign w:val="center"/>
            <w:textDirection w:val="lrTb"/>
            <w:noWrap w:val="false"/>
          </w:tcPr>
          <w:p>
            <w:pPr>
              <w:pBdr/>
              <w:spacing w:after="0" w:before="0" w:line="264" w:lineRule="auto"/>
              <w:ind/>
              <w:jc w:val="center"/>
              <w:rPr/>
            </w:pPr>
            <w:r>
              <w:rPr>
                <w:rFonts w:ascii="Times New Roman" w:hAnsi="Times New Roman" w:eastAsia="Times New Roman" w:cs="Times New Roman"/>
                <w:b/>
                <w:color w:val="000000"/>
                <w:sz w:val="22"/>
              </w:rPr>
              <w:t xml:space="preserve">01 mặt tiền</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64" w:lineRule="auto"/>
              <w:ind/>
              <w:jc w:val="center"/>
              <w:rPr/>
            </w:pPr>
            <w:r>
              <w:rPr>
                <w:rFonts w:ascii="Times New Roman" w:hAnsi="Times New Roman" w:eastAsia="Times New Roman" w:cs="Times New Roman"/>
                <w:b/>
                <w:color w:val="000000"/>
                <w:sz w:val="22"/>
              </w:rPr>
              <w:t xml:space="preserve">01 mặt tiền</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64" w:lineRule="auto"/>
              <w:ind/>
              <w:jc w:val="center"/>
              <w:rPr/>
            </w:pPr>
            <w:r>
              <w:rPr>
                <w:rFonts w:ascii="Times New Roman" w:hAnsi="Times New Roman" w:eastAsia="Times New Roman" w:cs="Times New Roman"/>
                <w:b/>
                <w:color w:val="000000"/>
                <w:sz w:val="22"/>
              </w:rPr>
              <w:t xml:space="preserve">01 mặt tiền</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64" w:lineRule="auto"/>
              <w:ind/>
              <w:jc w:val="center"/>
              <w:rPr/>
            </w:pPr>
            <w:r>
              <w:rPr>
                <w:rFonts w:ascii="Times New Roman" w:hAnsi="Times New Roman" w:eastAsia="Times New Roman" w:cs="Times New Roman"/>
                <w:b/>
                <w:color w:val="000000"/>
                <w:sz w:val="22"/>
              </w:rPr>
              <w:t xml:space="preserve">01 mặt tiền</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64" w:lineRule="auto"/>
              <w:ind w:right="0" w:firstLine="0" w:left="142"/>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64"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418" w:type="dxa"/>
            <w:vAlign w:val="center"/>
            <w:textDirection w:val="lrTb"/>
            <w:noWrap w:val="false"/>
          </w:tcPr>
          <w:p>
            <w:pPr>
              <w:pBdr/>
              <w:spacing w:after="0" w:before="0" w:line="264"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64"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64"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64" w:lineRule="auto"/>
              <w:ind/>
              <w:jc w:val="center"/>
              <w:rPr/>
            </w:pPr>
            <w:r>
              <w:rPr>
                <w:rFonts w:ascii="Times New Roman" w:hAnsi="Times New Roman" w:eastAsia="Times New Roman" w:cs="Times New Roman"/>
                <w:color w:val="000000"/>
                <w:sz w:val="22"/>
              </w:rPr>
              <w:t xml:space="preserve">0,00%</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64" w:lineRule="auto"/>
              <w:ind w:right="0" w:firstLine="0" w:left="142"/>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64"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418" w:type="dxa"/>
            <w:vAlign w:val="center"/>
            <w:textDirection w:val="lrTb"/>
            <w:noWrap w:val="false"/>
          </w:tcPr>
          <w:p>
            <w:pPr>
              <w:pBdr/>
              <w:spacing w:after="0" w:before="0" w:line="264"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tcPr>
          <w:p>
            <w:pPr>
              <w:pBdr/>
              <w:spacing w:after="0" w:before="0" w:line="264"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tcPr>
          <w:p>
            <w:pPr>
              <w:pBdr/>
              <w:spacing w:after="0" w:before="0" w:line="264"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tcPr>
          <w:p>
            <w:pPr>
              <w:pBdr/>
              <w:spacing w:after="0" w:before="0" w:line="264" w:lineRule="auto"/>
              <w:ind/>
              <w:jc w:val="center"/>
              <w:rPr/>
            </w:pPr>
            <w:r>
              <w:rPr>
                <w:rFonts w:ascii="Times New Roman" w:hAnsi="Times New Roman" w:eastAsia="Times New Roman" w:cs="Times New Roman"/>
                <w:color w:val="000000"/>
                <w:sz w:val="22"/>
              </w:rPr>
              <w:t xml:space="preserve">0 </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64" w:lineRule="auto"/>
              <w:ind w:right="0" w:firstLine="0" w:left="142"/>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64"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418" w:type="dxa"/>
            <w:vAlign w:val="center"/>
            <w:textDirection w:val="lrTb"/>
            <w:noWrap w:val="false"/>
          </w:tcPr>
          <w:p>
            <w:pPr>
              <w:pBdr/>
              <w:spacing w:after="0" w:before="0" w:line="264"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tcPr>
          <w:p>
            <w:pPr>
              <w:pBdr/>
              <w:spacing w:after="0" w:before="0" w:line="264" w:lineRule="auto"/>
              <w:ind/>
              <w:jc w:val="center"/>
              <w:rPr/>
            </w:pPr>
            <w:r>
              <w:rPr>
                <w:rFonts w:ascii="Times New Roman" w:hAnsi="Times New Roman" w:eastAsia="Times New Roman" w:cs="Times New Roman"/>
                <w:color w:val="000000"/>
                <w:sz w:val="22"/>
              </w:rPr>
              <w:t xml:space="preserve">50.881.600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tcPr>
          <w:p>
            <w:pPr>
              <w:pBdr/>
              <w:spacing w:after="0" w:before="0" w:line="264" w:lineRule="auto"/>
              <w:ind/>
              <w:jc w:val="center"/>
              <w:rPr/>
            </w:pPr>
            <w:r>
              <w:rPr>
                <w:rFonts w:ascii="Times New Roman" w:hAnsi="Times New Roman" w:eastAsia="Times New Roman" w:cs="Times New Roman"/>
                <w:color w:val="000000"/>
                <w:sz w:val="22"/>
              </w:rPr>
              <w:t xml:space="preserve">59.249.908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tcPr>
          <w:p>
            <w:pPr>
              <w:pBdr/>
              <w:spacing w:after="0" w:before="0" w:line="264" w:lineRule="auto"/>
              <w:ind/>
              <w:jc w:val="center"/>
              <w:rPr/>
            </w:pPr>
            <w:r>
              <w:rPr>
                <w:rFonts w:ascii="Times New Roman" w:hAnsi="Times New Roman" w:eastAsia="Times New Roman" w:cs="Times New Roman"/>
                <w:color w:val="000000"/>
                <w:sz w:val="22"/>
              </w:rPr>
              <w:t xml:space="preserve">48.673.263 </w:t>
            </w:r>
            <w:r/>
          </w:p>
        </w:tc>
      </w:tr>
      <w:tr>
        <w:trPr>
          <w:trHeight w:val="552"/>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610" w:type="dxa"/>
            <w:vAlign w:val="center"/>
            <w:vMerge w:val="restart"/>
            <w:textDirection w:val="lrTb"/>
            <w:noWrap w:val="false"/>
          </w:tcPr>
          <w:p>
            <w:pPr>
              <w:pBdr/>
              <w:spacing w:after="0" w:before="0" w:line="264" w:lineRule="auto"/>
              <w:ind/>
              <w:jc w:val="center"/>
              <w:rPr/>
            </w:pPr>
            <w:r>
              <w:rPr>
                <w:rFonts w:ascii="Times New Roman" w:hAnsi="Times New Roman" w:eastAsia="Times New Roman" w:cs="Times New Roman"/>
                <w:color w:val="000000"/>
                <w:sz w:val="22"/>
              </w:rPr>
              <w:t xml:space="preserve">C7</w:t>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64" w:lineRule="auto"/>
              <w:ind w:right="0" w:firstLine="0" w:left="142"/>
              <w:rPr/>
            </w:pPr>
            <w:r>
              <w:rPr>
                <w:rFonts w:ascii="Times New Roman" w:hAnsi="Times New Roman" w:eastAsia="Times New Roman" w:cs="Times New Roman"/>
                <w:b/>
                <w:color w:val="000000"/>
                <w:sz w:val="22"/>
              </w:rPr>
              <w:t xml:space="preserve">Hình dáng thửa đất</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64"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418" w:type="dxa"/>
            <w:vAlign w:val="center"/>
            <w:textDirection w:val="lrTb"/>
            <w:noWrap w:val="false"/>
          </w:tcPr>
          <w:p>
            <w:pPr>
              <w:pBdr/>
              <w:spacing w:after="0" w:before="0" w:line="264" w:lineRule="auto"/>
              <w:ind/>
              <w:jc w:val="center"/>
              <w:rPr/>
            </w:pPr>
            <w:r>
              <w:rPr>
                <w:rFonts w:ascii="Times New Roman" w:hAnsi="Times New Roman" w:eastAsia="Times New Roman" w:cs="Times New Roman"/>
                <w:b/>
                <w:color w:val="000000"/>
                <w:sz w:val="22"/>
              </w:rPr>
              <w:t xml:space="preserve">Vuông vức</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64" w:lineRule="auto"/>
              <w:ind/>
              <w:jc w:val="center"/>
              <w:rPr/>
            </w:pPr>
            <w:r>
              <w:rPr>
                <w:rFonts w:ascii="Times New Roman" w:hAnsi="Times New Roman" w:eastAsia="Times New Roman" w:cs="Times New Roman"/>
                <w:b/>
                <w:color w:val="000000"/>
                <w:sz w:val="22"/>
              </w:rPr>
              <w:t xml:space="preserve">Vuông vức</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64" w:lineRule="auto"/>
              <w:ind/>
              <w:jc w:val="center"/>
              <w:rPr/>
            </w:pPr>
            <w:r>
              <w:rPr>
                <w:rFonts w:ascii="Times New Roman" w:hAnsi="Times New Roman" w:eastAsia="Times New Roman" w:cs="Times New Roman"/>
                <w:b/>
                <w:color w:val="000000"/>
                <w:sz w:val="22"/>
              </w:rPr>
              <w:t xml:space="preserve">Vuông vức</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64" w:lineRule="auto"/>
              <w:ind/>
              <w:jc w:val="center"/>
              <w:rPr/>
            </w:pPr>
            <w:r>
              <w:rPr>
                <w:rFonts w:ascii="Times New Roman" w:hAnsi="Times New Roman" w:eastAsia="Times New Roman" w:cs="Times New Roman"/>
                <w:b/>
                <w:color w:val="000000"/>
                <w:sz w:val="22"/>
              </w:rPr>
              <w:t xml:space="preserve">Vuông vức</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64" w:lineRule="auto"/>
              <w:ind w:right="0" w:firstLine="0" w:left="142"/>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64"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418" w:type="dxa"/>
            <w:vAlign w:val="center"/>
            <w:textDirection w:val="lrTb"/>
            <w:noWrap w:val="false"/>
          </w:tcPr>
          <w:p>
            <w:pPr>
              <w:pBdr/>
              <w:spacing w:after="0" w:before="0" w:line="264"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64"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64"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64" w:lineRule="auto"/>
              <w:ind/>
              <w:jc w:val="center"/>
              <w:rPr/>
            </w:pPr>
            <w:r>
              <w:rPr>
                <w:rFonts w:ascii="Times New Roman" w:hAnsi="Times New Roman" w:eastAsia="Times New Roman" w:cs="Times New Roman"/>
                <w:color w:val="000000"/>
                <w:sz w:val="22"/>
              </w:rPr>
              <w:t xml:space="preserve">0,00%</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64" w:lineRule="auto"/>
              <w:ind w:right="0" w:firstLine="0" w:left="142"/>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64"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418" w:type="dxa"/>
            <w:vAlign w:val="center"/>
            <w:textDirection w:val="lrTb"/>
            <w:noWrap w:val="false"/>
          </w:tcPr>
          <w:p>
            <w:pPr>
              <w:pBdr/>
              <w:spacing w:after="0" w:before="0" w:line="264"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tcPr>
          <w:p>
            <w:pPr>
              <w:pBdr/>
              <w:spacing w:after="0" w:before="0" w:line="264"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tcPr>
          <w:p>
            <w:pPr>
              <w:pBdr/>
              <w:spacing w:after="0" w:before="0" w:line="264"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tcPr>
          <w:p>
            <w:pPr>
              <w:pBdr/>
              <w:spacing w:after="0" w:before="0" w:line="264" w:lineRule="auto"/>
              <w:ind/>
              <w:jc w:val="center"/>
              <w:rPr/>
            </w:pPr>
            <w:r>
              <w:rPr>
                <w:rFonts w:ascii="Times New Roman" w:hAnsi="Times New Roman" w:eastAsia="Times New Roman" w:cs="Times New Roman"/>
                <w:color w:val="000000"/>
                <w:sz w:val="22"/>
              </w:rPr>
              <w:t xml:space="preserve">0 </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64" w:lineRule="auto"/>
              <w:ind w:right="0" w:firstLine="0" w:left="142"/>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64"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418" w:type="dxa"/>
            <w:vAlign w:val="center"/>
            <w:textDirection w:val="lrTb"/>
            <w:noWrap w:val="false"/>
          </w:tcPr>
          <w:p>
            <w:pPr>
              <w:pBdr/>
              <w:spacing w:after="0" w:before="0" w:line="264"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tcPr>
          <w:p>
            <w:pPr>
              <w:pBdr/>
              <w:spacing w:after="0" w:before="0" w:line="264" w:lineRule="auto"/>
              <w:ind/>
              <w:jc w:val="center"/>
              <w:rPr/>
            </w:pPr>
            <w:r>
              <w:rPr>
                <w:rFonts w:ascii="Times New Roman" w:hAnsi="Times New Roman" w:eastAsia="Times New Roman" w:cs="Times New Roman"/>
                <w:color w:val="000000"/>
                <w:sz w:val="22"/>
              </w:rPr>
              <w:t xml:space="preserve">50.881.600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tcPr>
          <w:p>
            <w:pPr>
              <w:pBdr/>
              <w:spacing w:after="0" w:before="0" w:line="264" w:lineRule="auto"/>
              <w:ind/>
              <w:jc w:val="center"/>
              <w:rPr/>
            </w:pPr>
            <w:r>
              <w:rPr>
                <w:rFonts w:ascii="Times New Roman" w:hAnsi="Times New Roman" w:eastAsia="Times New Roman" w:cs="Times New Roman"/>
                <w:color w:val="000000"/>
                <w:sz w:val="22"/>
              </w:rPr>
              <w:t xml:space="preserve">59.249.908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tcPr>
          <w:p>
            <w:pPr>
              <w:pBdr/>
              <w:spacing w:after="0" w:before="0" w:line="264" w:lineRule="auto"/>
              <w:ind/>
              <w:jc w:val="center"/>
              <w:rPr/>
            </w:pPr>
            <w:r>
              <w:rPr>
                <w:rFonts w:ascii="Times New Roman" w:hAnsi="Times New Roman" w:eastAsia="Times New Roman" w:cs="Times New Roman"/>
                <w:color w:val="000000"/>
                <w:sz w:val="22"/>
              </w:rPr>
              <w:t xml:space="preserve">48.673.263 </w:t>
            </w:r>
            <w:r/>
          </w:p>
        </w:tc>
      </w:tr>
      <w:tr>
        <w:trPr>
          <w:trHeight w:val="828"/>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610" w:type="dxa"/>
            <w:vAlign w:val="center"/>
            <w:vMerge w:val="restart"/>
            <w:textDirection w:val="lrTb"/>
            <w:noWrap w:val="false"/>
          </w:tcPr>
          <w:p>
            <w:pPr>
              <w:pBdr/>
              <w:spacing w:after="0" w:before="0" w:line="264" w:lineRule="auto"/>
              <w:ind/>
              <w:jc w:val="center"/>
              <w:rPr/>
            </w:pPr>
            <w:r>
              <w:rPr>
                <w:rFonts w:ascii="Times New Roman" w:hAnsi="Times New Roman" w:eastAsia="Times New Roman" w:cs="Times New Roman"/>
                <w:color w:val="000000"/>
                <w:sz w:val="22"/>
              </w:rPr>
              <w:t xml:space="preserve">C8</w:t>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64" w:lineRule="auto"/>
              <w:ind w:right="0" w:firstLine="0" w:left="142"/>
              <w:rPr/>
            </w:pPr>
            <w:r>
              <w:rPr>
                <w:rFonts w:ascii="Times New Roman" w:hAnsi="Times New Roman" w:eastAsia="Times New Roman" w:cs="Times New Roman"/>
                <w:b/>
                <w:color w:val="000000"/>
                <w:sz w:val="22"/>
              </w:rPr>
              <w:t xml:space="preserve">Lợi thế kinh doanh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64"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418" w:type="dxa"/>
            <w:vAlign w:val="center"/>
            <w:textDirection w:val="lrTb"/>
            <w:noWrap w:val="false"/>
          </w:tcPr>
          <w:p>
            <w:pPr>
              <w:pBdr/>
              <w:spacing w:after="0" w:before="0" w:line="264" w:lineRule="auto"/>
              <w:ind/>
              <w:jc w:val="center"/>
              <w:rPr/>
            </w:pPr>
            <w:r>
              <w:rPr>
                <w:rFonts w:ascii="Times New Roman" w:hAnsi="Times New Roman" w:eastAsia="Times New Roman" w:cs="Times New Roman"/>
                <w:b/>
                <w:color w:val="000000"/>
                <w:sz w:val="22"/>
              </w:rPr>
              <w:t xml:space="preserve">Khu vực gần ngân hàng, trường học, kinh doanh sầm uất</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64" w:lineRule="auto"/>
              <w:ind/>
              <w:jc w:val="center"/>
              <w:rPr/>
            </w:pPr>
            <w:r>
              <w:rPr>
                <w:rFonts w:ascii="Times New Roman" w:hAnsi="Times New Roman" w:eastAsia="Times New Roman" w:cs="Times New Roman"/>
                <w:b/>
                <w:color w:val="000000"/>
                <w:sz w:val="22"/>
              </w:rPr>
              <w:t xml:space="preserve">Khu đô thị mới, kinh doanh tốt</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64" w:lineRule="auto"/>
              <w:ind/>
              <w:jc w:val="center"/>
              <w:rPr/>
            </w:pPr>
            <w:r>
              <w:rPr>
                <w:rFonts w:ascii="Times New Roman" w:hAnsi="Times New Roman" w:eastAsia="Times New Roman" w:cs="Times New Roman"/>
                <w:b/>
                <w:color w:val="000000"/>
                <w:sz w:val="22"/>
              </w:rPr>
              <w:t xml:space="preserve">Khu vực gần ngân hàng, trường học, kinh doanh sầm uất</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64" w:lineRule="auto"/>
              <w:ind/>
              <w:jc w:val="center"/>
              <w:rPr/>
            </w:pPr>
            <w:r>
              <w:rPr>
                <w:rFonts w:ascii="Times New Roman" w:hAnsi="Times New Roman" w:eastAsia="Times New Roman" w:cs="Times New Roman"/>
                <w:b/>
                <w:color w:val="000000"/>
                <w:sz w:val="22"/>
              </w:rPr>
              <w:t xml:space="preserve">Kinh doanh khá</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64" w:lineRule="auto"/>
              <w:ind w:right="0" w:firstLine="0" w:left="142"/>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64"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418" w:type="dxa"/>
            <w:vAlign w:val="center"/>
            <w:textDirection w:val="lrTb"/>
            <w:noWrap w:val="false"/>
          </w:tcPr>
          <w:p>
            <w:pPr>
              <w:pBdr/>
              <w:spacing w:after="0" w:before="0" w:line="264"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64" w:lineRule="auto"/>
              <w:ind/>
              <w:jc w:val="center"/>
              <w:rPr/>
            </w:pPr>
            <w:r>
              <w:rPr>
                <w:rFonts w:ascii="Times New Roman" w:hAnsi="Times New Roman" w:eastAsia="Times New Roman" w:cs="Times New Roman"/>
                <w:color w:val="000000"/>
                <w:sz w:val="22"/>
              </w:rPr>
              <w:t xml:space="preserve">10,00%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64"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64" w:lineRule="auto"/>
              <w:ind/>
              <w:jc w:val="center"/>
              <w:rPr/>
            </w:pPr>
            <w:r>
              <w:rPr>
                <w:rFonts w:ascii="Times New Roman" w:hAnsi="Times New Roman" w:eastAsia="Times New Roman" w:cs="Times New Roman"/>
                <w:color w:val="000000"/>
                <w:sz w:val="22"/>
              </w:rPr>
              <w:t xml:space="preserve">20,00%</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64" w:lineRule="auto"/>
              <w:ind w:right="0" w:firstLine="0" w:left="142"/>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64"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418" w:type="dxa"/>
            <w:vAlign w:val="center"/>
            <w:textDirection w:val="lrTb"/>
            <w:noWrap w:val="false"/>
          </w:tcPr>
          <w:p>
            <w:pPr>
              <w:pBdr/>
              <w:spacing w:after="0" w:before="0" w:line="264"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tcPr>
          <w:p>
            <w:pPr>
              <w:pBdr/>
              <w:spacing w:after="0" w:before="0" w:line="264" w:lineRule="auto"/>
              <w:ind/>
              <w:jc w:val="center"/>
              <w:rPr/>
            </w:pPr>
            <w:r>
              <w:rPr>
                <w:rFonts w:ascii="Times New Roman" w:hAnsi="Times New Roman" w:eastAsia="Times New Roman" w:cs="Times New Roman"/>
                <w:color w:val="000000"/>
                <w:sz w:val="22"/>
              </w:rPr>
              <w:t xml:space="preserve">5.192.000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tcPr>
          <w:p>
            <w:pPr>
              <w:pBdr/>
              <w:spacing w:after="0" w:before="0" w:line="264"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tcPr>
          <w:p>
            <w:pPr>
              <w:pBdr/>
              <w:spacing w:after="0" w:before="0" w:line="264" w:lineRule="auto"/>
              <w:ind/>
              <w:jc w:val="center"/>
              <w:rPr/>
            </w:pPr>
            <w:r>
              <w:rPr>
                <w:rFonts w:ascii="Times New Roman" w:hAnsi="Times New Roman" w:eastAsia="Times New Roman" w:cs="Times New Roman"/>
                <w:color w:val="000000"/>
                <w:sz w:val="22"/>
              </w:rPr>
              <w:t xml:space="preserve">8.614.737 </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64" w:lineRule="auto"/>
              <w:ind w:right="0" w:firstLine="0" w:left="142"/>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64"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418" w:type="dxa"/>
            <w:vAlign w:val="center"/>
            <w:textDirection w:val="lrTb"/>
            <w:noWrap w:val="false"/>
          </w:tcPr>
          <w:p>
            <w:pPr>
              <w:pBdr/>
              <w:spacing w:after="0" w:before="0" w:line="264"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tcPr>
          <w:p>
            <w:pPr>
              <w:pBdr/>
              <w:spacing w:after="0" w:before="0" w:line="264" w:lineRule="auto"/>
              <w:ind/>
              <w:jc w:val="center"/>
              <w:rPr/>
            </w:pPr>
            <w:r>
              <w:rPr>
                <w:rFonts w:ascii="Times New Roman" w:hAnsi="Times New Roman" w:eastAsia="Times New Roman" w:cs="Times New Roman"/>
                <w:color w:val="000000"/>
                <w:sz w:val="22"/>
              </w:rPr>
              <w:t xml:space="preserve">56.073.600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tcPr>
          <w:p>
            <w:pPr>
              <w:pBdr/>
              <w:spacing w:after="0" w:before="0" w:line="264" w:lineRule="auto"/>
              <w:ind/>
              <w:jc w:val="center"/>
              <w:rPr/>
            </w:pPr>
            <w:r>
              <w:rPr>
                <w:rFonts w:ascii="Times New Roman" w:hAnsi="Times New Roman" w:eastAsia="Times New Roman" w:cs="Times New Roman"/>
                <w:color w:val="000000"/>
                <w:sz w:val="22"/>
              </w:rPr>
              <w:t xml:space="preserve">59.249.908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tcPr>
          <w:p>
            <w:pPr>
              <w:pBdr/>
              <w:spacing w:after="0" w:before="0" w:line="264" w:lineRule="auto"/>
              <w:ind/>
              <w:jc w:val="center"/>
              <w:rPr/>
            </w:pPr>
            <w:r>
              <w:rPr>
                <w:rFonts w:ascii="Times New Roman" w:hAnsi="Times New Roman" w:eastAsia="Times New Roman" w:cs="Times New Roman"/>
                <w:color w:val="000000"/>
                <w:sz w:val="22"/>
              </w:rPr>
              <w:t xml:space="preserve">57.288.000 </w:t>
            </w:r>
            <w:r/>
          </w:p>
        </w:tc>
      </w:tr>
      <w:tr>
        <w:trPr>
          <w:trHeight w:val="276"/>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610" w:type="dxa"/>
            <w:vAlign w:val="center"/>
            <w:textDirection w:val="lrTb"/>
            <w:noWrap/>
          </w:tcPr>
          <w:p>
            <w:pPr>
              <w:pBdr/>
              <w:spacing w:after="0" w:before="0" w:line="264" w:lineRule="auto"/>
              <w:ind/>
              <w:jc w:val="center"/>
              <w:rPr/>
            </w:pPr>
            <w:r>
              <w:rPr>
                <w:rFonts w:ascii="Times New Roman" w:hAnsi="Times New Roman" w:eastAsia="Times New Roman" w:cs="Times New Roman"/>
                <w:b/>
                <w:color w:val="000000"/>
                <w:sz w:val="22"/>
              </w:rPr>
              <w:t xml:space="preserve">D</w:t>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tcPr>
          <w:p>
            <w:pPr>
              <w:pBdr/>
              <w:spacing w:after="0" w:before="0" w:line="264" w:lineRule="auto"/>
              <w:ind w:right="0" w:firstLine="0" w:left="142"/>
              <w:rPr/>
            </w:pPr>
            <w:r>
              <w:rPr>
                <w:rFonts w:ascii="Times New Roman" w:hAnsi="Times New Roman" w:eastAsia="Times New Roman" w:cs="Times New Roman"/>
                <w:b/>
                <w:color w:val="000000"/>
                <w:sz w:val="22"/>
              </w:rPr>
              <w:t xml:space="preserve">Mức giá chỉ dẫn </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64" w:lineRule="auto"/>
              <w:ind/>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418" w:type="dxa"/>
            <w:vAlign w:val="center"/>
            <w:textDirection w:val="lrTb"/>
            <w:noWrap/>
          </w:tcPr>
          <w:p>
            <w:pPr>
              <w:pBdr/>
              <w:spacing w:after="0" w:before="0" w:line="264"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64" w:lineRule="auto"/>
              <w:ind/>
              <w:jc w:val="center"/>
              <w:rPr/>
            </w:pPr>
            <w:r>
              <w:rPr>
                <w:rFonts w:ascii="Times New Roman" w:hAnsi="Times New Roman" w:eastAsia="Times New Roman" w:cs="Times New Roman"/>
                <w:b/>
                <w:color w:val="000000"/>
                <w:sz w:val="22"/>
              </w:rPr>
              <w:t xml:space="preserve">56.073.600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64" w:lineRule="auto"/>
              <w:ind/>
              <w:jc w:val="center"/>
              <w:rPr/>
            </w:pPr>
            <w:r>
              <w:rPr>
                <w:rFonts w:ascii="Times New Roman" w:hAnsi="Times New Roman" w:eastAsia="Times New Roman" w:cs="Times New Roman"/>
                <w:b/>
                <w:color w:val="000000"/>
                <w:sz w:val="22"/>
              </w:rPr>
              <w:t xml:space="preserve">59.249.908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64" w:lineRule="auto"/>
              <w:ind/>
              <w:jc w:val="center"/>
              <w:rPr/>
            </w:pPr>
            <w:r>
              <w:rPr>
                <w:rFonts w:ascii="Times New Roman" w:hAnsi="Times New Roman" w:eastAsia="Times New Roman" w:cs="Times New Roman"/>
                <w:b/>
                <w:color w:val="000000"/>
                <w:sz w:val="22"/>
              </w:rPr>
              <w:t xml:space="preserve">57.288.000 </w:t>
            </w:r>
            <w:r/>
          </w:p>
        </w:tc>
      </w:tr>
      <w:tr>
        <w:trPr>
          <w:trHeight w:val="276"/>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610" w:type="dxa"/>
            <w:vAlign w:val="center"/>
            <w:textDirection w:val="lrTb"/>
            <w:noWrap/>
          </w:tcPr>
          <w:p>
            <w:pPr>
              <w:pBdr/>
              <w:spacing w:after="0" w:before="0" w:line="264" w:lineRule="auto"/>
              <w:ind/>
              <w:jc w:val="center"/>
              <w:rPr/>
            </w:pPr>
            <w:r>
              <w:rPr>
                <w:rFonts w:ascii="Times New Roman" w:hAnsi="Times New Roman" w:eastAsia="Times New Roman" w:cs="Times New Roman"/>
                <w:color w:val="000000"/>
                <w:sz w:val="22"/>
              </w:rPr>
              <w:t xml:space="preserve">D1</w:t>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64" w:lineRule="auto"/>
              <w:ind w:right="0" w:firstLine="0" w:left="142"/>
              <w:rPr/>
            </w:pPr>
            <w:r>
              <w:rPr>
                <w:rFonts w:ascii="Times New Roman" w:hAnsi="Times New Roman" w:eastAsia="Times New Roman" w:cs="Times New Roman"/>
                <w:color w:val="000000"/>
                <w:sz w:val="22"/>
              </w:rPr>
              <w:t xml:space="preserve">Giá trị trung bình </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64"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418" w:type="dxa"/>
            <w:vAlign w:val="center"/>
            <w:textDirection w:val="lrTb"/>
            <w:noWrap/>
          </w:tcPr>
          <w:p>
            <w:pPr>
              <w:pBdr/>
              <w:spacing w:after="0" w:before="0" w:line="264" w:lineRule="auto"/>
              <w:ind/>
              <w:jc w:val="center"/>
              <w:rPr/>
            </w:pPr>
            <w:r>
              <w:rPr>
                <w:rFonts w:ascii="Times New Roman" w:hAnsi="Times New Roman" w:eastAsia="Times New Roman" w:cs="Times New Roman"/>
                <w:color w:val="000000"/>
                <w:sz w:val="22"/>
              </w:rPr>
              <w:t xml:space="preserve"> </w:t>
            </w:r>
            <w:r/>
          </w:p>
        </w:tc>
        <w:tc>
          <w:tcPr>
            <w:gridSpan w:val="3"/>
            <w:shd w:val="clear" w:color="ffffff" w:fill="ffffff"/>
            <w:tcBorders>
              <w:bottom w:val="single" w:color="000000" w:sz="6" w:space="0"/>
              <w:right w:val="single" w:color="000000" w:sz="6" w:space="0"/>
            </w:tcBorders>
            <w:tcMar>
              <w:left w:w="0" w:type="dxa"/>
              <w:top w:w="0" w:type="dxa"/>
              <w:right w:w="0" w:type="dxa"/>
              <w:bottom w:w="0" w:type="dxa"/>
            </w:tcMar>
            <w:tcW w:w="4890" w:type="dxa"/>
            <w:vAlign w:val="center"/>
            <w:textDirection w:val="lrTb"/>
            <w:noWrap/>
          </w:tcPr>
          <w:p>
            <w:pPr>
              <w:pBdr/>
              <w:spacing w:after="0" w:before="0" w:line="264" w:lineRule="auto"/>
              <w:ind/>
              <w:jc w:val="center"/>
              <w:rPr/>
            </w:pPr>
            <w:r>
              <w:rPr>
                <w:rFonts w:ascii="Times New Roman" w:hAnsi="Times New Roman" w:eastAsia="Times New Roman" w:cs="Times New Roman"/>
                <w:b/>
                <w:color w:val="000000"/>
                <w:sz w:val="22"/>
              </w:rPr>
              <w:t xml:space="preserve">57.537.169 </w:t>
            </w:r>
            <w:r/>
          </w:p>
        </w:tc>
      </w:tr>
      <w:tr>
        <w:trPr>
          <w:trHeight w:val="30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610" w:type="dxa"/>
            <w:vAlign w:val="center"/>
            <w:textDirection w:val="lrTb"/>
            <w:noWrap/>
          </w:tcPr>
          <w:p>
            <w:pPr>
              <w:pBdr/>
              <w:spacing w:after="0" w:before="0" w:line="264" w:lineRule="auto"/>
              <w:ind/>
              <w:jc w:val="center"/>
              <w:rPr/>
            </w:pPr>
            <w:r>
              <w:rPr>
                <w:rFonts w:ascii="Times New Roman" w:hAnsi="Times New Roman" w:eastAsia="Times New Roman" w:cs="Times New Roman"/>
                <w:color w:val="000000"/>
                <w:sz w:val="22"/>
              </w:rPr>
              <w:t xml:space="preserve">D2</w:t>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64" w:lineRule="auto"/>
              <w:ind w:right="0" w:firstLine="0" w:left="142"/>
              <w:rPr/>
            </w:pPr>
            <w:r>
              <w:rPr>
                <w:rFonts w:ascii="Times New Roman" w:hAnsi="Times New Roman" w:eastAsia="Times New Roman" w:cs="Times New Roman"/>
                <w:color w:val="000000"/>
                <w:sz w:val="22"/>
              </w:rPr>
              <w:t xml:space="preserve">Mức độ chênh lệch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64"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418" w:type="dxa"/>
            <w:vAlign w:val="center"/>
            <w:textDirection w:val="lrTb"/>
            <w:noWrap/>
          </w:tcPr>
          <w:p>
            <w:pPr>
              <w:pBdr/>
              <w:spacing w:after="0" w:before="0" w:line="264"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64" w:lineRule="auto"/>
              <w:ind/>
              <w:jc w:val="center"/>
              <w:rPr/>
            </w:pPr>
            <w:r>
              <w:rPr>
                <w:rFonts w:ascii="Times New Roman" w:hAnsi="Times New Roman" w:eastAsia="Times New Roman" w:cs="Times New Roman"/>
                <w:color w:val="000000"/>
                <w:sz w:val="22"/>
              </w:rPr>
              <w:t xml:space="preserve">-2,54%</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64" w:lineRule="auto"/>
              <w:ind/>
              <w:jc w:val="center"/>
              <w:rPr/>
            </w:pPr>
            <w:r>
              <w:rPr>
                <w:rFonts w:ascii="Times New Roman" w:hAnsi="Times New Roman" w:eastAsia="Times New Roman" w:cs="Times New Roman"/>
                <w:color w:val="000000"/>
                <w:sz w:val="22"/>
              </w:rPr>
              <w:t xml:space="preserve">2,98%</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64" w:lineRule="auto"/>
              <w:ind/>
              <w:jc w:val="center"/>
              <w:rPr/>
            </w:pPr>
            <w:r>
              <w:rPr>
                <w:rFonts w:ascii="Times New Roman" w:hAnsi="Times New Roman" w:eastAsia="Times New Roman" w:cs="Times New Roman"/>
                <w:color w:val="000000"/>
                <w:sz w:val="22"/>
              </w:rPr>
              <w:t xml:space="preserve">-0,43%</w:t>
            </w:r>
            <w:r/>
          </w:p>
        </w:tc>
      </w:tr>
      <w:tr>
        <w:trPr>
          <w:trHeight w:val="828"/>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610" w:type="dxa"/>
            <w:vAlign w:val="center"/>
            <w:textDirection w:val="lrTb"/>
            <w:noWrap/>
          </w:tcPr>
          <w:p>
            <w:pPr>
              <w:pBdr/>
              <w:spacing w:after="0" w:before="0" w:line="264" w:lineRule="auto"/>
              <w:ind/>
              <w:jc w:val="center"/>
              <w:rPr/>
            </w:pPr>
            <w:r>
              <w:rPr>
                <w:rFonts w:ascii="Times New Roman" w:hAnsi="Times New Roman" w:eastAsia="Times New Roman" w:cs="Times New Roman"/>
                <w:b/>
                <w:color w:val="000000"/>
                <w:sz w:val="22"/>
              </w:rPr>
              <w:t xml:space="preserve">E</w:t>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64" w:lineRule="auto"/>
              <w:ind w:right="0" w:firstLine="0" w:left="142"/>
              <w:rPr/>
            </w:pPr>
            <w:r>
              <w:rPr>
                <w:rFonts w:ascii="Times New Roman" w:hAnsi="Times New Roman" w:eastAsia="Times New Roman" w:cs="Times New Roman"/>
                <w:b/>
                <w:color w:val="000000"/>
                <w:sz w:val="22"/>
              </w:rPr>
              <w:t xml:space="preserve">Tổng hợp các số liệu điều chỉnh tại mục C</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64" w:lineRule="auto"/>
              <w:ind/>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418" w:type="dxa"/>
            <w:vAlign w:val="center"/>
            <w:textDirection w:val="lrTb"/>
            <w:noWrap/>
          </w:tcPr>
          <w:p>
            <w:pPr>
              <w:pBdr/>
              <w:spacing w:after="0" w:before="0" w:line="264" w:lineRule="auto"/>
              <w:ind/>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64"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64"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64" w:lineRule="auto"/>
              <w:ind/>
              <w:jc w:val="center"/>
              <w:rPr/>
            </w:pPr>
            <w:r>
              <w:rPr>
                <w:rFonts w:ascii="Times New Roman" w:hAnsi="Times New Roman" w:eastAsia="Times New Roman" w:cs="Times New Roman"/>
                <w:b/>
                <w:color w:val="000000"/>
                <w:sz w:val="22"/>
              </w:rPr>
              <w:t xml:space="preserve"> </w:t>
            </w:r>
            <w:r/>
          </w:p>
        </w:tc>
      </w:tr>
      <w:tr>
        <w:trPr>
          <w:trHeight w:val="552"/>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610" w:type="dxa"/>
            <w:vAlign w:val="center"/>
            <w:textDirection w:val="lrTb"/>
            <w:noWrap/>
          </w:tcPr>
          <w:p>
            <w:pPr>
              <w:pBdr/>
              <w:spacing w:after="0" w:before="0" w:line="264" w:lineRule="auto"/>
              <w:ind/>
              <w:jc w:val="center"/>
              <w:rPr/>
            </w:pPr>
            <w:r>
              <w:rPr>
                <w:rFonts w:ascii="Times New Roman" w:hAnsi="Times New Roman" w:eastAsia="Times New Roman" w:cs="Times New Roman"/>
                <w:color w:val="000000"/>
                <w:sz w:val="22"/>
              </w:rPr>
              <w:t xml:space="preserve">E1</w:t>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64" w:lineRule="auto"/>
              <w:ind w:right="0" w:firstLine="0" w:left="142"/>
              <w:rPr/>
            </w:pPr>
            <w:r>
              <w:rPr>
                <w:rFonts w:ascii="Times New Roman" w:hAnsi="Times New Roman" w:eastAsia="Times New Roman" w:cs="Times New Roman"/>
                <w:color w:val="000000"/>
                <w:sz w:val="22"/>
              </w:rPr>
              <w:t xml:space="preserve">Tổng giá trị điều chỉnh gộp</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64"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418" w:type="dxa"/>
            <w:vAlign w:val="center"/>
            <w:textDirection w:val="lrTb"/>
            <w:noWrap/>
          </w:tcPr>
          <w:p>
            <w:pPr>
              <w:pBdr/>
              <w:spacing w:after="0" w:before="0" w:line="264"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64" w:lineRule="auto"/>
              <w:ind/>
              <w:jc w:val="center"/>
              <w:rPr/>
            </w:pPr>
            <w:r>
              <w:rPr>
                <w:rFonts w:ascii="Times New Roman" w:hAnsi="Times New Roman" w:eastAsia="Times New Roman" w:cs="Times New Roman"/>
                <w:b/>
                <w:color w:val="000000"/>
                <w:sz w:val="22"/>
              </w:rPr>
              <w:t xml:space="preserve">11.422.400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64" w:lineRule="auto"/>
              <w:ind/>
              <w:jc w:val="center"/>
              <w:rPr/>
            </w:pPr>
            <w:r>
              <w:rPr>
                <w:rFonts w:ascii="Times New Roman" w:hAnsi="Times New Roman" w:eastAsia="Times New Roman" w:cs="Times New Roman"/>
                <w:b/>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val="false"/>
          </w:tcPr>
          <w:p>
            <w:pPr>
              <w:pBdr/>
              <w:spacing w:after="0" w:before="0" w:line="264" w:lineRule="auto"/>
              <w:ind/>
              <w:jc w:val="center"/>
              <w:rPr/>
            </w:pPr>
            <w:r>
              <w:rPr>
                <w:rFonts w:ascii="Times New Roman" w:hAnsi="Times New Roman" w:eastAsia="Times New Roman" w:cs="Times New Roman"/>
                <w:b/>
                <w:color w:val="000000"/>
                <w:sz w:val="22"/>
              </w:rPr>
              <w:t xml:space="preserve">20.244.632 </w:t>
            </w:r>
            <w:r/>
          </w:p>
        </w:tc>
      </w:tr>
      <w:tr>
        <w:trPr>
          <w:trHeight w:val="552"/>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610" w:type="dxa"/>
            <w:vAlign w:val="center"/>
            <w:textDirection w:val="lrTb"/>
            <w:noWrap/>
          </w:tcPr>
          <w:p>
            <w:pPr>
              <w:pBdr/>
              <w:spacing w:after="0" w:before="0" w:line="264" w:lineRule="auto"/>
              <w:ind/>
              <w:jc w:val="center"/>
              <w:rPr/>
            </w:pPr>
            <w:r>
              <w:rPr>
                <w:rFonts w:ascii="Times New Roman" w:hAnsi="Times New Roman" w:eastAsia="Times New Roman" w:cs="Times New Roman"/>
                <w:color w:val="000000"/>
                <w:sz w:val="22"/>
              </w:rPr>
              <w:t xml:space="preserve">E2</w:t>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64" w:lineRule="auto"/>
              <w:ind w:right="0" w:firstLine="0" w:left="142"/>
              <w:rPr/>
            </w:pPr>
            <w:r>
              <w:rPr>
                <w:rFonts w:ascii="Times New Roman" w:hAnsi="Times New Roman" w:eastAsia="Times New Roman" w:cs="Times New Roman"/>
                <w:color w:val="000000"/>
                <w:sz w:val="22"/>
              </w:rPr>
              <w:t xml:space="preserve">Tổng số lần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64" w:lineRule="auto"/>
              <w:ind/>
              <w:jc w:val="center"/>
              <w:rPr/>
            </w:pPr>
            <w:r>
              <w:rPr>
                <w:rFonts w:ascii="Times New Roman" w:hAnsi="Times New Roman" w:eastAsia="Times New Roman" w:cs="Times New Roman"/>
                <w:color w:val="000000"/>
                <w:sz w:val="22"/>
              </w:rPr>
              <w:t xml:space="preserve">Lần</w:t>
            </w:r>
            <w:r/>
          </w:p>
        </w:tc>
        <w:tc>
          <w:tcPr>
            <w:shd w:val="clear" w:color="ffffff" w:fill="ffffff"/>
            <w:tcBorders>
              <w:bottom w:val="single" w:color="000000" w:sz="6" w:space="0"/>
              <w:right w:val="single" w:color="000000" w:sz="6" w:space="0"/>
            </w:tcBorders>
            <w:tcMar>
              <w:left w:w="0" w:type="dxa"/>
              <w:top w:w="0" w:type="dxa"/>
              <w:right w:w="0" w:type="dxa"/>
              <w:bottom w:w="0" w:type="dxa"/>
            </w:tcMar>
            <w:tcW w:w="1418" w:type="dxa"/>
            <w:vAlign w:val="center"/>
            <w:textDirection w:val="lrTb"/>
            <w:noWrap w:val="false"/>
          </w:tcPr>
          <w:p>
            <w:pPr>
              <w:pBdr/>
              <w:spacing w:after="0" w:before="0" w:line="264"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tcPr>
          <w:p>
            <w:pPr>
              <w:pBdr/>
              <w:spacing w:after="0" w:before="0" w:line="264" w:lineRule="auto"/>
              <w:ind/>
              <w:jc w:val="center"/>
              <w:rPr/>
            </w:pPr>
            <w:r>
              <w:rPr>
                <w:rFonts w:ascii="Times New Roman" w:hAnsi="Times New Roman" w:eastAsia="Times New Roman" w:cs="Times New Roman"/>
                <w:color w:val="000000"/>
                <w:sz w:val="22"/>
              </w:rPr>
              <w:t xml:space="preserve">3</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tcPr>
          <w:p>
            <w:pPr>
              <w:pBdr/>
              <w:spacing w:after="0" w:before="0" w:line="264" w:lineRule="auto"/>
              <w:ind/>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tcPr>
          <w:p>
            <w:pPr>
              <w:pBdr/>
              <w:spacing w:after="0" w:before="0" w:line="264" w:lineRule="auto"/>
              <w:ind/>
              <w:jc w:val="center"/>
              <w:rPr/>
            </w:pPr>
            <w:r>
              <w:rPr>
                <w:rFonts w:ascii="Times New Roman" w:hAnsi="Times New Roman" w:eastAsia="Times New Roman" w:cs="Times New Roman"/>
                <w:color w:val="000000"/>
                <w:sz w:val="22"/>
              </w:rPr>
              <w:t xml:space="preserve">5</w:t>
            </w:r>
            <w:r/>
          </w:p>
        </w:tc>
      </w:tr>
      <w:tr>
        <w:trPr>
          <w:trHeight w:val="276"/>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610" w:type="dxa"/>
            <w:vAlign w:val="center"/>
            <w:textDirection w:val="lrTb"/>
            <w:noWrap/>
          </w:tcPr>
          <w:p>
            <w:pPr>
              <w:pBdr/>
              <w:spacing w:after="0" w:before="0" w:line="264" w:lineRule="auto"/>
              <w:ind/>
              <w:jc w:val="center"/>
              <w:rPr/>
            </w:pPr>
            <w:r>
              <w:rPr>
                <w:rFonts w:ascii="Times New Roman" w:hAnsi="Times New Roman" w:eastAsia="Times New Roman" w:cs="Times New Roman"/>
                <w:color w:val="000000"/>
                <w:sz w:val="22"/>
              </w:rPr>
              <w:t xml:space="preserve">E3</w:t>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64" w:lineRule="auto"/>
              <w:ind w:right="0" w:firstLine="0" w:left="142"/>
              <w:rPr/>
            </w:pPr>
            <w:r>
              <w:rPr>
                <w:rFonts w:ascii="Times New Roman" w:hAnsi="Times New Roman" w:eastAsia="Times New Roman" w:cs="Times New Roman"/>
                <w:color w:val="000000"/>
                <w:sz w:val="22"/>
              </w:rPr>
              <w:t xml:space="preserve">Biên độ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64"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418" w:type="dxa"/>
            <w:vAlign w:val="center"/>
            <w:textDirection w:val="lrTb"/>
            <w:noWrap w:val="false"/>
          </w:tcPr>
          <w:p>
            <w:pPr>
              <w:pBdr/>
              <w:spacing w:after="0" w:before="0" w:line="264"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tcPr>
          <w:p>
            <w:pPr>
              <w:pBdr/>
              <w:spacing w:after="0" w:before="0" w:line="264" w:lineRule="auto"/>
              <w:ind/>
              <w:jc w:val="center"/>
              <w:rPr/>
            </w:pPr>
            <w:r>
              <w:rPr>
                <w:rFonts w:ascii="Times New Roman" w:hAnsi="Times New Roman" w:eastAsia="Times New Roman" w:cs="Times New Roman"/>
                <w:color w:val="000000"/>
                <w:sz w:val="22"/>
              </w:rPr>
              <w:t xml:space="preserve">5% - 10%</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tcPr>
          <w:p>
            <w:pPr>
              <w:pBdr/>
              <w:spacing w:after="0" w:before="0" w:line="264"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tcPr>
          <w:p>
            <w:pPr>
              <w:pBdr/>
              <w:spacing w:after="0" w:before="0" w:line="264" w:lineRule="auto"/>
              <w:ind/>
              <w:jc w:val="center"/>
              <w:rPr/>
            </w:pPr>
            <w:r>
              <w:rPr>
                <w:rFonts w:ascii="Times New Roman" w:hAnsi="Times New Roman" w:eastAsia="Times New Roman" w:cs="Times New Roman"/>
                <w:color w:val="000000"/>
                <w:sz w:val="22"/>
              </w:rPr>
              <w:t xml:space="preserve">2% - 20%</w:t>
            </w:r>
            <w:r/>
          </w:p>
        </w:tc>
      </w:tr>
      <w:tr>
        <w:trPr>
          <w:trHeight w:val="552"/>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610" w:type="dxa"/>
            <w:vAlign w:val="center"/>
            <w:textDirection w:val="lrTb"/>
            <w:noWrap/>
          </w:tcPr>
          <w:p>
            <w:pPr>
              <w:pBdr/>
              <w:spacing w:after="0" w:before="0" w:line="264" w:lineRule="auto"/>
              <w:ind/>
              <w:jc w:val="center"/>
              <w:rPr/>
            </w:pPr>
            <w:r>
              <w:rPr>
                <w:rFonts w:ascii="Times New Roman" w:hAnsi="Times New Roman" w:eastAsia="Times New Roman" w:cs="Times New Roman"/>
                <w:color w:val="000000"/>
                <w:sz w:val="22"/>
              </w:rPr>
              <w:t xml:space="preserve">E4</w:t>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64" w:lineRule="auto"/>
              <w:ind w:right="0" w:firstLine="0" w:left="142"/>
              <w:rPr/>
            </w:pPr>
            <w:r>
              <w:rPr>
                <w:rFonts w:ascii="Times New Roman" w:hAnsi="Times New Roman" w:eastAsia="Times New Roman" w:cs="Times New Roman"/>
                <w:color w:val="000000"/>
                <w:sz w:val="22"/>
              </w:rPr>
              <w:t xml:space="preserve">Tổng giá trị điều chỉnh thuần </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64"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418" w:type="dxa"/>
            <w:vAlign w:val="center"/>
            <w:textDirection w:val="lrTb"/>
            <w:noWrap/>
          </w:tcPr>
          <w:p>
            <w:pPr>
              <w:pBdr/>
              <w:spacing w:after="0" w:before="0" w:line="264"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tcPr>
          <w:p>
            <w:pPr>
              <w:pBdr/>
              <w:spacing w:after="0" w:before="0" w:line="264" w:lineRule="auto"/>
              <w:ind/>
              <w:jc w:val="center"/>
              <w:rPr/>
            </w:pPr>
            <w:r>
              <w:rPr>
                <w:rFonts w:ascii="Times New Roman" w:hAnsi="Times New Roman" w:eastAsia="Times New Roman" w:cs="Times New Roman"/>
                <w:color w:val="000000"/>
                <w:sz w:val="22"/>
              </w:rPr>
              <w:t xml:space="preserve">4.153.600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tcPr>
          <w:p>
            <w:pPr>
              <w:pBdr/>
              <w:spacing w:after="0" w:before="0" w:line="264"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0" w:type="dxa"/>
            <w:vAlign w:val="center"/>
            <w:textDirection w:val="lrTb"/>
            <w:noWrap/>
          </w:tcPr>
          <w:p>
            <w:pPr>
              <w:pBdr/>
              <w:spacing w:after="0" w:before="0" w:line="264" w:lineRule="auto"/>
              <w:ind/>
              <w:jc w:val="center"/>
              <w:rPr/>
            </w:pPr>
            <w:r>
              <w:rPr>
                <w:rFonts w:ascii="Times New Roman" w:hAnsi="Times New Roman" w:eastAsia="Times New Roman" w:cs="Times New Roman"/>
                <w:color w:val="000000"/>
                <w:sz w:val="22"/>
              </w:rPr>
              <w:t xml:space="preserve">14.214.316 </w:t>
            </w: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highlight w:val="none"/>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-2,54</w:t>
      </w:r>
      <w:r>
        <w:t xml:space="preserve">% đến</w:t>
      </w:r>
      <w:r>
        <w:t xml:space="preserve"> </w:t>
      </w:r>
      <w:r>
        <w:t xml:space="preserve">2,98</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highlight w:val="none"/>
          <w:u w:val="single"/>
        </w:rPr>
      </w:r>
      <w:r>
        <w:rPr>
          <w:b/>
          <w:bCs/>
          <w:highlight w:val="none"/>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56.073.600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30</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16.822.080</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59.249.908</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50</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29.624.954</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57.287.999</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20</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11.457.600</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57.904.634</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58.000.000</w:t>
            </w:r>
            <w:r>
              <w:rPr>
                <w:b/>
                <w:bCs/>
                <w:color w:val="000000"/>
              </w:rPr>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58.000.000</w:t>
      </w:r>
      <w:r>
        <w:rPr>
          <w:b/>
          <w:bCs/>
          <w:color w:val="000000" w:themeColor="text1"/>
        </w:rPr>
        <w:t xml:space="preserve"> </w:t>
      </w:r>
      <w:r>
        <w:rPr>
          <w:b/>
          <w:bCs/>
        </w:rPr>
        <w:t xml:space="preserve">đồng/m².</w:t>
      </w:r>
      <w:r>
        <w:rPr>
          <w:b/>
          <w:bCs/>
        </w:rPr>
      </w:r>
      <w:r>
        <w:rPr>
          <w:b/>
          <w:bCs/>
        </w:rPr>
      </w:r>
    </w:p>
    <w:p>
      <w:pPr>
        <w:pStyle w:val="1029"/>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29"/>
        <w:pBdr/>
        <w:tabs>
          <w:tab w:val="left" w:leader="none" w:pos="993"/>
        </w:tabs>
        <w:spacing w:after="120" w:before="120" w:line="276" w:lineRule="auto"/>
        <w:ind w:left="0"/>
        <w:jc w:val="both"/>
        <w:rPr>
          <w:highlight w:val="none"/>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4/2026</w:t>
      </w:r>
      <w:r>
        <w:t xml:space="preserve"> </w:t>
      </w:r>
      <w:r>
        <w:t xml:space="preserve">ước tính </w:t>
      </w:r>
      <w:r>
        <w:t xml:space="preserve">như sau</w:t>
      </w:r>
      <w:r>
        <w:t xml:space="preserve">:</w:t>
      </w:r>
      <w:r>
        <w:rPr>
          <w:highlight w:val="none"/>
        </w:rPr>
      </w:r>
      <w:r>
        <w:rPr>
          <w:highlight w:val="none"/>
        </w:rPr>
      </w:r>
    </w:p>
    <w:tbl>
      <w:tblPr>
        <w:tblStyle w:val="1033"/>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737"/>
        <w:gridCol w:w="2656"/>
        <w:gridCol w:w="1880"/>
        <w:gridCol w:w="2267"/>
        <w:gridCol w:w="1984"/>
      </w:tblGrid>
      <w:tr>
        <w:trPr>
          <w:trHeight w:val="729"/>
        </w:trPr>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pPr>
              <w:pBdr/>
              <w:spacing w:after="0" w:before="0" w:line="312" w:lineRule="auto"/>
              <w:ind/>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656" w:type="dxa"/>
            <w:vAlign w:val="center"/>
            <w:textDirection w:val="lrTb"/>
            <w:noWrap w:val="false"/>
          </w:tcPr>
          <w:p>
            <w:pPr>
              <w:pBdr/>
              <w:spacing w:after="0" w:before="0" w:line="312" w:lineRule="auto"/>
              <w:ind/>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880" w:type="dxa"/>
            <w:vAlign w:val="center"/>
            <w:textDirection w:val="lrTb"/>
            <w:noWrap w:val="false"/>
          </w:tcPr>
          <w:p>
            <w:pPr>
              <w:pBdr/>
              <w:spacing w:after="0" w:before="0" w:line="312" w:lineRule="auto"/>
              <w:ind/>
              <w:jc w:val="center"/>
              <w:rPr/>
            </w:pPr>
            <w:r>
              <w:rPr>
                <w:rFonts w:ascii="Times New Roman" w:hAnsi="Times New Roman" w:eastAsia="Times New Roman" w:cs="Times New Roman"/>
                <w:b/>
                <w:color w:val="000000"/>
                <w:sz w:val="24"/>
              </w:rPr>
              <w:t xml:space="preserve">Diện tích </w:t>
              <w:br/>
              <w:t xml:space="preserve">(m²)</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267" w:type="dxa"/>
            <w:vAlign w:val="center"/>
            <w:textDirection w:val="lrTb"/>
            <w:noWrap w:val="false"/>
          </w:tcPr>
          <w:p>
            <w:pPr>
              <w:pBdr/>
              <w:spacing w:after="0" w:before="0" w:line="312" w:lineRule="auto"/>
              <w:ind/>
              <w:jc w:val="center"/>
              <w:rPr/>
            </w:pPr>
            <w:r>
              <w:rPr>
                <w:rFonts w:ascii="Times New Roman" w:hAnsi="Times New Roman" w:eastAsia="Times New Roman" w:cs="Times New Roman"/>
                <w:b/>
                <w:color w:val="000000"/>
                <w:sz w:val="24"/>
              </w:rPr>
              <w:t xml:space="preserve">Đơn giá </w:t>
              <w:br/>
              <w:t xml:space="preserve">(đồng/m²)</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312" w:lineRule="auto"/>
              <w:ind/>
              <w:jc w:val="center"/>
              <w:rPr/>
            </w:pPr>
            <w:r>
              <w:rPr>
                <w:rFonts w:ascii="Times New Roman" w:hAnsi="Times New Roman" w:eastAsia="Times New Roman" w:cs="Times New Roman"/>
                <w:b/>
                <w:color w:val="000000"/>
                <w:sz w:val="24"/>
              </w:rPr>
              <w:t xml:space="preserve">Thành tiền </w:t>
              <w:br/>
              <w:t xml:space="preserve">(đồng)</w:t>
            </w:r>
            <w:r/>
          </w:p>
        </w:tc>
      </w:tr>
      <w:tr>
        <w:trPr>
          <w:trHeight w:val="1683"/>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pPr>
              <w:pBdr/>
              <w:spacing w:after="0" w:before="0" w:line="312" w:lineRule="auto"/>
              <w:ind/>
              <w:jc w:val="center"/>
              <w:rPr/>
            </w:pPr>
            <w:r>
              <w:rPr>
                <w:rFonts w:ascii="Times New Roman" w:hAnsi="Times New Roman" w:eastAsia="Times New Roman" w:cs="Times New Roman"/>
                <w:b/>
                <w:color w:val="000000"/>
                <w:sz w:val="24"/>
              </w:rPr>
              <w:t xml:space="preserve"> </w:t>
            </w:r>
            <w:r/>
          </w:p>
        </w:tc>
        <w:tc>
          <w:tcPr>
            <w:gridSpan w:val="3"/>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6803" w:type="dxa"/>
            <w:vAlign w:val="center"/>
            <w:textDirection w:val="lrTb"/>
            <w:noWrap w:val="false"/>
          </w:tcPr>
          <w:p>
            <w:pPr>
              <w:pBdr/>
              <w:tabs>
                <w:tab w:val="left" w:leader="none" w:pos="142"/>
              </w:tabs>
              <w:spacing w:after="0" w:before="0" w:line="312" w:lineRule="auto"/>
              <w:ind w:right="142" w:firstLine="0" w:left="142"/>
              <w:jc w:val="both"/>
              <w:rPr/>
            </w:pPr>
            <w:r>
              <w:rPr>
                <w:rFonts w:ascii="Times New Roman" w:hAnsi="Times New Roman" w:eastAsia="Times New Roman" w:cs="Times New Roman"/>
                <w:b/>
                <w:color w:val="000000"/>
                <w:sz w:val="24"/>
              </w:rPr>
              <w:t xml:space="preserve">Quyền sử dụng đất tại thửa đất có địa chỉ: Căn hộ G4 - Nhà G - TT C32 - Bộ Công An, xã Thanh Xuân, huyện Sóc Sơn, Hà Nội </w:t>
            </w:r>
            <w:r>
              <w:rPr>
                <w:rFonts w:ascii="Times New Roman" w:hAnsi="Times New Roman" w:eastAsia="Times New Roman" w:cs="Times New Roman"/>
                <w:b/>
                <w:i/>
                <w:iCs/>
                <w:color w:val="000000"/>
                <w:sz w:val="24"/>
              </w:rPr>
              <w:t xml:space="preserve">(Nay là xã Nội Bài, Thành phố Hà Nội)</w:t>
            </w:r>
            <w:r>
              <w:rPr>
                <w:rFonts w:ascii="Times New Roman" w:hAnsi="Times New Roman" w:eastAsia="Times New Roman" w:cs="Times New Roman"/>
                <w:b/>
                <w:color w:val="000000"/>
                <w:sz w:val="24"/>
              </w:rPr>
              <w:t xml:space="preserve"> theo Giấy chứng nhận quyền sở hữu nhà ở và quyền sử dụng đất ở số: 10115055007, số vào sổ cấp GCN</w:t>
            </w:r>
            <w:r>
              <w:rPr>
                <w:rFonts w:ascii="Times New Roman" w:hAnsi="Times New Roman" w:eastAsia="Times New Roman" w:cs="Times New Roman"/>
                <w:b/>
                <w:color w:val="000000"/>
                <w:sz w:val="24"/>
              </w:rPr>
              <w:t xml:space="preserve">: 3993.2000.QĐUB 12910.2000 do Uỷ ban nhân dân Thành phố Hà Nội cấp ngày 10/8/2000; Chủ sử dụng đất là Bà Phạm Thị Minh Hoà.</w:t>
            </w: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312" w:lineRule="auto"/>
              <w:ind/>
              <w:jc w:val="right"/>
              <w:rPr/>
            </w:pPr>
            <w:r>
              <w:rPr>
                <w:rFonts w:ascii="Times New Roman" w:hAnsi="Times New Roman" w:eastAsia="Times New Roman" w:cs="Times New Roman"/>
                <w:b/>
                <w:color w:val="000000"/>
                <w:sz w:val="24"/>
              </w:rPr>
              <w:t xml:space="preserve"> </w:t>
            </w:r>
            <w:r/>
          </w:p>
        </w:tc>
      </w:tr>
      <w:tr>
        <w:trPr>
          <w:trHeight w:val="312"/>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pPr>
              <w:pBdr/>
              <w:spacing w:after="0" w:before="0" w:line="312"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656" w:type="dxa"/>
            <w:vAlign w:val="center"/>
            <w:textDirection w:val="lrTb"/>
            <w:noWrap w:val="false"/>
          </w:tcPr>
          <w:p>
            <w:pPr>
              <w:pBdr/>
              <w:tabs>
                <w:tab w:val="left" w:leader="none" w:pos="142"/>
              </w:tabs>
              <w:spacing w:after="0" w:before="0" w:line="312" w:lineRule="auto"/>
              <w:ind w:right="0" w:firstLine="0" w:left="142"/>
              <w:rPr/>
            </w:pPr>
            <w:r>
              <w:rPr>
                <w:rFonts w:ascii="Times New Roman" w:hAnsi="Times New Roman" w:eastAsia="Times New Roman" w:cs="Times New Roman"/>
                <w:color w:val="000000"/>
                <w:sz w:val="24"/>
              </w:rPr>
              <w:t xml:space="preserve">Đất ở</w:t>
            </w:r>
            <w:r/>
          </w:p>
        </w:tc>
        <w:tc>
          <w:tcPr>
            <w:tcBorders>
              <w:bottom w:val="single" w:color="000000" w:sz="6" w:space="0"/>
              <w:right w:val="single" w:color="000000" w:sz="6" w:space="0"/>
            </w:tcBorders>
            <w:tcMar>
              <w:left w:w="0" w:type="dxa"/>
              <w:top w:w="0" w:type="dxa"/>
              <w:right w:w="0" w:type="dxa"/>
              <w:bottom w:w="0" w:type="dxa"/>
            </w:tcMar>
            <w:tcW w:w="1880" w:type="dxa"/>
            <w:vAlign w:val="center"/>
            <w:textDirection w:val="lrTb"/>
            <w:noWrap/>
          </w:tcPr>
          <w:p>
            <w:pPr>
              <w:pBdr/>
              <w:tabs>
                <w:tab w:val="left" w:leader="none" w:pos="142"/>
              </w:tabs>
              <w:spacing w:after="0" w:before="0" w:line="312" w:lineRule="auto"/>
              <w:ind w:right="0" w:firstLine="0" w:left="142"/>
              <w:jc w:val="center"/>
              <w:rPr/>
            </w:pPr>
            <w:r>
              <w:rPr>
                <w:rFonts w:ascii="Times New Roman" w:hAnsi="Times New Roman" w:eastAsia="Times New Roman" w:cs="Times New Roman"/>
                <w:color w:val="000000"/>
                <w:sz w:val="24"/>
              </w:rPr>
              <w:t xml:space="preserve">113,1</w:t>
            </w:r>
            <w:r/>
          </w:p>
        </w:tc>
        <w:tc>
          <w:tcPr>
            <w:shd w:val="clear" w:color="ffffff" w:fill="ffffff"/>
            <w:tcBorders>
              <w:bottom w:val="single" w:color="000000" w:sz="6" w:space="0"/>
              <w:right w:val="single" w:color="000000" w:sz="6" w:space="0"/>
            </w:tcBorders>
            <w:tcMar>
              <w:left w:w="0" w:type="dxa"/>
              <w:top w:w="0" w:type="dxa"/>
              <w:right w:w="0" w:type="dxa"/>
              <w:bottom w:w="0" w:type="dxa"/>
            </w:tcMar>
            <w:tcW w:w="2267" w:type="dxa"/>
            <w:vAlign w:val="center"/>
            <w:textDirection w:val="lrTb"/>
            <w:noWrap w:val="false"/>
          </w:tcPr>
          <w:p>
            <w:pPr>
              <w:pBdr/>
              <w:tabs>
                <w:tab w:val="left" w:leader="none" w:pos="142"/>
              </w:tabs>
              <w:spacing w:after="0" w:before="0" w:line="312" w:lineRule="auto"/>
              <w:ind w:right="0" w:firstLine="0" w:left="142"/>
              <w:jc w:val="center"/>
              <w:rPr/>
            </w:pPr>
            <w:r>
              <w:rPr>
                <w:rFonts w:ascii="Times New Roman" w:hAnsi="Times New Roman" w:eastAsia="Times New Roman" w:cs="Times New Roman"/>
                <w:color w:val="000000"/>
                <w:sz w:val="24"/>
              </w:rPr>
              <w:t xml:space="preserve">58.000.000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312" w:lineRule="auto"/>
              <w:ind/>
              <w:jc w:val="center"/>
              <w:rPr/>
            </w:pPr>
            <w:r>
              <w:rPr>
                <w:rFonts w:ascii="Times New Roman" w:hAnsi="Times New Roman" w:eastAsia="Times New Roman" w:cs="Times New Roman"/>
                <w:color w:val="000000"/>
                <w:sz w:val="24"/>
              </w:rPr>
              <w:t xml:space="preserve">6.559.800.000</w:t>
            </w:r>
            <w:r/>
          </w:p>
        </w:tc>
      </w:tr>
      <w:tr>
        <w:trPr>
          <w:trHeight w:val="312"/>
        </w:trPr>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540" w:type="dxa"/>
            <w:vAlign w:val="center"/>
            <w:textDirection w:val="lrTb"/>
            <w:noWrap/>
          </w:tcPr>
          <w:p>
            <w:pPr>
              <w:pBdr/>
              <w:spacing w:after="0" w:before="0" w:line="312" w:lineRule="auto"/>
              <w:ind/>
              <w:jc w:val="center"/>
              <w:rPr/>
            </w:pPr>
            <w:r>
              <w:rPr>
                <w:rFonts w:ascii="Times New Roman" w:hAnsi="Times New Roman" w:eastAsia="Times New Roman" w:cs="Times New Roman"/>
                <w:b/>
                <w:color w:val="000000"/>
                <w:sz w:val="24"/>
              </w:rPr>
              <w:t xml:space="preserve">TỔNG CỘNG:</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tcPr>
          <w:p>
            <w:pPr>
              <w:pBdr/>
              <w:spacing w:after="0" w:before="0" w:line="312" w:lineRule="auto"/>
              <w:ind/>
              <w:jc w:val="center"/>
              <w:rPr/>
            </w:pPr>
            <w:r>
              <w:rPr>
                <w:rFonts w:ascii="Times New Roman" w:hAnsi="Times New Roman" w:eastAsia="Times New Roman" w:cs="Times New Roman"/>
                <w:b/>
                <w:color w:val="000000"/>
                <w:sz w:val="24"/>
              </w:rPr>
              <w:t xml:space="preserve">6.559.800.000</w:t>
            </w:r>
            <w:r/>
          </w:p>
        </w:tc>
      </w:tr>
      <w:tr>
        <w:trPr>
          <w:trHeight w:val="312"/>
        </w:trPr>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540" w:type="dxa"/>
            <w:vAlign w:val="center"/>
            <w:textDirection w:val="lrTb"/>
            <w:noWrap/>
          </w:tcPr>
          <w:p>
            <w:pPr>
              <w:pBdr/>
              <w:spacing w:after="0" w:before="0" w:line="312" w:lineRule="auto"/>
              <w:ind/>
              <w:jc w:val="center"/>
              <w:rPr/>
            </w:pPr>
            <w:r>
              <w:rPr>
                <w:rFonts w:ascii="Times New Roman" w:hAnsi="Times New Roman" w:eastAsia="Times New Roman" w:cs="Times New Roman"/>
                <w:b/>
                <w:color w:val="000000"/>
                <w:sz w:val="24"/>
              </w:rPr>
              <w:t xml:space="preserve">LÀM TRÒN:</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tcPr>
          <w:p>
            <w:pPr>
              <w:pBdr/>
              <w:spacing w:after="0" w:before="0" w:line="312" w:lineRule="auto"/>
              <w:ind/>
              <w:jc w:val="center"/>
              <w:rPr/>
            </w:pPr>
            <w:r>
              <w:rPr>
                <w:rFonts w:ascii="Times New Roman" w:hAnsi="Times New Roman" w:eastAsia="Times New Roman" w:cs="Times New Roman"/>
                <w:b/>
                <w:color w:val="000000"/>
                <w:sz w:val="24"/>
              </w:rPr>
              <w:t xml:space="preserve">6.560.000.000</w:t>
            </w:r>
            <w:r/>
          </w:p>
        </w:tc>
      </w:tr>
      <w:tr>
        <w:trPr>
          <w:trHeight w:val="309"/>
        </w:trPr>
        <w:tc>
          <w:tcPr>
            <w:gridSpan w:val="5"/>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524" w:type="dxa"/>
            <w:vAlign w:val="center"/>
            <w:textDirection w:val="lrTb"/>
            <w:noWrap w:val="false"/>
          </w:tcPr>
          <w:p>
            <w:pPr>
              <w:pBdr/>
              <w:spacing w:after="0" w:before="0" w:line="312" w:lineRule="auto"/>
              <w:ind/>
              <w:jc w:val="center"/>
              <w:rPr/>
            </w:pPr>
            <w:r>
              <w:rPr>
                <w:rFonts w:ascii="Times New Roman" w:hAnsi="Times New Roman" w:eastAsia="Times New Roman" w:cs="Times New Roman"/>
                <w:b/>
                <w:i/>
                <w:color w:val="000000"/>
                <w:sz w:val="24"/>
              </w:rPr>
              <w:t xml:space="preserve">(Bằng chữ: Sáu tỷ, năm trăm sáu mươi triệu đồng chẵn./.)</w:t>
            </w:r>
            <w:r/>
          </w:p>
        </w:tc>
      </w:tr>
    </w:tbl>
    <w:p>
      <w:pPr>
        <w:pStyle w:val="1029"/>
        <w:pBdr/>
        <w:tabs>
          <w:tab w:val="left" w:leader="none" w:pos="993"/>
        </w:tabs>
        <w:spacing w:after="120" w:before="120" w:line="34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9"/>
        <w:numPr>
          <w:ilvl w:val="0"/>
          <w:numId w:val="4"/>
        </w:numPr>
        <w:pBdr/>
        <w:tabs>
          <w:tab w:val="left" w:leader="none" w:pos="993"/>
        </w:tabs>
        <w:spacing w:after="120" w:before="120" w:line="34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29"/>
        <w:pBdr/>
        <w:tabs>
          <w:tab w:val="left" w:leader="none" w:pos="993"/>
        </w:tabs>
        <w:spacing w:after="120" w:before="120" w:line="34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9"/>
        <w:numPr>
          <w:ilvl w:val="0"/>
          <w:numId w:val="5"/>
        </w:numPr>
        <w:pBdr/>
        <w:tabs>
          <w:tab w:val="left" w:leader="none" w:pos="993"/>
        </w:tabs>
        <w:spacing w:after="120" w:before="120" w:line="34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29"/>
        <w:numPr>
          <w:ilvl w:val="0"/>
          <w:numId w:val="5"/>
        </w:numPr>
        <w:pBdr/>
        <w:tabs>
          <w:tab w:val="left" w:leader="none" w:pos="993"/>
        </w:tabs>
        <w:spacing w:after="120" w:before="120" w:line="34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29"/>
        <w:numPr>
          <w:ilvl w:val="0"/>
          <w:numId w:val="5"/>
        </w:numPr>
        <w:pBdr/>
        <w:tabs>
          <w:tab w:val="left" w:leader="none" w:pos="993"/>
        </w:tabs>
        <w:spacing w:after="120" w:before="120" w:line="34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29"/>
        <w:numPr>
          <w:ilvl w:val="0"/>
          <w:numId w:val="5"/>
        </w:numPr>
        <w:pBdr/>
        <w:tabs>
          <w:tab w:val="left" w:leader="none" w:pos="993"/>
        </w:tabs>
        <w:spacing w:after="120" w:before="120" w:line="34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29"/>
        <w:numPr>
          <w:ilvl w:val="0"/>
          <w:numId w:val="10"/>
        </w:numPr>
        <w:pBdr/>
        <w:spacing w:after="120" w:before="120" w:line="34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29"/>
        <w:numPr>
          <w:ilvl w:val="0"/>
          <w:numId w:val="10"/>
        </w:numPr>
        <w:pBdr/>
        <w:spacing w:after="120" w:before="120" w:line="34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29"/>
        <w:numPr>
          <w:ilvl w:val="0"/>
          <w:numId w:val="10"/>
        </w:numPr>
        <w:pBdr/>
        <w:spacing w:after="120" w:before="120" w:line="34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29"/>
        <w:pBdr/>
        <w:tabs>
          <w:tab w:val="left" w:leader="none" w:pos="993"/>
        </w:tabs>
        <w:spacing w:after="120" w:before="120" w:line="34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9"/>
        <w:numPr>
          <w:ilvl w:val="0"/>
          <w:numId w:val="5"/>
        </w:numPr>
        <w:pBdr/>
        <w:tabs>
          <w:tab w:val="left" w:leader="none" w:pos="993"/>
        </w:tabs>
        <w:spacing w:after="120" w:before="120" w:line="34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29"/>
        <w:numPr>
          <w:ilvl w:val="0"/>
          <w:numId w:val="5"/>
        </w:numPr>
        <w:pBdr/>
        <w:tabs>
          <w:tab w:val="left" w:leader="none" w:pos="993"/>
        </w:tabs>
        <w:spacing w:after="120" w:before="120" w:line="34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29"/>
        <w:numPr>
          <w:ilvl w:val="0"/>
          <w:numId w:val="5"/>
        </w:numPr>
        <w:pBdr/>
        <w:tabs>
          <w:tab w:val="left" w:leader="none" w:pos="993"/>
        </w:tabs>
        <w:spacing w:after="120" w:before="120" w:line="34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29"/>
        <w:numPr>
          <w:ilvl w:val="0"/>
          <w:numId w:val="5"/>
        </w:numPr>
        <w:pBdr/>
        <w:tabs>
          <w:tab w:val="left" w:leader="none" w:pos="993"/>
        </w:tabs>
        <w:spacing w:after="120" w:before="120" w:line="34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29"/>
        <w:numPr>
          <w:ilvl w:val="0"/>
          <w:numId w:val="5"/>
        </w:numPr>
        <w:pBdr/>
        <w:tabs>
          <w:tab w:val="left" w:leader="none" w:pos="993"/>
        </w:tabs>
        <w:spacing w:after="120" w:before="120" w:line="34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29"/>
        <w:numPr>
          <w:ilvl w:val="0"/>
          <w:numId w:val="5"/>
        </w:numPr>
        <w:pBdr/>
        <w:tabs>
          <w:tab w:val="left" w:leader="none" w:pos="993"/>
        </w:tabs>
        <w:spacing w:after="120" w:before="120" w:line="34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29"/>
        <w:numPr>
          <w:ilvl w:val="0"/>
          <w:numId w:val="5"/>
        </w:numPr>
        <w:pBdr/>
        <w:spacing w:after="120" w:before="120" w:line="34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29"/>
        <w:numPr>
          <w:ilvl w:val="0"/>
          <w:numId w:val="5"/>
        </w:numPr>
        <w:pBdr/>
        <w:tabs>
          <w:tab w:val="left" w:leader="none" w:pos="993"/>
        </w:tabs>
        <w:spacing w:after="120" w:before="120" w:line="34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29"/>
        <w:numPr>
          <w:ilvl w:val="0"/>
          <w:numId w:val="5"/>
        </w:numPr>
        <w:pBdr/>
        <w:spacing w:after="120" w:before="120" w:line="34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9"/>
        <w:numPr>
          <w:ilvl w:val="0"/>
          <w:numId w:val="39"/>
        </w:numPr>
        <w:pBdr/>
        <w:tabs>
          <w:tab w:val="left" w:leader="none" w:pos="993"/>
        </w:tabs>
        <w:spacing w:after="120" w:before="120" w:line="348" w:lineRule="auto"/>
        <w:ind/>
        <w:jc w:val="both"/>
        <w:rPr>
          <w:spacing w:val="-2"/>
          <w:lang w:val="pt-BR"/>
        </w:rPr>
      </w:pPr>
      <w:r>
        <w:rPr>
          <w:spacing w:val="-2"/>
          <w:highlight w:val="none"/>
          <w:lang w:val="pt-BR" w:bidi="pt-BR"/>
        </w:rPr>
      </w:r>
      <w:r>
        <w:rPr>
          <w:rFonts w:ascii="Times New Roman" w:hAnsi="Times New Roman" w:eastAsia="Times New Roman" w:cs="Times New Roman"/>
          <w:color w:val="ff0000"/>
          <w:sz w:val="24"/>
        </w:rPr>
        <w:t xml:space="preserve">Theo GCN, trên bất động sản là ngôi nhà 01 tầng (DTSD = 16,7m</w:t>
      </w:r>
      <w:r>
        <w:rPr>
          <w:rFonts w:ascii="Times New Roman" w:hAnsi="Times New Roman" w:eastAsia="Times New Roman" w:cs="Times New Roman"/>
          <w:color w:val="ff0000"/>
          <w:sz w:val="24"/>
          <w:vertAlign w:val="superscript"/>
        </w:rPr>
        <w:t xml:space="preserve">2</w:t>
      </w:r>
      <w:r>
        <w:rPr>
          <w:rFonts w:ascii="Times New Roman" w:hAnsi="Times New Roman" w:eastAsia="Times New Roman" w:cs="Times New Roman"/>
          <w:color w:val="ff0000"/>
          <w:sz w:val="24"/>
        </w:rPr>
        <w:t xml:space="preserve">)</w:t>
      </w:r>
      <w:r>
        <w:rPr>
          <w:rFonts w:ascii="Times New Roman" w:hAnsi="Times New Roman" w:eastAsia="Times New Roman" w:cs="Times New Roman"/>
          <w:color w:val="000000"/>
          <w:sz w:val="24"/>
        </w:rPr>
        <w:t xml:space="preserve">. Tại thời điểm khảo sát dưới sự hướng dẫn của Khách hàng, CTXD gắn liền với đất là Nhà 03 tầng xây dựng năm 2005, diện tích xây dựng khoảng 75m</w:t>
      </w:r>
      <w:r>
        <w:rPr>
          <w:rFonts w:ascii="Times New Roman" w:hAnsi="Times New Roman" w:eastAsia="Times New Roman" w:cs="Times New Roman"/>
          <w:color w:val="000000"/>
          <w:sz w:val="24"/>
          <w:vertAlign w:val="superscript"/>
        </w:rPr>
        <w:t xml:space="preserve">2</w:t>
      </w:r>
      <w:r>
        <w:rPr>
          <w:rFonts w:ascii="Times New Roman" w:hAnsi="Times New Roman" w:eastAsia="Times New Roman" w:cs="Times New Roman"/>
          <w:color w:val="000000"/>
          <w:sz w:val="24"/>
        </w:rPr>
        <w:t xml:space="preserve">, diện tích sử dụng khoảng 225m</w:t>
      </w:r>
      <w:r>
        <w:rPr>
          <w:rFonts w:ascii="Times New Roman" w:hAnsi="Times New Roman" w:eastAsia="Times New Roman" w:cs="Times New Roman"/>
          <w:color w:val="000000"/>
          <w:sz w:val="24"/>
          <w:vertAlign w:val="superscript"/>
        </w:rPr>
        <w:t xml:space="preserve">2</w:t>
      </w:r>
      <w:r>
        <w:rPr>
          <w:rFonts w:ascii="Times New Roman" w:hAnsi="Times New Roman" w:eastAsia="Times New Roman" w:cs="Times New Roman"/>
          <w:color w:val="000000"/>
          <w:sz w:val="24"/>
        </w:rPr>
        <w:t xml:space="preserve">, công trình ngoại quan đã khá, đang sử dụng để ở. Phần diện tích còn lại phía </w:t>
      </w:r>
      <w:r>
        <w:rPr>
          <w:rFonts w:ascii="Times New Roman" w:hAnsi="Times New Roman" w:eastAsia="Times New Roman" w:cs="Times New Roman"/>
          <w:color w:val="000000"/>
          <w:sz w:val="24"/>
        </w:rPr>
        <w:t xml:space="preserve">trước và phía sau làm lán tạm</w:t>
      </w:r>
      <w:r>
        <w:rPr>
          <w:spacing w:val="-2"/>
          <w:highlight w:val="none"/>
          <w:lang w:val="pt-BR" w:bidi="pt-BR"/>
        </w:rPr>
        <w:t xml:space="preserve">. </w:t>
      </w:r>
      <w:r>
        <w:rPr>
          <w:spacing w:val="-2"/>
          <w:highlight w:val="none"/>
          <w:lang w:val="pt-BR" w:bidi="pt-BR"/>
        </w:rPr>
        <w:t xml:space="preserve">C</w:t>
      </w:r>
      <w:r>
        <w:rPr>
          <w:spacing w:val="-2"/>
          <w:highlight w:val="none"/>
          <w:lang w:val="pt-BR" w:bidi="pt-BR"/>
        </w:rPr>
        <w:t xml:space="preserve">ông trình chưa được chứng nhận trên GCN. Đồng thời, Tổ thẩm định không nhận được bất kỳ hồ sơ pháp lý nào liên quan đến CTXD nêu trên. Do vậy, theo đề nghị của Ngân hàng/Khách hàng, Tổ thẩm định không xác định giá trị của công trình xây dựng vào tổng giá t</w:t>
      </w:r>
      <w:r>
        <w:rPr>
          <w:spacing w:val="-2"/>
          <w:highlight w:val="none"/>
          <w:lang w:val="pt-BR" w:bidi="pt-BR"/>
        </w:rPr>
        <w:t xml:space="preserve">rị, nhưng vẫn coi đó là phần không thể tách rời của tài sản thẩm định. Kính đề nghị đơn vị sử dụng kết quả lưu ý</w:t>
      </w:r>
      <w:r>
        <w:rPr>
          <w:spacing w:val="-2"/>
          <w:highlight w:val="none"/>
          <w:lang w:val="pt-BR" w:bidi="pt-BR"/>
        </w:rPr>
        <w:t xml:space="preserve">.</w:t>
      </w:r>
      <w:r>
        <w:rPr>
          <w:spacing w:val="-2"/>
          <w:lang w:val="pt-BR"/>
        </w:rPr>
      </w:r>
      <w:r>
        <w:rPr>
          <w:spacing w:val="-2"/>
          <w:lang w:val="pt-BR"/>
        </w:rPr>
      </w:r>
    </w:p>
    <w:p>
      <w:pPr>
        <w:pStyle w:val="1029"/>
        <w:numPr>
          <w:ilvl w:val="0"/>
          <w:numId w:val="3"/>
        </w:numPr>
        <w:pBdr/>
        <w:tabs>
          <w:tab w:val="left" w:leader="none" w:pos="993"/>
        </w:tabs>
        <w:spacing w:after="120" w:before="120" w:line="34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9"/>
        <w:numPr>
          <w:ilvl w:val="0"/>
          <w:numId w:val="5"/>
        </w:numPr>
        <w:pBdr/>
        <w:tabs>
          <w:tab w:val="left" w:leader="none" w:pos="993"/>
        </w:tabs>
        <w:spacing w:after="120" w:before="120" w:line="34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29"/>
        <w:numPr>
          <w:ilvl w:val="0"/>
          <w:numId w:val="5"/>
        </w:numPr>
        <w:pBdr/>
        <w:tabs>
          <w:tab w:val="left" w:leader="none" w:pos="993"/>
        </w:tabs>
        <w:spacing w:after="120" w:before="120" w:line="34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34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9"/>
        <w:pBdr/>
        <w:tabs>
          <w:tab w:val="left" w:leader="none" w:pos="993"/>
        </w:tabs>
        <w:spacing w:after="120" w:before="120" w:line="34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29"/>
        <w:pBdr/>
        <w:tabs>
          <w:tab w:val="left" w:leader="none" w:pos="993"/>
        </w:tabs>
        <w:spacing w:after="120" w:before="120" w:line="348" w:lineRule="auto"/>
        <w:ind w:left="0"/>
        <w:jc w:val="both"/>
        <w:rPr>
          <w:lang w:val="pt-BR"/>
        </w:rPr>
      </w:pPr>
      <w:r>
        <w:rPr>
          <w:lang w:val="pt-BR"/>
        </w:rPr>
        <w:t xml:space="preserve">Phụ lục 2: Thông tin </w:t>
      </w:r>
      <w:r>
        <w:rPr>
          <w:lang w:val="pt-BR"/>
        </w:rPr>
        <w:t xml:space="preserve">thu thập thị trường</w:t>
      </w:r>
      <w:r>
        <w:rPr>
          <w:lang w:val="pt-BR"/>
        </w:rPr>
        <w:t xml:space="preserve"> + Pháp lý + BBKS.</w:t>
      </w:r>
      <w:r>
        <w:rPr>
          <w:highlight w:val="none"/>
          <w:lang w:val="vi-VN"/>
        </w:rPr>
        <w:br w:type="page" w:clear="all"/>
      </w:r>
      <w:r>
        <w:rPr>
          <w:lang w:val="pt-BR"/>
        </w:rPr>
      </w:r>
      <w:r>
        <w:rPr>
          <w:lang w:val="pt-BR"/>
        </w:rPr>
      </w:r>
    </w:p>
    <w:p>
      <w:pPr>
        <w:pStyle w:val="1029"/>
        <w:pBdr/>
        <w:tabs>
          <w:tab w:val="left" w:leader="none" w:pos="993"/>
        </w:tabs>
        <w:spacing w:after="120" w:before="120" w:line="288" w:lineRule="auto"/>
        <w:ind w:left="0"/>
        <w:jc w:val="both"/>
        <w:rPr>
          <w:highlight w:val="none"/>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275/2026/0642/VFI-CT.21.A</w:t>
      </w:r>
      <w:r>
        <w:rPr>
          <w:color w:val="ff0000"/>
          <w:lang w:val="vi-VN"/>
        </w:rPr>
        <w:t xml:space="preserve"> </w:t>
      </w:r>
      <w:r>
        <w:rPr>
          <w:color w:val="000000" w:themeColor="text1"/>
        </w:rPr>
        <w:t xml:space="preserve">ngày 24 tháng 4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highlight w:val="none"/>
          <w:lang w:val="vi-VN"/>
        </w:rPr>
      </w:r>
      <w:r>
        <w:rPr>
          <w:highlight w:val="none"/>
          <w:lang w:val="vi-VN"/>
        </w:rPr>
      </w:r>
    </w:p>
    <w:tbl>
      <w:tblPr>
        <w:tblW w:w="5000" w:type="pct"/>
        <w:tblBorders/>
        <w:tblLayout w:type="fixed"/>
        <w:tblLook w:val="01E0" w:firstRow="1" w:lastRow="1" w:firstColumn="1" w:lastColumn="1" w:noHBand="0" w:noVBand="0"/>
      </w:tblPr>
      <w:tblGrid>
        <w:gridCol w:w="4422"/>
        <w:gridCol w:w="5102"/>
      </w:tblGrid>
      <w:tr>
        <w:trPr>
          <w:trHeight w:val="20"/>
        </w:trPr>
        <w:tc>
          <w:tcPr>
            <w:tcBorders/>
            <w:tcW w:w="4422" w:type="dxa"/>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5102" w:type="dxa"/>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4422" w:type="dxa"/>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5102" w:type="dxa"/>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4422" w:type="dxa"/>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Lê Thị Thịnh</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5102" w:type="dxa"/>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Trương Thị Diệp</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275/2026/0642/VFI-BC.21.A</w:t>
      </w:r>
      <w:r>
        <w:rPr>
          <w:i/>
          <w:lang w:val="pt-BR"/>
        </w:rPr>
        <w:t xml:space="preserve"> </w:t>
      </w:r>
      <w:r>
        <w:rPr>
          <w:i/>
          <w:lang w:val="pt-BR"/>
        </w:rPr>
        <w:t xml:space="preserve">ngày 24 tháng 4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 </w:t>
      </w:r>
      <w:r>
        <w:rPr>
          <w:i/>
          <w:lang w:val="pt-BR"/>
        </w:rPr>
      </w:r>
      <w:r>
        <w:rPr>
          <w:i/>
          <w:lang w:val="pt-BR"/>
        </w:rPr>
      </w:r>
    </w:p>
    <w:tbl>
      <w:tblPr>
        <w:tblStyle w:val="103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Người khảo sát+Người hướng dẫn khảo sát</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993600" cy="2160000"/>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297148" name=""/>
                              <pic:cNvPicPr>
                                <a:picLocks noChangeAspect="1"/>
                              </pic:cNvPicPr>
                              <pic:nvPr/>
                            </pic:nvPicPr>
                            <pic:blipFill rotWithShape="1">
                              <a:blip r:embed="rId22"/>
                              <a:stretch/>
                            </pic:blipFill>
                            <pic:spPr bwMode="auto">
                              <a:xfrm rot="0" flipH="0" flipV="0">
                                <a:off x="0" y="0"/>
                                <a:ext cx="993598" cy="21600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78.24pt;height:170.08pt;mso-wrap-distance-left:0.00pt;mso-wrap-distance-top:0.00pt;mso-wrap-distance-right:0.00pt;mso-wrap-distance-bottom:0.00pt;rotation:0;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80000" cy="2160000"/>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4076172" name=""/>
                              <pic:cNvPicPr>
                                <a:picLocks noChangeAspect="1"/>
                              </pic:cNvPicPr>
                              <pic:nvPr/>
                            </pic:nvPicPr>
                            <pic:blipFill rotWithShape="1">
                              <a:blip r:embed="rId23"/>
                              <a:stretch/>
                            </pic:blipFill>
                            <pic:spPr bwMode="auto">
                              <a:xfrm rot="0" flipH="0" flipV="0">
                                <a:off x="0" y="0"/>
                                <a:ext cx="2880000" cy="21600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26.77pt;height:170.08pt;mso-wrap-distance-left:0.00pt;mso-wrap-distance-top:0.00pt;mso-wrap-distance-right:0.00pt;mso-wrap-distance-bottom:0.00pt;rotation:0;z-index:1;" stroked="false">
                      <v:imagedata r:id="rId23"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tabs>
                <w:tab w:val="left" w:leader="none" w:pos="3094"/>
              </w:tabs>
              <w:spacing w:after="120"/>
              <w:ind/>
              <w:jc w:val="center"/>
              <w:rPr>
                <w:b/>
                <w:bCs/>
                <w:i/>
                <w:lang w:val="pt-BR"/>
              </w:rPr>
            </w:pPr>
            <w:r>
              <w:rPr>
                <w:b/>
                <w:bCs/>
                <w:i/>
                <w:lang w:val="pt-BR"/>
              </w:rPr>
              <w:t xml:space="preserve">Đường trước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80000" cy="2160000"/>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284762" name=""/>
                              <pic:cNvPicPr>
                                <a:picLocks noChangeAspect="1"/>
                              </pic:cNvPicPr>
                              <pic:nvPr/>
                            </pic:nvPicPr>
                            <pic:blipFill rotWithShape="1">
                              <a:blip r:embed="rId24"/>
                              <a:stretch/>
                            </pic:blipFill>
                            <pic:spPr bwMode="auto">
                              <a:xfrm rot="0" flipH="0" flipV="0">
                                <a:off x="0" y="0"/>
                                <a:ext cx="2880000" cy="21600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6.77pt;height:170.08pt;mso-wrap-distance-left:0.00pt;mso-wrap-distance-top:0.00pt;mso-wrap-distance-right:0.00pt;mso-wrap-distance-bottom:0.00pt;rotation:0;z-index:1;" stroked="false">
                      <v:imagedata r:id="rId24"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80000" cy="2160000"/>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093203" name=""/>
                              <pic:cNvPicPr>
                                <a:picLocks noChangeAspect="1"/>
                              </pic:cNvPicPr>
                              <pic:nvPr/>
                            </pic:nvPicPr>
                            <pic:blipFill rotWithShape="1">
                              <a:blip r:embed="rId25"/>
                              <a:stretch/>
                            </pic:blipFill>
                            <pic:spPr bwMode="auto">
                              <a:xfrm rot="0" flipH="0" flipV="0">
                                <a:off x="0" y="0"/>
                                <a:ext cx="2880000" cy="21600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26.77pt;height:170.08pt;mso-wrap-distance-left:0.00pt;mso-wrap-distance-top:0.00pt;mso-wrap-distance-right:0.00pt;mso-wrap-distance-bottom:0.00pt;rotation:0;z-index:1;" stroked="false">
                      <v:imagedata r:id="rId25"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80000" cy="2160000"/>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946160" name=""/>
                              <pic:cNvPicPr>
                                <a:picLocks noChangeAspect="1"/>
                              </pic:cNvPicPr>
                              <pic:nvPr/>
                            </pic:nvPicPr>
                            <pic:blipFill rotWithShape="1">
                              <a:blip r:embed="rId26"/>
                              <a:stretch/>
                            </pic:blipFill>
                            <pic:spPr bwMode="auto">
                              <a:xfrm rot="0" flipH="0" flipV="0">
                                <a:off x="0" y="0"/>
                                <a:ext cx="2880000" cy="21600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26.77pt;height:170.08pt;mso-wrap-distance-left:0.00pt;mso-wrap-distance-top:0.00pt;mso-wrap-distance-right:0.00pt;mso-wrap-distance-bottom:0.00pt;rotation:0;z-index:1;" stroked="false">
                      <v:imagedata r:id="rId26"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80000" cy="2160000"/>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2134676" name=""/>
                              <pic:cNvPicPr>
                                <a:picLocks noChangeAspect="1"/>
                              </pic:cNvPicPr>
                              <pic:nvPr/>
                            </pic:nvPicPr>
                            <pic:blipFill rotWithShape="1">
                              <a:blip r:embed="rId27"/>
                              <a:stretch/>
                            </pic:blipFill>
                            <pic:spPr bwMode="auto">
                              <a:xfrm rot="0" flipH="0" flipV="0">
                                <a:off x="0" y="0"/>
                                <a:ext cx="2880000" cy="21600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26.77pt;height:170.08pt;mso-wrap-distance-left:0.00pt;mso-wrap-distance-top:0.00pt;mso-wrap-distance-right:0.00pt;mso-wrap-distance-bottom:0.00pt;rotation:0;z-index:1;" stroked="false">
                      <v:imagedata r:id="rId27"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275/2026/0642/VFI-BC.21.A</w:t>
      </w:r>
      <w:r>
        <w:rPr>
          <w:i/>
          <w:lang w:val="pt-BR"/>
        </w:rPr>
        <w:t xml:space="preserve"> </w:t>
      </w:r>
      <w:r>
        <w:rPr>
          <w:i/>
          <w:lang w:val="pt-BR"/>
        </w:rPr>
        <w:t xml:space="preserve">ngày 24 tháng 4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mc:AlternateContent>
          <mc:Choice Requires="wpg">
            <w:drawing>
              <wp:inline xmlns:wp="http://schemas.openxmlformats.org/drawingml/2006/wordprocessingDrawing" distT="0" distB="0" distL="0" distR="0">
                <wp:extent cx="5586341" cy="6935638"/>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783892" name=""/>
                        <pic:cNvPicPr>
                          <a:picLocks noChangeAspect="1"/>
                        </pic:cNvPicPr>
                        <pic:nvPr/>
                      </pic:nvPicPr>
                      <pic:blipFill rotWithShape="1">
                        <a:blip r:embed="rId28"/>
                        <a:stretch/>
                      </pic:blipFill>
                      <pic:spPr bwMode="auto">
                        <a:xfrm flipH="0" flipV="0">
                          <a:off x="0" y="0"/>
                          <a:ext cx="5586341" cy="693563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39.87pt;height:546.11pt;mso-wrap-distance-left:0.00pt;mso-wrap-distance-top:0.00pt;mso-wrap-distance-right:0.00pt;mso-wrap-distance-bottom:0.00pt;z-index:1;" stroked="false">
                <v:imagedata r:id="rId28" o:title=""/>
                <o:lock v:ext="edit" rotation="t"/>
              </v:shape>
            </w:pict>
          </mc:Fallback>
        </mc:AlternateContent>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mc:AlternateContent>
                <mc:Choice Requires="wpg">
                  <w:drawing>
                    <wp:inline xmlns:wp="http://schemas.openxmlformats.org/drawingml/2006/wordprocessingDrawing" distT="0" distB="0" distL="0" distR="0">
                      <wp:extent cx="1658669" cy="1165018"/>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076619" name=""/>
                              <pic:cNvPicPr>
                                <a:picLocks noChangeAspect="1"/>
                              </pic:cNvPicPr>
                              <pic:nvPr/>
                            </pic:nvPicPr>
                            <pic:blipFill rotWithShape="1">
                              <a:blip r:embed="rId29"/>
                              <a:stretch/>
                            </pic:blipFill>
                            <pic:spPr bwMode="auto">
                              <a:xfrm flipH="0" flipV="0">
                                <a:off x="0" y="0"/>
                                <a:ext cx="1658669" cy="116501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30.60pt;height:91.73pt;mso-wrap-distance-left:0.00pt;mso-wrap-distance-top:0.00pt;mso-wrap-distance-right:0.00pt;mso-wrap-distance-bottom:0.00pt;z-index:1;" stroked="false">
                      <v:imagedata r:id="rId29" o:title=""/>
                      <o:lock v:ext="edit" rotation="t"/>
                    </v:shape>
                  </w:pict>
                </mc:Fallback>
              </mc:AlternateContent>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Trương Thị Diệp</w:t>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r>
      <w:r>
        <mc:AlternateContent>
          <mc:Choice Requires="wpg">
            <w:drawing>
              <wp:inline xmlns:wp="http://schemas.openxmlformats.org/drawingml/2006/wordprocessingDrawing" distT="0" distB="0" distL="0" distR="0">
                <wp:extent cx="5529967" cy="7240137"/>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665070" name=""/>
                        <pic:cNvPicPr>
                          <a:picLocks noChangeAspect="1"/>
                        </pic:cNvPicPr>
                        <pic:nvPr/>
                      </pic:nvPicPr>
                      <pic:blipFill rotWithShape="1">
                        <a:blip r:embed="rId30"/>
                        <a:stretch/>
                      </pic:blipFill>
                      <pic:spPr bwMode="auto">
                        <a:xfrm flipH="0" flipV="0">
                          <a:off x="0" y="0"/>
                          <a:ext cx="5529966" cy="724013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435.43pt;height:570.09pt;mso-wrap-distance-left:0.00pt;mso-wrap-distance-top:0.00pt;mso-wrap-distance-right:0.00pt;mso-wrap-distance-bottom:0.00pt;z-index:1;" stroked="false">
                <v:imagedata r:id="rId30" o:title=""/>
                <o:lock v:ext="edit" rotation="t"/>
              </v:shape>
            </w:pict>
          </mc:Fallback>
        </mc:AlternateContent>
      </w:r>
      <w:r>
        <w:rPr>
          <w:b/>
          <w:bCs/>
          <w:iCs/>
          <w:lang w:val="pt-BR"/>
        </w:rPr>
      </w:r>
      <w:r>
        <w:rPr>
          <w:b/>
          <w:bCs/>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mc:AlternateContent>
                <mc:Choice Requires="wpg">
                  <w:drawing>
                    <wp:inline xmlns:wp="http://schemas.openxmlformats.org/drawingml/2006/wordprocessingDrawing" distT="0" distB="0" distL="0" distR="0">
                      <wp:extent cx="1567413" cy="1100921"/>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636848" name=""/>
                              <pic:cNvPicPr>
                                <a:picLocks noChangeAspect="1"/>
                              </pic:cNvPicPr>
                              <pic:nvPr/>
                            </pic:nvPicPr>
                            <pic:blipFill rotWithShape="1">
                              <a:blip r:embed="rId31"/>
                              <a:stretch/>
                            </pic:blipFill>
                            <pic:spPr bwMode="auto">
                              <a:xfrm flipH="0" flipV="0">
                                <a:off x="0" y="0"/>
                                <a:ext cx="1567412" cy="110092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23.42pt;height:86.69pt;mso-wrap-distance-left:0.00pt;mso-wrap-distance-top:0.00pt;mso-wrap-distance-right:0.00pt;mso-wrap-distance-bottom:0.00pt;z-index:1;" stroked="false">
                      <v:imagedata r:id="rId31" o:title=""/>
                      <o:lock v:ext="edit" rotation="t"/>
                    </v:shape>
                  </w:pict>
                </mc:Fallback>
              </mc:AlternateConten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Trương Thị Diệp</w:t>
            </w:r>
            <w:r>
              <w:rPr>
                <w:b/>
                <w:bCs/>
              </w:rPr>
            </w:r>
            <w:r>
              <w:rPr>
                <w:b/>
                <w:bCs/>
              </w:rP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r>
      <w:r>
        <mc:AlternateContent>
          <mc:Choice Requires="wpg">
            <w:drawing>
              <wp:inline xmlns:wp="http://schemas.openxmlformats.org/drawingml/2006/wordprocessingDrawing" distT="0" distB="0" distL="0" distR="0">
                <wp:extent cx="5501489" cy="7026355"/>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9151075" name=""/>
                        <pic:cNvPicPr>
                          <a:picLocks noChangeAspect="1"/>
                        </pic:cNvPicPr>
                        <pic:nvPr/>
                      </pic:nvPicPr>
                      <pic:blipFill rotWithShape="1">
                        <a:blip r:embed="rId32"/>
                        <a:stretch/>
                      </pic:blipFill>
                      <pic:spPr bwMode="auto">
                        <a:xfrm flipH="0" flipV="0">
                          <a:off x="0" y="0"/>
                          <a:ext cx="5501489" cy="702635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433.19pt;height:553.26pt;mso-wrap-distance-left:0.00pt;mso-wrap-distance-top:0.00pt;mso-wrap-distance-right:0.00pt;mso-wrap-distance-bottom:0.00pt;z-index:1;" stroked="false">
                <v:imagedata r:id="rId32" o:title=""/>
                <o:lock v:ext="edit" rotation="t"/>
              </v:shape>
            </w:pict>
          </mc:Fallback>
        </mc:AlternateContent>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mc:AlternateContent>
                <mc:Choice Requires="wpg">
                  <w:drawing>
                    <wp:inline xmlns:wp="http://schemas.openxmlformats.org/drawingml/2006/wordprocessingDrawing" distT="0" distB="0" distL="0" distR="0">
                      <wp:extent cx="1720928" cy="1208747"/>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633370" name=""/>
                              <pic:cNvPicPr>
                                <a:picLocks noChangeAspect="1"/>
                              </pic:cNvPicPr>
                              <pic:nvPr/>
                            </pic:nvPicPr>
                            <pic:blipFill rotWithShape="1">
                              <a:blip r:embed="rId33"/>
                              <a:stretch/>
                            </pic:blipFill>
                            <pic:spPr bwMode="auto">
                              <a:xfrm flipH="0" flipV="0">
                                <a:off x="0" y="0"/>
                                <a:ext cx="1720928" cy="120874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35.51pt;height:95.18pt;mso-wrap-distance-left:0.00pt;mso-wrap-distance-top:0.00pt;mso-wrap-distance-right:0.00pt;mso-wrap-distance-bottom:0.00pt;z-index:1;" stroked="false">
                      <v:imagedata r:id="rId33" o:title=""/>
                      <o:lock v:ext="edit" rotation="t"/>
                    </v:shape>
                  </w:pict>
                </mc:Fallback>
              </mc:AlternateContent>
            </w:r>
            <w:r>
              <w:rPr>
                <w:b/>
                <w:bCs/>
              </w:rPr>
            </w:r>
            <w:r>
              <w:rPr>
                <w:b/>
                <w:bCs/>
              </w:rPr>
            </w:r>
          </w:p>
        </w:tc>
      </w:tr>
      <w:tr>
        <w:trPr>
          <w:trHeight w:val="255"/>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Trương Thị Diệp</w:t>
            </w:r>
            <w:r>
              <w:rPr>
                <w:b/>
                <w:bCs/>
              </w:rPr>
            </w:r>
            <w:r>
              <w:rPr>
                <w:b/>
                <w:bCs/>
              </w:rPr>
            </w:r>
          </w:p>
        </w:tc>
      </w:tr>
    </w:tbl>
    <w:p>
      <w:pPr>
        <w:pBdr/>
        <w:shd w:val="nil" w:color="auto"/>
        <w:spacing/>
        <w:ind/>
        <w:rPr>
          <w:lang w:val="pt-BR"/>
        </w:rPr>
      </w:pPr>
      <w:r>
        <w:rPr>
          <w:iCs/>
          <w:lang w:val="pt-BR"/>
        </w:rPr>
        <w:br w:type="page" w:clear="all"/>
      </w:r>
      <w:r>
        <w:rPr>
          <w:lang w:val="pt-BR"/>
        </w:rPr>
      </w:r>
      <w:r>
        <w:rPr>
          <w:lang w:val="pt-BR"/>
        </w:rPr>
      </w:r>
    </w:p>
    <w:p>
      <w:pPr>
        <w:pBdr/>
        <w:spacing w:after="200" w:line="276" w:lineRule="auto"/>
        <w:ind/>
        <w:jc w:val="center"/>
        <w:rPr>
          <w:iCs/>
        </w:rPr>
      </w:pPr>
      <w:r>
        <w:rPr>
          <w:iCs/>
          <w:lang w:val="pt-BR"/>
        </w:rPr>
      </w:r>
      <w:r>
        <mc:AlternateContent>
          <mc:Choice Requires="wpg">
            <w:drawing>
              <wp:inline xmlns:wp="http://schemas.openxmlformats.org/drawingml/2006/wordprocessingDrawing" distT="0" distB="0" distL="0" distR="0">
                <wp:extent cx="3063838" cy="4085117"/>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1134134" name=""/>
                        <pic:cNvPicPr>
                          <a:picLocks noChangeAspect="1"/>
                        </pic:cNvPicPr>
                        <pic:nvPr/>
                      </pic:nvPicPr>
                      <pic:blipFill rotWithShape="1">
                        <a:blip r:embed="rId34"/>
                        <a:stretch/>
                      </pic:blipFill>
                      <pic:spPr bwMode="auto">
                        <a:xfrm flipH="0" flipV="0">
                          <a:off x="0" y="0"/>
                          <a:ext cx="3063837" cy="408511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241.25pt;height:321.66pt;mso-wrap-distance-left:0.00pt;mso-wrap-distance-top:0.00pt;mso-wrap-distance-right:0.00pt;mso-wrap-distance-bottom:0.00pt;z-index:1;" stroked="false">
                <v:imagedata r:id="rId34" o:title=""/>
                <o:lock v:ext="edit" rotation="t"/>
              </v:shape>
            </w:pict>
          </mc:Fallback>
        </mc:AlternateContent>
      </w:r>
      <w:r>
        <w:rPr>
          <w:iCs/>
        </w:rPr>
      </w:r>
      <w:r>
        <w:rPr>
          <w:iCs/>
        </w:rPr>
      </w:r>
    </w:p>
    <w:p>
      <w:pPr>
        <w:pBdr/>
        <w:spacing w:after="200" w:line="276" w:lineRule="auto"/>
        <w:ind/>
        <w:jc w:val="center"/>
        <w:rPr>
          <w:highlight w:val="none"/>
          <w:lang w:val="pt-BR"/>
        </w:rPr>
      </w:pPr>
      <w:r>
        <mc:AlternateContent>
          <mc:Choice Requires="wpg">
            <w:drawing>
              <wp:inline xmlns:wp="http://schemas.openxmlformats.org/drawingml/2006/wordprocessingDrawing" distT="0" distB="0" distL="0" distR="0">
                <wp:extent cx="6048375" cy="4536281"/>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727976" name=""/>
                        <pic:cNvPicPr>
                          <a:picLocks noChangeAspect="1"/>
                        </pic:cNvPicPr>
                        <pic:nvPr/>
                      </pic:nvPicPr>
                      <pic:blipFill rotWithShape="1">
                        <a:blip r:embed="rId35"/>
                        <a:stretch/>
                      </pic:blipFill>
                      <pic:spPr bwMode="auto">
                        <a:xfrm>
                          <a:off x="0" y="0"/>
                          <a:ext cx="6048374" cy="453628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76.25pt;height:357.19pt;mso-wrap-distance-left:0.00pt;mso-wrap-distance-top:0.00pt;mso-wrap-distance-right:0.00pt;mso-wrap-distance-bottom:0.00pt;z-index:1;" stroked="false">
                <v:imagedata r:id="rId35" o:title=""/>
                <o:lock v:ext="edit" rotation="t"/>
              </v:shape>
            </w:pict>
          </mc:Fallback>
        </mc:AlternateContent>
      </w:r>
      <w:r>
        <w:rPr>
          <w:highlight w:val="none"/>
          <w:lang w:val="pt-BR"/>
        </w:rPr>
      </w:r>
      <w:r>
        <w:rPr>
          <w:highlight w:val="none"/>
          <w:lang w:val="pt-BR"/>
        </w:rPr>
      </w:r>
    </w:p>
    <w:p>
      <w:pPr>
        <w:pBdr/>
        <w:spacing w:after="200" w:line="276" w:lineRule="auto"/>
        <w:ind/>
        <w:jc w:val="center"/>
        <w:rPr>
          <w:lang w:val="pt-BR"/>
        </w:rPr>
      </w:pPr>
      <w:r>
        <w:rPr>
          <w:iCs/>
          <w:highlight w:val="none"/>
          <w:lang w:val="pt-BR" w:bidi="pt-BR"/>
        </w:rPr>
      </w:r>
      <w:r>
        <mc:AlternateContent>
          <mc:Choice Requires="wpg">
            <w:drawing>
              <wp:inline xmlns:wp="http://schemas.openxmlformats.org/drawingml/2006/wordprocessingDrawing" distT="0" distB="0" distL="0" distR="0">
                <wp:extent cx="6048375" cy="7467291"/>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8736097" name=""/>
                        <pic:cNvPicPr>
                          <a:picLocks noChangeAspect="1"/>
                        </pic:cNvPicPr>
                        <pic:nvPr/>
                      </pic:nvPicPr>
                      <pic:blipFill rotWithShape="1">
                        <a:blip r:embed="rId36"/>
                        <a:stretch/>
                      </pic:blipFill>
                      <pic:spPr bwMode="auto">
                        <a:xfrm>
                          <a:off x="0" y="0"/>
                          <a:ext cx="6048374" cy="746729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76.25pt;height:587.98pt;mso-wrap-distance-left:0.00pt;mso-wrap-distance-top:0.00pt;mso-wrap-distance-right:0.00pt;mso-wrap-distance-bottom:0.00pt;z-index:1;" stroked="false">
                <v:imagedata r:id="rId36" o:title=""/>
                <o:lock v:ext="edit" rotation="t"/>
              </v:shape>
            </w:pict>
          </mc:Fallback>
        </mc:AlternateContent>
      </w:r>
      <w:r>
        <w:rPr>
          <w:lang w:val="pt-BR"/>
        </w:rPr>
      </w:r>
      <w:r>
        <w:rPr>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5"/>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8">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1">
    <w:name w:val="Table Grid Light"/>
    <w:basedOn w:val="101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1"/>
    <w:basedOn w:val="101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2"/>
    <w:basedOn w:val="1013"/>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3"/>
    <w:basedOn w:val="101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Plain Table 4"/>
    <w:basedOn w:val="101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5"/>
    <w:basedOn w:val="101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w:basedOn w:val="1013"/>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1"/>
    <w:basedOn w:val="101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2"/>
    <w:basedOn w:val="101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3"/>
    <w:basedOn w:val="101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4"/>
    <w:basedOn w:val="101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5"/>
    <w:basedOn w:val="101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6"/>
    <w:basedOn w:val="101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w:basedOn w:val="101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1"/>
    <w:basedOn w:val="101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2"/>
    <w:basedOn w:val="101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3"/>
    <w:basedOn w:val="101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4"/>
    <w:basedOn w:val="101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5"/>
    <w:basedOn w:val="101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6"/>
    <w:basedOn w:val="101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w:basedOn w:val="101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1"/>
    <w:basedOn w:val="101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2"/>
    <w:basedOn w:val="101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3"/>
    <w:basedOn w:val="101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4"/>
    <w:basedOn w:val="101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5"/>
    <w:basedOn w:val="101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6"/>
    <w:basedOn w:val="101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w:basedOn w:val="1013"/>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1"/>
    <w:basedOn w:val="1013"/>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2"/>
    <w:basedOn w:val="1013"/>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3"/>
    <w:basedOn w:val="1013"/>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4"/>
    <w:basedOn w:val="1013"/>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5"/>
    <w:basedOn w:val="1013"/>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6"/>
    <w:basedOn w:val="1013"/>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Accent 1"/>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2"/>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 Accent 3"/>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Accent 4"/>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 Accent 5"/>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 Accent 6"/>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6 Colorful"/>
    <w:basedOn w:val="1013"/>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3">
    <w:name w:val="Grid Table 6 Colorful - Accent 1"/>
    <w:basedOn w:val="1013"/>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4">
    <w:name w:val="Grid Table 6 Colorful - Accent 2"/>
    <w:basedOn w:val="101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5">
    <w:name w:val="Grid Table 6 Colorful - Accent 3"/>
    <w:basedOn w:val="1013"/>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6">
    <w:name w:val="Grid Table 6 Colorful - Accent 4"/>
    <w:basedOn w:val="101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7">
    <w:name w:val="Grid Table 6 Colorful - Accent 5"/>
    <w:basedOn w:val="1013"/>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8">
    <w:name w:val="Grid Table 6 Colorful - Accent 6"/>
    <w:basedOn w:val="1013"/>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9">
    <w:name w:val="Grid Table 7 Colorful"/>
    <w:basedOn w:val="1013"/>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1"/>
    <w:basedOn w:val="1013"/>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2"/>
    <w:basedOn w:val="1013"/>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3"/>
    <w:basedOn w:val="1013"/>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4"/>
    <w:basedOn w:val="1013"/>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5"/>
    <w:basedOn w:val="1013"/>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6"/>
    <w:basedOn w:val="1013"/>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1"/>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2"/>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3"/>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4"/>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5"/>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6"/>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w:basedOn w:val="1013"/>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1"/>
    <w:basedOn w:val="1013"/>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2"/>
    <w:basedOn w:val="1013"/>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3"/>
    <w:basedOn w:val="1013"/>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4"/>
    <w:basedOn w:val="1013"/>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5"/>
    <w:basedOn w:val="1013"/>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6"/>
    <w:basedOn w:val="1013"/>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w:basedOn w:val="101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1"/>
    <w:basedOn w:val="1013"/>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2"/>
    <w:basedOn w:val="101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3"/>
    <w:basedOn w:val="1013"/>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4"/>
    <w:basedOn w:val="101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5"/>
    <w:basedOn w:val="1013"/>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6"/>
    <w:basedOn w:val="1013"/>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w:basedOn w:val="101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1"/>
    <w:basedOn w:val="1013"/>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2"/>
    <w:basedOn w:val="1013"/>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3"/>
    <w:basedOn w:val="1013"/>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4"/>
    <w:basedOn w:val="1013"/>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5"/>
    <w:basedOn w:val="1013"/>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6"/>
    <w:basedOn w:val="1013"/>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5 Dark"/>
    <w:basedOn w:val="1013"/>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1"/>
    <w:basedOn w:val="1013"/>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2"/>
    <w:basedOn w:val="1013"/>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3"/>
    <w:basedOn w:val="1013"/>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4"/>
    <w:basedOn w:val="1013"/>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5"/>
    <w:basedOn w:val="1013"/>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6"/>
    <w:basedOn w:val="1013"/>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6 Colorful"/>
    <w:basedOn w:val="1013"/>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1"/>
    <w:basedOn w:val="1013"/>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2"/>
    <w:basedOn w:val="1013"/>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3"/>
    <w:basedOn w:val="1013"/>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4"/>
    <w:basedOn w:val="1013"/>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5"/>
    <w:basedOn w:val="1013"/>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6"/>
    <w:basedOn w:val="1013"/>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7 Colorful"/>
    <w:basedOn w:val="1013"/>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9">
    <w:name w:val="List Table 7 Colorful - Accent 1"/>
    <w:basedOn w:val="1013"/>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0">
    <w:name w:val="List Table 7 Colorful - Accent 2"/>
    <w:basedOn w:val="1013"/>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1">
    <w:name w:val="List Table 7 Colorful - Accent 3"/>
    <w:basedOn w:val="1013"/>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2">
    <w:name w:val="List Table 7 Colorful - Accent 4"/>
    <w:basedOn w:val="1013"/>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3">
    <w:name w:val="List Table 7 Colorful - Accent 5"/>
    <w:basedOn w:val="1013"/>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4">
    <w:name w:val="List Table 7 Colorful - Accent 6"/>
    <w:basedOn w:val="1013"/>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5">
    <w:name w:val="Lined - Accent"/>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1"/>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2"/>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3"/>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4"/>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5"/>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6"/>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w:basedOn w:val="1013"/>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1"/>
    <w:basedOn w:val="1013"/>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2"/>
    <w:basedOn w:val="1013"/>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3"/>
    <w:basedOn w:val="1013"/>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4"/>
    <w:basedOn w:val="1013"/>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5"/>
    <w:basedOn w:val="1013"/>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6"/>
    <w:basedOn w:val="1013"/>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w:basedOn w:val="1013"/>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1"/>
    <w:basedOn w:val="101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2"/>
    <w:basedOn w:val="101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3"/>
    <w:basedOn w:val="101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4"/>
    <w:basedOn w:val="101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5"/>
    <w:basedOn w:val="101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6"/>
    <w:basedOn w:val="101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6">
    <w:name w:val="Heading 5"/>
    <w:basedOn w:val="1007"/>
    <w:next w:val="1007"/>
    <w:link w:val="971"/>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7">
    <w:name w:val="Heading 6"/>
    <w:basedOn w:val="1007"/>
    <w:next w:val="1007"/>
    <w:link w:val="972"/>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8">
    <w:name w:val="Heading 7"/>
    <w:basedOn w:val="1007"/>
    <w:next w:val="1007"/>
    <w:link w:val="973"/>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9">
    <w:name w:val="Heading 8"/>
    <w:basedOn w:val="1007"/>
    <w:next w:val="1007"/>
    <w:link w:val="974"/>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0">
    <w:name w:val="Heading 9"/>
    <w:basedOn w:val="1007"/>
    <w:next w:val="1007"/>
    <w:link w:val="975"/>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1">
    <w:name w:val="Heading 5 Char"/>
    <w:basedOn w:val="1012"/>
    <w:link w:val="966"/>
    <w:uiPriority w:val="9"/>
    <w:pPr>
      <w:pBdr/>
      <w:spacing/>
      <w:ind/>
    </w:pPr>
    <w:rPr>
      <w:rFonts w:ascii="Arial" w:hAnsi="Arial" w:eastAsia="Arial" w:cs="Arial"/>
      <w:color w:val="0f4761" w:themeColor="accent1" w:themeShade="BF"/>
    </w:rPr>
  </w:style>
  <w:style w:type="character" w:styleId="972">
    <w:name w:val="Heading 6 Char"/>
    <w:basedOn w:val="1012"/>
    <w:link w:val="967"/>
    <w:uiPriority w:val="9"/>
    <w:pPr>
      <w:pBdr/>
      <w:spacing/>
      <w:ind/>
    </w:pPr>
    <w:rPr>
      <w:rFonts w:ascii="Arial" w:hAnsi="Arial" w:eastAsia="Arial" w:cs="Arial"/>
      <w:i/>
      <w:iCs/>
      <w:color w:val="595959" w:themeColor="text1" w:themeTint="A6"/>
    </w:rPr>
  </w:style>
  <w:style w:type="character" w:styleId="973">
    <w:name w:val="Heading 7 Char"/>
    <w:basedOn w:val="1012"/>
    <w:link w:val="968"/>
    <w:uiPriority w:val="9"/>
    <w:pPr>
      <w:pBdr/>
      <w:spacing/>
      <w:ind/>
    </w:pPr>
    <w:rPr>
      <w:rFonts w:ascii="Arial" w:hAnsi="Arial" w:eastAsia="Arial" w:cs="Arial"/>
      <w:color w:val="595959" w:themeColor="text1" w:themeTint="A6"/>
    </w:rPr>
  </w:style>
  <w:style w:type="character" w:styleId="974">
    <w:name w:val="Heading 8 Char"/>
    <w:basedOn w:val="1012"/>
    <w:link w:val="969"/>
    <w:uiPriority w:val="9"/>
    <w:pPr>
      <w:pBdr/>
      <w:spacing/>
      <w:ind/>
    </w:pPr>
    <w:rPr>
      <w:rFonts w:ascii="Arial" w:hAnsi="Arial" w:eastAsia="Arial" w:cs="Arial"/>
      <w:i/>
      <w:iCs/>
      <w:color w:val="272727" w:themeColor="text1" w:themeTint="D8"/>
    </w:rPr>
  </w:style>
  <w:style w:type="character" w:styleId="975">
    <w:name w:val="Heading 9 Char"/>
    <w:basedOn w:val="1012"/>
    <w:link w:val="970"/>
    <w:uiPriority w:val="9"/>
    <w:pPr>
      <w:pBdr/>
      <w:spacing/>
      <w:ind/>
    </w:pPr>
    <w:rPr>
      <w:rFonts w:ascii="Arial" w:hAnsi="Arial" w:eastAsia="Arial" w:cs="Arial"/>
      <w:i/>
      <w:iCs/>
      <w:color w:val="272727" w:themeColor="text1" w:themeTint="D8"/>
    </w:rPr>
  </w:style>
  <w:style w:type="paragraph" w:styleId="976">
    <w:name w:val="Subtitle"/>
    <w:basedOn w:val="1007"/>
    <w:next w:val="1007"/>
    <w:link w:val="977"/>
    <w:uiPriority w:val="11"/>
    <w:qFormat/>
    <w:pPr>
      <w:numPr>
        <w:ilvl w:val="1"/>
      </w:numPr>
      <w:pBdr/>
      <w:spacing/>
      <w:ind/>
    </w:pPr>
    <w:rPr>
      <w:color w:val="595959" w:themeColor="text1" w:themeTint="A6"/>
      <w:spacing w:val="15"/>
      <w:sz w:val="28"/>
      <w:szCs w:val="28"/>
    </w:rPr>
  </w:style>
  <w:style w:type="character" w:styleId="977">
    <w:name w:val="Subtitle Char"/>
    <w:basedOn w:val="1012"/>
    <w:link w:val="976"/>
    <w:uiPriority w:val="11"/>
    <w:pPr>
      <w:pBdr/>
      <w:spacing/>
      <w:ind/>
    </w:pPr>
    <w:rPr>
      <w:color w:val="595959" w:themeColor="text1" w:themeTint="A6"/>
      <w:spacing w:val="15"/>
      <w:sz w:val="28"/>
      <w:szCs w:val="28"/>
    </w:rPr>
  </w:style>
  <w:style w:type="paragraph" w:styleId="978">
    <w:name w:val="Quote"/>
    <w:basedOn w:val="1007"/>
    <w:next w:val="1007"/>
    <w:link w:val="979"/>
    <w:uiPriority w:val="29"/>
    <w:qFormat/>
    <w:pPr>
      <w:pBdr/>
      <w:spacing w:before="160"/>
      <w:ind/>
      <w:jc w:val="center"/>
    </w:pPr>
    <w:rPr>
      <w:i/>
      <w:iCs/>
      <w:color w:val="404040" w:themeColor="text1" w:themeTint="BF"/>
    </w:rPr>
  </w:style>
  <w:style w:type="character" w:styleId="979">
    <w:name w:val="Quote Char"/>
    <w:basedOn w:val="1012"/>
    <w:link w:val="978"/>
    <w:uiPriority w:val="29"/>
    <w:pPr>
      <w:pBdr/>
      <w:spacing/>
      <w:ind/>
    </w:pPr>
    <w:rPr>
      <w:i/>
      <w:iCs/>
      <w:color w:val="404040" w:themeColor="text1" w:themeTint="BF"/>
    </w:rPr>
  </w:style>
  <w:style w:type="character" w:styleId="980">
    <w:name w:val="Intense Emphasis"/>
    <w:basedOn w:val="1012"/>
    <w:uiPriority w:val="21"/>
    <w:qFormat/>
    <w:pPr>
      <w:pBdr/>
      <w:spacing/>
      <w:ind/>
    </w:pPr>
    <w:rPr>
      <w:i/>
      <w:iCs/>
      <w:color w:val="0f4761" w:themeColor="accent1" w:themeShade="BF"/>
    </w:rPr>
  </w:style>
  <w:style w:type="paragraph" w:styleId="981">
    <w:name w:val="Intense Quote"/>
    <w:basedOn w:val="1007"/>
    <w:next w:val="1007"/>
    <w:link w:val="982"/>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2">
    <w:name w:val="Intense Quote Char"/>
    <w:basedOn w:val="1012"/>
    <w:link w:val="981"/>
    <w:uiPriority w:val="30"/>
    <w:pPr>
      <w:pBdr/>
      <w:spacing/>
      <w:ind/>
    </w:pPr>
    <w:rPr>
      <w:i/>
      <w:iCs/>
      <w:color w:val="0f4761" w:themeColor="accent1" w:themeShade="BF"/>
    </w:rPr>
  </w:style>
  <w:style w:type="character" w:styleId="983">
    <w:name w:val="Intense Reference"/>
    <w:basedOn w:val="1012"/>
    <w:uiPriority w:val="32"/>
    <w:qFormat/>
    <w:pPr>
      <w:pBdr/>
      <w:spacing/>
      <w:ind/>
    </w:pPr>
    <w:rPr>
      <w:b/>
      <w:bCs/>
      <w:smallCaps/>
      <w:color w:val="0f4761" w:themeColor="accent1" w:themeShade="BF"/>
      <w:spacing w:val="5"/>
    </w:rPr>
  </w:style>
  <w:style w:type="paragraph" w:styleId="984">
    <w:name w:val="No Spacing"/>
    <w:basedOn w:val="1007"/>
    <w:uiPriority w:val="1"/>
    <w:qFormat/>
    <w:pPr>
      <w:pBdr/>
      <w:spacing w:after="0" w:line="240" w:lineRule="auto"/>
      <w:ind/>
    </w:pPr>
  </w:style>
  <w:style w:type="character" w:styleId="985">
    <w:name w:val="Subtle Emphasis"/>
    <w:basedOn w:val="1012"/>
    <w:uiPriority w:val="19"/>
    <w:qFormat/>
    <w:pPr>
      <w:pBdr/>
      <w:spacing/>
      <w:ind/>
    </w:pPr>
    <w:rPr>
      <w:i/>
      <w:iCs/>
      <w:color w:val="404040" w:themeColor="text1" w:themeTint="BF"/>
    </w:rPr>
  </w:style>
  <w:style w:type="character" w:styleId="986">
    <w:name w:val="Subtle Reference"/>
    <w:basedOn w:val="1012"/>
    <w:uiPriority w:val="31"/>
    <w:qFormat/>
    <w:pPr>
      <w:pBdr/>
      <w:spacing/>
      <w:ind/>
    </w:pPr>
    <w:rPr>
      <w:smallCaps/>
      <w:color w:val="5a5a5a" w:themeColor="text1" w:themeTint="A5"/>
    </w:rPr>
  </w:style>
  <w:style w:type="character" w:styleId="987">
    <w:name w:val="Book Title"/>
    <w:basedOn w:val="1012"/>
    <w:uiPriority w:val="33"/>
    <w:qFormat/>
    <w:pPr>
      <w:pBdr/>
      <w:spacing/>
      <w:ind/>
    </w:pPr>
    <w:rPr>
      <w:b/>
      <w:bCs/>
      <w:i/>
      <w:iCs/>
      <w:spacing w:val="5"/>
    </w:rPr>
  </w:style>
  <w:style w:type="paragraph" w:styleId="988">
    <w:name w:val="Caption"/>
    <w:basedOn w:val="1007"/>
    <w:next w:val="1007"/>
    <w:uiPriority w:val="35"/>
    <w:unhideWhenUsed/>
    <w:qFormat/>
    <w:pPr>
      <w:pBdr/>
      <w:spacing w:after="200" w:line="240" w:lineRule="auto"/>
      <w:ind/>
    </w:pPr>
    <w:rPr>
      <w:i/>
      <w:iCs/>
      <w:color w:val="0e2841" w:themeColor="text2"/>
      <w:sz w:val="18"/>
      <w:szCs w:val="18"/>
    </w:rPr>
  </w:style>
  <w:style w:type="paragraph" w:styleId="989">
    <w:name w:val="footnote text"/>
    <w:basedOn w:val="1007"/>
    <w:link w:val="990"/>
    <w:uiPriority w:val="99"/>
    <w:semiHidden/>
    <w:unhideWhenUsed/>
    <w:pPr>
      <w:pBdr/>
      <w:spacing w:after="0" w:line="240" w:lineRule="auto"/>
      <w:ind/>
    </w:pPr>
    <w:rPr>
      <w:sz w:val="20"/>
      <w:szCs w:val="20"/>
    </w:rPr>
  </w:style>
  <w:style w:type="character" w:styleId="990">
    <w:name w:val="Footnote Text Char"/>
    <w:basedOn w:val="1012"/>
    <w:link w:val="989"/>
    <w:uiPriority w:val="99"/>
    <w:semiHidden/>
    <w:pPr>
      <w:pBdr/>
      <w:spacing/>
      <w:ind/>
    </w:pPr>
    <w:rPr>
      <w:sz w:val="20"/>
      <w:szCs w:val="20"/>
    </w:rPr>
  </w:style>
  <w:style w:type="character" w:styleId="991">
    <w:name w:val="footnote reference"/>
    <w:basedOn w:val="1012"/>
    <w:uiPriority w:val="99"/>
    <w:semiHidden/>
    <w:unhideWhenUsed/>
    <w:pPr>
      <w:pBdr/>
      <w:spacing/>
      <w:ind/>
    </w:pPr>
    <w:rPr>
      <w:vertAlign w:val="superscript"/>
    </w:rPr>
  </w:style>
  <w:style w:type="paragraph" w:styleId="992">
    <w:name w:val="endnote text"/>
    <w:basedOn w:val="1007"/>
    <w:link w:val="993"/>
    <w:uiPriority w:val="99"/>
    <w:semiHidden/>
    <w:unhideWhenUsed/>
    <w:pPr>
      <w:pBdr/>
      <w:spacing w:after="0" w:line="240" w:lineRule="auto"/>
      <w:ind/>
    </w:pPr>
    <w:rPr>
      <w:sz w:val="20"/>
      <w:szCs w:val="20"/>
    </w:rPr>
  </w:style>
  <w:style w:type="character" w:styleId="993">
    <w:name w:val="Endnote Text Char"/>
    <w:basedOn w:val="1012"/>
    <w:link w:val="992"/>
    <w:uiPriority w:val="99"/>
    <w:semiHidden/>
    <w:pPr>
      <w:pBdr/>
      <w:spacing/>
      <w:ind/>
    </w:pPr>
    <w:rPr>
      <w:sz w:val="20"/>
      <w:szCs w:val="20"/>
    </w:rPr>
  </w:style>
  <w:style w:type="character" w:styleId="994">
    <w:name w:val="endnote reference"/>
    <w:basedOn w:val="1012"/>
    <w:uiPriority w:val="99"/>
    <w:semiHidden/>
    <w:unhideWhenUsed/>
    <w:pPr>
      <w:pBdr/>
      <w:spacing/>
      <w:ind/>
    </w:pPr>
    <w:rPr>
      <w:vertAlign w:val="superscript"/>
    </w:rPr>
  </w:style>
  <w:style w:type="paragraph" w:styleId="995">
    <w:name w:val="toc 1"/>
    <w:basedOn w:val="1007"/>
    <w:next w:val="1007"/>
    <w:uiPriority w:val="39"/>
    <w:unhideWhenUsed/>
    <w:pPr>
      <w:pBdr/>
      <w:spacing w:after="100"/>
      <w:ind/>
    </w:pPr>
  </w:style>
  <w:style w:type="paragraph" w:styleId="996">
    <w:name w:val="toc 2"/>
    <w:basedOn w:val="1007"/>
    <w:next w:val="1007"/>
    <w:uiPriority w:val="39"/>
    <w:unhideWhenUsed/>
    <w:pPr>
      <w:pBdr/>
      <w:spacing w:after="100"/>
      <w:ind w:left="220"/>
    </w:pPr>
  </w:style>
  <w:style w:type="paragraph" w:styleId="997">
    <w:name w:val="toc 3"/>
    <w:basedOn w:val="1007"/>
    <w:next w:val="1007"/>
    <w:uiPriority w:val="39"/>
    <w:unhideWhenUsed/>
    <w:pPr>
      <w:pBdr/>
      <w:spacing w:after="100"/>
      <w:ind w:left="440"/>
    </w:pPr>
  </w:style>
  <w:style w:type="paragraph" w:styleId="998">
    <w:name w:val="toc 4"/>
    <w:basedOn w:val="1007"/>
    <w:next w:val="1007"/>
    <w:uiPriority w:val="39"/>
    <w:unhideWhenUsed/>
    <w:pPr>
      <w:pBdr/>
      <w:spacing w:after="100"/>
      <w:ind w:left="660"/>
    </w:pPr>
  </w:style>
  <w:style w:type="paragraph" w:styleId="999">
    <w:name w:val="toc 5"/>
    <w:basedOn w:val="1007"/>
    <w:next w:val="1007"/>
    <w:uiPriority w:val="39"/>
    <w:unhideWhenUsed/>
    <w:pPr>
      <w:pBdr/>
      <w:spacing w:after="100"/>
      <w:ind w:left="880"/>
    </w:pPr>
  </w:style>
  <w:style w:type="paragraph" w:styleId="1000">
    <w:name w:val="toc 6"/>
    <w:basedOn w:val="1007"/>
    <w:next w:val="1007"/>
    <w:uiPriority w:val="39"/>
    <w:unhideWhenUsed/>
    <w:pPr>
      <w:pBdr/>
      <w:spacing w:after="100"/>
      <w:ind w:left="1100"/>
    </w:pPr>
  </w:style>
  <w:style w:type="paragraph" w:styleId="1001">
    <w:name w:val="toc 7"/>
    <w:basedOn w:val="1007"/>
    <w:next w:val="1007"/>
    <w:uiPriority w:val="39"/>
    <w:unhideWhenUsed/>
    <w:pPr>
      <w:pBdr/>
      <w:spacing w:after="100"/>
      <w:ind w:left="1320"/>
    </w:pPr>
  </w:style>
  <w:style w:type="paragraph" w:styleId="1002">
    <w:name w:val="toc 8"/>
    <w:basedOn w:val="1007"/>
    <w:next w:val="1007"/>
    <w:uiPriority w:val="39"/>
    <w:unhideWhenUsed/>
    <w:pPr>
      <w:pBdr/>
      <w:spacing w:after="100"/>
      <w:ind w:left="1540"/>
    </w:pPr>
  </w:style>
  <w:style w:type="paragraph" w:styleId="1003">
    <w:name w:val="toc 9"/>
    <w:basedOn w:val="1007"/>
    <w:next w:val="1007"/>
    <w:uiPriority w:val="39"/>
    <w:unhideWhenUsed/>
    <w:pPr>
      <w:pBdr/>
      <w:spacing w:after="100"/>
      <w:ind w:left="1760"/>
    </w:pPr>
  </w:style>
  <w:style w:type="character" w:styleId="1004">
    <w:name w:val="Placeholder Text"/>
    <w:basedOn w:val="1012"/>
    <w:uiPriority w:val="99"/>
    <w:semiHidden/>
    <w:pPr>
      <w:pBdr/>
      <w:spacing/>
      <w:ind/>
    </w:pPr>
    <w:rPr>
      <w:color w:val="666666"/>
    </w:rPr>
  </w:style>
  <w:style w:type="paragraph" w:styleId="1005">
    <w:name w:val="TOC Heading"/>
    <w:uiPriority w:val="39"/>
    <w:unhideWhenUsed/>
    <w:pPr>
      <w:pBdr/>
      <w:spacing/>
      <w:ind/>
    </w:pPr>
  </w:style>
  <w:style w:type="paragraph" w:styleId="1006">
    <w:name w:val="table of figures"/>
    <w:basedOn w:val="1007"/>
    <w:next w:val="1007"/>
    <w:uiPriority w:val="99"/>
    <w:unhideWhenUsed/>
    <w:pPr>
      <w:pBdr/>
      <w:spacing w:after="0" w:afterAutospacing="0"/>
      <w:ind/>
    </w:pPr>
  </w:style>
  <w:style w:type="paragraph" w:styleId="1007" w:default="1">
    <w:name w:val="Normal"/>
    <w:qFormat/>
    <w:pPr>
      <w:pBdr/>
      <w:spacing w:after="0" w:line="240" w:lineRule="auto"/>
      <w:ind/>
    </w:pPr>
    <w:rPr>
      <w:rFonts w:ascii="Times New Roman" w:hAnsi="Times New Roman" w:eastAsia="Times New Roman" w:cs="Times New Roman"/>
      <w:sz w:val="24"/>
      <w:szCs w:val="24"/>
    </w:rPr>
  </w:style>
  <w:style w:type="paragraph" w:styleId="1008">
    <w:name w:val="Heading 1"/>
    <w:basedOn w:val="1007"/>
    <w:next w:val="1007"/>
    <w:link w:val="1015"/>
    <w:qFormat/>
    <w:pPr>
      <w:keepNext w:val="true"/>
      <w:pBdr/>
      <w:spacing w:after="120" w:before="120"/>
      <w:ind/>
      <w:jc w:val="center"/>
      <w:outlineLvl w:val="0"/>
    </w:pPr>
    <w:rPr>
      <w:b/>
      <w:bCs/>
      <w:sz w:val="27"/>
      <w:szCs w:val="27"/>
    </w:rPr>
  </w:style>
  <w:style w:type="paragraph" w:styleId="1009">
    <w:name w:val="Heading 2"/>
    <w:basedOn w:val="1007"/>
    <w:next w:val="1007"/>
    <w:link w:val="1016"/>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0">
    <w:name w:val="Heading 3"/>
    <w:basedOn w:val="1007"/>
    <w:next w:val="1007"/>
    <w:link w:val="1017"/>
    <w:qFormat/>
    <w:pPr>
      <w:keepNext w:val="true"/>
      <w:pBdr/>
      <w:spacing w:before="60"/>
      <w:ind/>
      <w:outlineLvl w:val="2"/>
    </w:pPr>
    <w:rPr>
      <w:sz w:val="28"/>
      <w:szCs w:val="28"/>
    </w:rPr>
  </w:style>
  <w:style w:type="paragraph" w:styleId="1011">
    <w:name w:val="Heading 4"/>
    <w:basedOn w:val="1007"/>
    <w:next w:val="1007"/>
    <w:link w:val="1018"/>
    <w:qFormat/>
    <w:pPr>
      <w:keepNext w:val="true"/>
      <w:pBdr/>
      <w:spacing/>
      <w:ind/>
      <w:jc w:val="center"/>
      <w:outlineLvl w:val="3"/>
    </w:pPr>
    <w:rPr>
      <w:b/>
      <w:bCs/>
    </w:rPr>
  </w:style>
  <w:style w:type="character" w:styleId="1012" w:default="1">
    <w:name w:val="Default Paragraph Font"/>
    <w:uiPriority w:val="1"/>
    <w:semiHidden/>
    <w:unhideWhenUsed/>
    <w:pPr>
      <w:pBdr/>
      <w:spacing/>
      <w:ind/>
    </w:pPr>
  </w:style>
  <w:style w:type="table" w:styleId="1013"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4" w:default="1">
    <w:name w:val="No List"/>
    <w:uiPriority w:val="99"/>
    <w:semiHidden/>
    <w:unhideWhenUsed/>
    <w:pPr>
      <w:pBdr/>
      <w:spacing/>
      <w:ind/>
    </w:pPr>
  </w:style>
  <w:style w:type="character" w:styleId="1015" w:customStyle="1">
    <w:name w:val="Heading 1 Char"/>
    <w:basedOn w:val="1012"/>
    <w:link w:val="1008"/>
    <w:pPr>
      <w:pBdr/>
      <w:spacing/>
      <w:ind/>
    </w:pPr>
    <w:rPr>
      <w:rFonts w:ascii="Times New Roman" w:hAnsi="Times New Roman" w:eastAsia="Times New Roman" w:cs="Times New Roman"/>
      <w:b/>
      <w:bCs/>
      <w:sz w:val="27"/>
      <w:szCs w:val="27"/>
    </w:rPr>
  </w:style>
  <w:style w:type="character" w:styleId="1016" w:customStyle="1">
    <w:name w:val="Heading 2 Char"/>
    <w:basedOn w:val="1012"/>
    <w:link w:val="1009"/>
    <w:uiPriority w:val="9"/>
    <w:pPr>
      <w:pBdr/>
      <w:spacing/>
      <w:ind/>
    </w:pPr>
    <w:rPr>
      <w:rFonts w:asciiTheme="majorHAnsi" w:hAnsiTheme="majorHAnsi" w:eastAsiaTheme="majorEastAsia" w:cstheme="majorBidi"/>
      <w:color w:val="365f91" w:themeColor="accent1" w:themeShade="BF"/>
      <w:sz w:val="26"/>
      <w:szCs w:val="26"/>
    </w:rPr>
  </w:style>
  <w:style w:type="character" w:styleId="1017" w:customStyle="1">
    <w:name w:val="Heading 3 Char"/>
    <w:basedOn w:val="1012"/>
    <w:link w:val="1010"/>
    <w:pPr>
      <w:pBdr/>
      <w:spacing/>
      <w:ind/>
    </w:pPr>
    <w:rPr>
      <w:rFonts w:ascii="Times New Roman" w:hAnsi="Times New Roman" w:eastAsia="Times New Roman" w:cs="Times New Roman"/>
      <w:sz w:val="28"/>
      <w:szCs w:val="28"/>
    </w:rPr>
  </w:style>
  <w:style w:type="character" w:styleId="1018" w:customStyle="1">
    <w:name w:val="Heading 4 Char"/>
    <w:basedOn w:val="1012"/>
    <w:link w:val="1011"/>
    <w:pPr>
      <w:pBdr/>
      <w:spacing/>
      <w:ind/>
    </w:pPr>
    <w:rPr>
      <w:rFonts w:ascii="Times New Roman" w:hAnsi="Times New Roman" w:eastAsia="Times New Roman" w:cs="Times New Roman"/>
      <w:b/>
      <w:bCs/>
      <w:sz w:val="24"/>
      <w:szCs w:val="24"/>
    </w:rPr>
  </w:style>
  <w:style w:type="character" w:styleId="1019">
    <w:name w:val="Hyperlink"/>
    <w:uiPriority w:val="99"/>
    <w:pPr>
      <w:pBdr/>
      <w:spacing/>
      <w:ind/>
    </w:pPr>
    <w:rPr>
      <w:color w:val="000000"/>
      <w:u w:val="single"/>
    </w:rPr>
  </w:style>
  <w:style w:type="character" w:styleId="1020">
    <w:name w:val="Strong"/>
    <w:uiPriority w:val="22"/>
    <w:qFormat/>
    <w:pPr>
      <w:pBdr/>
      <w:spacing/>
      <w:ind/>
    </w:pPr>
    <w:rPr>
      <w:b/>
      <w:bCs/>
    </w:rPr>
  </w:style>
  <w:style w:type="paragraph" w:styleId="1021">
    <w:name w:val="Balloon Text"/>
    <w:basedOn w:val="1007"/>
    <w:link w:val="1022"/>
    <w:uiPriority w:val="99"/>
    <w:semiHidden/>
    <w:unhideWhenUsed/>
    <w:pPr>
      <w:pBdr/>
      <w:spacing/>
      <w:ind/>
    </w:pPr>
    <w:rPr>
      <w:rFonts w:ascii="Tahoma" w:hAnsi="Tahoma" w:cs="Tahoma"/>
      <w:sz w:val="16"/>
      <w:szCs w:val="16"/>
    </w:rPr>
  </w:style>
  <w:style w:type="character" w:styleId="1022" w:customStyle="1">
    <w:name w:val="Balloon Text Char"/>
    <w:basedOn w:val="1012"/>
    <w:link w:val="1021"/>
    <w:uiPriority w:val="99"/>
    <w:semiHidden/>
    <w:pPr>
      <w:pBdr/>
      <w:spacing/>
      <w:ind/>
    </w:pPr>
    <w:rPr>
      <w:rFonts w:ascii="Tahoma" w:hAnsi="Tahoma" w:eastAsia="Times New Roman" w:cs="Tahoma"/>
      <w:sz w:val="16"/>
      <w:szCs w:val="16"/>
    </w:rPr>
  </w:style>
  <w:style w:type="paragraph" w:styleId="1023">
    <w:name w:val="Header"/>
    <w:basedOn w:val="1007"/>
    <w:link w:val="1024"/>
    <w:unhideWhenUsed/>
    <w:pPr>
      <w:pBdr/>
      <w:tabs>
        <w:tab w:val="center" w:leader="none" w:pos="4680"/>
        <w:tab w:val="right" w:leader="none" w:pos="9360"/>
      </w:tabs>
      <w:spacing/>
      <w:ind/>
    </w:pPr>
  </w:style>
  <w:style w:type="character" w:styleId="1024" w:customStyle="1">
    <w:name w:val="Header Char"/>
    <w:basedOn w:val="1012"/>
    <w:link w:val="1023"/>
    <w:pPr>
      <w:pBdr/>
      <w:spacing/>
      <w:ind/>
    </w:pPr>
    <w:rPr>
      <w:rFonts w:ascii="Times New Roman" w:hAnsi="Times New Roman" w:eastAsia="Times New Roman" w:cs="Times New Roman"/>
      <w:sz w:val="24"/>
      <w:szCs w:val="24"/>
    </w:rPr>
  </w:style>
  <w:style w:type="paragraph" w:styleId="1025">
    <w:name w:val="Footer"/>
    <w:basedOn w:val="1007"/>
    <w:link w:val="1026"/>
    <w:uiPriority w:val="99"/>
    <w:unhideWhenUsed/>
    <w:pPr>
      <w:pBdr/>
      <w:tabs>
        <w:tab w:val="center" w:leader="none" w:pos="4680"/>
        <w:tab w:val="right" w:leader="none" w:pos="9360"/>
      </w:tabs>
      <w:spacing/>
      <w:ind/>
    </w:pPr>
  </w:style>
  <w:style w:type="character" w:styleId="1026" w:customStyle="1">
    <w:name w:val="Footer Char"/>
    <w:basedOn w:val="1012"/>
    <w:link w:val="1025"/>
    <w:uiPriority w:val="99"/>
    <w:pPr>
      <w:pBdr/>
      <w:spacing/>
      <w:ind/>
    </w:pPr>
    <w:rPr>
      <w:rFonts w:ascii="Times New Roman" w:hAnsi="Times New Roman" w:eastAsia="Times New Roman" w:cs="Times New Roman"/>
      <w:sz w:val="24"/>
      <w:szCs w:val="24"/>
    </w:rPr>
  </w:style>
  <w:style w:type="character" w:styleId="1027" w:customStyle="1">
    <w:name w:val="normal-h1"/>
    <w:pPr>
      <w:pBdr/>
      <w:spacing/>
      <w:ind/>
    </w:pPr>
    <w:rPr>
      <w:rFonts w:hint="default" w:ascii=".VnTime" w:hAnsi=".VnTime"/>
      <w:color w:val="0000ff"/>
      <w:sz w:val="24"/>
      <w:szCs w:val="24"/>
    </w:rPr>
  </w:style>
  <w:style w:type="paragraph" w:styleId="1028" w:customStyle="1">
    <w:name w:val="normal-p"/>
    <w:basedOn w:val="1007"/>
    <w:pPr>
      <w:pBdr/>
      <w:spacing/>
      <w:ind/>
      <w:jc w:val="both"/>
    </w:pPr>
    <w:rPr>
      <w:sz w:val="20"/>
      <w:szCs w:val="20"/>
    </w:rPr>
  </w:style>
  <w:style w:type="paragraph" w:styleId="1029">
    <w:name w:val="List Paragraph"/>
    <w:basedOn w:val="1007"/>
    <w:link w:val="1116"/>
    <w:uiPriority w:val="34"/>
    <w:qFormat/>
    <w:pPr>
      <w:pBdr/>
      <w:spacing/>
      <w:ind w:left="720"/>
    </w:pPr>
  </w:style>
  <w:style w:type="paragraph" w:styleId="1030">
    <w:name w:val="Normal (Web)"/>
    <w:basedOn w:val="1007"/>
    <w:uiPriority w:val="99"/>
    <w:pPr>
      <w:pBdr/>
      <w:spacing w:after="100" w:afterAutospacing="1" w:before="100" w:beforeAutospacing="1"/>
      <w:ind/>
    </w:pPr>
  </w:style>
  <w:style w:type="paragraph" w:styleId="1031">
    <w:name w:val="Body Text"/>
    <w:basedOn w:val="1007"/>
    <w:link w:val="1032"/>
    <w:pPr>
      <w:pBdr/>
      <w:spacing w:after="120"/>
      <w:ind/>
      <w:jc w:val="both"/>
    </w:pPr>
  </w:style>
  <w:style w:type="character" w:styleId="1032" w:customStyle="1">
    <w:name w:val="Body Text Char"/>
    <w:basedOn w:val="1012"/>
    <w:link w:val="1031"/>
    <w:pPr>
      <w:pBdr/>
      <w:spacing/>
      <w:ind/>
    </w:pPr>
    <w:rPr>
      <w:rFonts w:ascii="Times New Roman" w:hAnsi="Times New Roman" w:eastAsia="Times New Roman" w:cs="Times New Roman"/>
      <w:sz w:val="24"/>
      <w:szCs w:val="24"/>
    </w:rPr>
  </w:style>
  <w:style w:type="table" w:styleId="1033">
    <w:name w:val="Table Grid"/>
    <w:basedOn w:val="1013"/>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4"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5">
    <w:name w:val="annotation reference"/>
    <w:basedOn w:val="1012"/>
    <w:uiPriority w:val="99"/>
    <w:semiHidden/>
    <w:unhideWhenUsed/>
    <w:pPr>
      <w:pBdr/>
      <w:spacing/>
      <w:ind/>
    </w:pPr>
    <w:rPr>
      <w:sz w:val="16"/>
      <w:szCs w:val="16"/>
    </w:rPr>
  </w:style>
  <w:style w:type="paragraph" w:styleId="1036">
    <w:name w:val="annotation text"/>
    <w:basedOn w:val="1007"/>
    <w:link w:val="1037"/>
    <w:uiPriority w:val="99"/>
    <w:unhideWhenUsed/>
    <w:pPr>
      <w:pBdr/>
      <w:spacing/>
      <w:ind/>
    </w:pPr>
    <w:rPr>
      <w:sz w:val="20"/>
      <w:szCs w:val="20"/>
    </w:rPr>
  </w:style>
  <w:style w:type="character" w:styleId="1037" w:customStyle="1">
    <w:name w:val="Comment Text Char"/>
    <w:basedOn w:val="1012"/>
    <w:link w:val="1036"/>
    <w:uiPriority w:val="99"/>
    <w:pPr>
      <w:pBdr/>
      <w:spacing/>
      <w:ind/>
    </w:pPr>
    <w:rPr>
      <w:rFonts w:ascii="Times New Roman" w:hAnsi="Times New Roman" w:eastAsia="Times New Roman" w:cs="Times New Roman"/>
      <w:sz w:val="20"/>
      <w:szCs w:val="20"/>
    </w:rPr>
  </w:style>
  <w:style w:type="paragraph" w:styleId="1038">
    <w:name w:val="annotation subject"/>
    <w:basedOn w:val="1036"/>
    <w:next w:val="1036"/>
    <w:link w:val="1039"/>
    <w:uiPriority w:val="99"/>
    <w:semiHidden/>
    <w:unhideWhenUsed/>
    <w:pPr>
      <w:pBdr/>
      <w:spacing/>
      <w:ind/>
    </w:pPr>
    <w:rPr>
      <w:b/>
      <w:bCs/>
    </w:rPr>
  </w:style>
  <w:style w:type="character" w:styleId="1039" w:customStyle="1">
    <w:name w:val="Comment Subject Char"/>
    <w:basedOn w:val="1037"/>
    <w:link w:val="1038"/>
    <w:uiPriority w:val="99"/>
    <w:semiHidden/>
    <w:pPr>
      <w:pBdr/>
      <w:spacing/>
      <w:ind/>
    </w:pPr>
    <w:rPr>
      <w:rFonts w:ascii="Times New Roman" w:hAnsi="Times New Roman" w:eastAsia="Times New Roman" w:cs="Times New Roman"/>
      <w:b/>
      <w:bCs/>
      <w:sz w:val="20"/>
      <w:szCs w:val="20"/>
    </w:rPr>
  </w:style>
  <w:style w:type="paragraph" w:styleId="1040" w:customStyle="1">
    <w:name w:val="font5"/>
    <w:basedOn w:val="1007"/>
    <w:pPr>
      <w:pBdr/>
      <w:spacing w:after="100" w:afterAutospacing="1" w:before="100" w:beforeAutospacing="1"/>
      <w:ind/>
    </w:pPr>
    <w:rPr>
      <w:rFonts w:ascii="Tahoma" w:hAnsi="Tahoma" w:cs="Tahoma"/>
      <w:color w:val="000000"/>
      <w:sz w:val="18"/>
      <w:szCs w:val="18"/>
    </w:rPr>
  </w:style>
  <w:style w:type="paragraph" w:styleId="1041" w:customStyle="1">
    <w:name w:val="font6"/>
    <w:basedOn w:val="1007"/>
    <w:pPr>
      <w:pBdr/>
      <w:spacing w:after="100" w:afterAutospacing="1" w:before="100" w:beforeAutospacing="1"/>
      <w:ind/>
    </w:pPr>
    <w:rPr>
      <w:rFonts w:ascii="Tahoma" w:hAnsi="Tahoma" w:cs="Tahoma"/>
      <w:b/>
      <w:bCs/>
      <w:color w:val="000000"/>
      <w:sz w:val="18"/>
      <w:szCs w:val="18"/>
    </w:rPr>
  </w:style>
  <w:style w:type="paragraph" w:styleId="1042" w:customStyle="1">
    <w:name w:val="xl233"/>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3" w:customStyle="1">
    <w:name w:val="xl234"/>
    <w:basedOn w:val="1007"/>
    <w:pPr>
      <w:pBdr/>
      <w:spacing w:after="100" w:afterAutospacing="1" w:before="100" w:beforeAutospacing="1"/>
      <w:ind/>
      <w:jc w:val="center"/>
    </w:pPr>
  </w:style>
  <w:style w:type="paragraph" w:styleId="1044" w:customStyle="1">
    <w:name w:val="xl235"/>
    <w:basedOn w:val="1007"/>
    <w:pPr>
      <w:pBdr/>
      <w:spacing w:after="100" w:afterAutospacing="1" w:before="100" w:beforeAutospacing="1"/>
      <w:ind/>
      <w:jc w:val="center"/>
    </w:pPr>
    <w:rPr>
      <w:b/>
      <w:bCs/>
    </w:rPr>
  </w:style>
  <w:style w:type="paragraph" w:styleId="1045" w:customStyle="1">
    <w:name w:val="xl236"/>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6" w:customStyle="1">
    <w:name w:val="xl237"/>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38"/>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8" w:customStyle="1">
    <w:name w:val="xl23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9" w:customStyle="1">
    <w:name w:val="xl240"/>
    <w:basedOn w:val="1007"/>
    <w:pPr>
      <w:pBdr/>
      <w:spacing w:after="100" w:afterAutospacing="1" w:before="100" w:beforeAutospacing="1"/>
      <w:ind/>
    </w:pPr>
  </w:style>
  <w:style w:type="paragraph" w:styleId="1050" w:customStyle="1">
    <w:name w:val="xl241"/>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1" w:customStyle="1">
    <w:name w:val="xl242"/>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2" w:customStyle="1">
    <w:name w:val="xl243"/>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3" w:customStyle="1">
    <w:name w:val="xl244"/>
    <w:basedOn w:val="1007"/>
    <w:pPr>
      <w:pBdr/>
      <w:spacing w:after="100" w:afterAutospacing="1" w:before="100" w:beforeAutospacing="1"/>
      <w:ind/>
    </w:pPr>
    <w:rPr>
      <w:b/>
      <w:bCs/>
    </w:rPr>
  </w:style>
  <w:style w:type="paragraph" w:styleId="1054" w:customStyle="1">
    <w:name w:val="xl245"/>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5" w:customStyle="1">
    <w:name w:val="xl246"/>
    <w:basedOn w:val="1007"/>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6" w:customStyle="1">
    <w:name w:val="xl247"/>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7" w:customStyle="1">
    <w:name w:val="xl248"/>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8" w:customStyle="1">
    <w:name w:val="xl24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9" w:customStyle="1">
    <w:name w:val="xl250"/>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0" w:customStyle="1">
    <w:name w:val="xl251"/>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1" w:customStyle="1">
    <w:name w:val="xl252"/>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2" w:customStyle="1">
    <w:name w:val="xl253"/>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4"/>
    <w:basedOn w:val="1007"/>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4" w:customStyle="1">
    <w:name w:val="xl255"/>
    <w:basedOn w:val="1007"/>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5" w:customStyle="1">
    <w:name w:val="xl256"/>
    <w:basedOn w:val="1007"/>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6" w:customStyle="1">
    <w:name w:val="xl257"/>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7" w:customStyle="1">
    <w:name w:val="xl258"/>
    <w:basedOn w:val="1007"/>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8" w:customStyle="1">
    <w:name w:val="xl25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9" w:customStyle="1">
    <w:name w:val="xl260"/>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0" w:customStyle="1">
    <w:name w:val="xl261"/>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1" w:customStyle="1">
    <w:name w:val="xl262"/>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2" w:customStyle="1">
    <w:name w:val="xl263"/>
    <w:basedOn w:val="1007"/>
    <w:pPr>
      <w:pBdr/>
      <w:shd w:val="clear" w:color="000000" w:fill="ffffff"/>
      <w:spacing w:after="100" w:afterAutospacing="1" w:before="100" w:beforeAutospacing="1"/>
      <w:ind/>
    </w:pPr>
  </w:style>
  <w:style w:type="paragraph" w:styleId="1073" w:customStyle="1">
    <w:name w:val="xl264"/>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4" w:customStyle="1">
    <w:name w:val="xl265"/>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5" w:customStyle="1">
    <w:name w:val="xl266"/>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6" w:customStyle="1">
    <w:name w:val="xl267"/>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7" w:customStyle="1">
    <w:name w:val="xl268"/>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8" w:customStyle="1">
    <w:name w:val="xl269"/>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9" w:customStyle="1">
    <w:name w:val="xl270"/>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1"/>
    <w:basedOn w:val="1007"/>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1" w:customStyle="1">
    <w:name w:val="xl272"/>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2" w:customStyle="1">
    <w:name w:val="xl273"/>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3" w:customStyle="1">
    <w:name w:val="xl274"/>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4" w:customStyle="1">
    <w:name w:val="xl275"/>
    <w:basedOn w:val="1007"/>
    <w:pPr>
      <w:pBdr/>
      <w:spacing w:after="100" w:afterAutospacing="1" w:before="100" w:beforeAutospacing="1"/>
      <w:ind/>
    </w:pPr>
  </w:style>
  <w:style w:type="paragraph" w:styleId="1085" w:customStyle="1">
    <w:name w:val="xl276"/>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6" w:customStyle="1">
    <w:name w:val="xl277"/>
    <w:basedOn w:val="1007"/>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7" w:customStyle="1">
    <w:name w:val="xl278"/>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8" w:customStyle="1">
    <w:name w:val="xl27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9" w:customStyle="1">
    <w:name w:val="xl280"/>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0" w:customStyle="1">
    <w:name w:val="xl281"/>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1" w:customStyle="1">
    <w:name w:val="xl282"/>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2" w:customStyle="1">
    <w:name w:val="xl283"/>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4"/>
    <w:basedOn w:val="1007"/>
    <w:pPr>
      <w:pBdr>
        <w:left w:val="single" w:color="000000" w:sz="4" w:space="0"/>
        <w:bottom w:val="single" w:color="000000" w:sz="4" w:space="0"/>
        <w:right w:val="single" w:color="000000" w:sz="4" w:space="0"/>
      </w:pBdr>
      <w:spacing w:after="100" w:afterAutospacing="1" w:before="100" w:beforeAutospacing="1"/>
      <w:ind/>
    </w:pPr>
  </w:style>
  <w:style w:type="paragraph" w:styleId="1094" w:customStyle="1">
    <w:name w:val="xl285"/>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5" w:customStyle="1">
    <w:name w:val="xl286"/>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6" w:customStyle="1">
    <w:name w:val="xl287"/>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7" w:customStyle="1">
    <w:name w:val="xl288"/>
    <w:basedOn w:val="1007"/>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89"/>
    <w:basedOn w:val="1007"/>
    <w:pPr>
      <w:pBdr>
        <w:left w:val="single" w:color="000000" w:sz="4" w:space="0"/>
        <w:right w:val="single" w:color="000000" w:sz="4" w:space="0"/>
      </w:pBdr>
      <w:spacing w:after="100" w:afterAutospacing="1" w:before="100" w:beforeAutospacing="1"/>
      <w:ind/>
    </w:pPr>
    <w:rPr>
      <w:b/>
      <w:bCs/>
    </w:rPr>
  </w:style>
  <w:style w:type="paragraph" w:styleId="1099" w:customStyle="1">
    <w:name w:val="xl290"/>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0" w:customStyle="1">
    <w:name w:val="xl291"/>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1" w:customStyle="1">
    <w:name w:val="xl292"/>
    <w:basedOn w:val="1007"/>
    <w:pPr>
      <w:pBdr>
        <w:top w:val="single" w:color="000000" w:sz="4" w:space="0"/>
        <w:left w:val="single" w:color="000000" w:sz="4" w:space="0"/>
        <w:right w:val="single" w:color="000000" w:sz="4" w:space="0"/>
      </w:pBdr>
      <w:spacing w:after="100" w:afterAutospacing="1" w:before="100" w:beforeAutospacing="1"/>
      <w:ind/>
    </w:pPr>
  </w:style>
  <w:style w:type="paragraph" w:styleId="1102" w:customStyle="1">
    <w:name w:val="xl293"/>
    <w:basedOn w:val="1007"/>
    <w:pPr>
      <w:pBdr>
        <w:left w:val="single" w:color="000000" w:sz="4" w:space="0"/>
        <w:bottom w:val="single" w:color="000000" w:sz="4" w:space="0"/>
        <w:right w:val="single" w:color="000000" w:sz="4" w:space="0"/>
      </w:pBdr>
      <w:spacing w:after="100" w:afterAutospacing="1" w:before="100" w:beforeAutospacing="1"/>
      <w:ind/>
    </w:pPr>
  </w:style>
  <w:style w:type="paragraph" w:styleId="1103" w:customStyle="1">
    <w:name w:val="xl294"/>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4">
    <w:name w:val="Title"/>
    <w:basedOn w:val="1007"/>
    <w:link w:val="1105"/>
    <w:qFormat/>
    <w:pPr>
      <w:pBdr/>
      <w:spacing/>
      <w:ind/>
      <w:jc w:val="center"/>
    </w:pPr>
    <w:rPr>
      <w:b/>
      <w:bCs/>
      <w:sz w:val="32"/>
      <w:szCs w:val="26"/>
    </w:rPr>
  </w:style>
  <w:style w:type="character" w:styleId="1105" w:customStyle="1">
    <w:name w:val="Title Char"/>
    <w:basedOn w:val="1012"/>
    <w:link w:val="1104"/>
    <w:pPr>
      <w:pBdr/>
      <w:spacing/>
      <w:ind/>
    </w:pPr>
    <w:rPr>
      <w:rFonts w:ascii="Times New Roman" w:hAnsi="Times New Roman" w:eastAsia="Times New Roman" w:cs="Times New Roman"/>
      <w:b/>
      <w:bCs/>
      <w:sz w:val="32"/>
      <w:szCs w:val="26"/>
    </w:rPr>
  </w:style>
  <w:style w:type="character" w:styleId="1106" w:customStyle="1">
    <w:name w:val="Unresolved Mention1"/>
    <w:basedOn w:val="1012"/>
    <w:uiPriority w:val="99"/>
    <w:semiHidden/>
    <w:unhideWhenUsed/>
    <w:pPr>
      <w:pBdr/>
      <w:spacing/>
      <w:ind/>
    </w:pPr>
    <w:rPr>
      <w:color w:val="605e5c"/>
      <w:shd w:val="clear" w:color="auto" w:fill="e1dfdd"/>
    </w:rPr>
  </w:style>
  <w:style w:type="character" w:styleId="1107" w:customStyle="1">
    <w:name w:val="Body text (3)_"/>
    <w:link w:val="1108"/>
    <w:pPr>
      <w:pBdr/>
      <w:spacing/>
      <w:ind/>
    </w:pPr>
    <w:rPr>
      <w:rFonts w:ascii="Times New Roman" w:hAnsi="Times New Roman" w:cs="Times New Roman"/>
      <w:i/>
      <w:iCs/>
      <w:spacing w:val="4"/>
      <w:shd w:val="clear" w:color="auto" w:fill="ffffff"/>
    </w:rPr>
  </w:style>
  <w:style w:type="paragraph" w:styleId="1108" w:customStyle="1">
    <w:name w:val="Body text (3)1"/>
    <w:basedOn w:val="1007"/>
    <w:link w:val="1107"/>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9" w:customStyle="1">
    <w:name w:val="t-j"/>
    <w:basedOn w:val="1007"/>
    <w:pPr>
      <w:pBdr/>
      <w:spacing w:after="100" w:afterAutospacing="1" w:before="100" w:beforeAutospacing="1"/>
      <w:ind/>
    </w:pPr>
  </w:style>
  <w:style w:type="character" w:styleId="1110" w:customStyle="1">
    <w:name w:val="Unresolved Mention2"/>
    <w:basedOn w:val="1012"/>
    <w:uiPriority w:val="99"/>
    <w:semiHidden/>
    <w:unhideWhenUsed/>
    <w:pPr>
      <w:pBdr/>
      <w:spacing/>
      <w:ind/>
    </w:pPr>
    <w:rPr>
      <w:color w:val="605e5c"/>
      <w:shd w:val="clear" w:color="auto" w:fill="e1dfdd"/>
    </w:rPr>
  </w:style>
  <w:style w:type="character" w:styleId="1111">
    <w:name w:val="FollowedHyperlink"/>
    <w:basedOn w:val="1012"/>
    <w:uiPriority w:val="99"/>
    <w:semiHidden/>
    <w:unhideWhenUsed/>
    <w:pPr>
      <w:pBdr/>
      <w:spacing/>
      <w:ind/>
    </w:pPr>
    <w:rPr>
      <w:color w:val="800080" w:themeColor="followedHyperlink"/>
      <w:u w:val="single"/>
    </w:rPr>
  </w:style>
  <w:style w:type="character" w:styleId="1112" w:customStyle="1">
    <w:name w:val="text"/>
    <w:basedOn w:val="1012"/>
    <w:pPr>
      <w:pBdr/>
      <w:spacing/>
      <w:ind/>
    </w:pPr>
  </w:style>
  <w:style w:type="character" w:styleId="1113" w:customStyle="1">
    <w:name w:val="card-send-time__sendtime"/>
    <w:basedOn w:val="1012"/>
    <w:pPr>
      <w:pBdr/>
      <w:spacing/>
      <w:ind/>
    </w:pPr>
  </w:style>
  <w:style w:type="character" w:styleId="1114" w:customStyle="1">
    <w:name w:val="Đề cập Chưa giải quyết1"/>
    <w:basedOn w:val="1012"/>
    <w:uiPriority w:val="99"/>
    <w:semiHidden/>
    <w:unhideWhenUsed/>
    <w:pPr>
      <w:pBdr/>
      <w:spacing/>
      <w:ind/>
    </w:pPr>
    <w:rPr>
      <w:color w:val="605e5c"/>
      <w:shd w:val="clear" w:color="auto" w:fill="e1dfdd"/>
    </w:rPr>
  </w:style>
  <w:style w:type="paragraph" w:styleId="1115" w:customStyle="1">
    <w:name w:val="nqtitle"/>
    <w:basedOn w:val="1007"/>
    <w:pPr>
      <w:pBdr/>
      <w:spacing w:after="100" w:afterAutospacing="1" w:before="100" w:beforeAutospacing="1"/>
      <w:ind/>
    </w:pPr>
    <w:rPr>
      <w:lang w:val="vi-VN" w:eastAsia="vi-VN"/>
    </w:rPr>
  </w:style>
  <w:style w:type="character" w:styleId="1116" w:customStyle="1">
    <w:name w:val="List Paragraph Char"/>
    <w:link w:val="1029"/>
    <w:uiPriority w:val="34"/>
    <w:qFormat/>
    <w:pPr>
      <w:pBdr/>
      <w:spacing/>
      <w:ind/>
    </w:pPr>
    <w:rPr>
      <w:rFonts w:ascii="Times New Roman" w:hAnsi="Times New Roman" w:eastAsia="Times New Roman" w:cs="Times New Roman"/>
      <w:sz w:val="24"/>
      <w:szCs w:val="24"/>
    </w:rPr>
  </w:style>
  <w:style w:type="character" w:styleId="1117" w:customStyle="1">
    <w:name w:val="Đề cập Chưa giải quyết2"/>
    <w:basedOn w:val="1012"/>
    <w:uiPriority w:val="99"/>
    <w:semiHidden/>
    <w:unhideWhenUsed/>
    <w:pPr>
      <w:pBdr/>
      <w:spacing/>
      <w:ind/>
    </w:pPr>
    <w:rPr>
      <w:color w:val="605e5c"/>
      <w:shd w:val="clear" w:color="auto" w:fill="e1dfdd"/>
    </w:rPr>
  </w:style>
  <w:style w:type="character" w:styleId="1118" w:customStyle="1">
    <w:name w:val="Unresolved Mention3"/>
    <w:basedOn w:val="1012"/>
    <w:uiPriority w:val="99"/>
    <w:semiHidden/>
    <w:unhideWhenUsed/>
    <w:pPr>
      <w:pBdr/>
      <w:spacing/>
      <w:ind/>
    </w:pPr>
    <w:rPr>
      <w:color w:val="605e5c"/>
      <w:shd w:val="clear" w:color="auto" w:fill="e1dfdd"/>
    </w:rPr>
  </w:style>
  <w:style w:type="character" w:styleId="1119" w:customStyle="1">
    <w:name w:val="copy"/>
    <w:basedOn w:val="1012"/>
    <w:pPr>
      <w:pBdr/>
      <w:spacing/>
      <w:ind/>
    </w:pPr>
  </w:style>
  <w:style w:type="paragraph" w:styleId="1120" w:customStyle="1">
    <w:name w:val="align-justify"/>
    <w:basedOn w:val="1007"/>
    <w:pPr>
      <w:pBdr/>
      <w:spacing w:after="100" w:afterAutospacing="1" w:before="100" w:beforeAutospacing="1"/>
      <w:ind/>
    </w:pPr>
  </w:style>
  <w:style w:type="character" w:styleId="1121" w:customStyle="1">
    <w:name w:val="btn"/>
    <w:basedOn w:val="1012"/>
    <w:pPr>
      <w:pBdr/>
      <w:spacing/>
      <w:ind/>
    </w:pPr>
  </w:style>
  <w:style w:type="character" w:styleId="1122" w:customStyle="1">
    <w:name w:val="hide_mobile"/>
    <w:basedOn w:val="1012"/>
    <w:pPr>
      <w:pBdr/>
      <w:spacing/>
      <w:ind/>
    </w:pPr>
  </w:style>
  <w:style w:type="character" w:styleId="1123">
    <w:name w:val="Emphasis"/>
    <w:basedOn w:val="1012"/>
    <w:uiPriority w:val="20"/>
    <w:qFormat/>
    <w:pPr>
      <w:pBdr/>
      <w:spacing/>
      <w:ind/>
    </w:pPr>
    <w:rPr>
      <w:i/>
      <w:iCs/>
    </w:rPr>
  </w:style>
  <w:style w:type="character" w:styleId="1124" w:customStyle="1">
    <w:name w:val="t1"/>
    <w:basedOn w:val="1012"/>
    <w:pPr>
      <w:pBdr/>
      <w:spacing/>
      <w:ind/>
    </w:pPr>
  </w:style>
  <w:style w:type="character" w:styleId="1125" w:customStyle="1">
    <w:name w:val="Unresolved Mention4"/>
    <w:basedOn w:val="1012"/>
    <w:uiPriority w:val="99"/>
    <w:semiHidden/>
    <w:unhideWhenUsed/>
    <w:pPr>
      <w:pBdr/>
      <w:spacing/>
      <w:ind/>
    </w:pPr>
    <w:rPr>
      <w:color w:val="605e5c"/>
      <w:shd w:val="clear" w:color="auto" w:fill="e1dfdd"/>
    </w:rPr>
  </w:style>
  <w:style w:type="character" w:styleId="1126">
    <w:name w:val="Unresolved Mention"/>
    <w:basedOn w:val="1012"/>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jpg"/><Relationship Id="rId18" Type="http://schemas.openxmlformats.org/officeDocument/2006/relationships/image" Target="media/image4.png"/><Relationship Id="rId19" Type="http://schemas.openxmlformats.org/officeDocument/2006/relationships/hyperlink" Target="https://www.facebook.com/groups/942743380391638/permalink/1435402224459082/" TargetMode="External"/><Relationship Id="rId20" Type="http://schemas.openxmlformats.org/officeDocument/2006/relationships/hyperlink" Target="https://alonhadat.com.vn/hiem-ban-dat-tang-nha-pho-kim-anh-113-1m2-72-trieu-m2-18493914.html" TargetMode="External"/><Relationship Id="rId21" Type="http://schemas.openxmlformats.org/officeDocument/2006/relationships/hyperlink" Target="https://www.facebook.com/groups/695057012588430/permalink/1136397388454388/" TargetMode="External"/><Relationship Id="rId22" Type="http://schemas.openxmlformats.org/officeDocument/2006/relationships/image" Target="media/image5.jpg"/><Relationship Id="rId23" Type="http://schemas.openxmlformats.org/officeDocument/2006/relationships/image" Target="media/image6.jpg"/><Relationship Id="rId24" Type="http://schemas.openxmlformats.org/officeDocument/2006/relationships/image" Target="media/image7.jpg"/><Relationship Id="rId25" Type="http://schemas.openxmlformats.org/officeDocument/2006/relationships/image" Target="media/image8.jpg"/><Relationship Id="rId26" Type="http://schemas.openxmlformats.org/officeDocument/2006/relationships/image" Target="media/image9.jpg"/><Relationship Id="rId27" Type="http://schemas.openxmlformats.org/officeDocument/2006/relationships/image" Target="media/image10.jpg"/><Relationship Id="rId28" Type="http://schemas.openxmlformats.org/officeDocument/2006/relationships/image" Target="media/image11.png"/><Relationship Id="rId29" Type="http://schemas.openxmlformats.org/officeDocument/2006/relationships/image" Target="media/image12.png"/><Relationship Id="rId30" Type="http://schemas.openxmlformats.org/officeDocument/2006/relationships/image" Target="media/image13.png"/><Relationship Id="rId31" Type="http://schemas.openxmlformats.org/officeDocument/2006/relationships/image" Target="media/image14.png"/><Relationship Id="rId32" Type="http://schemas.openxmlformats.org/officeDocument/2006/relationships/image" Target="media/image15.png"/><Relationship Id="rId33" Type="http://schemas.openxmlformats.org/officeDocument/2006/relationships/image" Target="media/image16.png"/><Relationship Id="rId34" Type="http://schemas.openxmlformats.org/officeDocument/2006/relationships/image" Target="media/image17.jpg"/><Relationship Id="rId35" Type="http://schemas.openxmlformats.org/officeDocument/2006/relationships/image" Target="media/image18.jpg"/><Relationship Id="rId36" Type="http://schemas.openxmlformats.org/officeDocument/2006/relationships/image" Target="media/image19.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Vũ Văn Quân - Chủ tịch</cp:lastModifiedBy>
  <cp:revision>284</cp:revision>
  <dcterms:created xsi:type="dcterms:W3CDTF">2025-09-15T09:58:00Z</dcterms:created>
  <dcterms:modified xsi:type="dcterms:W3CDTF">2026-04-28T03:46:37Z</dcterms:modified>
</cp:coreProperties>
</file>