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53856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53856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275/2026/0649/VFI-CT.21.A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PHƯƠNG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Cs/>
                                <w:i w:val="0"/>
                                <w:iCs w:val="0"/>
                              </w:rPr>
                              <w:t xml:space="preserve">Giá trị quyền sử dụng đất tại thửa đất số: 80, tờ bản đồ số 79 có địa chỉ: Thôn Trại Hồ, xã Cổ Đông, Thị xã Sơn Tây, Thành phố Hà Nội </w:t>
                            </w:r>
                            <w:r>
                              <w:rPr>
                                <w:bCs/>
                                <w:i/>
                                <w:iCs/>
                              </w:rPr>
                              <w:t xml:space="preserve">(Nay là xã Đoài Phương, Thành phố Hà Nội)</w:t>
                            </w:r>
                            <w:r>
                              <w:rPr>
                                <w:bCs/>
                                <w:i w:val="0"/>
                                <w:iCs w:val="0"/>
                              </w:rPr>
                              <w:t xml:space="preserve"> theo Giấy chứng nhận quyền sử dụng đất quyền sở hữu nhà ở và tài sản khác gắn liề</w:t>
                            </w:r>
                            <w:r>
                              <w:rPr>
                                <w:bCs/>
                                <w:i w:val="0"/>
                                <w:iCs w:val="0"/>
                              </w:rPr>
                              <w:t xml:space="preserve">n với đất số: DG 883499, số vào sổ cấp GCN: CN 00147 do Chi nhánh Văn phòng đăng ký đất đai Hà Nội - </w:t>
                            </w:r>
                            <w:r>
                              <w:rPr>
                                <w:bCs/>
                                <w:i w:val="0"/>
                                <w:iCs w:val="0"/>
                                <w:color w:val="ff0000"/>
                              </w:rPr>
                              <w:t xml:space="preserve">Thị xã Sơn Tây</w:t>
                            </w:r>
                            <w:r>
                              <w:rPr>
                                <w:bCs/>
                                <w:i w:val="0"/>
                                <w:iCs w:val="0"/>
                              </w:rPr>
                              <w:t xml:space="preserve"> cấp ngày 05/9/2023; Chủ sử dụng đất là Bà Tạ Thị Vân Hà và Ông Nguyễn Phương Nam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78.63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275/2026/0649/VFI-CT.21.A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PHƯƠNG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bCs/>
                          <w:i w:val="0"/>
                          <w:iCs w:val="0"/>
                        </w:rPr>
                        <w:t xml:space="preserve">Giá trị quyền sử dụng đất tại thửa đất số: 80, tờ bản đồ số 79 có địa chỉ: Thôn Trại Hồ, xã Cổ Đông, Thị xã Sơn Tây, Thành phố Hà Nội </w:t>
                      </w:r>
                      <w:r>
                        <w:rPr>
                          <w:bCs/>
                          <w:i/>
                          <w:iCs/>
                        </w:rPr>
                        <w:t xml:space="preserve">(Nay là xã Đoài Phương, Thành phố Hà Nội)</w:t>
                      </w:r>
                      <w:r>
                        <w:rPr>
                          <w:bCs/>
                          <w:i w:val="0"/>
                          <w:iCs w:val="0"/>
                        </w:rPr>
                        <w:t xml:space="preserve"> theo Giấy chứng nhận quyền sử dụng đất quyền sở hữu nhà ở và tài sản khác gắn liề</w:t>
                      </w:r>
                      <w:r>
                        <w:rPr>
                          <w:bCs/>
                          <w:i w:val="0"/>
                          <w:iCs w:val="0"/>
                        </w:rPr>
                        <w:t xml:space="preserve">n với đất số: DG 883499, số vào sổ cấp GCN: CN 00147 do Chi nhánh Văn phòng đăng ký đất đai Hà Nội - </w:t>
                      </w:r>
                      <w:r>
                        <w:rPr>
                          <w:bCs/>
                          <w:i w:val="0"/>
                          <w:iCs w:val="0"/>
                          <w:color w:val="ff0000"/>
                        </w:rPr>
                        <w:t xml:space="preserve">Thị xã Sơn Tây</w:t>
                      </w:r>
                      <w:r>
                        <w:rPr>
                          <w:bCs/>
                          <w:i w:val="0"/>
                          <w:iCs w:val="0"/>
                        </w:rPr>
                        <w:t xml:space="preserve"> cấp ngày 05/9/2023; Chủ sử dụng đất là Bà Tạ Thị Vân Hà và Ông Nguyễn Phương Nam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21-23</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454"/>
        <w:gridCol w:w="1134"/>
        <w:gridCol w:w="8362"/>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70"/>
        </w:trPr>
        <w:tc>
          <w:tcPr>
            <w:gridSpan w:val="2"/>
            <w:shd w:val="clear" w:color="auto" w:fill="auto"/>
            <w:tcBorders/>
            <w:tcMar>
              <w:left w:w="108" w:type="dxa"/>
              <w:top w:w="0" w:type="dxa"/>
              <w:right w:w="108" w:type="dxa"/>
              <w:bottom w:w="0" w:type="dxa"/>
            </w:tcMar>
            <w:tcW w:w="94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275/2026/0649/VFI-CT.21.A                                   </w:t>
            </w: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28 tháng 4 năm 2026</w:t>
            </w:r>
            <w:r>
              <w:rPr>
                <w:color w:val="000000" w:themeColor="text1"/>
                <w:sz w:val="24"/>
                <w:szCs w:val="24"/>
              </w:rPr>
            </w:r>
            <w:r>
              <w:rPr>
                <w:color w:val="000000" w:themeColor="text1"/>
                <w:sz w:val="24"/>
                <w:szCs w:val="24"/>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PHƯƠNG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275/2026/0649/VFI-HĐTĐ.21.A</w:t>
      </w:r>
      <w:r>
        <w:rPr>
          <w:spacing w:val="-4"/>
          <w:lang w:val="vi-VN"/>
        </w:rPr>
        <w:t xml:space="preserve"> ký ngày </w:t>
      </w:r>
      <w:r>
        <w:rPr>
          <w:color w:val="000000" w:themeColor="text1"/>
          <w:spacing w:val="-4"/>
        </w:rPr>
        <w:t xml:space="preserve">17 tháng 4 năm 2026</w:t>
      </w:r>
      <w:r>
        <w:rPr>
          <w:spacing w:val="-4"/>
          <w:lang w:val="vi-VN"/>
        </w:rPr>
        <w:t xml:space="preserve"> </w:t>
      </w:r>
      <w:r>
        <w:rPr>
          <w:spacing w:val="-4"/>
          <w:lang w:val="vi-VN"/>
        </w:rPr>
        <w:t xml:space="preserve">giữa </w:t>
      </w:r>
      <w:r>
        <w:rPr>
          <w:color w:val="000000" w:themeColor="text1"/>
          <w:spacing w:val="-4"/>
        </w:rPr>
        <w:t xml:space="preserve">Ông Nguyễn Phương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275/2026/0649/VFI-BC.21.A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28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PHƯƠNG NAM</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001075013874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60" w:before="6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Cs/>
          <w:i w:val="0"/>
          <w:iCs w:val="0"/>
        </w:rPr>
        <w:t xml:space="preserve">Giá trị quyền sử dụng đất tại thửa đất số: 80, tờ bản đồ số 79 có địa chỉ: Thôn Trại Hồ, xã Cổ Đông, Thị xã Sơn Tây, Thành phố Hà Nội </w:t>
      </w:r>
      <w:r>
        <w:rPr>
          <w:bCs/>
          <w:i/>
          <w:iCs/>
        </w:rPr>
        <w:t xml:space="preserve">(Nay là xã Đoài Phương, Thành phố Hà Nội)</w:t>
      </w:r>
      <w:r>
        <w:rPr>
          <w:bCs/>
          <w:i w:val="0"/>
          <w:iCs w:val="0"/>
        </w:rPr>
        <w:t xml:space="preserve"> theo Giấy chứng nhận quyền sử dụng đất quyền sở hữu nhà ở và tài sản khác gắn liề</w:t>
      </w:r>
      <w:r>
        <w:rPr>
          <w:bCs/>
          <w:i w:val="0"/>
          <w:iCs w:val="0"/>
        </w:rPr>
        <w:t xml:space="preserve">n với đất số: DG 883499, số vào sổ cấp GCN: CN 00147 do Chi nhánh Văn phòng đăng ký đất đai Hà Nội - </w:t>
      </w:r>
      <w:r>
        <w:rPr>
          <w:bCs/>
          <w:i w:val="0"/>
          <w:iCs w:val="0"/>
          <w:color w:val="ff0000"/>
        </w:rPr>
        <w:t xml:space="preserve">Thị xã Sơn Tây</w:t>
      </w:r>
      <w:r>
        <w:rPr>
          <w:bCs/>
          <w:i w:val="0"/>
          <w:iCs w:val="0"/>
        </w:rPr>
        <w:t xml:space="preserve"> cấp ngày 05/9/2023; Chủ sử dụng đất là Bà Tạ Thị Vân Hà và Ông Nguyễn Phương Nam</w:t>
      </w:r>
      <w:r>
        <w:rPr>
          <w:i/>
          <w:iCs/>
        </w:rPr>
        <w:t xml:space="preserve">.</w:t>
      </w:r>
      <w:r>
        <w:rPr>
          <w:b/>
          <w:bCs/>
        </w:rPr>
      </w:r>
      <w:r>
        <w:rPr>
          <w:b/>
          <w:bCs/>
        </w:rPr>
      </w:r>
    </w:p>
    <w:p>
      <w:pPr>
        <w:pBdr/>
        <w:spacing w:after="120" w:before="120" w:line="28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8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8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88"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118"/>
        <w:gridCol w:w="1701"/>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74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312" w:lineRule="auto"/>
              <w:ind w:right="142" w:firstLine="0" w:left="142"/>
              <w:jc w:val="both"/>
              <w:rPr>
                <w:b/>
                <w:bCs/>
              </w:rPr>
            </w:pPr>
            <w:r>
              <w:rPr>
                <w:rFonts w:ascii="Times New Roman" w:hAnsi="Times New Roman" w:eastAsia="Times New Roman" w:cs="Times New Roman"/>
                <w:b/>
                <w:bCs/>
                <w:color w:val="000000"/>
                <w:sz w:val="24"/>
              </w:rPr>
            </w:r>
            <w:r>
              <w:rPr>
                <w:b/>
                <w:bCs/>
                <w:i w:val="0"/>
                <w:iCs w:val="0"/>
              </w:rPr>
              <w:t xml:space="preserve">Giá trị quyền sử dụng đất tại thửa đất số: 80, tờ bản đồ số 79 có địa chỉ: Thôn Trại Hồ, xã Cổ Đông, Thị xã Sơn Tây, Thành phố Hà Nội </w:t>
            </w:r>
            <w:r>
              <w:rPr>
                <w:b/>
                <w:bCs/>
                <w:i/>
                <w:iCs/>
              </w:rPr>
              <w:t xml:space="preserve">(Nay là xã Đoài Phương, Thành phố Hà Nội)</w:t>
            </w:r>
            <w:r>
              <w:rPr>
                <w:b/>
                <w:bCs/>
                <w:i w:val="0"/>
                <w:iCs w:val="0"/>
              </w:rPr>
              <w:t xml:space="preserve"> theo Giấy chứng nhận quyền sử dụng đất quyền sở hữu nhà ở và tài sản khác gắn liề</w:t>
            </w:r>
            <w:r>
              <w:rPr>
                <w:b/>
                <w:bCs/>
                <w:i w:val="0"/>
                <w:iCs w:val="0"/>
              </w:rPr>
              <w:t xml:space="preserve">n với đất số: DG 883499, số vào sổ cấp GCN: CN 00147 do Chi nhánh Văn phòng đăng ký đất đai Hà Nội - </w:t>
            </w:r>
            <w:r>
              <w:rPr>
                <w:b/>
                <w:bCs/>
                <w:i w:val="0"/>
                <w:iCs w:val="0"/>
                <w:color w:val="ff0000"/>
              </w:rPr>
              <w:t xml:space="preserve">Thị xã Sơn Tây</w:t>
            </w:r>
            <w:r>
              <w:rPr>
                <w:b/>
                <w:bCs/>
                <w:i w:val="0"/>
                <w:iCs w:val="0"/>
              </w:rPr>
              <w:t xml:space="preserve"> cấp ngày 05/9/2023; Chủ sử dụng đất là Bà Tạ Thị Vân Hà và Ông Nguyễn Phương Nam</w:t>
            </w:r>
            <w:r>
              <w:rPr>
                <w:rFonts w:ascii="Times New Roman" w:hAnsi="Times New Roman" w:eastAsia="Times New Roman" w:cs="Times New Roman"/>
                <w:b/>
                <w:bCs/>
                <w:color w:val="000000"/>
                <w:sz w:val="24"/>
              </w:rPr>
              <w:t xml:space="preserve">.</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312" w:lineRule="auto"/>
              <w:ind w:right="0" w:firstLine="0" w:left="142"/>
              <w:jc w:val="left"/>
              <w:rPr/>
            </w:pPr>
            <w:r>
              <w:rPr>
                <w:rFonts w:ascii="Times New Roman" w:hAnsi="Times New Roman" w:eastAsia="Times New Roman" w:cs="Times New Roman"/>
                <w:color w:val="000000"/>
                <w:sz w:val="24"/>
              </w:rPr>
              <w:t xml:space="preserve">Đất hỗn hợp </w:t>
            </w:r>
            <w:r>
              <w:rPr>
                <w:rFonts w:ascii="Times New Roman" w:hAnsi="Times New Roman" w:eastAsia="Times New Roman" w:cs="Times New Roman"/>
                <w:i/>
                <w:color w:val="000000"/>
                <w:sz w:val="24"/>
              </w:rPr>
              <w:t xml:space="preserve">(ONT: 240m</w:t>
            </w:r>
            <w:r>
              <w:rPr>
                <w:rFonts w:ascii="Times New Roman" w:hAnsi="Times New Roman" w:eastAsia="Times New Roman" w:cs="Times New Roman"/>
                <w:i/>
                <w:color w:val="000000"/>
                <w:sz w:val="24"/>
                <w:vertAlign w:val="superscript"/>
              </w:rPr>
              <w:t xml:space="preserve">2</w:t>
            </w:r>
            <w:r>
              <w:rPr>
                <w:rFonts w:ascii="Times New Roman" w:hAnsi="Times New Roman" w:eastAsia="Times New Roman" w:cs="Times New Roman"/>
                <w:i/>
                <w:color w:val="000000"/>
                <w:sz w:val="24"/>
              </w:rPr>
              <w:br/>
              <w:t xml:space="preserve"> + CLN: 134,8m</w:t>
            </w:r>
            <w:r>
              <w:rPr>
                <w:rFonts w:ascii="Times New Roman" w:hAnsi="Times New Roman" w:eastAsia="Times New Roman" w:cs="Times New Roman"/>
                <w:i/>
                <w:color w:val="000000"/>
                <w:sz w:val="24"/>
                <w:vertAlign w:val="superscript"/>
              </w:rPr>
              <w:t xml:space="preserve">2</w:t>
            </w:r>
            <w:r>
              <w:rPr>
                <w:rFonts w:ascii="Times New Roman" w:hAnsi="Times New Roman" w:eastAsia="Times New Roman" w:cs="Times New Roman"/>
                <w:i/>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312" w:lineRule="auto"/>
              <w:ind w:right="0" w:firstLine="0" w:left="142"/>
              <w:jc w:val="center"/>
              <w:rPr/>
            </w:pPr>
            <w:r>
              <w:rPr>
                <w:rFonts w:ascii="Times New Roman" w:hAnsi="Times New Roman" w:eastAsia="Times New Roman" w:cs="Times New Roman"/>
                <w:color w:val="000000"/>
                <w:sz w:val="24"/>
              </w:rPr>
              <w:t xml:space="preserve">374,8</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right="0" w:firstLine="0" w:left="142"/>
              <w:jc w:val="center"/>
              <w:rPr/>
            </w:pPr>
            <w:r>
              <w:rPr>
                <w:rFonts w:ascii="Times New Roman" w:hAnsi="Times New Roman" w:eastAsia="Times New Roman" w:cs="Times New Roman"/>
                <w:color w:val="000000"/>
                <w:sz w:val="24"/>
              </w:rPr>
              <w:t xml:space="preserve">27.000.000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10.119.600.000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10.119.600.000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10.120.000.000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312" w:lineRule="auto"/>
              <w:ind/>
              <w:jc w:val="center"/>
              <w:rPr/>
            </w:pPr>
            <w:r>
              <w:rPr>
                <w:rFonts w:ascii="Times New Roman" w:hAnsi="Times New Roman" w:eastAsia="Times New Roman" w:cs="Times New Roman"/>
                <w:b/>
                <w:i/>
                <w:color w:val="000000"/>
                <w:sz w:val="24"/>
              </w:rPr>
              <w:t xml:space="preserve">(Bằng chữ: Mười tỷ, một trăm hai mươi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highlight w:val="none"/>
          <w:lang w:val="vi-VN"/>
        </w:rPr>
        <w:br w:type="page" w:clear="all"/>
      </w:r>
      <w:r>
        <w:rPr>
          <w:lang w:val="pt-BR"/>
        </w:rPr>
      </w:r>
      <w:r>
        <w:rPr>
          <w:lang w:val="pt-BR"/>
        </w:rPr>
      </w:r>
    </w:p>
    <w:p>
      <w:pPr>
        <w:pBdr/>
        <w:spacing w:after="120" w:before="120" w:line="312" w:lineRule="auto"/>
        <w:ind w:firstLine="0"/>
        <w:rPr>
          <w:rFonts w:eastAsia="Calibri"/>
          <w:b/>
          <w:bCs/>
          <w:spacing w:val="-4"/>
          <w:highlight w:val="none"/>
          <w:lang w:val="vi-VN"/>
        </w:rPr>
      </w:pPr>
      <w:r>
        <w:rPr>
          <w:lang w:val="pt-BR"/>
        </w:rPr>
      </w:r>
      <w:r>
        <w:rPr>
          <w:rFonts w:eastAsia="Calibri"/>
          <w:b/>
          <w:spacing w:val="-4"/>
          <w:lang w:val="pt-BR"/>
        </w:rPr>
        <w:t xml:space="preserve">12</w:t>
      </w:r>
      <w:r>
        <w:rPr>
          <w:rFonts w:eastAsia="Calibri"/>
          <w:b/>
          <w:spacing w:val="-4"/>
          <w:lang w:val="vi-VN"/>
        </w:rPr>
        <w:t xml:space="preserve">. Các tài liệu kèm theo:</w:t>
      </w:r>
      <w:r>
        <w:rPr>
          <w:rFonts w:eastAsia="Calibri"/>
          <w:b/>
          <w:bCs/>
          <w:spacing w:val="-4"/>
          <w:highlight w:val="none"/>
          <w:lang w:val="vi-VN"/>
        </w:rPr>
      </w:r>
      <w:r>
        <w:rPr>
          <w:rFonts w:eastAsia="Calibri"/>
          <w:b/>
          <w:bCs/>
          <w:spacing w:val="-4"/>
          <w:highlight w:val="none"/>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422"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422"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85" w:type="dxa"/>
        <w:tblBorders/>
        <w:tblLayout w:type="fixed"/>
        <w:tblLook w:val="04A0" w:firstRow="1" w:lastRow="0" w:firstColumn="1" w:lastColumn="0" w:noHBand="0" w:noVBand="1"/>
      </w:tblPr>
      <w:tblGrid>
        <w:gridCol w:w="312"/>
        <w:gridCol w:w="1417"/>
        <w:gridCol w:w="8079"/>
        <w:gridCol w:w="277"/>
      </w:tblGrid>
      <w:tr>
        <w:trPr>
          <w:trHeight w:val="1701"/>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5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270"/>
        </w:trPr>
        <w:tc>
          <w:tcPr>
            <w:gridSpan w:val="2"/>
            <w:shd w:val="clear" w:color="auto" w:fill="auto"/>
            <w:tcBorders/>
            <w:tcMar>
              <w:left w:w="108" w:type="dxa"/>
              <w:top w:w="0" w:type="dxa"/>
              <w:right w:w="108" w:type="dxa"/>
              <w:bottom w:w="0" w:type="dxa"/>
            </w:tcMar>
            <w:tcW w:w="94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275/2026/0649/VFI-BC.21.A                                    </w:t>
            </w: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28 tháng 4 năm 2026</w:t>
            </w:r>
            <w:r>
              <w:rPr>
                <w:color w:val="000000" w:themeColor="text1"/>
                <w:sz w:val="24"/>
                <w:szCs w:val="24"/>
              </w:rPr>
            </w:r>
            <w:r>
              <w:rPr>
                <w:color w:val="000000" w:themeColor="text1"/>
                <w:sz w:val="24"/>
                <w:szCs w:val="24"/>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275/2026/0649/VFI-CT.21.A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28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60" w:before="6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60" w:before="6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rFonts w:ascii="Times New Roman Bold" w:hAnsi="Times New Roman Bold"/>
                <w:b/>
                <w:color w:val="000000" w:themeColor="text1"/>
                <w:lang w:val="pt-BR"/>
              </w:rPr>
              <w:t xml:space="preserve">ÔNG NGUYỄN PHƯƠNG NAM</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001075013874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bCs/>
                <w:i w:val="0"/>
                <w:iCs w:val="0"/>
              </w:rPr>
              <w:t xml:space="preserve">Giá trị quyền sử dụng đất tại thửa đất số: 80, tờ bản đồ số 79 có địa chỉ: Thôn Trại Hồ, xã Cổ Đông, Thị xã Sơn Tây, Thành phố Hà Nội </w:t>
            </w:r>
            <w:r>
              <w:rPr>
                <w:bCs/>
                <w:i/>
                <w:iCs/>
              </w:rPr>
              <w:t xml:space="preserve">(Nay là xã Đoài Phương, Thành phố Hà Nội)</w:t>
            </w:r>
            <w:r>
              <w:rPr>
                <w:bCs/>
                <w:i w:val="0"/>
                <w:iCs w:val="0"/>
              </w:rPr>
              <w:t xml:space="preserve"> theo Giấy chứng nhận quyền sử dụng đất quyền sở hữu nhà ở và tài sản khác gắn liề</w:t>
            </w:r>
            <w:r>
              <w:rPr>
                <w:bCs/>
                <w:i w:val="0"/>
                <w:iCs w:val="0"/>
              </w:rPr>
              <w:t xml:space="preserve">n với đất số: DG 883499, số vào sổ cấp GCN: CN 00147 do Chi nhánh Văn phòng đăng ký đất đai Hà Nội - </w:t>
            </w:r>
            <w:r>
              <w:rPr>
                <w:bCs/>
                <w:i w:val="0"/>
                <w:iCs w:val="0"/>
                <w:color w:val="ff0000"/>
              </w:rPr>
              <w:t xml:space="preserve">Thị xã Sơn Tây</w:t>
            </w:r>
            <w:r>
              <w:rPr>
                <w:bCs/>
                <w:i w:val="0"/>
                <w:iCs w:val="0"/>
              </w:rPr>
              <w:t xml:space="preserve"> cấp ngày 05/9/2023; Chủ sử dụng đất là Bà Tạ Thị Vân Hà và Ông Nguyễn Phương Nam</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Đoài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21.056752, 105.507587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lang w:val="pt-BR"/>
        </w:rPr>
      </w:r>
      <w:r>
        <w:rPr>
          <w:bCs/>
          <w:i w:val="0"/>
          <w:iCs w:val="0"/>
        </w:rPr>
        <w:t xml:space="preserve">Giấy chứng nhận quyền sử dụng đất quyền sở hữu nhà ở và tài sản khác gắn liề</w:t>
      </w:r>
      <w:r>
        <w:rPr>
          <w:bCs/>
          <w:i w:val="0"/>
          <w:iCs w:val="0"/>
        </w:rPr>
        <w:t xml:space="preserve">n với đất số: DG 883499, số vào sổ cấp GCN: CN 00147 do Chi nhánh Văn phòng đăng ký đất đai Hà Nội - </w:t>
      </w:r>
      <w:r>
        <w:rPr>
          <w:bCs/>
          <w:i w:val="0"/>
          <w:iCs w:val="0"/>
          <w:color w:val="ff0000"/>
        </w:rPr>
        <w:t xml:space="preserve">Thị xã Sơn Tây</w:t>
      </w:r>
      <w:r>
        <w:rPr>
          <w:bCs/>
          <w:i w:val="0"/>
          <w:iCs w:val="0"/>
        </w:rPr>
        <w:t xml:space="preserve"> cấp ngày 05/9/2023; Chủ sử dụng đất là Bà Tạ Thị Vân Hà và Ông Nguyễn Phương Nam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275/2026/0649/VFI-HĐTĐ.21.A</w:t>
      </w:r>
      <w:r>
        <w:rPr>
          <w:spacing w:val="-4"/>
          <w:lang w:val="vi-VN"/>
        </w:rPr>
        <w:t xml:space="preserve"> ký ngày </w:t>
      </w:r>
      <w:r>
        <w:rPr>
          <w:color w:val="000000" w:themeColor="text1"/>
          <w:spacing w:val="-4"/>
        </w:rPr>
        <w:t xml:space="preserve">17 tháng 4 năm 2026</w:t>
      </w:r>
      <w:r>
        <w:rPr>
          <w:spacing w:val="-4"/>
          <w:lang w:val="vi-VN"/>
        </w:rPr>
        <w:t xml:space="preserve"> </w:t>
      </w:r>
      <w:r>
        <w:rPr>
          <w:spacing w:val="-4"/>
          <w:lang w:val="vi-VN"/>
        </w:rPr>
        <w:t xml:space="preserve">giữa </w:t>
      </w:r>
      <w:r>
        <w:rPr>
          <w:color w:val="000000" w:themeColor="text1"/>
          <w:spacing w:val="-4"/>
        </w:rPr>
        <w:t xml:space="preserve">Ông Nguyễn Phương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b/>
          <w:lang w:val="pt-BR"/>
        </w:rPr>
        <w:t xml:space="preserve">;</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425" w:left="0"/>
        <w:jc w:val="both"/>
        <w:rPr/>
      </w:pP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88" w:lineRule="auto"/>
        <w:ind w:right="0" w:firstLine="0" w:left="0"/>
        <w:jc w:val="cente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rPr>
          <w:rFonts w:ascii="Times New Roman" w:hAnsi="Times New Roman" w:eastAsia="Times New Roman" w:cs="Times New Roman"/>
          <w:sz w:val="24"/>
        </w:rPr>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b/>
                <w:bCs/>
              </w:rPr>
            </w:pPr>
            <w:r>
              <w:rPr>
                <w:rFonts w:ascii="Times New Roman" w:hAnsi="Times New Roman" w:eastAsia="Times New Roman" w:cs="Times New Roman"/>
                <w:b/>
                <w:color w:val="000000"/>
                <w:sz w:val="24"/>
              </w:rPr>
            </w:r>
            <w:r>
              <w:rPr>
                <w:b/>
                <w:bCs/>
                <w:i w:val="0"/>
                <w:iCs w:val="0"/>
              </w:rPr>
              <w:t xml:space="preserve">Quyền sử dụng đất tại thửa đất số: 80, tờ bản đồ số 79 có địa chỉ: Thôn Trại Hồ, xã Cổ Đông, Thị xã Sơn Tây, Thành phố Hà Nội </w:t>
            </w:r>
            <w:r>
              <w:rPr>
                <w:b/>
                <w:bCs/>
                <w:i/>
                <w:iCs/>
              </w:rPr>
              <w:t xml:space="preserve">(Nay là xã Đoài Phương, Thành phố Hà Nội)</w:t>
            </w:r>
            <w:r>
              <w:rPr>
                <w:b/>
                <w:bCs/>
                <w:i w:val="0"/>
                <w:iCs w:val="0"/>
              </w:rPr>
              <w:t xml:space="preserve"> theo Giấy chứng nhận quyền sử dụng đất quyền sở hữu nhà ở và tài sản khác gắn liề</w:t>
            </w:r>
            <w:r>
              <w:rPr>
                <w:b/>
                <w:bCs/>
                <w:i w:val="0"/>
                <w:iCs w:val="0"/>
              </w:rPr>
              <w:t xml:space="preserve">n với đất số: DG 883499, số vào sổ cấp GCN: CN 00147 do Chi nhánh Văn phòng đăng ký đất đai Hà Nội - </w:t>
            </w:r>
            <w:r>
              <w:rPr>
                <w:b/>
                <w:bCs/>
                <w:i w:val="0"/>
                <w:iCs w:val="0"/>
                <w:color w:val="ff0000"/>
              </w:rPr>
              <w:t xml:space="preserve">Thị xã Sơn Tây</w:t>
            </w:r>
            <w:r>
              <w:rPr>
                <w:b/>
                <w:bCs/>
                <w:i w:val="0"/>
                <w:iCs w:val="0"/>
              </w:rPr>
              <w:t xml:space="preserve"> cấp ngày 05/9/2023; Chủ sử dụng đất là Bà Tạ Thị Vân Hà và Ông Nguyễn Phương Nam</w:t>
            </w:r>
            <w:r>
              <w:rPr>
                <w:b/>
                <w:bCs/>
                <w:i/>
                <w:iCs/>
              </w:rPr>
              <w:t xml:space="preserve">.</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Trại Hồ, xã Cổ Đông, Thị xã Sơn Tây, Thành phố Hà Nội </w:t>
            </w:r>
            <w:r>
              <w:rPr>
                <w:rFonts w:ascii="Times New Roman" w:hAnsi="Times New Roman" w:eastAsia="Times New Roman" w:cs="Times New Roman"/>
                <w:i/>
                <w:color w:val="000000"/>
                <w:sz w:val="24"/>
              </w:rPr>
              <w:t xml:space="preserve">(Nay là xã Đoài Phương,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374,8</w:t>
            </w: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ONT: 240m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w:t>
              <w:br/>
              <w:t xml:space="preserve">Đất CLN: 134,8m</w:t>
            </w:r>
            <w:r>
              <w:rPr>
                <w:rFonts w:ascii="Times New Roman" w:hAnsi="Times New Roman" w:eastAsia="Times New Roman" w:cs="Times New Roman"/>
                <w:color w:val="000000"/>
                <w:sz w:val="24"/>
                <w:vertAlign w:val="superscript"/>
              </w:rPr>
              <w:t xml:space="preserve">2</w:t>
            </w: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000000" w:themeColor="text1"/>
              </w:rPr>
              <w:t xml:space="preserve">Đất ONT: Lâu dài; </w:t>
            </w:r>
            <w:r>
              <w:rPr>
                <w:color w:val="ff0000"/>
              </w:rPr>
              <w:t xml:space="preserve">Đất CLN: Sử dụng đến ngày 01/7/2064</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Công nhận QSDĐ như giao đất có thu tiền sử dụng đất 240m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 không thu tiền sử dụng đất 134,8m</w:t>
            </w:r>
            <w:r>
              <w:rPr>
                <w:rFonts w:ascii="Times New Roman" w:hAnsi="Times New Roman" w:eastAsia="Times New Roman" w:cs="Times New Roman"/>
                <w:color w:val="000000"/>
                <w:sz w:val="24"/>
                <w:vertAlign w:val="superscript"/>
              </w:rPr>
              <w:t xml:space="preserve">2</w:t>
            </w:r>
            <w:r>
              <w:rPr>
                <w:rFonts w:ascii="Times New Roman" w:hAnsi="Times New Roman" w:eastAsia="Times New Roman" w:cs="Times New Roman"/>
                <w:color w:val="000000"/>
                <w:sz w:val="24"/>
              </w:rPr>
              <w:t xml:space="preserve">.</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iCs/>
                <w:color w:val="000000"/>
                <w:sz w:val="24"/>
              </w:rPr>
              <w:t xml:space="preserve">+ Số tờ, số thửa được xác định theo bản đồ địa chính đo đạc dự án tổng thể.</w:t>
            </w:r>
            <w:r>
              <w:rPr>
                <w:rFonts w:ascii="Times New Roman" w:hAnsi="Times New Roman" w:eastAsia="Times New Roman" w:cs="Times New Roman"/>
                <w:i/>
                <w:iCs/>
                <w:color w:val="000000"/>
                <w:sz w:val="24"/>
                <w:szCs w:val="24"/>
              </w:rPr>
            </w:r>
            <w:r>
              <w:rPr>
                <w:rFonts w:ascii="Times New Roman" w:hAnsi="Times New Roman" w:eastAsia="Times New Roman" w:cs="Times New Roman"/>
                <w:bCs/>
                <w:i/>
                <w:color w:val="000000"/>
                <w:sz w:val="24"/>
                <w:szCs w:val="24"/>
              </w:rPr>
            </w:r>
          </w:p>
          <w:p>
            <w:pPr>
              <w:pBdr/>
              <w:spacing w:after="0" w:before="0" w:line="240" w:lineRule="auto"/>
              <w:ind/>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iCs/>
                <w:color w:val="000000"/>
                <w:sz w:val="24"/>
              </w:rPr>
              <w:t xml:space="preserve">+ Giấy chứng nhận này được cấp đổi từ GCN số DG 883051 đã được UBND thị xã Sơn Tây cấp ngày 07/7/2023.</w:t>
            </w:r>
            <w:r>
              <w:rPr>
                <w:rFonts w:ascii="Times New Roman" w:hAnsi="Times New Roman" w:eastAsia="Times New Roman" w:cs="Times New Roman"/>
                <w:i/>
                <w:iCs/>
                <w:color w:val="000000"/>
                <w:sz w:val="24"/>
                <w:szCs w:val="24"/>
              </w:rPr>
            </w:r>
            <w:r>
              <w:rPr>
                <w:rFonts w:ascii="Times New Roman" w:hAnsi="Times New Roman" w:eastAsia="Times New Roman" w:cs="Times New Roman"/>
                <w:bCs/>
                <w:i/>
                <w:color w:val="000000"/>
                <w:sz w:val="24"/>
                <w:szCs w:val="24"/>
              </w:rPr>
            </w:r>
          </w:p>
          <w:p>
            <w:pPr>
              <w:pBdr/>
              <w:spacing w:after="0" w:before="0" w:line="240" w:lineRule="auto"/>
              <w:ind/>
              <w:jc w:val="both"/>
              <w:rPr>
                <w:bCs/>
                <w:i/>
              </w:rPr>
            </w:pPr>
            <w:r>
              <w:rPr>
                <w:rFonts w:ascii="Times New Roman" w:hAnsi="Times New Roman" w:eastAsia="Times New Roman" w:cs="Times New Roman"/>
                <w:i/>
                <w:iCs/>
                <w:color w:val="000000"/>
                <w:sz w:val="24"/>
              </w:rPr>
              <w:t xml:space="preserve">+ Theo bản đồ 2002-2003 là thửa 63-1, tờ 54.</w:t>
            </w:r>
            <w:r>
              <w:rPr>
                <w:i/>
                <w:iCs/>
              </w:rPr>
            </w:r>
            <w:r>
              <w:rPr>
                <w:bCs/>
                <w:i/>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color w:val="000000"/>
              </w:rPr>
              <w:t xml:space="preserve">|</w:t>
            </w:r>
            <w:r>
              <w:rPr>
                <w:rFonts w:ascii="Times New Roman" w:hAnsi="Times New Roman" w:eastAsia="Times New Roman" w:cs="Times New Roman"/>
                <w:color w:val="000000"/>
                <w:sz w:val="24"/>
              </w:rPr>
              <w:t xml:space="preserve">Tại thời điểm thẩm định, Tổ thẩm định tham khảo website quy hoạch Meeymap nhận thấy tài sản thẩm định nằm trong quy hoạch đất ở.</w:t>
            </w:r>
            <w:r/>
          </w:p>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912575" cy="215550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669083" name=""/>
                              <pic:cNvPicPr>
                                <a:picLocks noChangeAspect="1"/>
                              </pic:cNvPicPr>
                              <pic:nvPr/>
                            </pic:nvPicPr>
                            <pic:blipFill rotWithShape="1">
                              <a:blip r:embed="rId17"/>
                              <a:stretch/>
                            </pic:blipFill>
                            <pic:spPr bwMode="auto">
                              <a:xfrm flipH="0" flipV="0">
                                <a:off x="0" y="0"/>
                                <a:ext cx="3912574" cy="21555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8.08pt;height:169.7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cW w:w="6259" w:type="dxa"/>
            <w:vAlign w:val="center"/>
            <w:vMerge w:val="restart"/>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Số 282 Cổ Đông, thôn Trại Hồ, xã Đoài Phương, Thành phố Hà Nội</w:t>
            </w:r>
            <w:r>
              <w:rPr>
                <w:color w:val="000000"/>
              </w:rPr>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6m</w:t>
            </w: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6m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trục chính Cổ Đông, xã Đoài Phương, Thành phố Hà Nội; cách đường QL21 khoảng 1km.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Hướng Đông Nam: Tiếp giáp đường mặt đường Cổ Đông khoảng 6m;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21.056752</w:t>
            </w:r>
            <w:r>
              <w:rPr>
                <w:color w:val="000000"/>
              </w:rPr>
              <w:t xml:space="preserve">, </w:t>
            </w:r>
            <w:r>
              <w:rPr>
                <w:color w:val="000000"/>
              </w:rPr>
              <w:t xml:space="preserve">105.507587</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73174" cy="292531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707332" name=""/>
                              <pic:cNvPicPr>
                                <a:picLocks noChangeAspect="1"/>
                              </pic:cNvPicPr>
                              <pic:nvPr/>
                            </pic:nvPicPr>
                            <pic:blipFill rotWithShape="1">
                              <a:blip r:embed="rId18"/>
                              <a:stretch/>
                            </pic:blipFill>
                            <pic:spPr bwMode="auto">
                              <a:xfrm flipH="0" flipV="0">
                                <a:off x="0" y="0"/>
                                <a:ext cx="5473173" cy="292531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30.96pt;height:230.34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374,8</w:t>
            </w: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15,07</w:t>
            </w: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23,99-25,86</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là Nhà xưởng khung sắt lợp tôn, xây hết đất, xây dựng năm 2024.</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Công trình chưa được chứng nhận trên GCN.</w:t>
            </w:r>
            <w:r/>
          </w:p>
        </w:tc>
      </w:tr>
    </w:tbl>
    <w:p>
      <w:pPr>
        <w:pBdr/>
        <w:spacing w:line="235" w:lineRule="auto"/>
        <w:ind w:left="0"/>
        <w:jc w:val="both"/>
        <w:rPr>
          <w:u w:val="single"/>
        </w:rPr>
      </w:pPr>
      <w:r>
        <w:rPr>
          <w:u w:val="single"/>
        </w:rPr>
      </w:r>
      <w:r>
        <w:rPr>
          <w:u w:val="single"/>
        </w:rPr>
      </w:r>
      <w:r>
        <w:rPr>
          <w:u w:val="single"/>
        </w:rPr>
      </w:r>
    </w:p>
    <w:p>
      <w:pPr>
        <w:pBdr/>
        <w:spacing w:line="288" w:lineRule="auto"/>
        <w:ind/>
        <w:rPr>
          <w:b/>
          <w:bCs/>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shd w:val="clear" w:color="auto" w:fill="ffffff"/>
        </w:rPr>
      </w:r>
      <w:r>
        <w:rPr>
          <w:b/>
          <w:bCs/>
          <w:shd w:val="clear" w:color="auto" w:fill="ffffff"/>
        </w:rPr>
      </w:r>
    </w:p>
    <w:tbl>
      <w:tblPr>
        <w:tblStyle w:val="1031"/>
        <w:jc w:val="center"/>
        <w:tblW w:w="0" w:type="auto"/>
        <w:tblBorders/>
        <w:tblLayout w:type="fixed"/>
        <w:tblLook w:val="04A0" w:firstRow="1" w:lastRow="0" w:firstColumn="1" w:lastColumn="0" w:noHBand="0" w:noVBand="1"/>
      </w:tblPr>
      <w:tblGrid>
        <w:gridCol w:w="873"/>
        <w:gridCol w:w="1701"/>
        <w:gridCol w:w="2268"/>
        <w:gridCol w:w="2268"/>
        <w:gridCol w:w="1203"/>
        <w:gridCol w:w="1203"/>
      </w:tblGrid>
      <w:tr>
        <w:trPr>
          <w:jc w:val="center"/>
        </w:trPr>
        <w:tc>
          <w:tcPr>
            <w:tcBorders/>
            <w:tcW w:w="873" w:type="dxa"/>
            <w:vAlign w:val="center"/>
            <w:textDirection w:val="lrTb"/>
            <w:noWrap w:val="false"/>
          </w:tcPr>
          <w:p>
            <w:pPr>
              <w:pBdr/>
              <w:spacing/>
              <w:ind/>
              <w:jc w:val="center"/>
              <w:rPr>
                <w:b/>
                <w:bCs/>
              </w:rPr>
            </w:pPr>
            <w:r>
              <w:rPr>
                <w:b/>
                <w:bCs/>
              </w:rPr>
              <w:t xml:space="preserve">STT</w:t>
            </w:r>
            <w:r>
              <w:rPr>
                <w:b/>
                <w:bCs/>
              </w:rPr>
            </w:r>
            <w:r>
              <w:rPr>
                <w:b/>
                <w:bCs/>
              </w:rPr>
            </w:r>
          </w:p>
        </w:tc>
        <w:tc>
          <w:tcPr>
            <w:tcBorders/>
            <w:tcW w:w="1701" w:type="dxa"/>
            <w:vAlign w:val="center"/>
            <w:textDirection w:val="lrTb"/>
            <w:noWrap w:val="false"/>
          </w:tcPr>
          <w:p>
            <w:pPr>
              <w:pBdr/>
              <w:spacing/>
              <w:ind/>
              <w:jc w:val="center"/>
              <w:rPr>
                <w:b/>
                <w:bCs/>
              </w:rPr>
            </w:pPr>
            <w:r>
              <w:rPr>
                <w:b/>
                <w:bCs/>
              </w:rPr>
              <w:t xml:space="preserve">Các yếu tố</w:t>
            </w:r>
            <w:r>
              <w:rPr>
                <w:b/>
                <w:bCs/>
              </w:rPr>
            </w:r>
            <w:r>
              <w:rPr>
                <w:b/>
                <w:bCs/>
              </w:rPr>
            </w:r>
          </w:p>
        </w:tc>
        <w:tc>
          <w:tcPr>
            <w:tcBorders/>
            <w:tcW w:w="2268" w:type="dxa"/>
            <w:vAlign w:val="center"/>
            <w:textDirection w:val="lrTb"/>
            <w:noWrap w:val="false"/>
          </w:tcPr>
          <w:p>
            <w:pPr>
              <w:pBdr/>
              <w:spacing/>
              <w:ind/>
              <w:jc w:val="center"/>
              <w:rPr>
                <w:b/>
                <w:bCs/>
              </w:rPr>
            </w:pPr>
            <w:r>
              <w:rPr>
                <w:b/>
                <w:bCs/>
              </w:rPr>
              <w:t xml:space="preserve">Thông tin TSTĐ</w:t>
            </w:r>
            <w:r>
              <w:rPr>
                <w:b/>
                <w:bCs/>
              </w:rPr>
            </w:r>
            <w:r>
              <w:rPr>
                <w:b/>
                <w:bCs/>
              </w:rPr>
            </w:r>
          </w:p>
        </w:tc>
        <w:tc>
          <w:tcPr>
            <w:tcBorders/>
            <w:tcW w:w="2268" w:type="dxa"/>
            <w:vAlign w:val="center"/>
            <w:textDirection w:val="lrTb"/>
            <w:noWrap w:val="false"/>
          </w:tcPr>
          <w:p>
            <w:pPr>
              <w:pBdr/>
              <w:spacing/>
              <w:ind/>
              <w:jc w:val="center"/>
              <w:rPr>
                <w:b/>
                <w:bCs/>
              </w:rPr>
            </w:pPr>
            <w:r>
              <w:rPr>
                <w:b/>
                <w:bCs/>
              </w:rPr>
              <w:t xml:space="preserve">Thông tin khảo sát</w:t>
            </w:r>
            <w:r>
              <w:rPr>
                <w:b/>
                <w:bCs/>
              </w:rPr>
            </w:r>
            <w:r>
              <w:rPr>
                <w:b/>
                <w:bCs/>
              </w:rPr>
            </w:r>
          </w:p>
        </w:tc>
        <w:tc>
          <w:tcPr>
            <w:tcBorders/>
            <w:tcW w:w="1203" w:type="dxa"/>
            <w:vAlign w:val="center"/>
            <w:textDirection w:val="lrTb"/>
            <w:noWrap w:val="false"/>
          </w:tcPr>
          <w:p>
            <w:pPr>
              <w:pBdr/>
              <w:spacing/>
              <w:ind/>
              <w:jc w:val="center"/>
              <w:rPr>
                <w:b/>
                <w:bCs/>
              </w:rPr>
            </w:pPr>
            <w:r>
              <w:rPr>
                <w:b/>
                <w:bCs/>
              </w:rPr>
              <w:t xml:space="preserve">Chênh lệch</w:t>
            </w:r>
            <w:r>
              <w:rPr>
                <w:b/>
                <w:bCs/>
              </w:rPr>
            </w:r>
            <w:r>
              <w:rPr>
                <w:b/>
                <w:bCs/>
              </w:rPr>
            </w:r>
          </w:p>
        </w:tc>
        <w:tc>
          <w:tcPr>
            <w:tcBorders/>
            <w:tcW w:w="1203" w:type="dxa"/>
            <w:vAlign w:val="center"/>
            <w:textDirection w:val="lrTb"/>
            <w:noWrap w:val="false"/>
          </w:tcPr>
          <w:p>
            <w:pPr>
              <w:pBdr/>
              <w:spacing/>
              <w:ind/>
              <w:jc w:val="center"/>
              <w:rPr>
                <w:b/>
                <w:bCs/>
              </w:rPr>
            </w:pPr>
            <w:r>
              <w:rPr>
                <w:b/>
                <w:bCs/>
              </w:rPr>
              <w:t xml:space="preserve">Nguyên nhân</w:t>
            </w:r>
            <w:r>
              <w:rPr>
                <w:b/>
                <w:bCs/>
              </w:rPr>
            </w:r>
            <w:r>
              <w:rPr>
                <w:b/>
                <w:bCs/>
              </w:rPr>
            </w:r>
          </w:p>
        </w:tc>
      </w:tr>
      <w:tr>
        <w:trPr>
          <w:jc w:val="center"/>
        </w:trPr>
        <w:tc>
          <w:tcPr>
            <w:tcBorders/>
            <w:tcW w:w="873" w:type="dxa"/>
            <w:vAlign w:val="center"/>
            <w:textDirection w:val="lrTb"/>
            <w:noWrap w:val="false"/>
          </w:tcPr>
          <w:p>
            <w:pPr>
              <w:pBdr/>
              <w:spacing/>
              <w:ind/>
              <w:jc w:val="center"/>
              <w:rPr/>
            </w:pPr>
            <w:r>
              <w:t xml:space="preserve">1</w:t>
            </w:r>
            <w:r/>
          </w:p>
        </w:tc>
        <w:tc>
          <w:tcPr>
            <w:tcBorders/>
            <w:tcW w:w="1701" w:type="dxa"/>
            <w:vAlign w:val="center"/>
            <w:textDirection w:val="lrTb"/>
            <w:noWrap w:val="false"/>
          </w:tcPr>
          <w:p>
            <w:pPr>
              <w:pBdr/>
              <w:spacing/>
              <w:ind/>
              <w:jc w:val="center"/>
              <w:rPr/>
            </w:pPr>
            <w:r>
              <w:t xml:space="preserve">Địa chỉ</w:t>
            </w:r>
            <w:r/>
          </w:p>
        </w:tc>
        <w:tc>
          <w:tcPr>
            <w:tcBorders/>
            <w:tcW w:w="2268" w:type="dxa"/>
            <w:vAlign w:val="center"/>
            <w:textDirection w:val="lrTb"/>
            <w:noWrap w:val="false"/>
          </w:tcPr>
          <w:p>
            <w:pPr>
              <w:pBdr/>
              <w:spacing/>
              <w:ind/>
              <w:jc w:val="center"/>
              <w:rPr/>
            </w:pPr>
            <w:r>
              <w:t xml:space="preserve">Thôn Trại Hồ, xã Cổ Đông, Thị xã Sơn Tây, Thành phố Hà Nội</w:t>
            </w:r>
            <w:r/>
          </w:p>
        </w:tc>
        <w:tc>
          <w:tcPr>
            <w:tcBorders/>
            <w:tcW w:w="2268" w:type="dxa"/>
            <w:vAlign w:val="center"/>
            <w:textDirection w:val="lrTb"/>
            <w:noWrap w:val="false"/>
          </w:tcPr>
          <w:p>
            <w:pPr>
              <w:pBdr/>
              <w:spacing w:after="0" w:before="0" w:line="240" w:lineRule="auto"/>
              <w:ind/>
              <w:jc w:val="center"/>
              <w:rPr>
                <w:bCs w:val="0"/>
                <w:i w:val="0"/>
              </w:rPr>
            </w:pPr>
            <w:r>
              <w:rPr>
                <w:rFonts w:ascii="Times New Roman" w:hAnsi="Times New Roman" w:eastAsia="Times New Roman" w:cs="Times New Roman"/>
                <w:i w:val="0"/>
                <w:iCs w:val="0"/>
                <w:color w:val="000000"/>
                <w:sz w:val="24"/>
              </w:rPr>
              <w:t xml:space="preserve">Thôn Trại Hồ,</w:t>
            </w:r>
            <w:r>
              <w:rPr>
                <w:rFonts w:ascii="Times New Roman" w:hAnsi="Times New Roman" w:eastAsia="Times New Roman" w:cs="Times New Roman"/>
                <w:i w:val="0"/>
                <w:iCs w:val="0"/>
                <w:color w:val="000000"/>
                <w:sz w:val="24"/>
              </w:rPr>
              <w:t xml:space="preserve"> xã Đoài Phương, Thành phố Hà Nội</w:t>
            </w:r>
            <w:r>
              <w:t xml:space="preserve"> ✔</w:t>
            </w:r>
            <w:r>
              <w:rPr>
                <w:bCs w:val="0"/>
                <w:i w:val="0"/>
              </w:rPr>
            </w:r>
            <w:r>
              <w:rPr>
                <w:bCs w:val="0"/>
                <w:i w:val="0"/>
              </w:rPr>
            </w:r>
          </w:p>
        </w:tc>
        <w:tc>
          <w:tcPr>
            <w:tcBorders/>
            <w:tcW w:w="1203" w:type="dxa"/>
            <w:vAlign w:val="center"/>
            <w:textDirection w:val="lrTb"/>
            <w:noWrap w:val="false"/>
          </w:tcPr>
          <w:p>
            <w:pPr>
              <w:pBdr/>
              <w:spacing/>
              <w:ind/>
              <w:jc w:val="center"/>
              <w:rPr/>
            </w:pPr>
            <w:r>
              <w:t xml:space="preserve">Có</w:t>
            </w:r>
            <w:r/>
          </w:p>
        </w:tc>
        <w:tc>
          <w:tcPr>
            <w:tcBorders/>
            <w:tcW w:w="1203" w:type="dxa"/>
            <w:vAlign w:val="center"/>
            <w:textDirection w:val="lrTb"/>
            <w:noWrap w:val="false"/>
          </w:tcPr>
          <w:p>
            <w:pPr>
              <w:pBdr/>
              <w:spacing/>
              <w:ind/>
              <w:jc w:val="center"/>
              <w:rPr/>
            </w:pPr>
            <w:r>
              <w:t xml:space="preserve">Sát nhập đơn vị hành chính</w:t>
            </w:r>
            <w:r/>
          </w:p>
        </w:tc>
      </w:tr>
      <w:tr>
        <w:trPr>
          <w:jc w:val="center"/>
        </w:trPr>
        <w:tc>
          <w:tcPr>
            <w:tcBorders/>
            <w:tcW w:w="873" w:type="dxa"/>
            <w:vAlign w:val="center"/>
            <w:textDirection w:val="lrTb"/>
            <w:noWrap w:val="false"/>
          </w:tcPr>
          <w:p>
            <w:pPr>
              <w:pBdr/>
              <w:spacing/>
              <w:ind/>
              <w:jc w:val="center"/>
              <w:rPr/>
            </w:pPr>
            <w:r>
              <w:t xml:space="preserve">2</w:t>
            </w:r>
            <w:r/>
          </w:p>
        </w:tc>
        <w:tc>
          <w:tcPr>
            <w:tcBorders/>
            <w:tcW w:w="1701" w:type="dxa"/>
            <w:vAlign w:val="center"/>
            <w:textDirection w:val="lrTb"/>
            <w:noWrap w:val="false"/>
          </w:tcPr>
          <w:p>
            <w:pPr>
              <w:pBdr/>
              <w:spacing/>
              <w:ind/>
              <w:jc w:val="center"/>
              <w:rPr/>
            </w:pPr>
            <w:r>
              <w:t xml:space="preserve">Pháp lý</w:t>
            </w:r>
            <w:r/>
          </w:p>
        </w:tc>
        <w:tc>
          <w:tcPr>
            <w:tcBorders/>
            <w:tcW w:w="2268" w:type="dxa"/>
            <w:vAlign w:val="center"/>
            <w:textDirection w:val="lrTb"/>
            <w:noWrap w:val="false"/>
          </w:tcPr>
          <w:p>
            <w:pPr>
              <w:pBdr/>
              <w:spacing/>
              <w:ind/>
              <w:jc w:val="center"/>
              <w:rPr/>
            </w:pPr>
            <w:r>
              <w:t xml:space="preserve">Giấy chứng nhận quyền sử dụng đất, quyền sở hữu nhà ở và tài sản gắn liền với đất</w:t>
            </w:r>
            <w:r/>
          </w:p>
        </w:tc>
        <w:tc>
          <w:tcPr>
            <w:tcBorders/>
            <w:tcW w:w="2268"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3</w:t>
            </w:r>
            <w:r/>
          </w:p>
        </w:tc>
        <w:tc>
          <w:tcPr>
            <w:tcBorders/>
            <w:tcW w:w="1701" w:type="dxa"/>
            <w:vAlign w:val="center"/>
            <w:textDirection w:val="lrTb"/>
            <w:noWrap w:val="false"/>
          </w:tcPr>
          <w:p>
            <w:pPr>
              <w:pBdr/>
              <w:spacing/>
              <w:ind/>
              <w:jc w:val="center"/>
              <w:rPr/>
            </w:pPr>
            <w:r>
              <w:t xml:space="preserve">Loại đất</w:t>
            </w:r>
            <w:r/>
          </w:p>
        </w:tc>
        <w:tc>
          <w:tcPr>
            <w:tcBorders/>
            <w:tcW w:w="2268" w:type="dxa"/>
            <w:vAlign w:val="center"/>
            <w:textDirection w:val="lrTb"/>
            <w:noWrap w:val="false"/>
          </w:tcPr>
          <w:p>
            <w:pPr>
              <w:pBdr/>
              <w:spacing/>
              <w:ind/>
              <w:jc w:val="center"/>
              <w:rPr/>
            </w:pPr>
            <w:r>
              <w:t xml:space="preserve">Đất ở tại nông thôn, Đất trồng cây lâu năm </w:t>
            </w:r>
            <w:r/>
          </w:p>
        </w:tc>
        <w:tc>
          <w:tcPr>
            <w:tcBorders/>
            <w:tcW w:w="2268" w:type="dxa"/>
            <w:vAlign w:val="center"/>
            <w:textDirection w:val="lrTb"/>
            <w:noWrap w:val="false"/>
          </w:tcPr>
          <w:p>
            <w:pPr>
              <w:pBdr/>
              <w:spacing/>
              <w:ind/>
              <w:jc w:val="center"/>
              <w:rPr/>
            </w:pPr>
            <w:r>
              <w:t xml:space="preserve">Đất ở tại nông thôn, Đất trồng cây lâu năm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4</w:t>
            </w:r>
            <w:r/>
          </w:p>
        </w:tc>
        <w:tc>
          <w:tcPr>
            <w:tcBorders/>
            <w:tcW w:w="1701" w:type="dxa"/>
            <w:vAlign w:val="center"/>
            <w:textDirection w:val="lrTb"/>
            <w:noWrap w:val="false"/>
          </w:tcPr>
          <w:p>
            <w:pPr>
              <w:pBdr/>
              <w:spacing/>
              <w:ind/>
              <w:jc w:val="center"/>
              <w:rPr/>
            </w:pPr>
            <w:r>
              <w:t xml:space="preserve">Thời hạn sử dụng</w:t>
            </w:r>
            <w:r/>
          </w:p>
        </w:tc>
        <w:tc>
          <w:tcPr>
            <w:tcBorders/>
            <w:tcW w:w="2268" w:type="dxa"/>
            <w:vAlign w:val="center"/>
            <w:textDirection w:val="lrTb"/>
            <w:noWrap w:val="false"/>
          </w:tcPr>
          <w:p>
            <w:pPr>
              <w:pBdr/>
              <w:spacing/>
              <w:ind/>
              <w:jc w:val="center"/>
              <w:rPr>
                <w:color w:val="ff0000"/>
              </w:rPr>
            </w:pPr>
            <w:r>
              <w:rPr>
                <w:color w:val="000000" w:themeColor="text1"/>
              </w:rPr>
              <w:t xml:space="preserve">Đất ONT: Lâu dài; </w:t>
            </w:r>
            <w:r>
              <w:rPr>
                <w:color w:val="ff0000"/>
              </w:rPr>
              <w:t xml:space="preserve">Đất CLN: Sử dụng đến ngày 01/7/2064</w:t>
            </w:r>
            <w:r>
              <w:rPr>
                <w:color w:val="ff0000"/>
              </w:rPr>
            </w:r>
            <w:r>
              <w:rPr>
                <w:color w:val="ff0000"/>
              </w:rPr>
            </w:r>
          </w:p>
        </w:tc>
        <w:tc>
          <w:tcPr>
            <w:tcBorders/>
            <w:tcW w:w="2268" w:type="dxa"/>
            <w:vAlign w:val="center"/>
            <w:textDirection w:val="lrTb"/>
            <w:noWrap w:val="false"/>
          </w:tcPr>
          <w:p>
            <w:pPr>
              <w:pBdr/>
              <w:spacing/>
              <w:ind/>
              <w:jc w:val="center"/>
              <w:rPr>
                <w:color w:val="ff0000"/>
              </w:rPr>
            </w:pPr>
            <w:r>
              <w:rPr>
                <w:color w:val="000000" w:themeColor="text1"/>
              </w:rPr>
              <w:t xml:space="preserve">Đất ONT: Lâu dài; </w:t>
            </w:r>
            <w:r>
              <w:rPr>
                <w:color w:val="ff0000"/>
              </w:rPr>
              <w:t xml:space="preserve">Đất CLN: Sử dụng đến ngày 01/7/2064</w:t>
            </w:r>
            <w:r>
              <w:t xml:space="preserve"> ✔</w:t>
            </w:r>
            <w:r>
              <w:rPr>
                <w:color w:val="ff0000"/>
              </w:rPr>
            </w:r>
            <w:r>
              <w:rPr>
                <w:color w:val="ff0000"/>
              </w:rP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5</w:t>
            </w:r>
            <w:r/>
          </w:p>
        </w:tc>
        <w:tc>
          <w:tcPr>
            <w:tcBorders/>
            <w:tcW w:w="1701" w:type="dxa"/>
            <w:vAlign w:val="center"/>
            <w:textDirection w:val="lrTb"/>
            <w:noWrap w:val="false"/>
          </w:tcPr>
          <w:p>
            <w:pPr>
              <w:pBdr/>
              <w:spacing/>
              <w:ind/>
              <w:jc w:val="center"/>
              <w:rPr/>
            </w:pPr>
            <w:r>
              <w:t xml:space="preserve">Mặt cắt đường trước nhà</w:t>
            </w:r>
            <w:r/>
          </w:p>
        </w:tc>
        <w:tc>
          <w:tcPr>
            <w:tcBorders/>
            <w:tcW w:w="2268" w:type="dxa"/>
            <w:vAlign w:val="center"/>
            <w:textDirection w:val="lrTb"/>
            <w:noWrap w:val="false"/>
          </w:tcPr>
          <w:p>
            <w:pPr>
              <w:pBdr/>
              <w:spacing/>
              <w:ind/>
              <w:jc w:val="center"/>
              <w:rPr/>
            </w:pPr>
            <w:r>
              <w:t xml:space="preserve">6,0</w:t>
            </w:r>
            <w:r/>
          </w:p>
        </w:tc>
        <w:tc>
          <w:tcPr>
            <w:tcBorders/>
            <w:tcW w:w="2268" w:type="dxa"/>
            <w:vAlign w:val="center"/>
            <w:textDirection w:val="lrTb"/>
            <w:noWrap w:val="false"/>
          </w:tcPr>
          <w:p>
            <w:pPr>
              <w:pBdr/>
              <w:spacing/>
              <w:ind/>
              <w:jc w:val="center"/>
              <w:rPr/>
            </w:pPr>
            <w:r>
              <w:t xml:space="preserve">6,0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6</w:t>
            </w:r>
            <w:r/>
          </w:p>
        </w:tc>
        <w:tc>
          <w:tcPr>
            <w:tcBorders/>
            <w:tcW w:w="1701" w:type="dxa"/>
            <w:vAlign w:val="center"/>
            <w:textDirection w:val="lrTb"/>
            <w:noWrap w:val="false"/>
          </w:tcPr>
          <w:p>
            <w:pPr>
              <w:pBdr/>
              <w:spacing/>
              <w:ind/>
              <w:jc w:val="center"/>
              <w:rPr/>
            </w:pPr>
            <w:r>
              <w:t xml:space="preserve">Diện tích</w:t>
            </w:r>
            <w:r/>
          </w:p>
        </w:tc>
        <w:tc>
          <w:tcPr>
            <w:tcBorders/>
            <w:tcW w:w="2268" w:type="dxa"/>
            <w:vAlign w:val="center"/>
            <w:textDirection w:val="lrTb"/>
            <w:noWrap w:val="false"/>
          </w:tcPr>
          <w:p>
            <w:pPr>
              <w:pBdr/>
              <w:spacing/>
              <w:ind/>
              <w:jc w:val="center"/>
              <w:rPr/>
            </w:pPr>
            <w:r>
              <w:t xml:space="preserve">374,8</w:t>
            </w:r>
            <w:r/>
          </w:p>
        </w:tc>
        <w:tc>
          <w:tcPr>
            <w:tcBorders/>
            <w:tcW w:w="2268" w:type="dxa"/>
            <w:vAlign w:val="center"/>
            <w:textDirection w:val="lrTb"/>
            <w:noWrap w:val="false"/>
          </w:tcPr>
          <w:p>
            <w:pPr>
              <w:pBdr/>
              <w:spacing/>
              <w:ind/>
              <w:jc w:val="center"/>
              <w:rPr/>
            </w:pPr>
            <w:r>
              <w:t xml:space="preserve">374,8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7</w:t>
            </w:r>
            <w:r/>
          </w:p>
        </w:tc>
        <w:tc>
          <w:tcPr>
            <w:tcBorders/>
            <w:tcW w:w="1701" w:type="dxa"/>
            <w:vAlign w:val="center"/>
            <w:textDirection w:val="lrTb"/>
            <w:noWrap w:val="false"/>
          </w:tcPr>
          <w:p>
            <w:pPr>
              <w:pBdr/>
              <w:spacing/>
              <w:ind/>
              <w:jc w:val="center"/>
              <w:rPr/>
            </w:pPr>
            <w:r>
              <w:t xml:space="preserve">Mặt tiền</w:t>
            </w:r>
            <w:r/>
          </w:p>
        </w:tc>
        <w:tc>
          <w:tcPr>
            <w:tcBorders/>
            <w:tcW w:w="2268" w:type="dxa"/>
            <w:vAlign w:val="center"/>
            <w:textDirection w:val="lrTb"/>
            <w:noWrap w:val="false"/>
          </w:tcPr>
          <w:p>
            <w:pPr>
              <w:pBdr/>
              <w:spacing/>
              <w:ind/>
              <w:jc w:val="center"/>
              <w:rPr/>
            </w:pPr>
            <w:r>
              <w:t xml:space="preserve">15,07</w:t>
            </w:r>
            <w:r/>
          </w:p>
        </w:tc>
        <w:tc>
          <w:tcPr>
            <w:tcBorders/>
            <w:tcW w:w="2268" w:type="dxa"/>
            <w:vAlign w:val="center"/>
            <w:textDirection w:val="lrTb"/>
            <w:noWrap w:val="false"/>
          </w:tcPr>
          <w:p>
            <w:pPr>
              <w:pBdr/>
              <w:spacing/>
              <w:ind/>
              <w:jc w:val="center"/>
              <w:rPr/>
            </w:pPr>
            <w:r>
              <w:t xml:space="preserve">15,07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8</w:t>
            </w:r>
            <w:r/>
          </w:p>
        </w:tc>
        <w:tc>
          <w:tcPr>
            <w:tcBorders/>
            <w:tcW w:w="1701" w:type="dxa"/>
            <w:vAlign w:val="center"/>
            <w:textDirection w:val="lrTb"/>
            <w:noWrap w:val="false"/>
          </w:tcPr>
          <w:p>
            <w:pPr>
              <w:pBdr/>
              <w:spacing/>
              <w:ind/>
              <w:jc w:val="center"/>
              <w:rPr/>
            </w:pPr>
            <w:r>
              <w:t xml:space="preserve">Chiều sâu</w:t>
            </w:r>
            <w:r/>
          </w:p>
        </w:tc>
        <w:tc>
          <w:tcPr>
            <w:tcBorders/>
            <w:tcW w:w="2268" w:type="dxa"/>
            <w:vAlign w:val="center"/>
            <w:textDirection w:val="lrTb"/>
            <w:noWrap w:val="false"/>
          </w:tcPr>
          <w:p>
            <w:pPr>
              <w:pBdr/>
              <w:spacing/>
              <w:ind/>
              <w:jc w:val="center"/>
              <w:rPr/>
            </w:pPr>
            <w:r>
              <w:t xml:space="preserve">23,99-25,86</w:t>
            </w:r>
            <w:r/>
          </w:p>
        </w:tc>
        <w:tc>
          <w:tcPr>
            <w:tcBorders/>
            <w:tcW w:w="2268" w:type="dxa"/>
            <w:vAlign w:val="center"/>
            <w:textDirection w:val="lrTb"/>
            <w:noWrap w:val="false"/>
          </w:tcPr>
          <w:p>
            <w:pPr>
              <w:pBdr/>
              <w:spacing/>
              <w:ind/>
              <w:jc w:val="center"/>
              <w:rPr/>
            </w:pPr>
            <w:r>
              <w:t xml:space="preserve">23,99-25,86</w:t>
            </w:r>
            <w:r>
              <w:t xml:space="preserve">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9</w:t>
            </w:r>
            <w:r/>
          </w:p>
        </w:tc>
        <w:tc>
          <w:tcPr>
            <w:tcBorders/>
            <w:tcW w:w="1701" w:type="dxa"/>
            <w:vAlign w:val="center"/>
            <w:textDirection w:val="lrTb"/>
            <w:noWrap w:val="false"/>
          </w:tcPr>
          <w:p>
            <w:pPr>
              <w:pBdr/>
              <w:spacing/>
              <w:ind/>
              <w:jc w:val="center"/>
              <w:rPr/>
            </w:pPr>
            <w:r>
              <w:t xml:space="preserve">Mặt tiếp giáp</w:t>
            </w:r>
            <w:r/>
          </w:p>
        </w:tc>
        <w:tc>
          <w:tcPr>
            <w:tcBorders/>
            <w:tcW w:w="2268" w:type="dxa"/>
            <w:vAlign w:val="center"/>
            <w:textDirection w:val="lrTb"/>
            <w:noWrap w:val="false"/>
          </w:tcPr>
          <w:p>
            <w:pPr>
              <w:pBdr/>
              <w:spacing/>
              <w:ind/>
              <w:jc w:val="center"/>
              <w:rPr/>
            </w:pPr>
            <w:r>
              <w:t xml:space="preserve">01 mặt tiền</w:t>
            </w:r>
            <w:r/>
          </w:p>
        </w:tc>
        <w:tc>
          <w:tcPr>
            <w:tcBorders/>
            <w:tcW w:w="2268" w:type="dxa"/>
            <w:vAlign w:val="center"/>
            <w:textDirection w:val="lrTb"/>
            <w:noWrap w:val="false"/>
          </w:tcPr>
          <w:p>
            <w:pPr>
              <w:pBdr/>
              <w:spacing/>
              <w:ind/>
              <w:jc w:val="center"/>
              <w:rPr/>
            </w:pPr>
            <w:r>
              <w:t xml:space="preserve">01 mặt tiền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Height w:val="638"/>
        </w:trPr>
        <w:tc>
          <w:tcPr>
            <w:tcBorders/>
            <w:tcW w:w="873" w:type="dxa"/>
            <w:vAlign w:val="center"/>
            <w:textDirection w:val="lrTb"/>
            <w:noWrap w:val="false"/>
          </w:tcPr>
          <w:p>
            <w:pPr>
              <w:pBdr/>
              <w:spacing/>
              <w:ind/>
              <w:jc w:val="center"/>
              <w:rPr/>
            </w:pPr>
            <w:r>
              <w:t xml:space="preserve">10</w:t>
            </w:r>
            <w:r/>
          </w:p>
        </w:tc>
        <w:tc>
          <w:tcPr>
            <w:tcBorders/>
            <w:tcW w:w="1701" w:type="dxa"/>
            <w:vAlign w:val="center"/>
            <w:textDirection w:val="lrTb"/>
            <w:noWrap w:val="false"/>
          </w:tcPr>
          <w:p>
            <w:pPr>
              <w:pBdr/>
              <w:spacing/>
              <w:ind/>
              <w:jc w:val="center"/>
              <w:rPr/>
            </w:pPr>
            <w:r>
              <w:t xml:space="preserve">Hình dạng thửa đất</w:t>
            </w:r>
            <w:r/>
          </w:p>
        </w:tc>
        <w:tc>
          <w:tcPr>
            <w:tcBorders/>
            <w:tcW w:w="2268" w:type="dxa"/>
            <w:vAlign w:val="center"/>
            <w:textDirection w:val="lrTb"/>
            <w:noWrap w:val="false"/>
          </w:tcPr>
          <w:p>
            <w:pPr>
              <w:pBdr/>
              <w:spacing/>
              <w:ind/>
              <w:jc w:val="center"/>
              <w:rPr/>
            </w:pPr>
            <w:r>
              <w:t xml:space="preserve">Tương đối vuông vức</w:t>
            </w:r>
            <w:r/>
          </w:p>
        </w:tc>
        <w:tc>
          <w:tcPr>
            <w:tcBorders/>
            <w:tcW w:w="2268" w:type="dxa"/>
            <w:vAlign w:val="center"/>
            <w:textDirection w:val="lrTb"/>
            <w:noWrap w:val="false"/>
          </w:tcPr>
          <w:p>
            <w:pPr>
              <w:pBdr/>
              <w:spacing/>
              <w:ind/>
              <w:jc w:val="center"/>
              <w:rPr/>
            </w:pPr>
            <w:r>
              <w:t xml:space="preserve">Tương đối vuông vức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r>
        <w:trPr>
          <w:jc w:val="center"/>
        </w:trPr>
        <w:tc>
          <w:tcPr>
            <w:tcBorders/>
            <w:tcW w:w="873" w:type="dxa"/>
            <w:vAlign w:val="center"/>
            <w:textDirection w:val="lrTb"/>
            <w:noWrap w:val="false"/>
          </w:tcPr>
          <w:p>
            <w:pPr>
              <w:pBdr/>
              <w:spacing/>
              <w:ind/>
              <w:jc w:val="center"/>
              <w:rPr/>
            </w:pPr>
            <w:r>
              <w:t xml:space="preserve">11</w:t>
            </w:r>
            <w:r/>
          </w:p>
        </w:tc>
        <w:tc>
          <w:tcPr>
            <w:tcBorders/>
            <w:tcW w:w="1701" w:type="dxa"/>
            <w:vAlign w:val="center"/>
            <w:textDirection w:val="lrTb"/>
            <w:noWrap w:val="false"/>
          </w:tcPr>
          <w:p>
            <w:pPr>
              <w:pBdr/>
              <w:spacing/>
              <w:ind/>
              <w:jc w:val="center"/>
              <w:rPr/>
            </w:pPr>
            <w:r>
              <w:t xml:space="preserve">Hướng</w:t>
            </w:r>
            <w:r/>
          </w:p>
        </w:tc>
        <w:tc>
          <w:tcPr>
            <w:tcBorders/>
            <w:tcW w:w="2268" w:type="dxa"/>
            <w:vAlign w:val="center"/>
            <w:textDirection w:val="lrTb"/>
            <w:noWrap w:val="false"/>
          </w:tcPr>
          <w:p>
            <w:pPr>
              <w:pBdr/>
              <w:spacing/>
              <w:ind/>
              <w:jc w:val="center"/>
              <w:rPr/>
            </w:pPr>
            <w:r>
              <w:t xml:space="preserve">Đông Nam</w:t>
            </w:r>
            <w:r/>
          </w:p>
        </w:tc>
        <w:tc>
          <w:tcPr>
            <w:tcBorders/>
            <w:tcW w:w="2268" w:type="dxa"/>
            <w:vAlign w:val="center"/>
            <w:textDirection w:val="lrTb"/>
            <w:noWrap w:val="false"/>
          </w:tcPr>
          <w:p>
            <w:pPr>
              <w:pBdr/>
              <w:spacing/>
              <w:ind/>
              <w:jc w:val="center"/>
              <w:rPr/>
            </w:pPr>
            <w:r>
              <w:t xml:space="preserve">Đông Nam ✔</w:t>
            </w:r>
            <w:r/>
          </w:p>
        </w:tc>
        <w:tc>
          <w:tcPr>
            <w:tcBorders/>
            <w:tcW w:w="1203" w:type="dxa"/>
            <w:vAlign w:val="center"/>
            <w:textDirection w:val="lrTb"/>
            <w:noWrap w:val="false"/>
          </w:tcPr>
          <w:p>
            <w:pPr>
              <w:pBdr/>
              <w:spacing/>
              <w:ind/>
              <w:jc w:val="center"/>
              <w:rPr/>
            </w:pPr>
            <w:r>
              <w:t xml:space="preserve">Không</w:t>
            </w:r>
            <w:r/>
          </w:p>
        </w:tc>
        <w:tc>
          <w:tcPr>
            <w:tcBorders/>
            <w:tcW w:w="1203" w:type="dxa"/>
            <w:vAlign w:val="center"/>
            <w:textDirection w:val="lrTb"/>
            <w:noWrap w:val="false"/>
          </w:tcPr>
          <w:p>
            <w:pPr>
              <w:pBdr/>
              <w:spacing/>
              <w:ind/>
              <w:jc w:val="center"/>
              <w:rPr/>
            </w:pPr>
            <w:r/>
            <w:r/>
          </w:p>
        </w:tc>
      </w:tr>
    </w:tbl>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r>
      <w:r>
        <w:rPr>
          <w:rFonts w:ascii="Times New Roman" w:hAnsi="Times New Roman" w:eastAsia="Times New Roman" w:cs="Times New Roman"/>
          <w:color w:val="000000"/>
          <w:sz w:val="24"/>
        </w:rPr>
        <w:t xml:space="preserve">Tại thời điểm khảo sát dưới sự hướng dẫn của Khách hàng, CTXD gắn liền với đất là Nhà xưởng khung sắt lợp tôn, xây hết đất, xây dựng năm 2024</w:t>
      </w:r>
      <w:r>
        <w:rPr>
          <w:spacing w:val="-2"/>
          <w:highlight w:val="none"/>
          <w:lang w:val="pt-BR" w:bidi="pt-BR"/>
        </w:rPr>
        <w:t xml:space="preserve">. Công trình chưa được chứng nhận trên GCN. Đồng thời, Tổ thẩm định không nhận đ</w:t>
      </w:r>
      <w:r>
        <w:rPr>
          <w:spacing w:val="-2"/>
          <w:highlight w:val="none"/>
          <w:lang w:val="pt-BR" w:bidi="pt-BR"/>
        </w:rPr>
        <w:t xml:space="preserve">ư</w:t>
      </w:r>
      <w:r>
        <w:rPr>
          <w:spacing w:val="-2"/>
          <w:highlight w:val="none"/>
          <w:lang w:val="pt-BR"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spacing w:val="-2"/>
          <w:highlight w:val="none"/>
          <w:lang w:val="pt-BR" w:bidi="pt-BR"/>
        </w:rPr>
        <w:t xml:space="preserve"> nghị đơn vị sử dụng kết quả lưu ý</w:t>
      </w:r>
      <w:r>
        <w:rPr>
          <w:spacing w:val="-2"/>
          <w:highlight w:val="none"/>
          <w:lang w:val="pt-BR" w:bidi="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984"/>
        <w:gridCol w:w="1701"/>
        <w:gridCol w:w="1701"/>
        <w:gridCol w:w="1701"/>
        <w:gridCol w:w="1701"/>
      </w:tblGrid>
      <w:tr>
        <w:trPr>
          <w:trHeight w:val="30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984" w:type="dxa"/>
            <w:vAlign w:val="top"/>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65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Thôn Trại Hồ, xã Cổ Đông, Thị xã Sơn Tây, Thành phố Hà Nội (Nay là xã Đoài Phương, Thành phố Hà Nội)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Thôn Cổ Liễn, xã Cổ Đông, Thị xã Sơn Tây, Thành phố Hà Nội </w:t>
            </w:r>
            <w:r>
              <w:rPr>
                <w:rFonts w:ascii="Times New Roman" w:hAnsi="Times New Roman" w:eastAsia="Times New Roman" w:cs="Times New Roman"/>
                <w:i/>
                <w:color w:val="000000"/>
                <w:sz w:val="22"/>
              </w:rPr>
              <w:t xml:space="preserve">(Nay là xã Đoài Phương, Thành phố Hà Nội)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Thôn Cổ Liễn, xã Cổ Đông, Thị xã Sơn Tây, Thành phố Hà Nội </w:t>
            </w:r>
            <w:r>
              <w:rPr>
                <w:rFonts w:ascii="Times New Roman" w:hAnsi="Times New Roman" w:eastAsia="Times New Roman" w:cs="Times New Roman"/>
                <w:i/>
                <w:color w:val="000000"/>
                <w:sz w:val="22"/>
              </w:rPr>
              <w:t xml:space="preserve">(Nay là xã Đoài Phương, Thành phố Hà Nội)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Thôn Trại Hồ, xã Cổ Đông, Thị xã Sơn Tây, Thành phố Hà Nội </w:t>
            </w:r>
            <w:r>
              <w:rPr>
                <w:rFonts w:ascii="Times New Roman" w:hAnsi="Times New Roman" w:eastAsia="Times New Roman" w:cs="Times New Roman"/>
                <w:i/>
                <w:color w:val="000000"/>
                <w:sz w:val="22"/>
              </w:rPr>
              <w:t xml:space="preserve">(Nay là xã Đoài Phương, Thành phố Hà Nội)</w:t>
            </w:r>
            <w:r/>
          </w:p>
        </w:tc>
      </w:tr>
      <w:tr>
        <w:trPr>
          <w:trHeight w:val="138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hyperlink r:id="rId19" w:tooltip="https://www.facebook.com/groups/1886684784704800/posts/25890374843909125/" w:history="1">
              <w:r>
                <w:rPr>
                  <w:rStyle w:val="1017"/>
                  <w:rFonts w:ascii="Times New Roman" w:hAnsi="Times New Roman" w:eastAsia="Times New Roman" w:cs="Times New Roman"/>
                  <w:color w:val="000000"/>
                  <w:sz w:val="22"/>
                  <w:u w:val="none"/>
                </w:rPr>
                <w:t xml:space="preserve">https://www.facebook.com/groups/1886684784704800/posts/25890374843909125/</w:t>
              </w:r>
            </w:hyperlink>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hyperlink r:id="rId20" w:tooltip="https://www.facebook.com/groups/1886684784704800/permalink/26530862863193650/" w:history="1">
              <w:r>
                <w:rPr>
                  <w:rStyle w:val="1017"/>
                  <w:rFonts w:ascii="Times New Roman" w:hAnsi="Times New Roman" w:eastAsia="Times New Roman" w:cs="Times New Roman"/>
                  <w:color w:val="000000"/>
                  <w:sz w:val="22"/>
                  <w:u w:val="none"/>
                </w:rPr>
                <w:t xml:space="preserve">https://www.facebook.com/groups/1886684784704800/permalink/26530862863193650/</w:t>
              </w:r>
            </w:hyperlink>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hyperlink r:id="rId21" w:tooltip="https://www.facebook.com/groups/batdongsansontay/permalink/2512295449198924/" w:history="1">
              <w:r>
                <w:rPr>
                  <w:rStyle w:val="1017"/>
                  <w:rFonts w:ascii="Times New Roman" w:hAnsi="Times New Roman" w:eastAsia="Times New Roman" w:cs="Times New Roman"/>
                  <w:color w:val="000000"/>
                  <w:sz w:val="22"/>
                  <w:u w:val="none"/>
                </w:rPr>
                <w:t xml:space="preserve">https://www.facebook.com/groups/batdongsansontay/permalink/2512295449198924/</w:t>
              </w:r>
            </w:hyperlink>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0866.899.681</w:t>
              <w:br/>
              <w:t xml:space="preserve">(Sale Thanh Tùng)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0375.644.409</w:t>
              <w:br/>
              <w:t xml:space="preserve">(Sale Ngọc Mai)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0986.426.111 </w:t>
              <w:br/>
              <w:t xml:space="preserve">(Sale Khải)</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240m2</w:t>
              <w:br/>
              <w:t xml:space="preserve">CLN: 134,8m2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60m2</w:t>
              <w:br/>
              <w:t xml:space="preserve">CLN: 130m2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60m2</w:t>
              <w:br/>
              <w:t xml:space="preserve">CLN: 65m2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100m2</w:t>
              <w:br/>
              <w:t xml:space="preserve">CLN: 105,9m2</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Thời hạn sử dụng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65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trục chính Cổ Đông, xã Đoài Phương, Thành phố Hà Nội; cách đường QL21 khoảng 1km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trục chính Cổ Đông, xã Đoài Phương, Thành phố Hà Nội; cách đường QL21 khoảng 3km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trục chính Cổ Đông, xã Đoài Phương, Thành phố Hà Nội; cách đường QL21 khoảng 3km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thôn Trại Hồ, xã Đoài Phương, Thành phố Hà Nội; cách trục chính Cổ Đông khoảng 20m</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khoảng 6m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khoảng 6m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khoảng 6m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 khoảng 5m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374,8</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125,0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205,9</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15,07</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11,0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trước sau</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19"/>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5.320.000.000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4.375.000.000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4.941.600.000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4.788.000.000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3.500.000.000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4.200.360.000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4.788.000.000</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3.500.000.000</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b/>
                <w:bCs/>
              </w:rPr>
            </w:pPr>
            <w:r>
              <w:rPr>
                <w:rFonts w:ascii="Times New Roman" w:hAnsi="Times New Roman" w:eastAsia="Times New Roman" w:cs="Times New Roman"/>
                <w:b/>
                <w:bCs/>
                <w:color w:val="000000"/>
                <w:sz w:val="22"/>
              </w:rPr>
              <w:t xml:space="preserve">4.200.360.000</w:t>
            </w:r>
            <w:r>
              <w:rPr>
                <w:b/>
                <w:bCs/>
              </w:rPr>
            </w:r>
            <w:r>
              <w:rPr>
                <w:b/>
                <w:bCs/>
              </w:rP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25.200.000</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28.000.000</w:t>
            </w:r>
            <w:r>
              <w:rPr>
                <w:b/>
                <w:bCs/>
              </w:rPr>
            </w:r>
            <w:r>
              <w:rPr>
                <w:b/>
                <w:bCs/>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b/>
                <w:bCs/>
              </w:rPr>
            </w:pPr>
            <w:r>
              <w:rPr>
                <w:rFonts w:ascii="Times New Roman" w:hAnsi="Times New Roman" w:eastAsia="Times New Roman" w:cs="Times New Roman"/>
                <w:b/>
                <w:bCs/>
                <w:color w:val="000000"/>
                <w:sz w:val="22"/>
              </w:rPr>
              <w:t xml:space="preserve">20.400.000</w:t>
            </w:r>
            <w:r>
              <w:rPr>
                <w:b/>
                <w:bCs/>
              </w:rPr>
            </w:r>
            <w:r>
              <w:rPr>
                <w:b/>
                <w:bCs/>
              </w:rP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686"/>
        <w:gridCol w:w="850"/>
        <w:gridCol w:w="1595"/>
        <w:gridCol w:w="1595"/>
        <w:gridCol w:w="1595"/>
        <w:gridCol w:w="1595"/>
      </w:tblGrid>
      <w:tr>
        <w:trPr>
          <w:trHeight w:val="630"/>
          <w:tblHeader/>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4.788.000.000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3.500.000.000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4.200.360.000</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Đơn giá đất ước tính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25.200.000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20.400.000</w:t>
            </w:r>
            <w:r/>
          </w:p>
        </w:tc>
      </w:tr>
      <w:tr>
        <w:trPr>
          <w:trHeight w:val="525"/>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Pháp lý</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25.200.000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20.400.000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Mục đích sử dụng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240m2</w:t>
              <w:br/>
              <w:t xml:space="preserve">CLN: 134,8m2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60m2</w:t>
              <w:br/>
              <w:t xml:space="preserve">CLN: 130m2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60m2</w:t>
              <w:br/>
              <w:t xml:space="preserve">CLN: 65m2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100m2</w:t>
              <w:br/>
              <w:t xml:space="preserve">CLN: 105,9m2</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3.780.000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1.020.000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28.980.000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29.400.000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21.420.000 </w:t>
            </w:r>
            <w:r/>
          </w:p>
        </w:tc>
      </w:tr>
      <w:tr>
        <w:trPr>
          <w:trHeight w:val="165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Vị trí</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trục chính Cổ Đông, xã Đoài Phương, Thành phố Hà Nội; cách đường QL21 khoảng 1km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trục chính Cổ Đông, xã Đoài Phương, Thành phố Hà Nội; cách đường QL21 khoảng 3km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trục chính Cổ Đông, xã Đoài Phương, Thành phố Hà Nội; cách đường QL21 khoảng 3km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thôn Trại Hồ, xã Đoài Phương, Thành phố Hà Nội; cách trục chính Cổ Đông khoảng 20m</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1.260.000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4.080.000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30.240.000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30.800.000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25.500.000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Giao thông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khoảng 6m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khoảng 6m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khoảng 6m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 khoảng 5m</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r>
      <w:tr>
        <w:trPr>
          <w:trHeight w:val="360"/>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3.060.000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30.240.000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30.800.000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28.560.000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Diện tích đất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r>
            <w:r>
              <w:rPr>
                <w:rFonts w:ascii="Times New Roman" w:hAnsi="Times New Roman" w:eastAsia="Times New Roman" w:cs="Times New Roman"/>
                <w:b/>
                <w:color w:val="000000"/>
                <w:sz w:val="22"/>
              </w:rPr>
              <w:t xml:space="preserve">(m²)</w:t>
            </w:r>
            <w:r>
              <w:rPr>
                <w:rFonts w:ascii="Times New Roman" w:hAnsi="Times New Roman" w:eastAsia="Times New Roman" w:cs="Times New Roman"/>
                <w:b/>
                <w:color w:val="000000"/>
                <w:sz w:val="22"/>
              </w:r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374,8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125,0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205,9</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-3.780.000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-5.600.000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-3.060.000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26.460.000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25.200.000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25.500.000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Mặt tiền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15,07</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1.260.000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2.040.000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27.720.000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27.540.000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mặt tiền trước sau</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-1.260.000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26.460.000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27.540.000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Hình dáng thửa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Tỷ lệ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-1.020.000 </w:t>
            </w:r>
            <w:r/>
          </w:p>
        </w:tc>
      </w:tr>
      <w:tr>
        <w:trPr>
          <w:trHeight w:val="276"/>
        </w:trPr>
        <w:tc>
          <w:tcPr>
            <w:tcBorders>
              <w:top w:val="single" w:color="000000" w:sz="4" w:space="0"/>
              <w:left w:val="single" w:color="000000" w:sz="4" w:space="0"/>
              <w:bottom w:val="single" w:color="000000" w:sz="4" w:space="0"/>
              <w:right w:val="single" w:color="000000" w:sz="4" w:space="0"/>
            </w:tcBorders>
            <w:vMerge w:val="continue"/>
            <w:textDirection w:val="lrTb"/>
            <w:noWrap w:val="false"/>
          </w:tcPr>
          <w:p>
            <w:pPr>
              <w:pBdr/>
              <w:spacing/>
              <w:ind/>
              <w:rPr/>
            </w:pP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sau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26.460.000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28.000.000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26.520.000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tcPr>
          <w:p>
            <w:pPr>
              <w:pBdr/>
              <w:spacing w:after="0" w:before="0" w:line="240" w:lineRule="auto"/>
              <w:ind w:right="0" w:firstLine="0" w:left="142"/>
              <w:rPr/>
            </w:pPr>
            <w:r>
              <w:rPr>
                <w:rFonts w:ascii="Times New Roman" w:hAnsi="Times New Roman" w:eastAsia="Times New Roman" w:cs="Times New Roman"/>
                <w:b/>
                <w:color w:val="000000"/>
                <w:sz w:val="22"/>
              </w:rPr>
              <w:t xml:space="preserve">Mức giá chỉ dẫn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26.460.000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28.000.000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26.520.000 </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Giá trị trung bình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4784"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26.993.333 </w:t>
            </w: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Mức độ chênh lệch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3,73%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-1,75%</w:t>
            </w:r>
            <w:r/>
          </w:p>
        </w:tc>
      </w:tr>
      <w:tr>
        <w:trPr>
          <w:trHeight w:val="828"/>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11.340.000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11.200.000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14.280.000 </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số lần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276"/>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Biên độ điều chỉnh</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- 15%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- 20%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- 20%</w:t>
            </w:r>
            <w:r/>
          </w:p>
        </w:tc>
      </w:tr>
      <w:tr>
        <w:trPr>
          <w:trHeight w:val="552"/>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686" w:type="dxa"/>
            <w:vAlign w:val="center"/>
            <w:textDirection w:val="lrTb"/>
            <w:noWrap w:val="false"/>
          </w:tcPr>
          <w:p>
            <w:pPr>
              <w:pBdr/>
              <w:spacing w:after="0" w:before="0" w:line="240" w:lineRule="auto"/>
              <w:ind w:right="0" w:firstLine="0" w:left="142"/>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85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1.260.000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6.120.000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-1,98</w:t>
      </w:r>
      <w:r>
        <w:t xml:space="preserve">% đến</w:t>
      </w:r>
      <w:r>
        <w:t xml:space="preserve"> </w:t>
      </w:r>
      <w:r>
        <w:t xml:space="preserve">3,73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88"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88" w:lineRule="auto"/>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88" w:lineRule="auto"/>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88" w:lineRule="auto"/>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88"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88" w:lineRule="auto"/>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88" w:lineRule="auto"/>
              <w:ind/>
              <w:jc w:val="center"/>
              <w:rPr>
                <w:color w:val="000000"/>
              </w:rPr>
            </w:pPr>
            <w:r>
              <w:rPr>
                <w:color w:val="000000"/>
              </w:rPr>
              <w:t xml:space="preserve">26.460.000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88" w:lineRule="auto"/>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color w:val="000000"/>
              </w:rPr>
            </w:pPr>
            <w:r>
              <w:rPr>
                <w:color w:val="000000"/>
              </w:rPr>
              <w:t xml:space="preserve">8.821.764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88"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88" w:lineRule="auto"/>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88" w:lineRule="auto"/>
              <w:ind/>
              <w:jc w:val="center"/>
              <w:rPr>
                <w:color w:val="000000"/>
              </w:rPr>
            </w:pPr>
            <w:r>
              <w:rPr>
                <w:color w:val="000000"/>
              </w:rPr>
              <w:t xml:space="preserve">28.000.000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88"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color w:val="000000"/>
              </w:rPr>
            </w:pPr>
            <w:r>
              <w:rPr>
                <w:color w:val="000000"/>
              </w:rPr>
              <w:t xml:space="preserve">9.332.400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88"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88" w:lineRule="auto"/>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88" w:lineRule="auto"/>
              <w:ind/>
              <w:jc w:val="center"/>
              <w:rPr>
                <w:color w:val="000000"/>
              </w:rPr>
            </w:pPr>
            <w:r>
              <w:rPr>
                <w:color w:val="000000"/>
              </w:rPr>
              <w:t xml:space="preserve">26.520.000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line="288" w:lineRule="auto"/>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color w:val="000000"/>
              </w:rPr>
            </w:pPr>
            <w:r>
              <w:rPr>
                <w:color w:val="000000"/>
              </w:rPr>
              <w:t xml:space="preserve">8.839.116</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88" w:lineRule="auto"/>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b/>
                <w:bCs/>
                <w:color w:val="000000"/>
              </w:rPr>
            </w:pPr>
            <w:r>
              <w:rPr>
                <w:b/>
                <w:bCs/>
                <w:color w:val="000000" w:themeColor="text1"/>
                <w:lang w:val="vi-VN"/>
              </w:rPr>
              <w:t xml:space="preserve">26.993.280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88" w:lineRule="auto"/>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line="288" w:lineRule="auto"/>
              <w:ind/>
              <w:jc w:val="center"/>
              <w:rPr>
                <w:b/>
                <w:bCs/>
                <w:color w:val="000000"/>
              </w:rPr>
            </w:pPr>
            <w:r>
              <w:rPr>
                <w:b/>
                <w:bCs/>
                <w:color w:val="000000" w:themeColor="text1"/>
                <w:lang w:val="vi-VN"/>
              </w:rPr>
              <w:t xml:space="preserve">27.000.000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27.000.000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118"/>
        <w:gridCol w:w="1701"/>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74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b/>
                <w:bCs/>
              </w:rPr>
            </w:pPr>
            <w:r>
              <w:rPr>
                <w:rFonts w:ascii="Times New Roman" w:hAnsi="Times New Roman" w:eastAsia="Times New Roman" w:cs="Times New Roman"/>
                <w:b/>
                <w:bCs/>
                <w:color w:val="000000"/>
                <w:sz w:val="24"/>
              </w:rPr>
              <w:t xml:space="preserve"> </w:t>
            </w:r>
            <w:r>
              <w:rPr>
                <w:b/>
                <w:bCs/>
              </w:rPr>
            </w:r>
            <w:r>
              <w:rPr>
                <w:b/>
                <w:bCs/>
              </w:rP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03" w:type="dxa"/>
            <w:vAlign w:val="center"/>
            <w:textDirection w:val="lrTb"/>
            <w:noWrap w:val="false"/>
          </w:tcPr>
          <w:p>
            <w:pPr>
              <w:pBdr/>
              <w:spacing w:after="0" w:before="0" w:line="312" w:lineRule="auto"/>
              <w:ind w:right="142" w:firstLine="0" w:left="142"/>
              <w:jc w:val="both"/>
              <w:rPr>
                <w:b/>
                <w:bCs/>
              </w:rPr>
            </w:pPr>
            <w:r>
              <w:rPr>
                <w:rFonts w:ascii="Times New Roman" w:hAnsi="Times New Roman" w:eastAsia="Times New Roman" w:cs="Times New Roman"/>
                <w:b/>
                <w:bCs/>
                <w:color w:val="000000"/>
                <w:sz w:val="24"/>
              </w:rPr>
            </w:r>
            <w:r>
              <w:rPr>
                <w:b/>
                <w:bCs/>
                <w:i w:val="0"/>
                <w:iCs w:val="0"/>
              </w:rPr>
              <w:t xml:space="preserve">Giá trị quyền sử dụng đất tại thửa đất số: 80, tờ bản đồ số 79 có địa chỉ: Thôn Trại Hồ, xã Cổ Đông, Thị xã Sơn Tây, Thành phố Hà Nội </w:t>
            </w:r>
            <w:r>
              <w:rPr>
                <w:b/>
                <w:bCs/>
                <w:i/>
                <w:iCs/>
              </w:rPr>
              <w:t xml:space="preserve">(Nay là xã Đoài Phương, Thành phố Hà Nội)</w:t>
            </w:r>
            <w:r>
              <w:rPr>
                <w:b/>
                <w:bCs/>
                <w:i w:val="0"/>
                <w:iCs w:val="0"/>
              </w:rPr>
              <w:t xml:space="preserve"> theo Giấy chứng nhận quyền sử dụng đất quyền sở hữu nhà ở và tài sản khác gắn liề</w:t>
            </w:r>
            <w:r>
              <w:rPr>
                <w:b/>
                <w:bCs/>
                <w:i w:val="0"/>
                <w:iCs w:val="0"/>
              </w:rPr>
              <w:t xml:space="preserve">n với đất số: DG 883499, số vào sổ cấp GCN: CN 00147 do Chi nhánh Văn phòng đăng ký đất đai Hà Nội - </w:t>
            </w:r>
            <w:r>
              <w:rPr>
                <w:b/>
                <w:bCs/>
                <w:i w:val="0"/>
                <w:iCs w:val="0"/>
                <w:color w:val="ff0000"/>
              </w:rPr>
              <w:t xml:space="preserve">Thị xã Sơn Tây</w:t>
            </w:r>
            <w:r>
              <w:rPr>
                <w:b/>
                <w:bCs/>
                <w:i w:val="0"/>
                <w:iCs w:val="0"/>
              </w:rPr>
              <w:t xml:space="preserve"> cấp ngày 05/9/2023; Chủ sử dụng đất là Bà Tạ Thị Vân Hà và Ông Nguyễn Phương Nam</w:t>
            </w:r>
            <w:r>
              <w:rPr>
                <w:rFonts w:ascii="Times New Roman" w:hAnsi="Times New Roman" w:eastAsia="Times New Roman" w:cs="Times New Roman"/>
                <w:b/>
                <w:bCs/>
                <w:color w:val="000000"/>
                <w:sz w:val="24"/>
              </w:rPr>
              <w:t xml:space="preserve">.</w:t>
            </w:r>
            <w:r>
              <w:rPr>
                <w:b/>
                <w:bCs/>
              </w:rPr>
            </w:r>
            <w:r>
              <w:rPr>
                <w:b/>
                <w:bCs/>
              </w:rP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118" w:type="dxa"/>
            <w:vAlign w:val="center"/>
            <w:textDirection w:val="lrTb"/>
            <w:noWrap w:val="false"/>
          </w:tcPr>
          <w:p>
            <w:pPr>
              <w:pBdr/>
              <w:spacing w:after="0" w:before="0" w:line="312" w:lineRule="auto"/>
              <w:ind w:right="0" w:firstLine="0" w:left="142"/>
              <w:jc w:val="left"/>
              <w:rPr/>
            </w:pPr>
            <w:r>
              <w:rPr>
                <w:rFonts w:ascii="Times New Roman" w:hAnsi="Times New Roman" w:eastAsia="Times New Roman" w:cs="Times New Roman"/>
                <w:color w:val="000000"/>
                <w:sz w:val="24"/>
              </w:rPr>
              <w:t xml:space="preserve">Đất hỗn hợp </w:t>
            </w:r>
            <w:r>
              <w:rPr>
                <w:rFonts w:ascii="Times New Roman" w:hAnsi="Times New Roman" w:eastAsia="Times New Roman" w:cs="Times New Roman"/>
                <w:i/>
                <w:color w:val="000000"/>
                <w:sz w:val="24"/>
              </w:rPr>
              <w:t xml:space="preserve">(ONT: 240m</w:t>
            </w:r>
            <w:r>
              <w:rPr>
                <w:rFonts w:ascii="Times New Roman" w:hAnsi="Times New Roman" w:eastAsia="Times New Roman" w:cs="Times New Roman"/>
                <w:i/>
                <w:color w:val="000000"/>
                <w:sz w:val="24"/>
                <w:vertAlign w:val="superscript"/>
              </w:rPr>
              <w:t xml:space="preserve">2</w:t>
            </w:r>
            <w:r>
              <w:rPr>
                <w:rFonts w:ascii="Times New Roman" w:hAnsi="Times New Roman" w:eastAsia="Times New Roman" w:cs="Times New Roman"/>
                <w:i/>
                <w:color w:val="000000"/>
                <w:sz w:val="24"/>
              </w:rPr>
              <w:br/>
              <w:t xml:space="preserve"> + CLN: 134,8m</w:t>
            </w:r>
            <w:r>
              <w:rPr>
                <w:rFonts w:ascii="Times New Roman" w:hAnsi="Times New Roman" w:eastAsia="Times New Roman" w:cs="Times New Roman"/>
                <w:i/>
                <w:color w:val="000000"/>
                <w:sz w:val="24"/>
                <w:vertAlign w:val="superscript"/>
              </w:rPr>
              <w:t xml:space="preserve">2</w:t>
            </w:r>
            <w:r>
              <w:rPr>
                <w:rFonts w:ascii="Times New Roman" w:hAnsi="Times New Roman" w:eastAsia="Times New Roman" w:cs="Times New Roman"/>
                <w:i/>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312" w:lineRule="auto"/>
              <w:ind w:right="0" w:firstLine="0" w:left="142"/>
              <w:jc w:val="center"/>
              <w:rPr/>
            </w:pPr>
            <w:r>
              <w:rPr>
                <w:rFonts w:ascii="Times New Roman" w:hAnsi="Times New Roman" w:eastAsia="Times New Roman" w:cs="Times New Roman"/>
                <w:color w:val="000000"/>
                <w:sz w:val="24"/>
              </w:rPr>
              <w:t xml:space="preserve">374,8</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right="0" w:firstLine="0" w:left="142"/>
              <w:jc w:val="center"/>
              <w:rPr/>
            </w:pPr>
            <w:r>
              <w:rPr>
                <w:rFonts w:ascii="Times New Roman" w:hAnsi="Times New Roman" w:eastAsia="Times New Roman" w:cs="Times New Roman"/>
                <w:color w:val="000000"/>
                <w:sz w:val="24"/>
              </w:rPr>
              <w:t xml:space="preserve">27.000.000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312" w:lineRule="auto"/>
              <w:ind/>
              <w:jc w:val="center"/>
              <w:rPr/>
            </w:pPr>
            <w:r>
              <w:rPr>
                <w:rFonts w:ascii="Times New Roman" w:hAnsi="Times New Roman" w:eastAsia="Times New Roman" w:cs="Times New Roman"/>
                <w:color w:val="000000"/>
                <w:sz w:val="24"/>
              </w:rPr>
              <w:t xml:space="preserve">10.119.600.000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10.119.600.000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312" w:lineRule="auto"/>
              <w:ind/>
              <w:jc w:val="center"/>
              <w:rPr/>
            </w:pPr>
            <w:r>
              <w:rPr>
                <w:rFonts w:ascii="Times New Roman" w:hAnsi="Times New Roman" w:eastAsia="Times New Roman" w:cs="Times New Roman"/>
                <w:b/>
                <w:color w:val="000000"/>
                <w:sz w:val="24"/>
              </w:rPr>
              <w:t xml:space="preserve">10.120.000.000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312" w:lineRule="auto"/>
              <w:ind/>
              <w:jc w:val="center"/>
              <w:rPr/>
            </w:pPr>
            <w:r>
              <w:rPr>
                <w:rFonts w:ascii="Times New Roman" w:hAnsi="Times New Roman" w:eastAsia="Times New Roman" w:cs="Times New Roman"/>
                <w:b/>
                <w:i/>
                <w:color w:val="000000"/>
                <w:sz w:val="24"/>
              </w:rPr>
              <w:t xml:space="preserve">(Bằng chữ: Mười tỷ, một trăm hai mươi triệu đồng chẵn./.)</w:t>
            </w:r>
            <w:r/>
          </w:p>
        </w:tc>
      </w:tr>
    </w:tbl>
    <w:p>
      <w:pPr>
        <w:pStyle w:val="1027"/>
        <w:pBdr/>
        <w:tabs>
          <w:tab w:val="left" w:leader="none" w:pos="993"/>
        </w:tabs>
        <w:spacing w:after="120" w:before="120" w:line="276"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76"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76"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76"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76"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64"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6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64"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64"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64"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64"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64"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hd w:val="clear" w:color="auto" w:fill="ffffff"/>
          <w:lang w:val="vi-VN"/>
          <w14:ligatures w14:val="none"/>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w:t>
      </w:r>
      <w:r>
        <w:rPr>
          <w:lang w:val="vi-VN"/>
        </w:rPr>
        <w:t xml:space="preserve">theo </w:t>
      </w:r>
      <w:r>
        <w:rPr>
          <w:lang w:val="vi-VN"/>
        </w:rPr>
        <w:t xml:space="preserve">Giấy chứng nhận quyền sử dụng </w:t>
      </w:r>
      <w:r>
        <w:rPr>
          <w:lang w:val="vi-VN"/>
        </w:rPr>
        <w:t xml:space="preserve">đất  đã</w:t>
      </w:r>
      <w:r>
        <w:rPr>
          <w:lang w:val="vi-VN"/>
        </w:rPr>
        <w:t xml:space="preserve"> cung cấp cho chúng tôi.</w:t>
      </w:r>
      <w:r>
        <w:rPr>
          <w:shd w:val="clear" w:color="auto" w:fill="ffffff"/>
          <w:lang w:val="vi-VN"/>
          <w14:ligatures w14:val="none"/>
        </w:rPr>
      </w:r>
      <w:r>
        <w:rPr>
          <w:shd w:val="clear" w:color="auto" w:fill="ffffff"/>
          <w:lang w:val="vi-VN"/>
          <w14:ligatures w14:val="none"/>
        </w:rPr>
      </w:r>
    </w:p>
    <w:p>
      <w:pPr>
        <w:pStyle w:val="1027"/>
        <w:numPr>
          <w:ilvl w:val="0"/>
          <w:numId w:val="3"/>
        </w:numPr>
        <w:pBdr/>
        <w:tabs>
          <w:tab w:val="left" w:leader="none" w:pos="993"/>
        </w:tabs>
        <w:spacing w:after="120" w:before="120" w:line="264" w:lineRule="auto"/>
        <w:ind/>
        <w:jc w:val="both"/>
        <w:rPr>
          <w:lang w:val="vi-VN"/>
          <w14:ligatures w14:val="none"/>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14:ligatures w14:val="none"/>
        </w:rPr>
      </w:r>
      <w:r>
        <w:rPr>
          <w:lang w:val="vi-VN"/>
          <w14:ligatures w14:val="none"/>
        </w:rPr>
      </w:r>
    </w:p>
    <w:p>
      <w:pPr>
        <w:pStyle w:val="1027"/>
        <w:numPr>
          <w:ilvl w:val="0"/>
          <w:numId w:val="3"/>
        </w:numPr>
        <w:pBdr/>
        <w:tabs>
          <w:tab w:val="left" w:leader="none" w:pos="993"/>
        </w:tabs>
        <w:spacing w:after="120" w:before="120" w:line="264" w:lineRule="auto"/>
        <w:ind/>
        <w:jc w:val="both"/>
        <w:rPr>
          <w:lang w:val="vi-VN"/>
          <w14:ligatures w14:val="none"/>
        </w:rPr>
      </w:pPr>
      <w:r>
        <w:rPr>
          <w:lang w:val="vi-VN" w:bidi="vi-VN"/>
        </w:rPr>
      </w:r>
      <w:r>
        <w:rPr>
          <w:lang w:val="vi-VN"/>
        </w:rPr>
        <w:t xml:space="preserve">Tại thời điểm khảo sát dưới sự hướng dẫn của Khách hàng, CTXD gắn liền với đất là Nhà xưởng khung sắt lợp tôn, xây hết đất, xây dựng năm 2024</w:t>
      </w:r>
      <w:r>
        <w:rPr>
          <w:lang w:val="vi-VN" w:bidi="pt-BR"/>
        </w:rPr>
        <w:t xml:space="preserve">. Công trình chưa được chứng nhận trên GCN. Đồng thời, Tổ thẩm định không nhận đ</w:t>
      </w:r>
      <w:r>
        <w:rPr>
          <w:lang w:val="vi-VN" w:bidi="pt-BR"/>
        </w:rPr>
        <w:t xml:space="preserve">ư</w:t>
      </w:r>
      <w:r>
        <w:rPr>
          <w:lang w:val="vi-VN"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lang w:val="vi-VN" w:bidi="pt-BR"/>
        </w:rPr>
        <w:t xml:space="preserve"> nghị đơn vị sử dụng kết quả lưu ý</w:t>
      </w:r>
      <w:r>
        <w:rPr>
          <w:lang w:val="vi-VN" w:bidi="pt-BR"/>
        </w:rPr>
        <w:t xml:space="preserve">.</w:t>
      </w:r>
      <w:r>
        <w:rPr>
          <w:lang w:val="vi-VN"/>
          <w14:ligatures w14:val="none"/>
        </w:rPr>
      </w:r>
      <w:r>
        <w:rPr>
          <w:lang w:val="vi-VN"/>
          <w14:ligatures w14:val="none"/>
        </w:rPr>
      </w:r>
    </w:p>
    <w:p>
      <w:pPr>
        <w:pStyle w:val="1027"/>
        <w:numPr>
          <w:ilvl w:val="0"/>
          <w:numId w:val="3"/>
        </w:numPr>
        <w:pBdr/>
        <w:tabs>
          <w:tab w:val="left" w:leader="none" w:pos="993"/>
        </w:tabs>
        <w:spacing w:after="120" w:before="120" w:line="26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64"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64"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64"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64"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64"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275/2026/0649/VFI-CT.21.A</w:t>
      </w:r>
      <w:r>
        <w:rPr>
          <w:color w:val="ff0000"/>
          <w:lang w:val="vi-VN"/>
        </w:rPr>
        <w:t xml:space="preserve"> </w:t>
      </w:r>
      <w:r>
        <w:rPr>
          <w:color w:val="000000" w:themeColor="text1"/>
        </w:rPr>
        <w:t xml:space="preserve">ngày 28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5074" w:type="pct"/>
        <w:tblBorders/>
        <w:tblLayout w:type="fixed"/>
        <w:tblLook w:val="01E0" w:firstRow="1" w:lastRow="1" w:firstColumn="1" w:lastColumn="1" w:noHBand="0" w:noVBand="0"/>
      </w:tblPr>
      <w:tblGrid>
        <w:gridCol w:w="4280"/>
        <w:gridCol w:w="5386"/>
      </w:tblGrid>
      <w:tr>
        <w:trPr>
          <w:trHeight w:val="20"/>
        </w:trPr>
        <w:tc>
          <w:tcPr>
            <w:tcBorders/>
            <w:tcW w:w="4280"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386"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280"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386"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280"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5386"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275/2026/0649/VFI-BC.21.A</w:t>
      </w:r>
      <w:r>
        <w:rPr>
          <w:i/>
          <w:lang w:val="pt-BR"/>
        </w:rPr>
        <w:t xml:space="preserve"> </w:t>
      </w:r>
      <w:r>
        <w:rPr>
          <w:i/>
          <w:lang w:val="pt-BR"/>
        </w:rPr>
        <w:t xml:space="preserve">ngày 28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sát+Người hướng dẫn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tiếp giáp</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807820" name=""/>
                              <pic:cNvPicPr>
                                <a:picLocks noChangeAspect="1"/>
                              </pic:cNvPicPr>
                              <pic:nvPr/>
                            </pic:nvPicPr>
                            <pic:blipFill rotWithShape="1">
                              <a:blip r:embed="rId22"/>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6.77pt;height:170.08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84639" name=""/>
                              <pic:cNvPicPr>
                                <a:picLocks noChangeAspect="1"/>
                              </pic:cNvPicPr>
                              <pic:nvPr/>
                            </pic:nvPicPr>
                            <pic:blipFill rotWithShape="1">
                              <a:blip r:embed="rId23"/>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77pt;height:170.08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tiếp giáp</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66180" name=""/>
                              <pic:cNvPicPr>
                                <a:picLocks noChangeAspect="1"/>
                              </pic:cNvPicPr>
                              <pic:nvPr/>
                            </pic:nvPicPr>
                            <pic:blipFill rotWithShape="1">
                              <a:blip r:embed="rId24"/>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08pt;mso-wrap-distance-left:0.00pt;mso-wrap-distance-top:0.00pt;mso-wrap-distance-right:0.00pt;mso-wrap-distance-bottom:0.00pt;rotation:0;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88511" name=""/>
                              <pic:cNvPicPr>
                                <a:picLocks noChangeAspect="1"/>
                              </pic:cNvPicPr>
                              <pic:nvPr/>
                            </pic:nvPicPr>
                            <pic:blipFill rotWithShape="1">
                              <a:blip r:embed="rId25"/>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08pt;mso-wrap-distance-left:0.00pt;mso-wrap-distance-top:0.00pt;mso-wrap-distance-right:0.00pt;mso-wrap-distance-bottom:0.00pt;rotation:0;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31837" name=""/>
                              <pic:cNvPicPr>
                                <a:picLocks noChangeAspect="1"/>
                              </pic:cNvPicPr>
                              <pic:nvPr/>
                            </pic:nvPicPr>
                            <pic:blipFill rotWithShape="1">
                              <a:blip r:embed="rId26"/>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327748" name=""/>
                              <pic:cNvPicPr>
                                <a:picLocks noChangeAspect="1"/>
                              </pic:cNvPicPr>
                              <pic:nvPr/>
                            </pic:nvPicPr>
                            <pic:blipFill rotWithShape="1">
                              <a:blip r:embed="rId27"/>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6.77pt;height:170.08pt;mso-wrap-distance-left:0.00pt;mso-wrap-distance-top:0.00pt;mso-wrap-distance-right:0.00pt;mso-wrap-distance-bottom:0.00pt;rotation:0;z-index:1;" stroked="false">
                      <v:imagedata r:id="rId27"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275/2026/0649/VFI-BC.21.A</w:t>
      </w:r>
      <w:r>
        <w:rPr>
          <w:i/>
          <w:lang w:val="pt-BR"/>
        </w:rPr>
        <w:t xml:space="preserve"> ngày </w:t>
      </w:r>
      <w:r>
        <w:rPr>
          <w:i/>
          <w:lang w:val="pt-BR"/>
        </w:rPr>
        <w:t xml:space="preserve">28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20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5610565" cy="667733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455617" name=""/>
                        <pic:cNvPicPr>
                          <a:picLocks noChangeAspect="1"/>
                        </pic:cNvPicPr>
                        <pic:nvPr/>
                      </pic:nvPicPr>
                      <pic:blipFill rotWithShape="1">
                        <a:blip r:embed="rId28"/>
                        <a:stretch/>
                      </pic:blipFill>
                      <pic:spPr bwMode="auto">
                        <a:xfrm flipH="0" flipV="0">
                          <a:off x="0" y="0"/>
                          <a:ext cx="5610564" cy="66773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1.78pt;height:525.77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mc:AlternateContent>
                <mc:Choice Requires="wpg">
                  <w:drawing>
                    <wp:inline xmlns:wp="http://schemas.openxmlformats.org/drawingml/2006/wordprocessingDrawing" distT="0" distB="0" distL="0" distR="0">
                      <wp:extent cx="1686900" cy="118484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31608" name=""/>
                              <pic:cNvPicPr>
                                <a:picLocks noChangeAspect="1"/>
                              </pic:cNvPicPr>
                              <pic:nvPr/>
                            </pic:nvPicPr>
                            <pic:blipFill rotWithShape="1">
                              <a:blip r:embed="rId29"/>
                              <a:stretch/>
                            </pic:blipFill>
                            <pic:spPr bwMode="auto">
                              <a:xfrm flipH="0" flipV="0">
                                <a:off x="0" y="0"/>
                                <a:ext cx="1686899" cy="11848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32.83pt;height:93.29pt;mso-wrap-distance-left:0.00pt;mso-wrap-distance-top:0.00pt;mso-wrap-distance-right:0.00pt;mso-wrap-distance-bottom:0.00pt;z-index:1;" stroked="false">
                      <v:imagedata r:id="rId29"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573861" cy="717178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87625" name=""/>
                        <pic:cNvPicPr>
                          <a:picLocks noChangeAspect="1"/>
                        </pic:cNvPicPr>
                        <pic:nvPr/>
                      </pic:nvPicPr>
                      <pic:blipFill rotWithShape="1">
                        <a:blip r:embed="rId30"/>
                        <a:stretch/>
                      </pic:blipFill>
                      <pic:spPr bwMode="auto">
                        <a:xfrm flipH="0" flipV="0">
                          <a:off x="0" y="0"/>
                          <a:ext cx="5573860" cy="71717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38.89pt;height:564.71pt;mso-wrap-distance-left:0.00pt;mso-wrap-distance-top:0.00pt;mso-wrap-distance-right:0.00pt;mso-wrap-distance-bottom:0.00pt;z-index:1;" stroked="false">
                <v:imagedata r:id="rId30"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824060" cy="128118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568531" name=""/>
                              <pic:cNvPicPr>
                                <a:picLocks noChangeAspect="1"/>
                              </pic:cNvPicPr>
                              <pic:nvPr/>
                            </pic:nvPicPr>
                            <pic:blipFill rotWithShape="1">
                              <a:blip r:embed="rId31"/>
                              <a:stretch/>
                            </pic:blipFill>
                            <pic:spPr bwMode="auto">
                              <a:xfrm flipH="0" flipV="0">
                                <a:off x="0" y="0"/>
                                <a:ext cx="1824059" cy="1281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43.63pt;height:100.88pt;mso-wrap-distance-left:0.00pt;mso-wrap-distance-top:0.00pt;mso-wrap-distance-right:0.00pt;mso-wrap-distance-bottom:0.00pt;z-index:1;" stroked="false">
                      <v:imagedata r:id="rId31"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lang w:val="pt-BR"/>
        </w:rPr>
      </w:pPr>
      <w:r>
        <w:rPr>
          <w:iCs/>
          <w:lang w:val="pt-BR"/>
        </w:rPr>
        <w:br w:type="page" w:clear="all"/>
      </w:r>
      <w:r>
        <w:rPr>
          <w:lang w:val="pt-BR"/>
        </w:rPr>
      </w:r>
      <w:r>
        <w:rPr>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530019" cy="720899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72935" name=""/>
                        <pic:cNvPicPr>
                          <a:picLocks noChangeAspect="1"/>
                        </pic:cNvPicPr>
                        <pic:nvPr/>
                      </pic:nvPicPr>
                      <pic:blipFill rotWithShape="1">
                        <a:blip r:embed="rId32"/>
                        <a:stretch/>
                      </pic:blipFill>
                      <pic:spPr bwMode="auto">
                        <a:xfrm flipH="0" flipV="0">
                          <a:off x="0" y="0"/>
                          <a:ext cx="5530018" cy="72089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5.43pt;height:567.64pt;mso-wrap-distance-left:0.00pt;mso-wrap-distance-top:0.00pt;mso-wrap-distance-right:0.00pt;mso-wrap-distance-bottom:0.00pt;z-index:1;" stroked="false">
                <v:imagedata r:id="rId32"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mc:AlternateContent>
                <mc:Choice Requires="wpg">
                  <w:drawing>
                    <wp:inline xmlns:wp="http://schemas.openxmlformats.org/drawingml/2006/wordprocessingDrawing" distT="0" distB="0" distL="0" distR="0">
                      <wp:extent cx="1728810" cy="121428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71505" name=""/>
                              <pic:cNvPicPr>
                                <a:picLocks noChangeAspect="1"/>
                              </pic:cNvPicPr>
                              <pic:nvPr/>
                            </pic:nvPicPr>
                            <pic:blipFill rotWithShape="1">
                              <a:blip r:embed="rId33"/>
                              <a:stretch/>
                            </pic:blipFill>
                            <pic:spPr bwMode="auto">
                              <a:xfrm flipH="0" flipV="0">
                                <a:off x="0" y="0"/>
                                <a:ext cx="1728810" cy="12142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36.13pt;height:95.61pt;mso-wrap-distance-left:0.00pt;mso-wrap-distance-top:0.00pt;mso-wrap-distance-right:0.00pt;mso-wrap-distance-bottom:0.00pt;z-index:1;" stroked="false">
                      <v:imagedata r:id="rId33"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jpg"/><Relationship Id="rId18" Type="http://schemas.openxmlformats.org/officeDocument/2006/relationships/image" Target="media/image4.png"/><Relationship Id="rId19" Type="http://schemas.openxmlformats.org/officeDocument/2006/relationships/hyperlink" Target="https://www.facebook.com/groups/1886684784704800/posts/25890374843909125/" TargetMode="External"/><Relationship Id="rId20" Type="http://schemas.openxmlformats.org/officeDocument/2006/relationships/hyperlink" Target="https://www.facebook.com/groups/1886684784704800/permalink/26530862863193650/" TargetMode="External"/><Relationship Id="rId21" Type="http://schemas.openxmlformats.org/officeDocument/2006/relationships/hyperlink" Target="https://www.facebook.com/groups/batdongsansontay/permalink/2512295449198924/" TargetMode="External"/><Relationship Id="rId22" Type="http://schemas.openxmlformats.org/officeDocument/2006/relationships/image" Target="media/image5.jpg"/><Relationship Id="rId23" Type="http://schemas.openxmlformats.org/officeDocument/2006/relationships/image" Target="media/image6.jpg"/><Relationship Id="rId24" Type="http://schemas.openxmlformats.org/officeDocument/2006/relationships/image" Target="media/image7.jpg"/><Relationship Id="rId25" Type="http://schemas.openxmlformats.org/officeDocument/2006/relationships/image" Target="media/image8.jpg"/><Relationship Id="rId26" Type="http://schemas.openxmlformats.org/officeDocument/2006/relationships/image" Target="media/image9.jpg"/><Relationship Id="rId27" Type="http://schemas.openxmlformats.org/officeDocument/2006/relationships/image" Target="media/image10.jp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 Id="rId33"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2026-04-28T04:55:38Z</dcterms:modified>
</cp:coreProperties>
</file>