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064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064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275/2026/0529/VFI-CT.53.A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ĐÀO VĂN ĐÁO</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color w:val="000000"/>
                              </w:rPr>
                              <w:t xml:space="preserve">Quyền sử dụng đất tại thửa đất số: 576;580, tờ bản đồ số 11 có địa chỉ: Phường Mỹ Đình 1, quận Nam Từ Liêm, thành phố Hà Nội (Nay là phường Từ Liêm, Thành phố Hà Nội) theo Gi</w:t>
                            </w:r>
                            <w:r>
                              <w:rPr>
                                <w:color w:val="000000"/>
                              </w:rPr>
                              <w:t xml:space="preserve">ấy chứng nhận quyền sử dụng đất quyền sở hữu nhà ở và tài sản khác gắn liền với đất số: CR 903435, số vào sổ cấp GCN: CS-NTL:14970 do Sở Tài nguyên và Môi trường Thành phố Hà Nội cấp ngày 30/5/2019; Chủ tài sản là Ông Đào Văn Đáo và Bà Nguyễn Thị Thu Điệp.</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7.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275/2026/0529/VFI-CT.53.A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ĐÀO VĂN ĐÁO</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color w:val="000000"/>
                        </w:rPr>
                        <w:t xml:space="preserve">Quyền sử dụng đất tại thửa đất số: 576;580, tờ bản đồ số 11 có địa chỉ: Phường Mỹ Đình 1, quận Nam Từ Liêm, thành phố Hà Nội (Nay là phường Từ Liêm, Thành phố Hà Nội) theo Gi</w:t>
                      </w:r>
                      <w:r>
                        <w:rPr>
                          <w:color w:val="000000"/>
                        </w:rPr>
                        <w:t xml:space="preserve">ấy chứng nhận quyền sử dụng đất quyền sở hữu nhà ở và tài sản khác gắn liền với đất số: CR 903435, số vào sổ cấp GCN: CS-NTL:14970 do Sở Tài nguyên và Môi trường Thành phố Hà Nội cấp ngày 30/5/2019; Chủ tài sản là Ông Đào Văn Đáo và Bà Nguyễn Thị Thu Điệp.</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732"/>
        <w:gridCol w:w="12826"/>
      </w:tblGrid>
      <w:tr>
        <w:trPr>
          <w:trHeight w:val="1152"/>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82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275/2026/0529/VFI-CT.53.A</w:t>
            </w:r>
            <w:r>
              <w:rPr>
                <w:color w:val="000000" w:themeColor="text1"/>
                <w:sz w:val="24"/>
                <w:szCs w:val="24"/>
              </w:rPr>
            </w:r>
            <w:r>
              <w:rPr>
                <w:color w:val="000000" w:themeColor="text1"/>
                <w:sz w:val="24"/>
                <w:szCs w:val="24"/>
              </w:rPr>
            </w:r>
          </w:p>
          <w:p>
            <w:pPr>
              <w:pStyle w:val="1028"/>
              <w:pBdr/>
              <w:spacing w:after="60"/>
              <w:ind w:right="-56"/>
              <w:jc w:val="center"/>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4 tháng 4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ĐÀO VĂN ĐÁO</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275/2026/0529/VFI-HĐTĐ.53.A</w:t>
      </w:r>
      <w:r>
        <w:rPr>
          <w:spacing w:val="-4"/>
          <w:lang w:val="vi-VN"/>
        </w:rPr>
        <w:t xml:space="preserve"> ký ngày </w:t>
      </w:r>
      <w:r>
        <w:rPr>
          <w:color w:val="000000" w:themeColor="text1"/>
          <w:spacing w:val="-4"/>
        </w:rPr>
        <w:t xml:space="preserve">3 tháng 4 năm 2026</w:t>
      </w:r>
      <w:r>
        <w:rPr>
          <w:spacing w:val="-4"/>
          <w:lang w:val="vi-VN"/>
        </w:rPr>
        <w:t xml:space="preserve"> </w:t>
      </w:r>
      <w:r>
        <w:rPr>
          <w:spacing w:val="-4"/>
          <w:lang w:val="vi-VN"/>
        </w:rPr>
        <w:t xml:space="preserve">giữa </w:t>
      </w:r>
      <w:r>
        <w:rPr>
          <w:color w:val="000000" w:themeColor="text1"/>
          <w:spacing w:val="-4"/>
        </w:rPr>
        <w:t xml:space="preserve">ÔNG ĐÀO VĂN ĐÁO</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275/2026/0529/VFI-BC.53.A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ĐÀO VĂN ĐÁO</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100694486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4, khu 7, Việt Hưng, TP Hạ Long, Tỉnh Quảng Ninh</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rPr>
        <w:t xml:space="preserve"> Quyền sử dụng đất tại thửa đất số: 576;580, tờ bản đồ số 11 có địa chỉ: Phường Mỹ Đình 1, quận Nam Từ Liêm, thành phố Hà Nội (Nay là phường Từ Liêm, Thành phố Hà Nội) theo Gi</w:t>
      </w:r>
      <w:r>
        <w:rPr>
          <w:color w:val="000000"/>
        </w:rPr>
        <w:t xml:space="preserve">ấy chứng nhận quyền sử dụng đất quyền sở hữu nhà ở và tài sản khác gắn liền với đất số: CR 903435, số vào sổ cấp GCN: CS-NTL:14970 do Sở Tài nguyên và Môi trường Thành phố Hà Nội cấp ngày 30/5/2019; Chủ tài sản là Ông Đào Văn Đáo và Bà Nguyễn Thị Thu Điệp.</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186"/>
        <w:gridCol w:w="1134"/>
        <w:gridCol w:w="2089"/>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18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134"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b/>
                <w:bCs/>
                <w:color w:val="000000"/>
              </w:rPr>
              <w:t xml:space="preserve">Quyền sử dụng đất tại thửa đất số: 576;580, tờ bản đồ số 11 có địa chỉ: Phường Mỹ Đình 1, quận Nam Từ Liêm, thành phố Hà Nội (Nay là phường Từ Liêm, Thành phố Hà Nội) theo Gi</w:t>
            </w:r>
            <w:r>
              <w:rPr>
                <w:b/>
                <w:bCs/>
                <w:color w:val="000000"/>
              </w:rPr>
              <w:t xml:space="preserve">ấy chứng nhận quyền sử dụng đất quyền sở hữu nhà ở và tài sản khác gắn liền với đất số: CR 903435, số vào sổ cấp GCN: CS-NTL:14970 do Sở Tài nguyên và Môi trường Thành phố Hà Nội cấp ngày 30/5/2019; Chủ tài sản là Ông Đào Văn Đáo và Bà Nguyễn Thị Thu Điệp.</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186" w:type="dxa"/>
            <w:vAlign w:val="center"/>
            <w:textDirection w:val="lrTb"/>
            <w:noWrap w:val="false"/>
          </w:tcPr>
          <w:p>
            <w:pPr>
              <w:pBdr/>
              <w:spacing w:after="40" w:before="40" w:line="288" w:lineRule="auto"/>
              <w:ind/>
              <w:rPr>
                <w:b w:val="0"/>
                <w:bCs w:val="0"/>
              </w:rPr>
            </w:pPr>
            <w:r>
              <w:rPr>
                <w:b w:val="0"/>
                <w:bCs w:val="0"/>
              </w:rPr>
              <w:t xml:space="preserve">Quyền sử dụng đất ở tại đô thị</w:t>
            </w:r>
            <w:r>
              <w:rPr>
                <w:b w:val="0"/>
                <w:bCs w:val="0"/>
              </w:rPr>
            </w:r>
            <w:r>
              <w:rPr>
                <w:b w:val="0"/>
                <w:bCs w:val="0"/>
              </w:rPr>
            </w:r>
          </w:p>
        </w:tc>
        <w:tc>
          <w:tcPr>
            <w:tcBorders/>
            <w:tcW w:w="1134" w:type="dxa"/>
            <w:vAlign w:val="center"/>
            <w:textDirection w:val="lrTb"/>
            <w:noWrap/>
          </w:tcPr>
          <w:p>
            <w:pPr>
              <w:pBdr/>
              <w:spacing w:after="40" w:before="40" w:line="288" w:lineRule="auto"/>
              <w:ind/>
              <w:jc w:val="center"/>
              <w:rPr>
                <w:color w:val="000000"/>
              </w:rPr>
            </w:pPr>
            <w:r>
              <w:rPr>
                <w:color w:val="000000" w:themeColor="text1"/>
              </w:rPr>
              <w:t xml:space="preserve">30</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165.000.000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4.950.000.000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4.950.000.000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chín trăm năm mươi triệu đồng chẵn </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732"/>
        <w:gridCol w:w="12830"/>
      </w:tblGrid>
      <w:tr>
        <w:trPr>
          <w:trHeight w:val="1843"/>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83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275/2026/0529/VFI-BC.53.A</w:t>
            </w:r>
            <w:r>
              <w:rPr>
                <w:color w:val="000000" w:themeColor="text1"/>
                <w:sz w:val="24"/>
                <w:szCs w:val="24"/>
              </w:rPr>
            </w:r>
            <w:r>
              <w:rPr>
                <w:color w:val="000000" w:themeColor="text1"/>
                <w:sz w:val="24"/>
                <w:szCs w:val="24"/>
              </w:rPr>
            </w:r>
          </w:p>
          <w:p>
            <w:pPr>
              <w:pStyle w:val="1028"/>
              <w:pBdr/>
              <w:spacing w:after="60"/>
              <w:ind w:right="-56"/>
              <w:jc w:val="center"/>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4 tháng 4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732"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830"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275/2026/0529/VFI-CT.53.A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ĐÀO VĂN ĐÁO</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100694486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4, khu 7, Việt Hưng, TP Hạ Long, Tỉnh Quảng Ninh</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color w:val="000000"/>
              </w:rPr>
            </w:r>
            <w:r>
              <w:rPr>
                <w:b w:val="0"/>
                <w:bCs w:val="0"/>
                <w:color w:val="000000"/>
              </w:rPr>
              <w:t xml:space="preserve">Quyền sử dụng đất tại thửa đất số: 576;580, tờ bản đồ số 11 có địa chỉ: Phường Mỹ Đình 1, quận Nam Từ Liêm, thành phố Hà Nội (Nay là phường Từ Liêm, Thành phố Hà Nội) theo Gi</w:t>
            </w:r>
            <w:r>
              <w:rPr>
                <w:b w:val="0"/>
                <w:bCs w:val="0"/>
                <w:color w:val="000000"/>
              </w:rPr>
              <w:t xml:space="preserve">ấy chứng nhận quyền sử dụng đất quyền sở hữu nhà ở và tài sản khác gắn liền với đất số: CR 903435, số vào sổ cấp GCN: CS-NTL:14970 do Sở Tài nguyên và Môi trường Thành phố Hà Nội cấp ngày 30/5/2019; Chủ tài sản là Ông Đào Văn Đáo và Bà Nguyễn Thị Thu Điệp.</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Từ Liêm,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21.02375, 105.77252777778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w:t>
      </w:r>
      <w:commentRangeStart w:id="0"/>
      <w:r>
        <w:rPr>
          <w:spacing w:val="-4"/>
          <w:lang w:val="pt-BR"/>
        </w:rPr>
        <w:t xml:space="preserve">số</w:t>
      </w:r>
      <w:commentRangeEnd w:id="0"/>
      <w:r>
        <w:commentReference w:id="0"/>
      </w:r>
      <w:r>
        <w:rPr>
          <w:spacing w:val="-4"/>
          <w:lang w:val="pt-BR"/>
        </w:rPr>
        <w:t xml:space="preserve">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w:t>
      </w:r>
      <w:r>
        <w:rPr>
          <w:bCs/>
          <w:color w:val="000000" w:themeColor="text1"/>
          <w:lang w:val="pt-BR"/>
        </w:rPr>
        <w:t xml:space="preserve">ấy chứng nhận quyền sử dụng đất quyền sở hữu nhà ở và tài sản khác gắn liền với đất số: CR 903435, số vào sổ cấp GCN: CS-NTL:14970 do Sở Tài nguyên và Môi trường Thành phố Hà Nội cấp ngày 30/5/2019; Chủ tài sản là Ông Đào Văn Đáo và Bà Nguyễn Thị Thu Điệp.</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275/2026/0529/VFI-HĐTĐ.53.A ngày 03/04/2026 giữa Ông Đào Văn Đáo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single" w:color="e5e5ea" w:sz="0" w:space="0"/>
          <w:left w:val="single" w:color="e5e5ea" w:sz="0" w:space="0"/>
          <w:bottom w:val="single" w:color="e5e5ea" w:sz="0" w:space="0"/>
          <w:right w:val="single" w:color="e5e5ea" w:sz="0" w:space="0"/>
        </w:pBdr>
        <w:spacing w:after="299" w:before="0" w:line="276" w:lineRule="auto"/>
        <w:ind w:right="0" w:firstLine="0" w:left="0"/>
        <w:jc w:val="both"/>
        <w:rPr>
          <w:rFonts w:ascii="Times New Roman" w:hAnsi="Times New Roman" w:eastAsia="Times New Roman" w:cs="Times New Roman"/>
          <w:color w:val="000000" w:themeColor="text1"/>
          <w:sz w:val="24"/>
          <w:szCs w:val="24"/>
        </w:rPr>
      </w:pPr>
      <w:r>
        <w:rPr>
          <w:lang w:val="pt-BR"/>
        </w:rPr>
        <w:tab/>
      </w:r>
      <w:r>
        <w:rPr>
          <w:rFonts w:ascii="Times New Roman" w:hAnsi="Times New Roman" w:eastAsia="Times New Roman" w:cs="Times New Roman"/>
          <w:color w:val="000000" w:themeColor="text1"/>
          <w:sz w:val="24"/>
          <w:szCs w:val="24"/>
        </w:rPr>
        <w:t xml:space="preserve">Trong hơn 1 thập kỷ qua, diện mạo khu vực Mỹ Đình đã thay đổi ngoạn mục. Nằm ở phía Tây thành phố Hà Nội, Mỹ Đình từ lâu đã được Chính phủ quy hoạch thành trung tâm mới tầm cỡ quốc tế, có hệ thống hạ tầng giao thông và hạ tầng xã hội hiện đại.</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0"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Ngoài những điểm nhấn được Nhà nước đầu tư như Khu liên hợp thể thao quốc gia và Trung tâm Hội nghị quốc gia, đã có 7 bộ ngành xây dựng trụ sở ở đây, bao gồm bộ Nội vụ, Khoa học - Công nghệ, Ngoại Giao, Tài nguyên - Môi trường, Công an, trụ sở Viện Kiểm sá</w:t>
      </w:r>
      <w:r>
        <w:rPr>
          <w:rFonts w:ascii="Times New Roman" w:hAnsi="Times New Roman" w:eastAsia="Times New Roman" w:cs="Times New Roman"/>
          <w:color w:val="000000" w:themeColor="text1"/>
          <w:sz w:val="24"/>
          <w:szCs w:val="24"/>
        </w:rPr>
        <w:t xml:space="preserve">t Nhân dân Tối cao và Kiểm toán Nhà nước.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Đòn bẩy hạ tầng là một trong những yếu tố chính khiến bất động sản phía Tây Hà Nội, đặc biệt là khu vực Mỹ Đình có sức bật mạnh mẽ. Hàng loạt các công trình, dự án giao thông liên tiếp được đầu tư. Tiêu biểu nhất phải kể đến cao tốc Đại lộ Thăng Long, tuyế</w:t>
      </w:r>
      <w:r>
        <w:rPr>
          <w:rFonts w:ascii="Times New Roman" w:hAnsi="Times New Roman" w:eastAsia="Times New Roman" w:cs="Times New Roman"/>
          <w:color w:val="000000" w:themeColor="text1"/>
          <w:sz w:val="24"/>
          <w:szCs w:val="24"/>
        </w:rPr>
        <w:t xml:space="preserve">n đường Tây Thăng Long, các tuyến giao thông như: Vành đai 3, Lê Đức Thọ, Quốc lộ 32, Trần Hữu Dực, Mễ Trì, Nguyễn Cơ Thạch…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Khu Mỹ Đình cũng là nơi có hạ tầng xã hội hiện đại nhất thủ đô, với những trung tâm thương mại cao cấp như: Vincom Plaza Skylake, The Garden, Vincom Plaza Trần Duy Hưng; những cơ sở chăm sóc sức khỏe uy tín như: Bệnh viện đa khoa Hồng Ngọc Keangnam, Bệnh v</w:t>
      </w:r>
      <w:r>
        <w:rPr>
          <w:rFonts w:ascii="Times New Roman" w:hAnsi="Times New Roman" w:eastAsia="Times New Roman" w:cs="Times New Roman"/>
          <w:color w:val="000000" w:themeColor="text1"/>
          <w:sz w:val="24"/>
          <w:szCs w:val="24"/>
        </w:rPr>
        <w:t xml:space="preserve">iện Công an 198, Bệnh Viện đa khoa Y Học Cổ Truyền; hệ thống trường điểm và trường quốc tế các cấp như: Hệ thống giáo dục liên cấp Lomonoxop, Đại học Thương mại, Đoàn Thị Điểm, Hệ thống giáo dục American School, Trường Quốc tế Việt - Úc, Marie Curie…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Hạ tầng xã hội liên tục được “thay áo mới” cùng hệ thống dịch vụ tiện ích chất lượng, khu Mỹ Đình đang dần trở thành trung tâm đô thị mới của Hà Nội, thu hút lượng lớn cộng đồng cư dân ưu tú. Đó là tầng lớp trí thức, đội ngũ chuyên gia, doanh nhân, người n</w:t>
      </w:r>
      <w:r>
        <w:rPr>
          <w:rFonts w:ascii="Times New Roman" w:hAnsi="Times New Roman" w:eastAsia="Times New Roman" w:cs="Times New Roman"/>
          <w:color w:val="000000" w:themeColor="text1"/>
          <w:sz w:val="24"/>
          <w:szCs w:val="24"/>
        </w:rPr>
        <w:t xml:space="preserve">ước ngoài - những người không chỉ thành đạt, giàu có mà tiêu chuẩn sống còn rất khắt khe.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rPr>
          <w:bCs/>
          <w:i/>
          <w:u w:val="single"/>
        </w:rPr>
      </w:pPr>
      <w:r>
        <w:rPr>
          <w:color w:val="000000" w:themeColor="text1"/>
          <w:u w:val="single"/>
          <w:lang w:val="pt-BR"/>
        </w:rPr>
      </w:r>
      <w:r>
        <w:rPr>
          <w:i/>
          <w:iCs/>
          <w:color w:val="000000" w:themeColor="text1"/>
          <w:u w:val="single"/>
          <w:lang w:val="pt-BR"/>
        </w:rPr>
        <w:t xml:space="preserve">(Nguồn:</w:t>
      </w:r>
      <w:r>
        <w:rPr>
          <w:i/>
          <w:iCs/>
          <w:color w:val="000000" w:themeColor="text1"/>
          <w:u w:val="single"/>
          <w:lang w:val="pt-BR"/>
        </w:rPr>
        <w:t xml:space="preserve">https://onehousing.vn/blog/bat-d</w:t>
      </w:r>
      <w:r>
        <w:rPr>
          <w:i/>
          <w:iCs/>
          <w:u w:val="single"/>
          <w:lang w:val="pt-BR"/>
        </w:rPr>
        <w:t xml:space="preserve">ong-san-khu-my-dinh-soi-dong-nguoi-dan-co-nen-dau-tu-mua-can-ho-n17t</w:t>
      </w:r>
      <w:r>
        <w:rPr>
          <w:i/>
          <w:iCs/>
          <w:u w:val="single"/>
          <w:lang w:val="pt-BR"/>
        </w:rPr>
        <w:t xml:space="preserve">)</w:t>
      </w:r>
      <w:r>
        <w:rPr>
          <w:bCs/>
          <w:i/>
          <w:u w:val="single"/>
        </w:rPr>
      </w:r>
      <w:r>
        <w:rPr>
          <w:bCs/>
          <w:i/>
          <w:u w:val="single"/>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7"/>
        <w:gridCol w:w="2213"/>
        <w:gridCol w:w="2126"/>
        <w:gridCol w:w="2127"/>
        <w:gridCol w:w="2268"/>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34" w:type="dxa"/>
            <w:vAlign w:val="center"/>
            <w:textDirection w:val="lrTb"/>
            <w:noWrap w:val="false"/>
          </w:tcPr>
          <w:p>
            <w:pPr>
              <w:pBdr/>
              <w:spacing w:after="40" w:before="40" w:line="288" w:lineRule="auto"/>
              <w:ind/>
              <w:jc w:val="both"/>
              <w:rPr>
                <w:b/>
                <w:bCs/>
              </w:rPr>
            </w:pPr>
            <w:r>
              <w:rPr>
                <w:color w:val="000000"/>
              </w:rPr>
            </w:r>
            <w:r>
              <w:rPr>
                <w:b/>
                <w:bCs/>
                <w:color w:val="000000"/>
              </w:rPr>
              <w:t xml:space="preserve">Quyền sử dụng đất tại thửa đất số: 576;580, tờ bản đồ số 11 có địa chỉ: Phường Mỹ Đình 1, quận Nam Từ Liêm, thành phố Hà Nội (Nay là phường Từ Liêm, Thành phố Hà Nội) theo Gi</w:t>
            </w:r>
            <w:r>
              <w:rPr>
                <w:b/>
                <w:bCs/>
                <w:color w:val="000000"/>
              </w:rPr>
              <w:t xml:space="preserve">ấy chứng nhận quyền sử dụng đất quyền sở hữu nhà ở và tài sản khác gắn liền với đất số: CR 903435, số vào sổ cấp GCN: CS-NTL:14970 do Sở Tài nguyên và Môi trường Thành phố Hà Nội cấp ngày 30/5/2019; Chủ tài sản là Ông Đào Văn Đáo và Bà Nguyễn Thị Thu Điệp.</w:t>
            </w:r>
            <w:r>
              <w:rPr>
                <w:b/>
                <w:bCs/>
              </w:rPr>
            </w:r>
            <w:r>
              <w:rPr>
                <w:b/>
                <w:bCs/>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576; 580</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Phường Mỹ Đình 1, quận Nam Từ Liêm,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53,5</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 30m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w:t>
              <w:br/>
              <w:t xml:space="preserve"> Sử dụng chung: 23,5m</w:t>
            </w:r>
            <w:r>
              <w:rPr>
                <w:rFonts w:ascii="Times New Roman" w:hAnsi="Times New Roman" w:eastAsia="Times New Roman" w:cs="Times New Roman"/>
                <w:color w:val="000000"/>
                <w:sz w:val="20"/>
                <w:vertAlign w:val="superscript"/>
              </w:rPr>
              <w:t xml:space="preserve">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 GCN này được cấp đổi từ GCN Quyền sử dụng đất, quyền sở hữu nhà ở và tài sản gắn liền với đất số CO 853432 đã được Sở tài nguyên và môi trường thành phố Hà Nội cấp ngày 28/8/2018.</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 Số tờ, số thửa và sơ đồ sẽ được điều chỉnh khi có bản đồ địa chính chính quy.</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Thông tin quy hoạch: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66"/>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highlight w:val="white"/>
              </w:rPr>
            </w:pPr>
            <w:r>
              <w:rPr>
                <w:rFonts w:ascii="Times New Roman" w:hAnsi="Times New Roman" w:eastAsia="Times New Roman" w:cs="Times New Roman"/>
                <w:color w:val="000000"/>
                <w:sz w:val="24"/>
                <w:highlight w:val="white"/>
              </w:rPr>
              <w:t xml:space="preserve">Số nhà 18B, ngõ 322/76 đường Mỹ Đình, tổ dân phố 12, </w:t>
            </w:r>
            <w:r>
              <w:rPr>
                <w:rFonts w:ascii="Times New Roman" w:hAnsi="Times New Roman" w:eastAsia="Times New Roman" w:cs="Times New Roman"/>
                <w:color w:val="000000"/>
                <w:sz w:val="24"/>
                <w:highlight w:val="white"/>
              </w:rPr>
              <w:t xml:space="preserve">Phường </w:t>
            </w:r>
            <w:r>
              <w:rPr>
                <w:rFonts w:ascii="Times New Roman" w:hAnsi="Times New Roman" w:eastAsia="Times New Roman" w:cs="Times New Roman"/>
                <w:color w:val="000000"/>
                <w:sz w:val="24"/>
                <w:highlight w:val="white"/>
              </w:rPr>
              <w:t xml:space="preserve">Từ Liêm,</w:t>
            </w:r>
            <w:r>
              <w:rPr>
                <w:rFonts w:ascii="Times New Roman" w:hAnsi="Times New Roman" w:eastAsia="Times New Roman" w:cs="Times New Roman"/>
                <w:color w:val="000000"/>
                <w:sz w:val="24"/>
                <w:highlight w:val="white"/>
              </w:rPr>
              <w:t xml:space="preserve"> thành phố Hà Nội</w:t>
            </w:r>
            <w:r>
              <w:rPr>
                <w:highlight w:val="white"/>
              </w:rPr>
            </w:r>
            <w:r>
              <w:rPr>
                <w:highlight w:val="white"/>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Ngõ đi chung lát gạch đỏ </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 rộng 1,8m</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t xml:space="preserve">Đường lát gạch đỏ rộng 1,8m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Phố Nguyễn Hoàng </w:t>
            </w:r>
            <w:r>
              <w:rPr>
                <w:rFonts w:ascii="Times New Roman" w:hAnsi="Times New Roman" w:eastAsia="Times New Roman" w:cs="Times New Roman"/>
                <w:color w:val="ff0000"/>
                <w:sz w:val="24"/>
              </w:rPr>
              <w:t xml:space="preserve">khoảng</w:t>
            </w:r>
            <w:r>
              <w:rPr>
                <w:rFonts w:ascii="Times New Roman" w:hAnsi="Times New Roman" w:eastAsia="Times New Roman" w:cs="Times New Roman"/>
                <w:color w:val="000000"/>
                <w:sz w:val="24"/>
              </w:rPr>
              <w:t xml:space="preserve"> 1,2km.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Hướng Tây Nam: tiếp giáp với ngõ đi chung;</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Các hướng khác tiếp giáp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21.023739, 105.772540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34"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5608088" cy="301792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10873" name=""/>
                              <pic:cNvPicPr>
                                <a:picLocks noChangeAspect="1"/>
                              </pic:cNvPicPr>
                              <pic:nvPr/>
                            </pic:nvPicPr>
                            <pic:blipFill rotWithShape="1">
                              <a:blip r:embed="rId17"/>
                              <a:stretch/>
                            </pic:blipFill>
                            <pic:spPr bwMode="auto">
                              <a:xfrm flipH="0" flipV="0">
                                <a:off x="0" y="0"/>
                                <a:ext cx="5608087" cy="30179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1.58pt;height:237.63pt;mso-wrap-distance-left:0.00pt;mso-wrap-distance-top:0.00pt;mso-wrap-distance-right:0.00pt;mso-wrap-distance-bottom:0.00pt;z-index:1;" stroked="false">
                      <v:imagedata r:id="rId17"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30,0</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w:t>
            </w:r>
            <w:r>
              <w:rPr>
                <w:rFonts w:ascii="Times New Roman" w:hAnsi="Times New Roman" w:eastAsia="Times New Roman" w:cs="Times New Roman"/>
                <w:color w:val="000000"/>
                <w:sz w:val="24"/>
              </w:rPr>
              <w:t xml:space="preserve">dụng</w:t>
            </w:r>
            <w:r>
              <w:rPr>
                <w:rFonts w:ascii="Times New Roman" w:hAnsi="Times New Roman" w:eastAsia="Times New Roman" w:cs="Times New Roman"/>
                <w:color w:val="000000"/>
                <w:sz w:val="24"/>
              </w:rPr>
              <w:t xml:space="preserve"> chung thực tế (m²):</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yellow"/>
              </w:rPr>
            </w:pPr>
            <w:r>
              <w:rPr>
                <w:highlight w:val="none"/>
              </w:rPr>
              <w:t xml:space="preserve">23,5</w:t>
            </w:r>
            <w:r>
              <w:rPr>
                <w:highlight w:val="yellow"/>
              </w:rPr>
            </w:r>
            <w:r>
              <w:rPr>
                <w:highlight w:val="yellow"/>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3,12</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9,84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Nhà 05 tầng.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34"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 Tại thời điểm khảo sát, CTXD gắn liền với đất là Nhà 05 tầng, diện tích xây dựng 30m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diện tích xây sàn: 150m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chưa được công nhận trên GCN QSDĐ.</w:t>
            </w: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b/>
          <w:color w:val="000000"/>
          <w:sz w:val="24"/>
          <w:highlight w:val="white"/>
        </w:rPr>
        <w:t xml:space="preserve">Giá trị thị trường:</w:t>
      </w:r>
      <w:r>
        <w:rPr>
          <w:rFonts w:ascii="Times New Roman" w:hAnsi="Times New Roman" w:eastAsia="Times New Roman" w:cs="Times New Roman"/>
          <w:color w:val="000000"/>
          <w:sz w:val="24"/>
          <w:highlight w:val="white"/>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Pr>
          <w:rFonts w:ascii="Times New Roman" w:hAnsi="Times New Roman" w:eastAsia="Times New Roman" w:cs="Times New Roman"/>
          <w:i/>
          <w:color w:val="000000"/>
          <w:sz w:val="24"/>
          <w:highlight w:val="white"/>
        </w:rPr>
        <w:t xml:space="preserve">“Giá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w:t>
      </w:r>
      <w:r>
        <w:rPr>
          <w:rFonts w:ascii="Times New Roman" w:hAnsi="Times New Roman" w:eastAsia="Times New Roman" w:cs="Times New Roman"/>
          <w:i/>
          <w:color w:val="000000"/>
          <w:sz w:val="24"/>
          <w:highlight w:val="white"/>
        </w:rPr>
        <w:t xml:space="preserve">u biết, thận trọng và không bị ép buộc”</w:t>
      </w:r>
      <w:r>
        <w:rPr>
          <w:rFonts w:ascii="Times New Roman" w:hAnsi="Times New Roman" w:eastAsia="Times New Roman" w:cs="Times New Roman"/>
          <w:color w:val="000000"/>
          <w:sz w:val="24"/>
          <w:highlight w:val="white"/>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highlight w:val="white"/>
        </w:rPr>
        <w:t xml:space="preserve">VII. CÁCH TIẾP CẬN, PHƯƠNG PHÁP THẨM ĐỊNH GIÁ</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hanging="540" w:left="540"/>
        <w:jc w:val="both"/>
        <w:rPr>
          <w:b/>
          <w:bCs/>
        </w:rPr>
      </w:pPr>
      <w:r>
        <w:rPr>
          <w:rFonts w:ascii="Times New Roman" w:hAnsi="Times New Roman" w:eastAsia="Times New Roman" w:cs="Times New Roman"/>
          <w:b/>
          <w:bCs/>
          <w:color w:val="000000"/>
          <w:sz w:val="24"/>
          <w:highlight w:val="white"/>
        </w:rPr>
        <w:t xml:space="preserve">Cách tiếp cận và phương pháp thẩm định:</w:t>
      </w:r>
      <w:r>
        <w:rPr>
          <w:b/>
          <w:bCs/>
        </w:rPr>
      </w:r>
      <w:r>
        <w:rPr>
          <w:b/>
          <w:bCs/>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highlight w:val="white"/>
        </w:rPr>
        <w:t xml:space="preserve">Cách tiếp cận từ thị trường: </w:t>
      </w:r>
      <w:r>
        <w:rPr>
          <w:rFonts w:ascii="Times New Roman" w:hAnsi="Times New Roman" w:eastAsia="Times New Roman" w:cs="Times New Roman"/>
          <w:color w:val="000000"/>
          <w:sz w:val="24"/>
          <w:highlight w:val="white"/>
        </w:rPr>
        <w:t xml:space="preserve">Xác định giá trị của tài sản thẩm định giá thông qua việc so sánh tài sản thẩm định giá với các tài sản so sánh đã có các thông tin về giá trên thị trường.</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highlight w:val="white"/>
        </w:rPr>
        <w:t xml:space="preserve">Phương pháp so sánh:</w:t>
      </w:r>
      <w:r>
        <w:rPr>
          <w:rFonts w:ascii="Times New Roman" w:hAnsi="Times New Roman" w:eastAsia="Times New Roman" w:cs="Times New Roman"/>
          <w:color w:val="000000"/>
          <w:sz w:val="24"/>
          <w:highlight w:val="white"/>
        </w:rPr>
        <w:t xml:space="preserve">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w:t>
      </w:r>
      <w:r>
        <w:rPr>
          <w:rFonts w:ascii="Times New Roman" w:hAnsi="Times New Roman" w:eastAsia="Times New Roman" w:cs="Times New Roman"/>
          <w:color w:val="000000"/>
          <w:sz w:val="24"/>
          <w:highlight w:val="white"/>
        </w:rPr>
        <w:t xml:space="preserve">nh giá.</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hanging="540" w:left="540"/>
        <w:jc w:val="both"/>
        <w:rPr>
          <w:b/>
          <w:bCs/>
        </w:rPr>
      </w:pPr>
      <w:r>
        <w:rPr>
          <w:rFonts w:ascii="Times New Roman" w:hAnsi="Times New Roman" w:eastAsia="Times New Roman" w:cs="Times New Roman"/>
          <w:b/>
          <w:bCs/>
          <w:color w:val="000000"/>
          <w:sz w:val="24"/>
          <w:szCs w:val="24"/>
          <w:highlight w:val="white"/>
        </w:rPr>
      </w:r>
      <w:r>
        <w:rPr>
          <w:rFonts w:ascii="Times New Roman" w:hAnsi="Times New Roman" w:eastAsia="Times New Roman" w:cs="Times New Roman"/>
          <w:b/>
          <w:bCs/>
          <w:color w:val="000000"/>
          <w:sz w:val="24"/>
          <w:highlight w:val="white"/>
        </w:rPr>
        <w:t xml:space="preserve">Xác định cách tiếp cận và phương pháp đối với tài sản thẩm định giá:</w:t>
      </w:r>
      <w:r>
        <w:rPr>
          <w:b/>
          <w:bCs/>
        </w:rPr>
      </w:r>
      <w:r>
        <w:rPr>
          <w:b/>
          <w:bCs/>
        </w:rP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highlight w:val="white"/>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 giá trị quyền sử dụng</w:t>
      </w:r>
      <w:r>
        <w:rPr>
          <w:rFonts w:ascii="Times New Roman" w:hAnsi="Times New Roman" w:eastAsia="Times New Roman" w:cs="Times New Roman"/>
          <w:color w:val="000000"/>
          <w:spacing w:val="-4"/>
          <w:sz w:val="24"/>
          <w:highlight w:val="white"/>
        </w:rPr>
        <w:t xml:space="preserve"> đất của tài sản thẩm định giá.</w:t>
      </w:r>
      <w:r>
        <w:rPr>
          <w:rFonts w:ascii="Times New Roman" w:hAnsi="Times New Roman" w:eastAsia="Times New Roman" w:cs="Times New Roman"/>
          <w:sz w:val="24"/>
        </w:rPr>
      </w: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417"/>
        <w:gridCol w:w="1843"/>
        <w:gridCol w:w="1843"/>
        <w:gridCol w:w="1843"/>
        <w:gridCol w:w="1843"/>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141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1417"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608"/>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Từ Liêm, Thành phố Hà Nội</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Từ Liêm, Thành phố Hà Nội</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Từ Liêm, Thành phố Hà Nội</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Từ Liêm, Thành phố Hà Nội</w:t>
            </w:r>
            <w:r/>
          </w:p>
        </w:tc>
      </w:tr>
      <w:tr>
        <w:trPr>
          <w:trHeight w:val="114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https://www.facebook.com/share/p/1ERAZxHLuC/</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https://www.facebook.com/share/p/1CiCAudWYU/</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https://www.facebook.com/share/p/18Y6iQLhYN/</w:t>
            </w:r>
            <w:r/>
          </w:p>
        </w:tc>
      </w:tr>
      <w:tr>
        <w:trPr>
          <w:trHeight w:val="72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rPr>
              <w:t xml:space="preserve">0975.342.969</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p>
            <w:pPr>
              <w:pBdr/>
              <w:spacing w:after="0" w:before="0" w:line="240" w:lineRule="auto"/>
              <w:ind/>
              <w:jc w:val="center"/>
              <w:rPr/>
            </w:pPr>
            <w:r>
              <w:rPr>
                <w:rFonts w:ascii="Times New Roman" w:hAnsi="Times New Roman" w:eastAsia="Times New Roman" w:cs="Times New Roman"/>
                <w:color w:val="000000"/>
                <w:sz w:val="22"/>
              </w:rPr>
              <w:t xml:space="preserve"> (Thoại)</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rPr>
              <w:t xml:space="preserve">0878422949</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p>
            <w:pPr>
              <w:pBdr/>
              <w:spacing w:after="0" w:before="0" w:line="240" w:lineRule="auto"/>
              <w:ind/>
              <w:jc w:val="center"/>
              <w:rPr/>
            </w:pPr>
            <w:r>
              <w:rPr>
                <w:rFonts w:ascii="Times New Roman" w:hAnsi="Times New Roman" w:eastAsia="Times New Roman" w:cs="Times New Roman"/>
                <w:color w:val="000000"/>
                <w:sz w:val="22"/>
              </w:rPr>
              <w:t xml:space="preserve"> (Ngọc)</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rPr>
              <w:t xml:space="preserve">0878422949</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p>
            <w:pPr>
              <w:pBdr/>
              <w:spacing w:after="0" w:before="0" w:line="240" w:lineRule="auto"/>
              <w:ind/>
              <w:jc w:val="center"/>
              <w:rPr/>
            </w:pPr>
            <w:r>
              <w:rPr>
                <w:rFonts w:ascii="Times New Roman" w:hAnsi="Times New Roman" w:eastAsia="Times New Roman" w:cs="Times New Roman"/>
                <w:color w:val="000000"/>
                <w:sz w:val="22"/>
              </w:rPr>
              <w:t xml:space="preserve"> (Ngọc)</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đô thị</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138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Phường Từ Liêm, Hà Nội, cách phố Nguyễn Hoàng khoảng 1,2km</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Phường Từ Liêm, Hà Nội, cách phố Nguyễn Hoàng khoảng 800m</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Phường Từ Liêm, Hà Nội, cách phố Nguyễn Hoàng khoảng 1km</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Phường Từ Liêm, Hà Nội, cách phố Nguyễn Hoàng khoảng 1,5km</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 rộng khoảng 1,8m</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 rộng khoảng 2,5m</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 rộng khoảng 3m</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 rộng khoảng 1,5m</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92,8</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34</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42,4</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3,12</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6,93</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3,12</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 </w:t>
            </w:r>
            <w:r/>
          </w:p>
        </w:tc>
      </w:tr>
      <w:tr>
        <w:trPr>
          <w:trHeight w:val="519"/>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r>
      <w:tr>
        <w:trPr>
          <w:trHeight w:val="156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hd w:val="nil" w:color="auto"/>
              <w:spacing/>
              <w:ind/>
              <w:jc w:val="center"/>
              <w:rPr>
                <w:highlight w:val="white"/>
                <w14:ligatures w14:val="none"/>
              </w:rPr>
            </w:pPr>
            <w:r>
              <w:rPr>
                <w:highlight w:val="white"/>
              </w:rPr>
              <w:t xml:space="preserve">Yếu tố khác </w:t>
            </w:r>
            <w:r>
              <w:rPr>
                <w:highlight w:val="white"/>
                <w14:ligatures w14:val="none"/>
              </w:rPr>
            </w:r>
            <w:r>
              <w:rPr>
                <w:highlight w:val="white"/>
                <w14:ligatures w14:val="none"/>
              </w:rPr>
            </w:r>
          </w:p>
        </w:tc>
        <w:tc>
          <w:tcPr>
            <w:shd w:val="clear" w:color="f5f5f5" w:fill="f5f5f5"/>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hd w:val="nil" w:color="auto"/>
              <w:spacing/>
              <w:ind/>
              <w:jc w:val="center"/>
              <w:rPr>
                <w:color w:val="000000" w:themeColor="text1"/>
                <w:highlight w:val="white"/>
                <w14:ligatures w14:val="none"/>
              </w:rPr>
            </w:pPr>
            <w:r>
              <w:rPr>
                <w:color w:val="000000" w:themeColor="text1"/>
                <w:highlight w:val="white"/>
              </w:rPr>
              <w:t xml:space="preserve">Đường vào tài sản là ngõ đi chung, lát gạch. Tài sản gần cuối ngõ cụt.</w:t>
            </w:r>
            <w:r>
              <w:rPr>
                <w:color w:val="000000" w:themeColor="text1"/>
                <w:highlight w:val="white"/>
                <w14:ligatures w14:val="none"/>
              </w:rPr>
            </w:r>
            <w:r>
              <w:rPr>
                <w:color w:val="000000" w:themeColor="text1"/>
                <w:highlight w:val="white"/>
                <w14:ligatures w14:val="none"/>
              </w:rPr>
            </w:r>
          </w:p>
        </w:tc>
        <w:tc>
          <w:tcPr>
            <w:shd w:val="clear" w:color="f5f5f5" w:fill="f5f5f5"/>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hd w:val="nil" w:color="auto"/>
              <w:spacing/>
              <w:ind/>
              <w:jc w:val="center"/>
              <w:rPr>
                <w:color w:val="000000" w:themeColor="text1"/>
                <w:highlight w:val="white"/>
                <w14:ligatures w14:val="none"/>
              </w:rPr>
            </w:pPr>
            <w:r>
              <w:rPr>
                <w:color w:val="000000" w:themeColor="text1"/>
                <w:highlight w:val="white"/>
              </w:rPr>
              <w:t xml:space="preserve">Ngõ thông rộng,VF3 đi được</w:t>
            </w:r>
            <w:r>
              <w:rPr>
                <w:color w:val="000000" w:themeColor="text1"/>
                <w:highlight w:val="white"/>
                <w14:ligatures w14:val="none"/>
              </w:rPr>
            </w:r>
            <w:r>
              <w:rPr>
                <w:color w:val="000000" w:themeColor="text1"/>
                <w:highlight w:val="white"/>
                <w14:ligatures w14:val="none"/>
              </w:rPr>
            </w:r>
          </w:p>
        </w:tc>
        <w:tc>
          <w:tcPr>
            <w:shd w:val="clear" w:color="f5f5f5" w:fill="f5f5f5"/>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hd w:val="nil" w:color="auto"/>
              <w:spacing/>
              <w:ind/>
              <w:jc w:val="center"/>
              <w:rPr>
                <w:color w:val="000000" w:themeColor="text1"/>
                <w:highlight w:val="white"/>
                <w14:ligatures w14:val="none"/>
              </w:rPr>
            </w:pPr>
            <w:r>
              <w:rPr>
                <w:color w:val="000000" w:themeColor="text1"/>
                <w:highlight w:val="white"/>
              </w:rPr>
              <w:t xml:space="preserve">Ngõ thông rộng, có thang máy</w:t>
            </w:r>
            <w:r>
              <w:rPr>
                <w:color w:val="000000" w:themeColor="text1"/>
                <w:highlight w:val="white"/>
                <w14:ligatures w14:val="none"/>
              </w:rPr>
            </w:r>
            <w:r>
              <w:rPr>
                <w:color w:val="000000" w:themeColor="text1"/>
                <w:highlight w:val="white"/>
                <w14:ligatures w14:val="none"/>
              </w:rPr>
            </w:r>
          </w:p>
        </w:tc>
        <w:tc>
          <w:tcPr>
            <w:shd w:val="clear" w:color="f5f5f5" w:fill="f5f5f5"/>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hd w:val="nil" w:color="auto"/>
              <w:spacing/>
              <w:ind/>
              <w:jc w:val="center"/>
              <w:rPr>
                <w:color w:val="000000" w:themeColor="text1"/>
                <w:highlight w:val="white"/>
                <w14:ligatures w14:val="none"/>
              </w:rPr>
            </w:pPr>
            <w:r>
              <w:rPr>
                <w:color w:val="000000" w:themeColor="text1"/>
                <w:highlight w:val="white"/>
              </w:rPr>
              <w:t xml:space="preserve">Ngõ thông, ngõ ba gác tránh. Nhà nằm đầu ngõ 322 Mỹ đình, hiện đang cho thuê, có dòng tiền ổn định</w:t>
            </w:r>
            <w:r>
              <w:rPr>
                <w:color w:val="000000" w:themeColor="text1"/>
                <w:highlight w:val="white"/>
                <w14:ligatures w14:val="none"/>
              </w:rPr>
            </w:r>
            <w:r>
              <w:rPr>
                <w:color w:val="000000" w:themeColor="text1"/>
                <w:highlight w:val="white"/>
                <w14:ligatures w14:val="none"/>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1 tầng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05 tầng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05 tầng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92,8</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170</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212</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18.600.000.000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10.500.000.000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9.800.000.000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16.740.000.000</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9.450.000.000</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8.820.000.000</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456.004.649</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1.476.628.160</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1.509.982.584</w:t>
            </w:r>
            <w:r/>
          </w:p>
        </w:tc>
      </w:tr>
      <w:tr>
        <w:trPr>
          <w:trHeight w:val="141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425/QĐ-BXD ngày 30/3/2026 của Bộ Xây Dựng (đồng/m²)</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6.142.304</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8.686.048</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8.686.048</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82%</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16.283.995.351</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7.973.371.840</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7.310.017.416</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175.474.088</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234.510.936</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172.406.071</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47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720"/>
        </w:tabs>
        <w:spacing w:after="120" w:before="120" w:line="276" w:lineRule="auto"/>
        <w:ind/>
        <w:jc w:val="both"/>
        <w:rPr>
          <w:b/>
          <w:bCs/>
          <w:lang w:val="nl-NL"/>
        </w:rPr>
      </w:pPr>
      <w:r>
        <w:rPr>
          <w:b/>
          <w:highlight w:val="none"/>
          <w:lang w:val="nl-NL" w:bidi="nl-NL"/>
        </w:rPr>
      </w:r>
      <w:r>
        <w:rPr>
          <w:b/>
          <w:bCs/>
          <w:lang w:val="nl-NL"/>
        </w:rPr>
      </w:r>
      <w:r>
        <w:rPr>
          <w:b/>
          <w:bCs/>
          <w:lang w:val="nl-NL"/>
        </w:rPr>
      </w:r>
    </w:p>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442"/>
        <w:gridCol w:w="1094"/>
        <w:gridCol w:w="1303"/>
        <w:gridCol w:w="1693"/>
        <w:gridCol w:w="1691"/>
        <w:gridCol w:w="1692"/>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16.283.995.351</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7.973.371.840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7.310.017.416</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175.474.088</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234.510.936</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172.406.071</w:t>
            </w: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175.474.088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234.510.936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172.406.071 </w:t>
            </w:r>
            <w:r/>
          </w:p>
        </w:tc>
      </w:tr>
      <w:tr>
        <w:trPr>
          <w:trHeight w:val="11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Phường Từ Liêm, Hà Nội, cách phố Nguyễn Hoàng khoảng 1,2km</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Phường Từ Liêm, Hà Nội, cách phố Nguyễn Hoàng khoảng 800m</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Phường Từ Liêm, Hà Nội, cách phố Nguyễn Hoàng khoảng 1km</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Phường Từ Liêm, Hà Nội, cách phố Nguyễn Hoàng khoảng 1,5km</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175.474.088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234.510.936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172.406.071 </w:t>
            </w: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 rộng khoảng 1,8m</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 rộng khoảng 2,5m</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 rộng khoảng 3m</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 rộng khoảng 1,5m</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-10,00%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5,00%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-8.773.704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-23.451.094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8.620.304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166.700.383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211.059.843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181.026.375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92,8</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34</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42,4</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12,00%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5,00%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21.056.891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8.620.304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187.757.274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211.059.843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189.646.678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3,12</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6,93</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3,12</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4,2</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-8,00%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-14.037.927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173.719.347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211.059.843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189.646.678 </w:t>
            </w: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173.719.347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211.059.843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189.646.678 </w:t>
            </w: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173.719.347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211.059.843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189.646.678 </w:t>
            </w:r>
            <w:r/>
          </w:p>
        </w:tc>
      </w:tr>
      <w:tr>
        <w:trPr>
          <w:trHeight w:val="133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Yếu tố khác </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vào tài sản là ngõ đi chung, lát gạch. Tài sản gần cuối ngõ cụt.</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Ngõ thông rộng,VF3 đi được</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Ngõ thông rộng, có thang máy</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Ngõ thông, ngõ ba gác tránh. Nhà nằm đầu ngõ 322 Mỹ đình, hiện đang cho thuê, dòng tiền ổn định</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-10,00%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-15,00%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ff0000"/>
                <w:sz w:val="22"/>
              </w:rPr>
              <w:t xml:space="preserve">-15,00%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-17.547.409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-35.176.640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-25.860.911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156.171.938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175.883.202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163.785.768 </w:t>
            </w: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156.171.938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175.883.202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163.785.768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156.171.938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175.883.202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163.785.768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07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165.280.303 </w:t>
            </w: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-5,5%</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61.415.931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58.627.734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43.101.518 </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- 12%</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 - 15%</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- 15%</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5" w:space="0"/>
              <w:right w:val="single" w:color="000000" w:sz="5" w:space="0"/>
            </w:tcBorders>
            <w:tcMar>
              <w:left w:w="0" w:type="dxa"/>
              <w:top w:w="0" w:type="dxa"/>
              <w:right w:w="0" w:type="dxa"/>
              <w:bottom w:w="0" w:type="dxa"/>
            </w:tcMar>
            <w:tcW w:w="1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5" w:space="0"/>
              <w:right w:val="single" w:color="000000" w:sz="5" w:space="0"/>
            </w:tcBorders>
            <w:tcMar>
              <w:left w:w="0" w:type="dxa"/>
              <w:top w:w="0" w:type="dxa"/>
              <w:right w:w="0" w:type="dxa"/>
              <w:bottom w:w="0" w:type="dxa"/>
            </w:tcMar>
            <w:tcW w:w="109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30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19.302.150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58.627.734 </w:t>
            </w: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8.620.304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0,9</w:t>
      </w:r>
      <w:r>
        <w:t xml:space="preserve">% đến</w:t>
      </w:r>
      <w:r>
        <w:t xml:space="preserve"> </w:t>
      </w:r>
      <w:r>
        <w:t xml:space="preserve"> </w:t>
      </w:r>
      <w:r>
        <w:t xml:space="preserve">6,4%,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156.171.938</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52.057.313</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175.883.202</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58.627.734</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163.785.768</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54.595.256</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165.280.303</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165.000.000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165.000.000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3163"/>
        <w:gridCol w:w="1559"/>
        <w:gridCol w:w="1882"/>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163"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82"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r>
            <w:r>
              <w:rPr>
                <w:b/>
                <w:bCs/>
                <w:color w:val="000000"/>
              </w:rPr>
              <w:t xml:space="preserve">Quyền sử dụng đất tại thửa đất số: 576;580, tờ bản đồ số 11 có địa chỉ: Phường Mỹ Đình 1, quận Nam Từ Liêm, thành phố Hà Nội (Nay là phường Từ Liêm, Thành phố Hà Nội) theo Gi</w:t>
            </w:r>
            <w:r>
              <w:rPr>
                <w:b/>
                <w:bCs/>
                <w:color w:val="000000"/>
              </w:rPr>
              <w:t xml:space="preserve">ấy chứng nhận quyền sử dụng đất quyền sở hữu nhà ở và tài sản khác gắn liền với đất số: CR 903435, số vào sổ cấp GCN: CS-NTL:14970 do Sở Tài nguyên và Môi trường Thành phố Hà Nội cấp ngày 30/5/2019; Chủ tài sản là Ông Đào Văn Đáo và Bà Nguyễn Thị Thu Điệp.</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163" w:type="dxa"/>
            <w:vAlign w:val="center"/>
            <w:textDirection w:val="lrTb"/>
            <w:noWrap w:val="false"/>
          </w:tcPr>
          <w:p>
            <w:pPr>
              <w:pBdr/>
              <w:spacing w:after="40" w:before="40" w:line="288" w:lineRule="auto"/>
              <w:ind/>
              <w:rPr>
                <w:b w:val="0"/>
                <w:bCs w:val="0"/>
              </w:rPr>
            </w:pPr>
            <w:r>
              <w:rPr>
                <w:b w:val="0"/>
                <w:bCs w:val="0"/>
              </w:rPr>
              <w:t xml:space="preserve">Quyền sủ dụng đất ở tại đô thị</w:t>
            </w:r>
            <w:r>
              <w:rPr>
                <w:b w:val="0"/>
                <w:bCs w:val="0"/>
              </w:rPr>
            </w:r>
            <w:r>
              <w:rPr>
                <w:b w:val="0"/>
                <w:bCs w:val="0"/>
              </w:rP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30</w:t>
            </w:r>
            <w:r>
              <w:rPr>
                <w:color w:val="000000"/>
              </w:rPr>
            </w:r>
            <w:r>
              <w:rPr>
                <w:color w:val="000000"/>
              </w:rPr>
            </w:r>
          </w:p>
        </w:tc>
        <w:tc>
          <w:tcPr>
            <w:shd w:val="clear" w:color="000000" w:fill="ffffff"/>
            <w:tcBorders/>
            <w:tcW w:w="1882" w:type="dxa"/>
            <w:vAlign w:val="center"/>
            <w:textDirection w:val="lrTb"/>
            <w:noWrap w:val="false"/>
          </w:tcPr>
          <w:p>
            <w:pPr>
              <w:pBdr/>
              <w:spacing w:after="40" w:before="40" w:line="288" w:lineRule="auto"/>
              <w:ind/>
              <w:jc w:val="center"/>
              <w:rPr/>
            </w:pPr>
            <w:r>
              <w:rPr>
                <w:color w:val="000000" w:themeColor="text1"/>
              </w:rPr>
              <w:t xml:space="preserve">165.000.000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4.950.000.000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4.950.000.000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chín trăm năm mươi triệu</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5"/>
        </w:numPr>
        <w:pBdr/>
        <w:spacing w:after="120" w:before="120" w:line="288" w:lineRule="auto"/>
        <w:ind/>
        <w:jc w:val="both"/>
        <w:rPr>
          <w:lang w:val="vi-VN"/>
        </w:rPr>
      </w:pPr>
      <w:r>
        <w:rPr>
          <w:highlight w:val="none"/>
          <w:lang w:val="vi-VN" w:bidi="vi-VN"/>
        </w:rPr>
      </w:r>
      <w:commentRangeStart w:id="1"/>
      <w:r>
        <w:rPr>
          <w:highlight w:val="none"/>
          <w:lang w:val="vi-VN" w:bidi="vi-VN"/>
        </w:rPr>
        <w:t xml:space="preserve">BS</w:t>
      </w:r>
      <w:r>
        <w:rPr>
          <w:highlight w:val="none"/>
          <w:lang w:val="vi-VN"/>
        </w:rPr>
      </w:r>
      <w:commentRangeEnd w:id="1"/>
      <w:r>
        <w:commentReference w:id="1"/>
      </w:r>
      <w:r>
        <w:rPr>
          <w:lang w:val="vi-VN"/>
        </w:rPr>
      </w:r>
      <w:r>
        <w:rPr>
          <w:lang w:val="vi-VN"/>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9"/>
        <w:pBdr/>
        <w:tabs>
          <w:tab w:val="left" w:leader="none" w:pos="993"/>
        </w:tabs>
        <w:spacing w:after="120" w:before="120" w:line="288" w:lineRule="auto"/>
        <w:ind w:left="0"/>
        <w:jc w:val="both"/>
        <w:rPr>
          <w:lang w:val="pt-BR"/>
        </w:rPr>
      </w:pPr>
      <w:r>
        <w:rPr>
          <w:highlight w:val="none"/>
          <w:lang w:val="pt-BR" w:bidi="pt-BR"/>
        </w:rPr>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275/2026/0529/VFI-CT.53.A</w:t>
      </w:r>
      <w:r>
        <w:rPr>
          <w:color w:val="ff0000"/>
          <w:lang w:val="vi-VN"/>
        </w:rPr>
        <w:t xml:space="preserve"> </w:t>
      </w:r>
      <w:r>
        <w:rPr>
          <w:color w:val="000000" w:themeColor="text1"/>
        </w:rPr>
        <w:t xml:space="preserve">ngày 4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275/2026/0529/VFI-BC.53.A</w:t>
      </w:r>
      <w:r>
        <w:rPr>
          <w:i/>
          <w:lang w:val="pt-BR"/>
        </w:rPr>
        <w:t xml:space="preserve"> ngày </w:t>
      </w:r>
      <w:r>
        <w:rPr>
          <w:i/>
          <w:lang w:val="pt-BR"/>
        </w:rPr>
        <w:t xml:space="preserve">4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commentRangeStart w:id="2"/>
            <w:r>
              <w:rPr>
                <w:b/>
                <w:bCs/>
                <w:i/>
                <w:lang w:val="pt-BR"/>
              </w:rPr>
              <w:t xml:space="preserve">Tổng quan tài sản</w:t>
            </w:r>
            <w:r>
              <w:rPr>
                <w:b/>
                <w:bCs/>
                <w:i/>
                <w:lang w:val="pt-BR"/>
              </w:rPr>
            </w:r>
            <w:commentRangeEnd w:id="2"/>
            <w:r>
              <w:commentReference w:id="2"/>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2409" cy="209961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62212" name=""/>
                              <pic:cNvPicPr>
                                <a:picLocks noChangeAspect="1"/>
                              </pic:cNvPicPr>
                              <pic:nvPr/>
                            </pic:nvPicPr>
                            <pic:blipFill rotWithShape="1">
                              <a:blip r:embed="rId18"/>
                              <a:stretch/>
                            </pic:blipFill>
                            <pic:spPr bwMode="auto">
                              <a:xfrm flipH="0" flipV="0">
                                <a:off x="0" y="0"/>
                                <a:ext cx="2802408" cy="20996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0.66pt;height:165.32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20798" cy="234059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08454" name=""/>
                              <pic:cNvPicPr>
                                <a:picLocks noChangeAspect="1"/>
                              </pic:cNvPicPr>
                              <pic:nvPr/>
                            </pic:nvPicPr>
                            <pic:blipFill rotWithShape="1">
                              <a:blip r:embed="rId19"/>
                              <a:stretch/>
                            </pic:blipFill>
                            <pic:spPr bwMode="auto">
                              <a:xfrm flipH="0" flipV="0">
                                <a:off x="0" y="0"/>
                                <a:ext cx="3120798" cy="23405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5.73pt;height:184.3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rHeight w:val="570"/>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 </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98760" cy="194907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91675" name=""/>
                              <pic:cNvPicPr>
                                <a:picLocks noChangeAspect="1"/>
                              </pic:cNvPicPr>
                              <pic:nvPr/>
                            </pic:nvPicPr>
                            <pic:blipFill rotWithShape="1">
                              <a:blip r:embed="rId20"/>
                              <a:stretch/>
                            </pic:blipFill>
                            <pic:spPr bwMode="auto">
                              <a:xfrm flipH="0" flipV="0">
                                <a:off x="0" y="0"/>
                                <a:ext cx="2598759" cy="19490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4.63pt;height:153.4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8087" cy="209856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97543" name=""/>
                              <pic:cNvPicPr>
                                <a:picLocks noChangeAspect="1"/>
                              </pic:cNvPicPr>
                              <pic:nvPr/>
                            </pic:nvPicPr>
                            <pic:blipFill rotWithShape="1">
                              <a:blip r:embed="rId21"/>
                              <a:stretch/>
                            </pic:blipFill>
                            <pic:spPr bwMode="auto">
                              <a:xfrm flipH="0" flipV="0">
                                <a:off x="0" y="0"/>
                                <a:ext cx="2798086" cy="20985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0.32pt;height:165.2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35265" cy="220144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44360" name=""/>
                              <pic:cNvPicPr>
                                <a:picLocks noChangeAspect="1"/>
                              </pic:cNvPicPr>
                              <pic:nvPr/>
                            </pic:nvPicPr>
                            <pic:blipFill rotWithShape="1">
                              <a:blip r:embed="rId22"/>
                              <a:stretch/>
                            </pic:blipFill>
                            <pic:spPr bwMode="auto">
                              <a:xfrm flipH="0" flipV="0">
                                <a:off x="0" y="0"/>
                                <a:ext cx="2935264" cy="22014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1.12pt;height:173.3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62455" cy="207184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98235" name=""/>
                              <pic:cNvPicPr>
                                <a:picLocks noChangeAspect="1"/>
                              </pic:cNvPicPr>
                              <pic:nvPr/>
                            </pic:nvPicPr>
                            <pic:blipFill rotWithShape="1">
                              <a:blip r:embed="rId23"/>
                              <a:stretch/>
                            </pic:blipFill>
                            <pic:spPr bwMode="auto">
                              <a:xfrm flipH="0" flipV="0">
                                <a:off x="0" y="0"/>
                                <a:ext cx="2762454" cy="20718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7.52pt;height:163.1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275/2026/0529/VFI-BC.53.A</w:t>
      </w:r>
      <w:r>
        <w:rPr>
          <w:i/>
          <w:lang w:val="pt-BR"/>
        </w:rPr>
        <w:t xml:space="preserve"> ngày  </w:t>
      </w:r>
      <w:r>
        <w:rPr>
          <w:i/>
          <w:lang w:val="pt-BR"/>
        </w:rPr>
        <w:t xml:space="preserve">4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https://www.facebook.com/share/p/1ERAZxHLuC/</w:t>
            </w:r>
            <w:r>
              <w:rPr>
                <w:color w:val="000000" w:themeColor="text1"/>
                <w:sz w:val="22"/>
                <w:szCs w:val="22"/>
              </w:rPr>
              <w:br/>
              <w:t xml:space="preserve">0975.342.969</w:t>
            </w:r>
            <w:r>
              <w:rPr>
                <w:sz w:val="22"/>
                <w:szCs w:val="22"/>
              </w:rPr>
              <w:t xml:space="preserve"> </w:t>
            </w:r>
            <w:r>
              <w:rPr>
                <w:sz w:val="22"/>
                <w:szCs w:val="22"/>
              </w:rPr>
              <w:br/>
              <w:t xml:space="preserve">(Thoại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16.740.000.000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(92.8m²)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Phường Từ Liêm, Hà Nội, cách phố Nguyễn Hoàng khoảng 800m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2.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05823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705823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555.77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https://www.facebook.com/share/p/1CiCAudWYU/</w:t>
            </w:r>
            <w:r>
              <w:rPr>
                <w:color w:val="000000" w:themeColor="text1"/>
                <w:sz w:val="22"/>
                <w:szCs w:val="22"/>
              </w:rPr>
              <w:br/>
              <w:t xml:space="preserve">0878.422.949</w:t>
            </w:r>
            <w:r>
              <w:rPr>
                <w:sz w:val="22"/>
                <w:szCs w:val="22"/>
              </w:rPr>
              <w:t xml:space="preserve"> </w:t>
            </w:r>
            <w:r>
              <w:rPr>
                <w:sz w:val="22"/>
                <w:szCs w:val="22"/>
              </w:rPr>
              <w:br/>
              <w:t xml:space="preserve">(Ngọc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Phường Từ Liêm, Hà Nội, cách phố Nguyễn Hoàng khoảng 1km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2.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56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556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https://www.facebook.com/share/p/18Y6iQLhYN/</w:t>
            </w:r>
            <w:r>
              <w:rPr>
                <w:color w:val="000000" w:themeColor="text1"/>
                <w:sz w:val="22"/>
                <w:szCs w:val="22"/>
              </w:rPr>
              <w:br/>
            </w:r>
            <w:r>
              <w:rPr>
                <w:sz w:val="22"/>
                <w:szCs w:val="22"/>
              </w:rPr>
              <w:t xml:space="preserve">SĐT: </w:t>
            </w:r>
            <w:r>
              <w:rPr>
                <w:color w:val="000000" w:themeColor="text1"/>
                <w:sz w:val="22"/>
                <w:szCs w:val="22"/>
              </w:rPr>
              <w:t xml:space="preserve">0878.422.949</w:t>
            </w:r>
            <w:r>
              <w:rPr>
                <w:sz w:val="22"/>
                <w:szCs w:val="22"/>
              </w:rPr>
              <w:t xml:space="preserve"> </w:t>
            </w:r>
            <w:r>
              <w:rPr>
                <w:sz w:val="22"/>
                <w:szCs w:val="22"/>
              </w:rPr>
              <w:br/>
              <w:t xml:space="preserve">(Ngọc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(42.4m²)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Phường Từ Liêm, Hà Nội, cách phố Nguyễn Hoàng khoảng 1,5km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2.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2250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2250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2.4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70416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370416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91.67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highlight w:val="none"/>
          <w:lang w:val="pt-BR"/>
        </w:rPr>
      </w:pPr>
      <w:r>
        <w:rPr>
          <w:b/>
          <w:bCs/>
          <w:iCs/>
          <w:lang w:val="pt-BR"/>
        </w:rPr>
      </w: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46308"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507551" cy="867673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837208" name=""/>
                        <pic:cNvPicPr>
                          <a:picLocks noChangeAspect="1"/>
                        </pic:cNvPicPr>
                        <pic:nvPr/>
                      </pic:nvPicPr>
                      <pic:blipFill rotWithShape="1">
                        <a:blip r:embed="rId34"/>
                        <a:stretch/>
                      </pic:blipFill>
                      <pic:spPr bwMode="auto">
                        <a:xfrm flipH="0" flipV="0">
                          <a:off x="0" y="0"/>
                          <a:ext cx="6507551" cy="86767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512.41pt;height:683.21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 </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881511"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Nguyễn Thị Thùy Dương" w:date="2026-05-05T15:05:46Z" w:initials="NTTD">
    <w:p w14:paraId="00000001" w14:textId="00000001">
      <w:pPr>
        <w:spacing w:line="240" w:after="0" w:lineRule="auto" w:before="0"/>
        <w:ind w:firstLine="0" w:left="0" w:right="0"/>
        <w:jc w:val="left"/>
      </w:pPr>
      <w:r>
        <w:rPr>
          <w:rFonts w:eastAsia="Arial" w:ascii="Arial" w:hAnsi="Arial" w:cs="Arial"/>
          <w:sz w:val="22"/>
        </w:rPr>
        <w:t xml:space="preserve">Có ảnh thể hiện nhà mấy tầng k? thay ảnh đo snhes!</w:t>
      </w:r>
    </w:p>
  </w:comment>
  <w:comment w:id="1" w:author="Nguyễn Thị Thùy Dương" w:date="2026-05-05T15:04:48Z" w:initials="NTTD">
    <w:p w14:paraId="00000002" w14:textId="00000002">
      <w:pPr>
        <w:spacing w:line="240" w:after="0" w:lineRule="auto" w:before="0"/>
        <w:ind w:firstLine="0" w:left="0" w:right="0"/>
        <w:jc w:val="left"/>
      </w:pPr>
      <w:r>
        <w:rPr>
          <w:rFonts w:eastAsia="Arial" w:ascii="Arial" w:hAnsi="Arial" w:cs="Arial"/>
          <w:sz w:val="22"/>
        </w:rPr>
        <w:t xml:space="preserve">Bổ sung ngoại trừ không tính nahf</w:t>
      </w:r>
    </w:p>
  </w:comment>
  <w:comment w:id="0" w:author="Nguyễn Thị Thùy Dương" w:date="2026-05-05T15:02:53Z" w:initials="NTTD">
    <w:p w14:paraId="00000003" w14:textId="00000003">
      <w:pPr>
        <w:spacing w:line="240" w:after="0" w:lineRule="auto" w:before="0"/>
        <w:ind w:firstLine="0" w:left="0" w:right="0"/>
        <w:jc w:val="left"/>
      </w:pPr>
      <w:r>
        <w:rPr>
          <w:rFonts w:eastAsia="Arial" w:ascii="Arial" w:hAnsi="Arial" w:cs="Arial"/>
          <w:sz w:val="22"/>
        </w:rPr>
        <w:t xml:space="preserve">Bổ úng quyết định 425</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5A008545" w16cex:dateUtc="2026-05-05T08:05:46Z"/>
  <w16cex:commentExtensible w16cex:durableId="426B0CE9" w16cex:dateUtc="2026-05-05T08:04:48Z"/>
  <w16cex:commentExtensible w16cex:durableId="4AC23A40" w16cex:dateUtc="2026-05-05T08:02:53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5A008545"/>
  <w16cid:commentId w16cid:paraId="00000002" w16cid:durableId="426B0CE9"/>
  <w16cid:commentId w16cid:paraId="00000003" w16cid:durableId="4AC23A4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61E320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6AE054F2"/>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comments" Target="comments.xml" /><Relationship Id="rId37" Type="http://schemas.microsoft.com/office/2011/relationships/commentsExtended" Target="commentsExtended.xml" /><Relationship Id="rId38" Type="http://schemas.microsoft.com/office/2018/08/relationships/commentsExtensible" Target="commentsExtensible.xml" /><Relationship Id="rId39" Type="http://schemas.microsoft.com/office/2016/09/relationships/commentsIds" Target="commentsIds.xml" /><Relationship Id="rId40"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283</cp:revision>
  <dcterms:created xsi:type="dcterms:W3CDTF">2025-09-15T09:58:00Z</dcterms:created>
  <dcterms:modified xsi:type="dcterms:W3CDTF">2026-05-05T09:39:44Z</dcterms:modified>
</cp:coreProperties>
</file>