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4295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42953"/>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Ab Du Na Fi 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104, tờ bản đồ số 42, có địa chỉ tại Thị trấn Đa Phước, Huyện An Phú, Tỉnh An Gi</w:t>
                            </w:r>
                            <w:r>
                              <w:rPr>
                                <w:color w:val="000000"/>
                              </w:rPr>
                              <w:t xml:space="preserve">ang </w:t>
                            </w:r>
                            <w:r>
                              <w:rPr>
                                <w:i/>
                                <w:iCs/>
                                <w:color w:val="000000"/>
                              </w:rPr>
                              <w:t xml:space="preserve">(Nay là xã Vĩnh Hậu, Tỉnh An Giang)</w:t>
                            </w:r>
                            <w:r>
                              <w:rPr>
                                <w:color w:val="000000"/>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w:t>
                            </w:r>
                            <w:r>
                              <w:rPr>
                                <w:color w:val="000000"/>
                              </w:rPr>
                              <w:t xml:space="preserve"> </w:t>
                            </w:r>
                            <w:r>
                              <w:rPr>
                                <w:color w:val="000000"/>
                              </w:rPr>
                              <w:t xml:space="preserve">cấp </w:t>
                            </w:r>
                            <w:r>
                              <w:rPr>
                                <w:color w:val="000000"/>
                              </w:rPr>
                              <w:t xml:space="preserve">ngày </w:t>
                            </w:r>
                            <w:r>
                              <w:rPr>
                                <w:color w:val="000000"/>
                              </w:rPr>
                              <w:t xml:space="preserve">;</w:t>
                            </w:r>
                            <w:r>
                              <w:rPr>
                                <w:color w:val="000000"/>
                              </w:rPr>
                              <w:t xml:space="preserve"> chủ sử dụng đất là Ông Ab Du Na Fi Y.</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9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275/2026/0605/VFI-CT.69.A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Ab Du Na Fi 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104, tờ bản đồ số 42, có địa chỉ tại Thị trấn Đa Phước, Huyện An Phú, Tỉnh An Gi</w:t>
                      </w:r>
                      <w:r>
                        <w:rPr>
                          <w:color w:val="000000"/>
                        </w:rPr>
                        <w:t xml:space="preserve">ang </w:t>
                      </w:r>
                      <w:r>
                        <w:rPr>
                          <w:i/>
                          <w:iCs/>
                          <w:color w:val="000000"/>
                        </w:rPr>
                        <w:t xml:space="preserve">(Nay là xã Vĩnh Hậu, Tỉnh An Giang)</w:t>
                      </w:r>
                      <w:r>
                        <w:rPr>
                          <w:color w:val="000000"/>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w:t>
                      </w:r>
                      <w:r>
                        <w:rPr>
                          <w:color w:val="000000"/>
                        </w:rPr>
                        <w:t xml:space="preserve"> </w:t>
                      </w:r>
                      <w:r>
                        <w:rPr>
                          <w:color w:val="000000"/>
                        </w:rPr>
                        <w:t xml:space="preserve">cấp </w:t>
                      </w:r>
                      <w:r>
                        <w:rPr>
                          <w:color w:val="000000"/>
                        </w:rPr>
                        <w:t xml:space="preserve">ngày </w:t>
                      </w:r>
                      <w:r>
                        <w:rPr>
                          <w:color w:val="000000"/>
                        </w:rPr>
                        <w:t xml:space="preserve">;</w:t>
                      </w:r>
                      <w:r>
                        <w:rPr>
                          <w:color w:val="000000"/>
                        </w:rPr>
                        <w:t xml:space="preserve"> chủ sử dụng đất là Ông Ab Du Na Fi Y.</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 + </w:t>
            </w:r>
            <w:r>
              <w:rPr>
                <w:bCs/>
                <w:lang w:val="pt-BR"/>
              </w:rPr>
              <w:t xml:space="preserve">H</w:t>
            </w:r>
            <w:r>
              <w:rPr>
                <w:bCs/>
                <w:lang w:val="pt-BR"/>
              </w:rPr>
              <w:t xml:space="preserve">ồ </w:t>
            </w:r>
            <w:r>
              <w:rPr>
                <w:bCs/>
                <w:lang w:val="pt-BR"/>
              </w:rPr>
              <w:t xml:space="preserve">sơ </w:t>
            </w:r>
            <w:r>
              <w:rPr>
                <w:bCs/>
                <w:lang w:val="pt-BR"/>
              </w:rPr>
              <w:t xml:space="preserve">pháp </w:t>
            </w:r>
            <w:r>
              <w:rPr>
                <w:bCs/>
                <w:lang w:val="pt-BR"/>
              </w:rPr>
              <w:t xml:space="preserve">l</w:t>
            </w:r>
            <w:r>
              <w:rPr>
                <w:bCs/>
                <w:lang w:val="pt-BR"/>
              </w:rPr>
              <w:t xml:space="preserve">ý + </w:t>
            </w:r>
            <w:r>
              <w:rPr>
                <w:bCs/>
                <w:lang w:val="pt-BR"/>
              </w:rPr>
              <w:t xml:space="preserve">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543"/>
        <w:gridCol w:w="6094"/>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275/2026/0605/VFI-CT.69.A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Ab Du Na Fi 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275/2026/0605/VFI-HĐTĐ.69.A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Ông Ab Du Na Fi 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275/2026/0605/VFI-BC.69.A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20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Ab Du Na Fi Y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846"/>
              </w:tabs>
              <w:spacing w:after="40" w:before="40" w:line="276" w:lineRule="auto"/>
              <w:ind/>
              <w:jc w:val="both"/>
              <w:rPr>
                <w:color w:val="ff0000"/>
                <w:lang w:val="pt-BR"/>
              </w:rPr>
            </w:pPr>
            <w:r>
              <w:rPr>
                <w:color w:val="000000" w:themeColor="text1"/>
                <w:lang w:val="vi-VN"/>
              </w:rPr>
            </w:r>
            <w:r>
              <w:rPr>
                <w:rFonts w:ascii="Times New Roman" w:hAnsi="Times New Roman" w:eastAsia="Times New Roman" w:cs="Times New Roman"/>
                <w:color w:val="000000"/>
                <w:sz w:val="24"/>
              </w:rPr>
              <w:t xml:space="preserve">0890 7800 5493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val="0"/>
          <w:bCs w:val="0"/>
          <w:color w:val="000000"/>
        </w:rPr>
        <w:t xml:space="preserve">Quyền sử dụng đất tại thửa đất số 104, tờ bản đồ số 42, có địa chỉ tại Thị trấn Đa Phước, Huyện An Phú, Tỉnh An Gi</w:t>
      </w:r>
      <w:r>
        <w:rPr>
          <w:b w:val="0"/>
          <w:bCs w:val="0"/>
          <w:color w:val="000000"/>
        </w:rPr>
        <w:t xml:space="preserve">ang </w:t>
      </w:r>
      <w:r>
        <w:rPr>
          <w:b w:val="0"/>
          <w:bCs w:val="0"/>
          <w:i/>
          <w:iCs/>
          <w:color w:val="000000"/>
        </w:rPr>
        <w:t xml:space="preserve">(Nay là xã Vĩnh Hậu, Tỉnh An Giang)</w:t>
      </w:r>
      <w:r>
        <w:rPr>
          <w:b w:val="0"/>
          <w:bCs w:val="0"/>
          <w:color w:val="000000"/>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b w:val="0"/>
          <w:bCs w:val="0"/>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104, tờ bản đồ số 42, có địa chỉ tại Thị trấn Đa Phước, Huyện An Phú, Tỉnh An Gi</w:t>
            </w:r>
            <w:r>
              <w:rPr>
                <w:b/>
                <w:bCs/>
                <w:color w:val="000000"/>
              </w:rPr>
              <w:t xml:space="preserve">ang </w:t>
            </w:r>
            <w:r>
              <w:rPr>
                <w:b/>
                <w:bCs/>
                <w:i/>
                <w:iCs/>
                <w:color w:val="000000"/>
              </w:rPr>
              <w:t xml:space="preserve">(Nay là xã Vĩnh Hậu, Tỉnh An Giang)</w:t>
            </w:r>
            <w:r>
              <w:rPr>
                <w:b/>
                <w:bCs/>
                <w:color w:val="000000"/>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369,3</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1.477.200.000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1.477.200.000</w:t>
            </w:r>
            <w:r>
              <w:rPr>
                <w:b/>
                <w:bCs/>
                <w:color w:val="000000"/>
              </w:rPr>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1.477.000.000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bốn trăm bảy mươi bảy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3543"/>
        <w:gridCol w:w="6378"/>
      </w:tblGrid>
      <w:tr>
        <w:trPr>
          <w:trHeight w:val="1843"/>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275/2026/0605/VFI-</w:t>
            </w:r>
            <w:r>
              <w:rPr>
                <w:rStyle w:val="1023"/>
                <w:rFonts w:ascii="Times New Roman" w:hAnsi="Times New Roman"/>
                <w:color w:val="000000" w:themeColor="text1"/>
                <w:lang w:val="pt-BR"/>
              </w:rPr>
              <w:t xml:space="preserve">BC</w:t>
            </w:r>
            <w:r>
              <w:rPr>
                <w:rStyle w:val="1023"/>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20 tháng 4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3543"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6378"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275/2026/0605/VFI-CT.69.A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20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w:hAnsi="Times New Roman" w:eastAsia="Times New Roman" w:cs="Times New Roman"/>
                <w:b/>
                <w:color w:val="000000"/>
                <w:sz w:val="24"/>
              </w:rPr>
              <w:t xml:space="preserve">Ông Ab Du Na Fi Y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rFonts w:ascii="Times New Roman" w:hAnsi="Times New Roman" w:eastAsia="Times New Roman" w:cs="Times New Roman"/>
                <w:color w:val="000000"/>
                <w:sz w:val="24"/>
              </w:rPr>
              <w:t xml:space="preserve">0890 7800 5493</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104, tờ bản đồ số 42, có địa chỉ tại Thị trấn Đa Phước, Huyện An Phú, Tỉnh An Gi</w:t>
            </w:r>
            <w:r>
              <w:rPr>
                <w:bCs/>
                <w:color w:val="000000" w:themeColor="text1"/>
                <w:lang w:val="pt-BR"/>
              </w:rPr>
              <w:t xml:space="preserve">ang </w:t>
            </w:r>
            <w:r>
              <w:rPr>
                <w:bCs/>
                <w:i/>
                <w:iCs/>
                <w:color w:val="000000" w:themeColor="text1"/>
                <w:lang w:val="pt-BR"/>
              </w:rPr>
              <w:t xml:space="preserve">(Nay là xã Vĩnh Hậu, Tỉnh An Giang)</w:t>
            </w:r>
            <w:r>
              <w:rPr>
                <w:bCs/>
                <w:color w:val="000000" w:themeColor="text1"/>
                <w:lang w:val="pt-BR"/>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Đa Phước, Huyện An Phú, Tỉnh An Giang (Nay là xã Vĩnh Hậu, tỉnh An Giang)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10.7173664, 105.12151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275/2026/0605/VFI-HĐTĐ.69.A ký ngày 17/04/2026 giữa Ông Ab Du Na Fi Y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b/>
          <w:bCs/>
          <w:iCs/>
        </w:rPr>
      </w:pPr>
      <w:r>
        <w:rPr>
          <w:lang w:val="pt-BR"/>
        </w:rPr>
        <w:tab/>
      </w:r>
      <w:r>
        <w:rPr>
          <w:b/>
          <w:bCs/>
          <w:shd w:val="clear" w:color="auto" w:fill="ffffff"/>
        </w:rPr>
        <w:t xml:space="preserve">Thị trường bất động sản miền Tây Nam Bộ: Chuyển từ lướt sóng sang đầu tư giá trị</w:t>
      </w:r>
      <w:r>
        <w:rPr>
          <w:b/>
          <w:bCs/>
          <w:iCs/>
        </w:rPr>
      </w:r>
      <w:r>
        <w:rPr>
          <w:b/>
          <w:bCs/>
          <w:iCs/>
        </w:rPr>
      </w:r>
    </w:p>
    <w:p>
      <w:pPr>
        <w:pBdr/>
        <w:tabs>
          <w:tab w:val="left" w:leader="none" w:pos="426"/>
        </w:tabs>
        <w:spacing w:after="120" w:before="120" w:line="276" w:lineRule="auto"/>
        <w:ind/>
        <w:jc w:val="both"/>
        <w:rPr/>
      </w:pPr>
      <w:r>
        <w:rPr>
          <w:shd w:val="clear" w:color="auto" w:fill="ffffff"/>
        </w:rPr>
        <w:tab/>
        <w:tab/>
        <w:t xml:space="preserve">Năm 202</w:t>
      </w:r>
      <w:r>
        <w:rPr>
          <w:shd w:val="clear" w:color="auto" w:fill="ffffff"/>
        </w:rPr>
        <w:t xml:space="preserve">6 được xem là "năm bản lề" của Cần Thơ khi các dự án hạ tầng giao thông không còn nằm trên giấy mà đồng loạt bước vào giai đoạn về đích hoặc khởi công đại công trình. Đây chính là chất xúc tác mạnh nhất đẩy thị trường bất động sản miền Tây Nam Bô nói chung</w:t>
      </w:r>
      <w:r>
        <w:rPr>
          <w:shd w:val="clear" w:color="auto" w:fill="ffffff"/>
        </w:rPr>
        <w:t xml:space="preserve"> và thị trường bất động sản nói riêng Cần Thơ từ trạng thái "chờ đợi" sang "đầu tư giá trị thực".</w:t>
      </w:r>
      <w:r/>
    </w:p>
    <w:p>
      <w:pPr>
        <w:pBdr/>
        <w:tabs>
          <w:tab w:val="left" w:leader="none" w:pos="426"/>
        </w:tabs>
        <w:spacing w:after="120" w:before="120" w:line="276" w:lineRule="auto"/>
        <w:ind/>
        <w:jc w:val="both"/>
        <w:rPr/>
      </w:pPr>
      <w:r>
        <w:rPr>
          <w:shd w:val="clear" w:color="auto" w:fill="ffffff"/>
        </w:rPr>
        <w:tab/>
        <w:tab/>
        <w:t xml:space="preserve">Nếu trước đây Cần Thơ chỉ là điểm kết nối đơn lẻ, thì đến năm 2026, thành phố chính thức trở thành giao điểm của các trục cao tốc Bắc - Nam và Đông – Tây. Cụ</w:t>
      </w:r>
      <w:r>
        <w:rPr>
          <w:shd w:val="clear" w:color="auto" w:fill="ffffff"/>
        </w:rPr>
        <w:t xml:space="preserve"> thể như Cao tốc Châu Đốc - Cần Thơ - Sóc Trăng, dự kiến thông xe kỹ thuật vào cuối năm 2026. Đây là trục ngang huyết mạch giúp Cần Thơ kết nối trực tiếp với cửa khẩu quốc tế (An Giang) và cảng biển nước sâu (Trần Đề - Sóc Trăng). Cao tốc Cần Thơ - Cà Mau,</w:t>
      </w:r>
      <w:r>
        <w:rPr>
          <w:shd w:val="clear" w:color="auto" w:fill="ffffff"/>
        </w:rPr>
        <w:t xml:space="preserve"> Thủ tướng đã chỉ đạo phải hoàn thành để thông toàn tuyến cao tốc Bắc - Nam từ Cao Bằng đến Cà Mau vào đầu năm 2026. Điều này biến Cần Thơ thành trạm trung chuyển logistics lớn nhất miền Tây. Dự án Cầu Cần Thơ 2, dự kiến khởi công vào năm 2026. Đây là mảnh</w:t>
      </w:r>
      <w:r>
        <w:rPr>
          <w:shd w:val="clear" w:color="auto" w:fill="ffffff"/>
        </w:rPr>
        <w:t xml:space="preserve"> ghép cuối cùng giúp giải tỏa áp lực cho cầu Cần Thơ hiện hữu và kết nối đồng bộ với tuyến đường sắt TP. Hồ Chí Minh - Cần Thơ trong tương lai.</w:t>
      </w:r>
      <w:r/>
    </w:p>
    <w:p>
      <w:pPr>
        <w:pBdr/>
        <w:tabs>
          <w:tab w:val="left" w:leader="none" w:pos="426"/>
        </w:tabs>
        <w:spacing w:after="120" w:before="120" w:line="276" w:lineRule="auto"/>
        <w:ind/>
        <w:jc w:val="both"/>
        <w:rPr/>
      </w:pPr>
      <w:r>
        <w:rPr>
          <w:shd w:val="clear" w:color="auto" w:fill="ffffff"/>
        </w:rPr>
        <w:tab/>
        <w:tab/>
        <w:t xml:space="preserve">Sự hình thành các "tọa độ vàng" bất động sản, dòng tiền đầu tư giá trị tại Cần Thơ đang tập trung vào các khu v</w:t>
      </w:r>
      <w:r>
        <w:rPr>
          <w:shd w:val="clear" w:color="auto" w:fill="ffffff"/>
        </w:rPr>
        <w:t xml:space="preserve">ực chiến lược ở phía Nam Cần Thơ mà thấy rõ là khu vực trung tâm Cái Răng, vì đây là khu vực hưởng lợi trực tiếp từ nút giao cao tốc và cầu Cần Thơ 2, với xu hướng hình thành các đô thị tích hợp hiện đại. Giá trị thực thấy rõ khi nhu cầu ở của tầng lớp chu</w:t>
      </w:r>
      <w:r>
        <w:rPr>
          <w:shd w:val="clear" w:color="auto" w:fill="ffffff"/>
        </w:rPr>
        <w:t xml:space="preserve">yên gia, trí thức và sự dịch chuyển dân cư từ các tỉnh lân cận về thủ phủ vùng sau khi sáp nhập Cần Thơ, Sóc Trăng và Hậu Giang.</w:t>
      </w:r>
      <w:r/>
    </w:p>
    <w:p>
      <w:pPr>
        <w:pBdr/>
        <w:tabs>
          <w:tab w:val="left" w:leader="none" w:pos="426"/>
        </w:tabs>
        <w:spacing w:after="120" w:before="120" w:line="276" w:lineRule="auto"/>
        <w:ind/>
        <w:jc w:val="both"/>
        <w:rPr/>
      </w:pPr>
      <w:r>
        <w:rPr>
          <w:shd w:val="clear" w:color="auto" w:fill="ffffff"/>
        </w:rPr>
        <w:tab/>
        <w:tab/>
        <w:t xml:space="preserve">Tại khu vực Bình Thủy - Trà Nóc gắn liền với định hướng phát triển logistics hàng không và công nghiệp công nghệ cao. Xung lực</w:t>
      </w:r>
      <w:r>
        <w:rPr>
          <w:shd w:val="clear" w:color="auto" w:fill="ffffff"/>
        </w:rPr>
        <w:t xml:space="preserve"> thấy rõ là nâng cấp Cảng hàng không quốc tế Cần Thơ và các khu công nghiệp hiện hữu. Giá trị thực ở khu vực này là bất động sản cho thuê, kho bãi và dịch vụ phụ trợ công nghiệp. </w:t>
      </w:r>
      <w:r/>
    </w:p>
    <w:p>
      <w:pPr>
        <w:pBdr/>
        <w:tabs>
          <w:tab w:val="left" w:leader="none" w:pos="426"/>
        </w:tabs>
        <w:spacing w:after="120" w:before="120" w:line="276" w:lineRule="auto"/>
        <w:ind/>
        <w:jc w:val="both"/>
        <w:rPr/>
      </w:pPr>
      <w:r>
        <w:rPr>
          <w:shd w:val="clear" w:color="auto" w:fill="ffffff"/>
        </w:rPr>
        <w:tab/>
        <w:tab/>
        <w:t xml:space="preserve">Đáng chú ý mới đây nhất tại buổi làm việc của Đảng ủy UBND thành phố Cần Thơ</w:t>
      </w:r>
      <w:r>
        <w:rPr>
          <w:shd w:val="clear" w:color="auto" w:fill="ffffff"/>
        </w:rPr>
        <w:t xml:space="preserve"> với đoàn kiểm tra, giám sát của Bộ Chính trị, Ban Bí thư (ngày 20/3/2026), Chủ tịch UBND thành phố Cần Thơ Trương Cảnh Tuyên đã thông tin về hai dự án nghỉ dưỡng lớn sắp triển khai trên địa bàn. Cụ thể, ông Tuyên cho biết tháng 6/2026 tới sẽ khởi công dự </w:t>
      </w:r>
      <w:r>
        <w:rPr>
          <w:shd w:val="clear" w:color="auto" w:fill="ffffff"/>
        </w:rPr>
        <w:t xml:space="preserve">án khu nghỉ dưỡng Mekong (Mekong City) quy mô khoảng 2.945ha. Dự án đã được phê duyệt quy hoạch, đang đấu thầu lựa chọn nhà đầu tư thực hiện. Đến tháng 9/2026, Cần Thơ sẽ khởi công dự án khu nghỉ dưỡng Lung Ngọc Hoàng, có sự tham gia của Tập đoàn Sungroup </w:t>
      </w:r>
      <w:r>
        <w:rPr>
          <w:shd w:val="clear" w:color="auto" w:fill="ffffff"/>
        </w:rPr>
        <w:t xml:space="preserve">và một số doanh nghiệp. Dự án được định hướng phát triển theo mô hình đô thị thông minh, bền vững, thích ứng biến đổi khí hậu. Đây được xem là siêu dự án lớn nhất lịch sử vùng Đồng bằng sông Cửu Long, đóng vai trò nâng tầm hình ảnh du lịch và thu hút đầu t</w:t>
      </w:r>
      <w:r>
        <w:rPr>
          <w:shd w:val="clear" w:color="auto" w:fill="ffffff"/>
        </w:rPr>
        <w:t xml:space="preserve">ư, tạo "cú hích" kinh tế cho Cần Thơ trong giai đoạn tới. </w:t>
      </w:r>
      <w:r/>
    </w:p>
    <w:p>
      <w:pPr>
        <w:pBdr/>
        <w:tabs>
          <w:tab w:val="left" w:leader="none" w:pos="426"/>
        </w:tabs>
        <w:spacing w:after="120" w:before="120" w:line="276" w:lineRule="auto"/>
        <w:ind/>
        <w:jc w:val="both"/>
        <w:rPr/>
      </w:pPr>
      <w:r>
        <w:rPr>
          <w:shd w:val="clear" w:color="auto" w:fill="ffffff"/>
        </w:rPr>
        <w:tab/>
        <w:tab/>
        <w:t xml:space="preserve">Đặc biệt hơn là vào sáng 22/3/2026, hàng chục nhà đầu tư, khách hàng đã hội ngộ cùng các chuyên gia bất động sản hàng đầu trong một sự kiện bất động sản lớn nhất vùng Đồng bằng sông Cửu Long tính t</w:t>
      </w:r>
      <w:r>
        <w:rPr>
          <w:shd w:val="clear" w:color="auto" w:fill="ffffff"/>
        </w:rPr>
        <w:t xml:space="preserve">ừ đầu năm 2026: Ngày hội mua sắm tổ chức tại Khách sạn Sheraton Cần Thơ. Các khách hàng đặt bút ký hợp đồng cho rằng, họ quan tâm đến tính pháp lý, giá trị thực của bất động sản hơn là kỳ vọng kiếm lời nhanh qua kênh đầu tư này.</w:t>
      </w:r>
      <w:r/>
    </w:p>
    <w:p>
      <w:pPr>
        <w:pBdr/>
        <w:tabs>
          <w:tab w:val="left" w:leader="none" w:pos="426"/>
        </w:tabs>
        <w:spacing w:after="120" w:before="120" w:line="276" w:lineRule="auto"/>
        <w:ind/>
        <w:jc w:val="both"/>
        <w:rPr/>
      </w:pPr>
      <w:r>
        <w:rPr>
          <w:shd w:val="clear" w:color="auto" w:fill="ffffff"/>
        </w:rPr>
        <w:tab/>
        <w:tab/>
        <w:t xml:space="preserve">Theo Phó Chủ tịch Hiệp hội</w:t>
      </w:r>
      <w:r>
        <w:rPr>
          <w:shd w:val="clear" w:color="auto" w:fill="ffffff"/>
        </w:rPr>
        <w:t xml:space="preserve"> Bất động sản Việt Nam Dương Quốc Thủy, thành phố Cần Thơ chưa bao giờ có điều kiện đầu tư lý tưởng như hiện nay. Thành phố vừa hợp nhất với 2 tỉnh Hậu Giang và Sóc Trăng, trở thành trung tâm kinh tế - giáo dục – công nghệ không thể thay thế của miền Tây N</w:t>
      </w:r>
      <w:r>
        <w:rPr>
          <w:shd w:val="clear" w:color="auto" w:fill="ffffff"/>
        </w:rPr>
        <w:t xml:space="preserve">am bộ. Hai năm qua, các nguồn lực từ Trung ương đang dồn mạnh về đồng bằng khiến hàng loạt dự án hạ tầng giao thông bứt phá phát triển mạnh. Thêm vào đó, chính quyền thành phố đã thay đổi chính sách thu hút đầu tư, nhân tài làm không khí làm ăn thêm náo nh</w:t>
      </w:r>
      <w:r>
        <w:rPr>
          <w:shd w:val="clear" w:color="auto" w:fill="ffffff"/>
        </w:rPr>
        <w:t xml:space="preserve">iệt. </w:t>
      </w:r>
      <w:r/>
    </w:p>
    <w:p>
      <w:pPr>
        <w:pBdr/>
        <w:tabs>
          <w:tab w:val="left" w:leader="none" w:pos="426"/>
        </w:tabs>
        <w:spacing w:after="120" w:before="120" w:line="276" w:lineRule="auto"/>
        <w:ind/>
        <w:jc w:val="both"/>
        <w:rPr/>
      </w:pPr>
      <w:r>
        <w:rPr>
          <w:shd w:val="clear" w:color="auto" w:fill="ffffff"/>
        </w:rPr>
        <w:tab/>
        <w:tab/>
        <w:t xml:space="preserve">Nói về thị trường bất động sản, ông Dương Quốc Thủy khẳng định: “Từ năm 2024, bất động sản đã tiếp cận cuộc chơi mới với hệ thống luật cải tiến. Bước sang năm 2026, thêm hai yếu tố mới đã chi phối đến thị trường bất động sản là chính quyền các tỉnh th</w:t>
      </w:r>
      <w:r>
        <w:rPr>
          <w:shd w:val="clear" w:color="auto" w:fill="ffffff"/>
        </w:rPr>
        <w:t xml:space="preserve">ành công bố giá đất mới, sát với thị trường và luật pháp buộc phải định danh bất động sản. Có thể nói thị trường bất động sản mở màn chu kỳ mới, đi vào giá trị thực chứ không còn lướt sóng kiếm lời nhanh như trước đây”.</w:t>
      </w:r>
      <w:r/>
    </w:p>
    <w:p>
      <w:pPr>
        <w:pBdr/>
        <w:tabs>
          <w:tab w:val="left" w:leader="none" w:pos="426"/>
        </w:tabs>
        <w:spacing w:after="120" w:before="120" w:line="276" w:lineRule="auto"/>
        <w:ind/>
        <w:jc w:val="both"/>
        <w:rPr/>
      </w:pPr>
      <w:r>
        <w:rPr>
          <w:shd w:val="clear" w:color="auto" w:fill="ffffff"/>
        </w:rPr>
        <w:tab/>
        <w:tab/>
        <w:t xml:space="preserve">Về cơ hội cho nhà đầu tư, ông Đỗ Cô</w:t>
      </w:r>
      <w:r>
        <w:rPr>
          <w:shd w:val="clear" w:color="auto" w:fill="ffffff"/>
        </w:rPr>
        <w:t xml:space="preserve">ng Nguyên, Tổng thư ký Hiệp hội Bất động sản Cần Thơ cho rằng, kịch bản tăng 5 - 15% phụ thuộc vào 2 yếu tố: Tính thanh khoản tăng và chiến sự thế giới kết thúc sớm. “Thị trường sẽ giao dịch thực chất, tạo cơ hội cho các sản phẩm bất động sản minh bạch phá</w:t>
      </w:r>
      <w:r>
        <w:rPr>
          <w:shd w:val="clear" w:color="auto" w:fill="ffffff"/>
        </w:rPr>
        <w:t xml:space="preserve">p lý, gắn với hạ tầng đầu tư rõ ràng và có tính thanh khoản ngay”, ông Nguyên nói.</w:t>
      </w:r>
      <w:r>
        <w:rPr>
          <w:iCs/>
        </w:rPr>
      </w:r>
      <w:r/>
    </w:p>
    <w:p>
      <w:pPr>
        <w:pBdr/>
        <w:tabs>
          <w:tab w:val="left" w:leader="none" w:pos="426"/>
        </w:tabs>
        <w:spacing w:after="120" w:before="120" w:line="276" w:lineRule="auto"/>
        <w:ind/>
        <w:jc w:val="both"/>
        <w:rPr/>
      </w:pPr>
      <w:r>
        <w:rPr>
          <w:shd w:val="clear" w:color="auto" w:fill="ffffff"/>
        </w:rPr>
        <w:tab/>
        <w:tab/>
        <w:t xml:space="preserve">Nhiều khách hàng băn khoăn về yếu tố quan trọng nhất trên thị trường là vốn, phần lớn e ngại lãi suất đã và đang được ngân hàng nâng lên khá cao, “gọt” hết phần lời của nhà</w:t>
      </w:r>
      <w:r>
        <w:rPr>
          <w:shd w:val="clear" w:color="auto" w:fill="ffffff"/>
        </w:rPr>
        <w:t xml:space="preserve"> đầu tư. Ông Huỳnh Hoàng Nghĩa, chuyên gia tài chính phân tích, do đặc thù ngân hàng đặt an toàn vốn lên hàng đầu cộng với thời điểm đầu năm nhu cầu vốn từ các doanh nghiệp tăng cao khiến ngân hàng phải tăng lãi suất. Hiện nay, ngân hàng qua khảo sát tình </w:t>
      </w:r>
      <w:r>
        <w:rPr>
          <w:shd w:val="clear" w:color="auto" w:fill="ffffff"/>
        </w:rPr>
        <w:t xml:space="preserve">hình thực tế đã dần hạ lãi suất. Thêm vào đó, xu hướng công nghệ số hoá ngân hàng đang đẩy mạnh làm cho phí dịch vụ vay trả giảm xuống, độ an toàn hệ thống cao hơn. Do vậy, một số ngân hàng đã nới lỏng lãi suất, đồng thời tăng thêm thời hạn cho khoản vay. </w:t>
      </w:r>
      <w:r>
        <w:rPr>
          <w:shd w:val="clear" w:color="auto" w:fill="ffffff"/>
        </w:rPr>
        <w:t xml:space="preserve">“Nhà đầu tư nên tận dụng cơ hội này để mua sản phẩm giá trị cao mà không cần e ngại quá!”, ông Nghĩa kết luận.</w:t>
      </w:r>
      <w:r>
        <w:rPr>
          <w:iCs/>
        </w:rPr>
      </w:r>
      <w:r/>
    </w:p>
    <w:p>
      <w:pPr>
        <w:pBdr/>
        <w:tabs>
          <w:tab w:val="left" w:leader="none" w:pos="426"/>
        </w:tabs>
        <w:spacing w:after="120" w:before="120" w:line="276" w:lineRule="auto"/>
        <w:ind/>
        <w:jc w:val="both"/>
        <w:rPr/>
      </w:pPr>
      <w:r>
        <w:rPr>
          <w:shd w:val="clear" w:color="auto" w:fill="ffffff"/>
        </w:rPr>
        <w:tab/>
        <w:tab/>
        <w:t xml:space="preserve">Để “bảo chứng” cho việc mạnh mẽ xuống tiền các dự án tốt, ông Phạm Văn Luận, Phó Chủ tịch Hiệp hội Bất động sản thành phố Cần Thơ khẳng định, ch</w:t>
      </w:r>
      <w:r>
        <w:rPr>
          <w:shd w:val="clear" w:color="auto" w:fill="ffffff"/>
        </w:rPr>
        <w:t xml:space="preserve">iến lược đầu tư công của Chính phủ đang đẩy mạnh xây dựng hạ tầng giao thông khiến khoảng cách địa giới hành chính bị xoá bỏ, bất động sản vùng ven cũng “lên ngôi” cùng với nội thành! Ông Luận thông tin: Cuối năm nay 2026 cầu Cần Thơ 2 sẽ khởi công. Đây là</w:t>
      </w:r>
      <w:r>
        <w:rPr>
          <w:shd w:val="clear" w:color="auto" w:fill="ffffff"/>
        </w:rPr>
        <w:t xml:space="preserve"> cây cầu rất hiện đại với 2 tầng giao thông đường bộ và đường sắt cao tốc trên cùng một cây cầu. Thêm vào đó, khu vực phía Nam thành phố, cảng biển Trần Đề được một tập đoàn kinh tế đầu tư nâng cấp toàn diện, tổng vốn lên đến 12 tỷ USD, là tiền đề rất quan</w:t>
      </w:r>
      <w:r>
        <w:rPr>
          <w:shd w:val="clear" w:color="auto" w:fill="ffffff"/>
        </w:rPr>
        <w:t xml:space="preserve"> trọng để các dự án lớn còn lại tại thành phố Cần Thơ bứt phá theo. “Do vậy, hạ tầng đồng bộ phát triển thì không còn phân biệt bất động sản nội ngoại thành nữa” ông Luận nói.</w:t>
      </w:r>
      <w:r>
        <w:rPr>
          <w:iCs/>
        </w:rPr>
      </w:r>
      <w:r/>
    </w:p>
    <w:p>
      <w:pPr>
        <w:pBdr/>
        <w:tabs>
          <w:tab w:val="left" w:leader="none" w:pos="426"/>
        </w:tabs>
        <w:spacing w:after="120" w:before="120" w:line="276" w:lineRule="auto"/>
        <w:ind/>
        <w:jc w:val="both"/>
        <w:rPr/>
      </w:pPr>
      <w:r>
        <w:rPr>
          <w:shd w:val="clear" w:color="auto" w:fill="ffffff"/>
        </w:rPr>
        <w:tab/>
        <w:tab/>
        <w:t xml:space="preserve">Về dự báo thị trường giai đoạn 2026 – 2027, theo các chuyên gia, mặt bằng giá b</w:t>
      </w:r>
      <w:r>
        <w:rPr>
          <w:shd w:val="clear" w:color="auto" w:fill="ffffff"/>
        </w:rPr>
        <w:t xml:space="preserve">ất động miền Tây trong năm 2026 sẽ có xu hướng đi ngang hoặc tăng nhẹ (khoảng 5-8%) nhưng bền vững. Về phía người bán, các chủ đầu tư buộc phải hoàn thiện pháp lý và hạ tầng trước khi mở bán. Về phía người mua, đây là thời điểm "chín muồi" để tích lũy tài </w:t>
      </w:r>
      <w:r>
        <w:rPr>
          <w:shd w:val="clear" w:color="auto" w:fill="ffffff"/>
        </w:rPr>
        <w:t xml:space="preserve">sản dài hạn. Những vị trí cận kề nút giao cao tốc hoặc các khu vực quy hoạch phát triển đô thị gắn với giao thông công cộng sẽ là những viên kim cương xanh trong tương lai.</w:t>
      </w:r>
      <w:r>
        <w:rPr>
          <w:iCs/>
        </w:rPr>
      </w:r>
      <w:r/>
    </w:p>
    <w:p>
      <w:pPr>
        <w:pBdr/>
        <w:tabs>
          <w:tab w:val="left" w:leader="none" w:pos="426"/>
        </w:tabs>
        <w:spacing w:after="120" w:before="120" w:line="276" w:lineRule="auto"/>
        <w:ind/>
        <w:jc w:val="both"/>
        <w:rPr/>
      </w:pPr>
      <w:r>
        <w:rPr>
          <w:shd w:val="clear" w:color="auto" w:fill="ffffff"/>
        </w:rPr>
        <w:t xml:space="preserve">Thị trường bất động sản miền Tây đang bước vào một chương mới, trưởng thành hơn, m</w:t>
      </w:r>
      <w:r>
        <w:rPr>
          <w:shd w:val="clear" w:color="auto" w:fill="ffffff"/>
        </w:rPr>
        <w:t xml:space="preserve">inh bạch hơn và giá trị hơn. Những nhà đầu tư kiên nhẫn, am hiểu thực địa và ưu tiên giá trị thực sẽ là những người gặt hái quả ngọt trong chu kỳ này.</w:t>
      </w:r>
      <w:r>
        <w:rPr>
          <w:i/>
          <w:iCs/>
          <w:lang w:val="pt-BR"/>
        </w:rPr>
      </w:r>
      <w:r/>
    </w:p>
    <w:p>
      <w:pPr>
        <w:pBdr/>
        <w:tabs>
          <w:tab w:val="left" w:leader="none" w:pos="426"/>
        </w:tabs>
        <w:spacing w:after="120" w:before="120" w:line="276" w:lineRule="auto"/>
        <w:ind/>
        <w:jc w:val="center"/>
        <w:rPr>
          <w:bCs/>
          <w:i/>
        </w:rPr>
      </w:pPr>
      <w:r>
        <w:rPr>
          <w:i/>
          <w:iCs/>
          <w:shd w:val="clear" w:color="auto" w:fill="ffffff"/>
        </w:rPr>
        <w:t xml:space="preserve">(Nguồn: https://batdongsan.vtv.vn/news/go-vuong-nguon-nhien-lieu-cho-du-an-nang-cap-san-bay-lien-khuong)</w:t>
      </w:r>
      <w:r>
        <w:rPr>
          <w:bCs/>
          <w:i/>
        </w:rPr>
      </w:r>
      <w:r>
        <w:rPr>
          <w:bCs/>
          <w:i/>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104, tờ bản đồ số 42, có địa chỉ tại Thị trấn Đa Phước, Huyện An Phú, Tỉnh An Gi</w:t>
            </w:r>
            <w:r>
              <w:rPr>
                <w:b/>
                <w:bCs/>
                <w:color w:val="000000"/>
              </w:rPr>
              <w:t xml:space="preserve">ang </w:t>
            </w:r>
            <w:r>
              <w:rPr>
                <w:b/>
                <w:bCs/>
                <w:i/>
                <w:iCs/>
                <w:color w:val="000000"/>
              </w:rPr>
              <w:t xml:space="preserve">(Nay là xã Vĩnh Hậu, Tỉnh An Giang)</w:t>
            </w:r>
            <w:r>
              <w:rPr>
                <w:b/>
                <w:bCs/>
                <w:color w:val="000000"/>
              </w:rPr>
              <w:t xml:space="preserve"> theo 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42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Đa Phước, Huyện An Phú, Tỉnh An Giang</w:t>
            </w:r>
            <w:r>
              <w:rPr>
                <w:color w:val="000000"/>
              </w:rPr>
            </w:r>
            <w:r>
              <w:rPr>
                <w:color w:val="000000"/>
              </w:rPr>
            </w:r>
          </w:p>
        </w:tc>
      </w:tr>
      <w:tr>
        <w:trPr>
          <w:trHeight w:val="562"/>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369,3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w:t>
            </w:r>
            <w:r>
              <w:rPr>
                <w:color w:val="000000"/>
              </w:rPr>
              <w:t xml:space="preserve">369,3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firstLine="0"/>
              <w:jc w:val="left"/>
              <w:rPr>
                <w:color w:val="000000"/>
              </w:rPr>
            </w:pPr>
            <w:r>
              <w:rPr>
                <w:color w:val="000000"/>
              </w:rPr>
              <w:t xml:space="preserve">Nhận </w:t>
            </w:r>
            <w:r>
              <w:rPr>
                <w:color w:val="000000"/>
              </w:rPr>
              <w:t xml:space="preserve">thừa </w:t>
            </w:r>
            <w:r>
              <w:rPr>
                <w:color w:val="000000"/>
              </w:rPr>
              <w:t xml:space="preserve">kế </w:t>
            </w:r>
            <w:r>
              <w:rPr>
                <w:color w:val="000000"/>
              </w:rPr>
              <w:t xml:space="preserve">đất</w:t>
            </w:r>
            <w:r>
              <w:rPr>
                <w:color w:val="000000"/>
              </w:rPr>
              <w:t xml:space="preserve"> </w:t>
            </w:r>
            <w:r>
              <w:rPr>
                <w:color w:val="000000"/>
              </w:rPr>
              <w:t xml:space="preserve">được </w:t>
            </w:r>
            <w:r>
              <w:rPr>
                <w:color w:val="000000"/>
              </w:rPr>
              <w:t xml:space="preserve">Công </w:t>
            </w:r>
            <w:r>
              <w:rPr>
                <w:color w:val="000000"/>
              </w:rPr>
              <w:t xml:space="preserve">nhận </w:t>
            </w:r>
            <w:r>
              <w:rPr>
                <w:color w:val="000000"/>
              </w:rPr>
              <w:t xml:space="preserve">QSD</w:t>
            </w:r>
            <w:r>
              <w:rPr>
                <w:color w:val="000000"/>
              </w:rPr>
              <w:t xml:space="preserve">Đ </w:t>
            </w:r>
            <w:r>
              <w:rPr>
                <w:color w:val="000000"/>
              </w:rPr>
              <w:t xml:space="preserve">như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khảo </w:t>
            </w:r>
            <w:r>
              <w:rPr>
                <w:color w:val="000000"/>
              </w:rPr>
              <w:t xml:space="preserve">sát</w:t>
            </w:r>
            <w:r>
              <w:rPr>
                <w:color w:val="000000"/>
              </w:rPr>
              <w:t xml:space="preserve">, </w:t>
            </w:r>
            <w:r>
              <w:rPr>
                <w:color w:val="000000"/>
              </w:rPr>
              <w:t xml:space="preserve">Tổ </w:t>
            </w:r>
            <w:r>
              <w:rPr>
                <w:color w:val="000000"/>
              </w:rPr>
              <w:t xml:space="preserve">thẩm </w:t>
            </w:r>
            <w:r>
              <w:rPr>
                <w:color w:val="000000"/>
              </w:rPr>
              <w:t xml:space="preserve">định </w:t>
            </w:r>
            <w:r>
              <w:rPr>
                <w:color w:val="000000"/>
              </w:rPr>
              <w:t xml:space="preserve">không </w:t>
            </w:r>
            <w:r>
              <w:rPr>
                <w:color w:val="000000"/>
              </w:rPr>
              <w:t xml:space="preserve">tìm </w:t>
            </w:r>
            <w:r>
              <w:rPr>
                <w:color w:val="000000"/>
              </w:rPr>
              <w:t xml:space="preserve">thấy </w:t>
            </w:r>
            <w:r>
              <w:rPr>
                <w:color w:val="000000"/>
              </w:rPr>
              <w:t xml:space="preserve">các </w:t>
            </w:r>
            <w:r>
              <w:rPr>
                <w:color w:val="000000"/>
              </w:rPr>
              <w:t xml:space="preserve">thông </w:t>
            </w:r>
            <w:r>
              <w:rPr>
                <w:color w:val="000000"/>
              </w:rPr>
              <w:t xml:space="preserve">tin </w:t>
            </w:r>
            <w:r>
              <w:rPr>
                <w:color w:val="000000"/>
              </w:rPr>
              <w:t xml:space="preserve">quy </w:t>
            </w:r>
            <w:r>
              <w:rPr>
                <w:color w:val="000000"/>
              </w:rPr>
              <w:t xml:space="preserve">hoạch </w:t>
            </w:r>
            <w:r>
              <w:rPr>
                <w:color w:val="000000"/>
              </w:rPr>
              <w:t xml:space="preserve">ở </w:t>
            </w:r>
            <w:r>
              <w:rPr>
                <w:color w:val="000000"/>
              </w:rPr>
              <w:t xml:space="preserve">khu </w:t>
            </w:r>
            <w:r>
              <w:rPr>
                <w:color w:val="000000"/>
              </w:rPr>
              <w:t xml:space="preserve">vực </w:t>
            </w:r>
            <w:r>
              <w:rPr>
                <w:color w:val="000000"/>
              </w:rPr>
              <w:t xml:space="preserve">có </w:t>
            </w:r>
            <w:r>
              <w:rPr>
                <w:color w:val="000000"/>
              </w:rPr>
              <w:t xml:space="preserve">tài </w:t>
            </w:r>
            <w:r>
              <w:rPr>
                <w:color w:val="000000"/>
              </w:rPr>
              <w:t xml:space="preserve">sản </w:t>
            </w:r>
            <w:r>
              <w:rPr>
                <w:color w:val="000000"/>
              </w:rPr>
              <w:t xml:space="preserve">thẩm </w:t>
            </w:r>
            <w:r>
              <w:rPr>
                <w:color w:val="000000"/>
              </w:rPr>
              <w:t xml:space="preserve">định.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abs>
                <w:tab w:val="left" w:leader="none" w:pos="1331"/>
              </w:tabs>
              <w:spacing/>
              <w:ind/>
              <w:jc w:val="left"/>
              <w:rPr>
                <w:color w:val="000000"/>
              </w:rPr>
            </w:pPr>
            <w:r>
              <w:rPr>
                <w:color w:val="000000" w:themeColor="text1"/>
              </w:rPr>
              <w:t xml:space="preserve">Thửa </w:t>
            </w:r>
            <w:r>
              <w:rPr>
                <w:color w:val="000000" w:themeColor="text1"/>
              </w:rPr>
              <w:t xml:space="preserve">đất </w:t>
            </w:r>
            <w:r>
              <w:rPr>
                <w:color w:val="000000" w:themeColor="text1"/>
              </w:rPr>
              <w:t xml:space="preserve">không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giao </w:t>
            </w:r>
            <w:r>
              <w:rPr>
                <w:color w:val="000000" w:themeColor="text1"/>
              </w:rPr>
              <w:t xml:space="preserve">thông (</w:t>
            </w:r>
            <w:r>
              <w:rPr>
                <w:color w:val="000000" w:themeColor="text1"/>
              </w:rPr>
              <w:t xml:space="preserve">đi </w:t>
            </w:r>
            <w:r>
              <w:rPr>
                <w:color w:val="000000" w:themeColor="text1"/>
              </w:rPr>
              <w:t xml:space="preserve">vào </w:t>
            </w:r>
            <w:r>
              <w:rPr>
                <w:color w:val="000000" w:themeColor="text1"/>
              </w:rPr>
              <w:t xml:space="preserve">đất </w:t>
            </w:r>
            <w:r>
              <w:rPr>
                <w:color w:val="000000" w:themeColor="text1"/>
              </w:rPr>
              <w:t xml:space="preserve">thông </w:t>
            </w:r>
            <w:r>
              <w:rPr>
                <w:color w:val="000000" w:themeColor="text1"/>
              </w:rPr>
              <w:t xml:space="preserve">qua </w:t>
            </w:r>
            <w:r>
              <w:rPr>
                <w:color w:val="000000" w:themeColor="text1"/>
              </w:rPr>
              <w:t xml:space="preserve">thửa 105 – </w:t>
            </w:r>
            <w:r>
              <w:rPr>
                <w:color w:val="000000" w:themeColor="text1"/>
              </w:rPr>
              <w:t xml:space="preserve">cùng chủ sử dụng</w:t>
            </w:r>
            <w:r>
              <w:rPr>
                <w:color w:val="000000" w:themeColor="text1"/>
              </w:rPr>
              <w:t xml:space="preserve">)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t xml:space="preserve"> </w:t>
            </w:r>
            <w:r>
              <w:rPr>
                <w:color w:val="000000" w:themeColor="text1"/>
              </w:rPr>
              <w:t xml:space="preserve">Các </w:t>
            </w:r>
            <w:r>
              <w:rPr>
                <w:color w:val="000000" w:themeColor="text1"/>
              </w:rPr>
              <w:t xml:space="preserve">hướng </w:t>
            </w:r>
            <w:r>
              <w:rPr>
                <w:color w:val="000000" w:themeColor="text1"/>
              </w:rPr>
              <w:t xml:space="preserve">đều </w:t>
            </w:r>
            <w:r>
              <w:rPr>
                <w:color w:val="000000" w:themeColor="text1"/>
              </w:rPr>
              <w:t xml:space="preserve">tiếp </w:t>
            </w:r>
            <w:r>
              <w:rPr>
                <w:color w:val="000000" w:themeColor="text1"/>
              </w:rPr>
              <w:t xml:space="preserve">gi</w:t>
            </w:r>
            <w:r>
              <w:rPr>
                <w:color w:val="000000" w:themeColor="text1"/>
              </w:rPr>
              <w:t xml:space="preserve">áp </w:t>
            </w:r>
            <w:r>
              <w:rPr>
                <w:color w:val="000000" w:themeColor="text1"/>
              </w:rPr>
              <w:t xml:space="preserve">với </w:t>
            </w:r>
            <w:r>
              <w:rPr>
                <w:color w:val="000000" w:themeColor="text1"/>
              </w:rPr>
              <w:t xml:space="preserve">các </w:t>
            </w:r>
            <w:r>
              <w:rPr>
                <w:color w:val="000000" w:themeColor="text1"/>
              </w:rPr>
              <w:t xml:space="preserve">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10.725713, 105.123174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31332" cy="289700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70679" name=""/>
                              <pic:cNvPicPr>
                                <a:picLocks noChangeAspect="1"/>
                              </pic:cNvPicPr>
                              <pic:nvPr/>
                            </pic:nvPicPr>
                            <pic:blipFill rotWithShape="1">
                              <a:blip r:embed="rId17"/>
                              <a:stretch/>
                            </pic:blipFill>
                            <pic:spPr bwMode="auto">
                              <a:xfrm flipH="0" flipV="0">
                                <a:off x="0" y="0"/>
                                <a:ext cx="5431332" cy="28970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66pt;height:228.1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369,3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r>
            <w:r>
              <w:rPr>
                <w:color w:val="000000"/>
                <w:highlight w:val="white"/>
              </w:rPr>
              <w:t xml:space="preserve">Kích </w:t>
            </w:r>
            <w:r>
              <w:rPr>
                <w:color w:val="000000"/>
                <w:highlight w:val="white"/>
              </w:rPr>
              <w:t xml:space="preserve">thước </w:t>
            </w:r>
            <w:r>
              <w:rPr>
                <w:color w:val="000000"/>
                <w:highlight w:val="white"/>
              </w:rPr>
              <w:t xml:space="preserve">đất</w:t>
            </w:r>
            <w:r>
              <w:rPr>
                <w:color w:val="000000"/>
                <w:highlight w:val="white"/>
              </w:rPr>
              <w:t xml:space="preserve"> (m):</w:t>
            </w:r>
            <w:r>
              <w:rPr>
                <w:color w:val="000000"/>
                <w:highlight w:val="white"/>
              </w:rPr>
            </w:r>
            <w:r>
              <w:rPr>
                <w:color w:val="000000"/>
                <w:highlight w:val="white"/>
              </w:rPr>
            </w:r>
          </w:p>
        </w:tc>
        <w:tc>
          <w:tcPr>
            <w:gridSpan w:val="3"/>
            <w:tcBorders/>
            <w:tcW w:w="6259" w:type="dxa"/>
            <w:vAlign w:val="center"/>
            <w:textDirection w:val="lrTb"/>
            <w:noWrap w:val="false"/>
          </w:tcPr>
          <w:p>
            <w:pPr>
              <w:pBdr/>
              <w:spacing/>
              <w:ind/>
              <w:jc w:val="center"/>
              <w:rPr>
                <w:color w:val="000000"/>
                <w:highlight w:val="white"/>
              </w:rPr>
            </w:pPr>
            <w:r>
              <w:rPr>
                <w:color w:val="000000" w:themeColor="text1"/>
                <w:highlight w:val="white"/>
              </w:rPr>
              <w:t xml:space="preserve">10,57 x 35,66m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w:t>
            </w:r>
            <w:r>
              <w:rPr>
                <w:color w:val="000000"/>
              </w:rPr>
              <w:t xml:space="preserve">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Đất </w:t>
            </w:r>
            <w:r>
              <w:rPr>
                <w:color w:val="000000"/>
              </w:rPr>
              <w:t xml:space="preserve">trống</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3657"/>
        <w:gridCol w:w="1560"/>
        <w:gridCol w:w="3571"/>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560"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3571"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3657" w:type="dxa"/>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1560"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3571"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737"/>
        <w:gridCol w:w="5102"/>
        <w:gridCol w:w="1276"/>
        <w:gridCol w:w="2410"/>
      </w:tblGrid>
      <w:tr>
        <w:trPr>
          <w:cantSplit/>
          <w:tblCellSpacing w:w="0" w:type="dxa"/>
          <w:trHeight w:val="300"/>
          <w:tblHeader/>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1276" w:type="dxa"/>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2410" w:type="dxa"/>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737" w:type="dxa"/>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5102" w:type="dxa"/>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1276" w:type="dxa"/>
            <w:vAlign w:val="center"/>
            <w:textDirection w:val="lrTb"/>
            <w:noWrap w:val="false"/>
          </w:tcPr>
          <w:p>
            <w:pPr>
              <w:widowControl w:val="false"/>
              <w:pBdr/>
              <w:spacing w:line="235" w:lineRule="auto"/>
              <w:ind w:left="144"/>
              <w:jc w:val="center"/>
              <w:rPr/>
            </w:pPr>
            <w:r>
              <w:t xml:space="preserve">Không</w:t>
            </w:r>
            <w:r/>
          </w:p>
        </w:tc>
        <w:tc>
          <w:tcPr>
            <w:tcBorders/>
            <w:tcW w:w="2410" w:type="dxa"/>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Bdr/>
        <w:spacing w:after="120" w:before="120" w:line="276" w:lineRule="auto"/>
        <w:ind w:firstLine="0" w:left="0"/>
        <w:jc w:val="both"/>
        <w:rPr>
          <w:spacing w:val="-4"/>
          <w:lang w:val="pt-BR"/>
        </w:rPr>
      </w:pPr>
      <w:r>
        <w:rPr>
          <w:spacing w:val="-4"/>
          <w:lang w:val="pt-BR"/>
        </w:rPr>
      </w: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spacing w:val="-4"/>
          <w:lang w:val="pt-BR"/>
        </w:rPr>
      </w:r>
      <w:r>
        <w:rPr>
          <w:spacing w:val="-4"/>
          <w:lang w:val="pt-BR"/>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tabs>
          <w:tab w:val="left" w:leader="none" w:pos="1498"/>
        </w:tabs>
        <w:spacing w:after="120" w:before="120" w:line="276" w:lineRule="auto"/>
        <w:ind w:firstLine="357" w:left="0"/>
        <w:jc w:val="both"/>
        <w:rPr>
          <w:highlight w:val="none"/>
          <w:lang w:val="pt-BR"/>
        </w:rPr>
      </w:pPr>
      <w:r>
        <w:rPr>
          <w:bCs/>
          <w:highlight w:val="none"/>
          <w:lang w:val="pt-BR" w:bidi="pt-BR"/>
        </w:rPr>
        <w:t xml:space="preserve">T</w:t>
      </w:r>
      <w:r>
        <w:rPr>
          <w:bCs/>
          <w:highlight w:val="none"/>
          <w:lang w:val="pt-BR" w:bidi="pt-BR"/>
        </w:rPr>
        <w:t xml:space="preserve">heo </w:t>
      </w:r>
      <w:r>
        <w:rPr>
          <w:bCs/>
          <w:highlight w:val="none"/>
          <w:lang w:val="pt-BR" w:bidi="pt-BR"/>
        </w:rPr>
        <w:t xml:space="preserve">hồ </w:t>
      </w:r>
      <w:r>
        <w:rPr>
          <w:bCs/>
          <w:highlight w:val="none"/>
          <w:lang w:val="pt-BR" w:bidi="pt-BR"/>
        </w:rPr>
        <w:t xml:space="preserve">sơ </w:t>
      </w:r>
      <w:r>
        <w:rPr>
          <w:bCs/>
          <w:highlight w:val="none"/>
          <w:lang w:val="pt-BR" w:bidi="pt-BR"/>
        </w:rPr>
        <w:t xml:space="preserve">pháp </w:t>
      </w:r>
      <w:r>
        <w:rPr>
          <w:bCs/>
          <w:highlight w:val="none"/>
          <w:lang w:val="pt-BR" w:bidi="pt-BR"/>
        </w:rPr>
        <w:t xml:space="preserve">lý, </w:t>
      </w:r>
      <w:r>
        <w:rPr>
          <w:bCs/>
          <w:highlight w:val="none"/>
          <w:lang w:val="pt-BR" w:bidi="pt-BR"/>
        </w:rPr>
        <w:t xml:space="preserve">t</w:t>
      </w:r>
      <w:r>
        <w:rPr>
          <w:bCs/>
          <w:highlight w:val="none"/>
          <w:lang w:val="pt-BR" w:bidi="pt-BR"/>
        </w:rPr>
        <w:t xml:space="preserve">ài </w:t>
      </w:r>
      <w:r>
        <w:rPr>
          <w:bCs/>
          <w:highlight w:val="none"/>
          <w:lang w:val="pt-BR" w:bidi="pt-BR"/>
        </w:rPr>
        <w:t xml:space="preserve">sản </w:t>
      </w:r>
      <w:r>
        <w:rPr>
          <w:bCs/>
          <w:highlight w:val="none"/>
          <w:lang w:val="pt-BR" w:bidi="pt-BR"/>
        </w:rPr>
        <w:t xml:space="preserve">th</w:t>
      </w:r>
      <w:r>
        <w:rPr>
          <w:bCs/>
          <w:highlight w:val="none"/>
          <w:lang w:val="pt-BR" w:bidi="pt-BR"/>
        </w:rPr>
        <w:t xml:space="preserve">ẩm </w:t>
      </w:r>
      <w:r>
        <w:rPr>
          <w:bCs/>
          <w:highlight w:val="none"/>
          <w:lang w:val="pt-BR" w:bidi="pt-BR"/>
        </w:rPr>
        <w:t xml:space="preserve">định </w:t>
      </w:r>
      <w:r>
        <w:rPr>
          <w:bCs/>
          <w:highlight w:val="none"/>
          <w:lang w:val="pt-BR" w:bidi="pt-BR"/>
        </w:rPr>
        <w:t xml:space="preserve">giá </w:t>
      </w:r>
      <w:r>
        <w:rPr>
          <w:bCs/>
          <w:highlight w:val="none"/>
          <w:lang w:val="pt-BR" w:bidi="pt-BR"/>
        </w:rPr>
        <w:t xml:space="preserve">hiện </w:t>
      </w:r>
      <w:r>
        <w:rPr>
          <w:bCs/>
          <w:highlight w:val="none"/>
          <w:lang w:val="pt-BR" w:bidi="pt-BR"/>
        </w:rPr>
        <w:t xml:space="preserve">không </w:t>
      </w:r>
      <w:r>
        <w:rPr>
          <w:bCs/>
          <w:highlight w:val="none"/>
          <w:lang w:val="pt-BR" w:bidi="pt-BR"/>
        </w:rPr>
        <w:t xml:space="preserve">tiếp </w:t>
      </w:r>
      <w:r>
        <w:rPr>
          <w:bCs/>
          <w:highlight w:val="none"/>
          <w:lang w:val="pt-BR" w:bidi="pt-BR"/>
        </w:rPr>
        <w:t xml:space="preserve">giáp </w:t>
      </w:r>
      <w:r>
        <w:rPr>
          <w:bCs/>
          <w:highlight w:val="none"/>
          <w:lang w:val="pt-BR" w:bidi="pt-BR"/>
        </w:rPr>
        <w:t xml:space="preserve">với </w:t>
      </w:r>
      <w:r>
        <w:rPr>
          <w:bCs/>
          <w:highlight w:val="none"/>
          <w:lang w:val="pt-BR" w:bidi="pt-BR"/>
        </w:rPr>
        <w:t xml:space="preserve">đường </w:t>
      </w:r>
      <w:r>
        <w:rPr>
          <w:bCs/>
          <w:highlight w:val="none"/>
          <w:lang w:val="pt-BR" w:bidi="pt-BR"/>
        </w:rPr>
        <w:t xml:space="preserve">giao </w:t>
      </w:r>
      <w:r>
        <w:rPr>
          <w:bCs/>
          <w:highlight w:val="none"/>
          <w:lang w:val="pt-BR" w:bidi="pt-BR"/>
        </w:rPr>
        <w:t xml:space="preserve">thông</w:t>
      </w:r>
      <w:r>
        <w:rPr>
          <w:bCs/>
          <w:highlight w:val="none"/>
          <w:lang w:val="pt-BR" w:bidi="pt-BR"/>
        </w:rPr>
        <w:t xml:space="preserve">. </w:t>
      </w:r>
      <w:r>
        <w:rPr>
          <w:bCs/>
          <w:highlight w:val="none"/>
          <w:lang w:val="pt-BR" w:bidi="pt-BR"/>
        </w:rPr>
        <w:t xml:space="preserve">Qua </w:t>
      </w:r>
      <w:r>
        <w:rPr>
          <w:bCs/>
          <w:highlight w:val="none"/>
          <w:lang w:val="pt-BR" w:bidi="pt-BR"/>
        </w:rPr>
        <w:t xml:space="preserve">kh</w:t>
      </w:r>
      <w:r>
        <w:rPr>
          <w:bCs/>
          <w:highlight w:val="none"/>
          <w:lang w:val="pt-BR" w:bidi="pt-BR"/>
        </w:rPr>
        <w:t xml:space="preserve">ảo </w:t>
      </w:r>
      <w:r>
        <w:rPr>
          <w:bCs/>
          <w:highlight w:val="none"/>
          <w:lang w:val="pt-BR" w:bidi="pt-BR"/>
        </w:rPr>
        <w:t xml:space="preserve">sát </w:t>
      </w:r>
      <w:r>
        <w:rPr>
          <w:bCs/>
          <w:highlight w:val="none"/>
          <w:lang w:val="pt-BR" w:bidi="pt-BR"/>
        </w:rPr>
        <w:t xml:space="preserve">thực </w:t>
      </w:r>
      <w:r>
        <w:rPr>
          <w:bCs/>
          <w:highlight w:val="none"/>
          <w:lang w:val="pt-BR" w:bidi="pt-BR"/>
        </w:rPr>
        <w:t xml:space="preserve">tế, </w:t>
      </w:r>
      <w:r>
        <w:rPr>
          <w:bCs/>
          <w:highlight w:val="none"/>
          <w:lang w:val="pt-BR" w:bidi="pt-BR"/>
        </w:rPr>
        <w:t xml:space="preserve">lối </w:t>
      </w:r>
      <w:r>
        <w:rPr>
          <w:bCs/>
          <w:highlight w:val="none"/>
          <w:lang w:val="pt-BR" w:bidi="pt-BR"/>
        </w:rPr>
        <w:t xml:space="preserve">đi </w:t>
      </w:r>
      <w:r>
        <w:rPr>
          <w:bCs/>
          <w:highlight w:val="none"/>
          <w:lang w:val="pt-BR" w:bidi="pt-BR"/>
        </w:rPr>
        <w:t xml:space="preserve">vào </w:t>
      </w:r>
      <w:r>
        <w:rPr>
          <w:bCs/>
          <w:highlight w:val="none"/>
          <w:lang w:val="pt-BR" w:bidi="pt-BR"/>
        </w:rPr>
        <w:t xml:space="preserve">tài </w:t>
      </w:r>
      <w:r>
        <w:rPr>
          <w:bCs/>
          <w:highlight w:val="none"/>
          <w:lang w:val="pt-BR" w:bidi="pt-BR"/>
        </w:rPr>
        <w:t xml:space="preserve">sản </w:t>
      </w:r>
      <w:r>
        <w:rPr>
          <w:bCs/>
          <w:highlight w:val="none"/>
          <w:lang w:val="pt-BR" w:bidi="pt-BR"/>
        </w:rPr>
        <w:t xml:space="preserve">được</w:t>
      </w:r>
      <w:r>
        <w:rPr>
          <w:bCs/>
          <w:highlight w:val="none"/>
          <w:lang w:val="pt-BR" w:bidi="pt-BR"/>
        </w:rPr>
        <w:t xml:space="preserve"> </w:t>
      </w:r>
      <w:r>
        <w:rPr>
          <w:bCs/>
          <w:highlight w:val="none"/>
          <w:lang w:val="pt-BR" w:bidi="pt-BR"/>
        </w:rPr>
        <w:t xml:space="preserve">thông </w:t>
      </w:r>
      <w:r>
        <w:rPr>
          <w:bCs/>
          <w:highlight w:val="none"/>
          <w:lang w:val="pt-BR" w:bidi="pt-BR"/>
        </w:rPr>
        <w:t xml:space="preserve">qua </w:t>
      </w:r>
      <w:r>
        <w:rPr>
          <w:bCs/>
          <w:highlight w:val="none"/>
          <w:lang w:val="pt-BR" w:bidi="pt-BR"/>
        </w:rPr>
        <w:t xml:space="preserve">th</w:t>
      </w:r>
      <w:r>
        <w:rPr>
          <w:bCs/>
          <w:highlight w:val="none"/>
          <w:lang w:val="pt-BR" w:bidi="pt-BR"/>
        </w:rPr>
        <w:t xml:space="preserve">ửa </w:t>
      </w:r>
      <w:r>
        <w:rPr>
          <w:bCs/>
          <w:highlight w:val="none"/>
          <w:lang w:val="pt-BR" w:bidi="pt-BR"/>
        </w:rPr>
        <w:t xml:space="preserve">đất </w:t>
      </w:r>
      <w:r>
        <w:rPr>
          <w:bCs/>
          <w:highlight w:val="none"/>
          <w:lang w:val="pt-BR" w:bidi="pt-BR"/>
        </w:rPr>
        <w:t xml:space="preserve">số </w:t>
      </w:r>
      <w:r>
        <w:rPr>
          <w:bCs/>
          <w:highlight w:val="none"/>
          <w:lang w:val="pt-BR" w:bidi="pt-BR"/>
        </w:rPr>
        <w:t xml:space="preserve">105 </w:t>
      </w:r>
      <w:r>
        <w:rPr>
          <w:bCs/>
          <w:highlight w:val="none"/>
          <w:lang w:val="pt-BR" w:bidi="pt-BR"/>
        </w:rPr>
        <w:t xml:space="preserve">có </w:t>
      </w:r>
      <w:r>
        <w:rPr>
          <w:bCs/>
          <w:highlight w:val="none"/>
          <w:lang w:val="pt-BR" w:bidi="pt-BR"/>
        </w:rPr>
        <w:t xml:space="preserve">cùng </w:t>
      </w:r>
      <w:r>
        <w:rPr>
          <w:bCs/>
          <w:highlight w:val="none"/>
          <w:lang w:val="pt-BR" w:bidi="pt-BR"/>
        </w:rPr>
        <w:t xml:space="preserve">chủ </w:t>
      </w:r>
      <w:r>
        <w:rPr>
          <w:bCs/>
          <w:highlight w:val="none"/>
          <w:lang w:val="pt-BR" w:bidi="pt-BR"/>
        </w:rPr>
        <w:t xml:space="preserve">sử </w:t>
      </w:r>
      <w:r>
        <w:rPr>
          <w:bCs/>
          <w:highlight w:val="none"/>
          <w:lang w:val="pt-BR" w:bidi="pt-BR"/>
        </w:rPr>
        <w:t xml:space="preserve">dụng</w:t>
      </w:r>
      <w:r>
        <w:rPr>
          <w:bCs/>
          <w:highlight w:val="none"/>
          <w:lang w:val="pt-BR" w:bidi="pt-BR"/>
        </w:rPr>
        <w:t xml:space="preserve">, </w:t>
      </w:r>
      <w:r>
        <w:rPr>
          <w:bCs/>
          <w:highlight w:val="none"/>
          <w:lang w:val="pt-BR" w:bidi="pt-BR"/>
        </w:rPr>
        <w:t xml:space="preserve">Tổ </w:t>
      </w:r>
      <w:r>
        <w:rPr>
          <w:bCs/>
          <w:highlight w:val="none"/>
          <w:lang w:val="pt-BR" w:bidi="pt-BR"/>
        </w:rPr>
        <w:t xml:space="preserve">thẩm </w:t>
      </w:r>
      <w:r>
        <w:rPr>
          <w:bCs/>
          <w:highlight w:val="none"/>
          <w:lang w:val="pt-BR" w:bidi="pt-BR"/>
        </w:rPr>
        <w:t xml:space="preserve">định </w:t>
      </w:r>
      <w:r>
        <w:rPr>
          <w:bCs/>
          <w:highlight w:val="none"/>
          <w:lang w:val="pt-BR"/>
        </w:rPr>
        <w:t xml:space="preserve">giả </w:t>
      </w:r>
      <w:r>
        <w:rPr>
          <w:bCs/>
          <w:highlight w:val="none"/>
          <w:lang w:val="pt-BR"/>
        </w:rPr>
        <w:t xml:space="preserve">định </w:t>
      </w:r>
      <w:r>
        <w:rPr>
          <w:bCs/>
          <w:highlight w:val="none"/>
          <w:lang w:val="pt-BR"/>
        </w:rPr>
        <w:t xml:space="preserve">mặt </w:t>
      </w:r>
      <w:r>
        <w:rPr>
          <w:bCs/>
          <w:highlight w:val="none"/>
          <w:lang w:val="pt-BR"/>
        </w:rPr>
        <w:t xml:space="preserve">tiếp </w:t>
      </w:r>
      <w:r>
        <w:rPr>
          <w:bCs/>
          <w:highlight w:val="none"/>
          <w:lang w:val="pt-BR"/>
        </w:rPr>
        <w:t xml:space="preserve">giáp </w:t>
      </w:r>
      <w:r>
        <w:rPr>
          <w:bCs/>
          <w:highlight w:val="none"/>
          <w:lang w:val="pt-BR"/>
        </w:rPr>
        <w:t xml:space="preserve">với </w:t>
      </w:r>
      <w:r>
        <w:rPr>
          <w:bCs/>
          <w:highlight w:val="none"/>
          <w:lang w:val="pt-BR"/>
        </w:rPr>
        <w:t xml:space="preserve">t</w:t>
      </w:r>
      <w:r>
        <w:rPr>
          <w:bCs/>
          <w:highlight w:val="none"/>
          <w:lang w:val="pt-BR"/>
        </w:rPr>
        <w:t xml:space="preserve">hửa 105 </w:t>
      </w:r>
      <w:r>
        <w:rPr>
          <w:bCs/>
          <w:highlight w:val="none"/>
          <w:lang w:val="pt-BR"/>
        </w:rPr>
        <w:t xml:space="preserve">là </w:t>
      </w:r>
      <w:r>
        <w:rPr>
          <w:bCs/>
          <w:highlight w:val="none"/>
          <w:lang w:val="pt-BR"/>
        </w:rPr>
        <w:t xml:space="preserve">mặt </w:t>
      </w:r>
      <w:r>
        <w:rPr>
          <w:bCs/>
          <w:highlight w:val="none"/>
          <w:lang w:val="pt-BR"/>
        </w:rPr>
        <w:t xml:space="preserve">tiền </w:t>
      </w:r>
      <w:r>
        <w:rPr>
          <w:bCs/>
          <w:highlight w:val="none"/>
          <w:lang w:val="pt-BR"/>
        </w:rPr>
        <w:t xml:space="preserve">của </w:t>
      </w:r>
      <w:r>
        <w:rPr>
          <w:bCs/>
          <w:highlight w:val="none"/>
          <w:lang w:val="pt-BR"/>
        </w:rPr>
        <w:t xml:space="preserve">tài </w:t>
      </w:r>
      <w:r>
        <w:rPr>
          <w:bCs/>
          <w:highlight w:val="none"/>
          <w:lang w:val="pt-BR"/>
        </w:rPr>
        <w:t xml:space="preserve">sản </w:t>
      </w:r>
      <w:r>
        <w:rPr>
          <w:bCs/>
          <w:highlight w:val="none"/>
          <w:lang w:val="pt-BR"/>
        </w:rPr>
        <w:t xml:space="preserve">có </w:t>
      </w:r>
      <w:r>
        <w:rPr>
          <w:bCs/>
          <w:highlight w:val="none"/>
          <w:lang w:val="pt-BR"/>
        </w:rPr>
        <w:t xml:space="preserve">độ </w:t>
      </w:r>
      <w:r>
        <w:rPr>
          <w:bCs/>
          <w:highlight w:val="none"/>
          <w:lang w:val="pt-BR"/>
        </w:rPr>
        <w:t xml:space="preserve">rộng </w:t>
      </w:r>
      <w:r>
        <w:rPr>
          <w:bCs/>
          <w:highlight w:val="none"/>
          <w:lang w:val="pt-BR"/>
        </w:rPr>
        <w:t xml:space="preserve">là </w:t>
      </w:r>
      <w:r>
        <w:rPr>
          <w:bCs/>
          <w:highlight w:val="none"/>
          <w:lang w:val="pt-BR"/>
        </w:rPr>
        <w:t xml:space="preserve">10,57</w:t>
      </w:r>
      <w:r>
        <w:rPr>
          <w:bCs/>
          <w:highlight w:val="none"/>
          <w:lang w:val="pt-BR"/>
        </w:rPr>
        <w:t xml:space="preserve">m. </w:t>
      </w:r>
      <w:r>
        <w:rPr>
          <w:bCs/>
          <w:highlight w:val="none"/>
          <w:lang w:val="pt-BR"/>
        </w:rPr>
        <w:t xml:space="preserve">C</w:t>
      </w:r>
      <w:r>
        <w:rPr>
          <w:bCs/>
          <w:highlight w:val="none"/>
          <w:lang w:val="pt-BR"/>
        </w:rPr>
        <w:t xml:space="preserve">hiều </w:t>
      </w:r>
      <w:r>
        <w:rPr>
          <w:bCs/>
          <w:highlight w:val="none"/>
          <w:lang w:val="pt-BR"/>
        </w:rPr>
        <w:t xml:space="preserve">sâu </w:t>
      </w:r>
      <w:r>
        <w:rPr>
          <w:bCs/>
          <w:highlight w:val="none"/>
          <w:lang w:val="pt-BR"/>
        </w:rPr>
        <w:t xml:space="preserve">của </w:t>
      </w:r>
      <w:r>
        <w:rPr>
          <w:bCs/>
          <w:highlight w:val="none"/>
          <w:lang w:val="pt-BR"/>
        </w:rPr>
        <w:t xml:space="preserve">thửa </w:t>
      </w:r>
      <w:r>
        <w:rPr>
          <w:bCs/>
          <w:highlight w:val="none"/>
          <w:lang w:val="pt-BR"/>
        </w:rPr>
        <w:t xml:space="preserve">đ</w:t>
      </w:r>
      <w:r>
        <w:rPr>
          <w:bCs/>
          <w:highlight w:val="none"/>
          <w:lang w:val="pt-BR"/>
        </w:rPr>
        <w:t xml:space="preserve">ất</w:t>
      </w:r>
      <w:r>
        <w:t xml:space="preserve"> sẽ được tính theo phương vuông góc từ mặt tiền giả định đến cạnh cuối cùng của thửa đất </w:t>
      </w:r>
      <w:r>
        <w:t xml:space="preserve">có </w:t>
      </w:r>
      <w:r>
        <w:t xml:space="preserve">kích </w:t>
      </w:r>
      <w:r>
        <w:t xml:space="preserve">thước</w:t>
      </w:r>
      <w:r>
        <w:t xml:space="preserve"> </w:t>
      </w:r>
      <w:r>
        <w:rPr>
          <w:bCs/>
          <w:highlight w:val="none"/>
          <w:lang w:val="pt-BR"/>
        </w:rPr>
        <w:t xml:space="preserve">là 34,94</w:t>
      </w:r>
      <w:r>
        <w:rPr>
          <w:bCs/>
          <w:highlight w:val="none"/>
          <w:lang w:val="pt-BR"/>
        </w:rPr>
        <w:t xml:space="preserve">m. </w:t>
      </w:r>
      <w:r>
        <w:rPr>
          <w:highlight w:val="none"/>
          <w:lang w:val="pt-BR"/>
        </w:rPr>
      </w:r>
      <w:r>
        <w:rPr>
          <w:highlight w:val="none"/>
          <w:lang w:val="pt-BR"/>
        </w:rPr>
      </w:r>
    </w:p>
    <w:p>
      <w:pPr>
        <w:pStyle w:val="1025"/>
        <w:pBdr/>
        <w:spacing w:after="120" w:before="120" w:line="276" w:lineRule="auto"/>
        <w:ind w:firstLine="357" w:left="0"/>
        <w:jc w:val="both"/>
        <w:rPr>
          <w:highlight w:val="none"/>
          <w:lang w:val="nl-NL"/>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highlight w:val="none"/>
          <w:lang w:val="nl-NL"/>
        </w:rPr>
      </w:r>
      <w:r>
        <w:rPr>
          <w:highlight w:val="none"/>
          <w:lang w:val="nl-NL"/>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sz w:val="22"/>
                <w:szCs w:val="22"/>
              </w:rPr>
            </w:r>
            <w:r>
              <w:rPr>
                <w:sz w:val="22"/>
                <w:szCs w:val="22"/>
              </w:rPr>
            </w:r>
          </w:p>
        </w:tc>
      </w:tr>
      <w:tr>
        <w:trPr>
          <w:trHeight w:val="175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https://www.facebook.com/share/p/1E1SPeFojY/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https://www.facebook.com/groups/823302488512724/posts/2092479938261633/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0907740218</w:t>
            </w:r>
            <w:r>
              <w:rPr>
                <w:sz w:val="22"/>
                <w:szCs w:val="22"/>
              </w:rPr>
              <w:t xml:space="preserve"> </w:t>
            </w:r>
            <w:r>
              <w:rPr>
                <w:sz w:val="22"/>
                <w:szCs w:val="22"/>
              </w:rPr>
              <w:br/>
              <w:t xml:space="preserve">(</w:t>
            </w:r>
            <w:r>
              <w:rPr>
                <w:sz w:val="22"/>
                <w:szCs w:val="22"/>
              </w:rPr>
              <w:t xml:space="preserve">Ngân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0907740218</w:t>
            </w:r>
            <w:r>
              <w:rPr>
                <w:sz w:val="22"/>
                <w:szCs w:val="22"/>
              </w:rPr>
              <w:br/>
            </w:r>
            <w:r>
              <w:rPr>
                <w:sz w:val="22"/>
                <w:szCs w:val="22"/>
              </w:rPr>
              <w:t xml:space="preserve">(</w:t>
            </w:r>
            <w:r>
              <w:rPr>
                <w:sz w:val="22"/>
                <w:szCs w:val="22"/>
              </w:rPr>
              <w:t xml:space="preserve">Ngân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0982 830 839</w:t>
            </w:r>
            <w:r>
              <w:rPr>
                <w:sz w:val="22"/>
                <w:szCs w:val="22"/>
              </w:rPr>
              <w:br/>
            </w:r>
            <w:r>
              <w:rPr>
                <w:sz w:val="22"/>
                <w:szCs w:val="22"/>
              </w:rPr>
              <w:t xml:space="preserve">(</w:t>
            </w:r>
            <w:r>
              <w:rPr>
                <w:sz w:val="22"/>
                <w:szCs w:val="22"/>
              </w:rPr>
              <w:t xml:space="preserve">Duyên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w:t>
            </w:r>
            <w:r>
              <w:rPr>
                <w:color w:val="000000"/>
                <w:sz w:val="22"/>
                <w:szCs w:val="22"/>
              </w:rPr>
              <w:t xml:space="preserve">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w:t>
            </w:r>
            <w:r>
              <w:rPr>
                <w:color w:val="000000" w:themeColor="text1"/>
                <w:sz w:val="22"/>
                <w:szCs w:val="22"/>
              </w:rPr>
              <w:t xml:space="preserve">; cách TL957 khoảng 60m.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i w:val="0"/>
                <w:iCs w:val="0"/>
                <w:color w:val="000000" w:themeColor="text1"/>
                <w:sz w:val="22"/>
                <w:szCs w:val="22"/>
              </w:rPr>
              <w:t xml:space="preserve">t</w:t>
            </w:r>
            <w:r>
              <w:rPr>
                <w:i w:val="0"/>
                <w:iCs w:val="0"/>
                <w:color w:val="000000" w:themeColor="text1"/>
                <w:sz w:val="22"/>
                <w:szCs w:val="22"/>
              </w:rPr>
              <w:t xml:space="preserve">iếp </w:t>
            </w:r>
            <w:r>
              <w:rPr>
                <w:i w:val="0"/>
                <w:iCs w:val="0"/>
                <w:color w:val="000000" w:themeColor="text1"/>
                <w:sz w:val="22"/>
                <w:szCs w:val="22"/>
              </w:rPr>
              <w:t xml:space="preserve">giáo </w:t>
            </w:r>
            <w:r>
              <w:rPr>
                <w:i w:val="0"/>
                <w:iCs w:val="0"/>
                <w:color w:val="000000" w:themeColor="text1"/>
                <w:sz w:val="22"/>
                <w:szCs w:val="22"/>
              </w:rPr>
              <w:t xml:space="preserve">đường </w:t>
            </w:r>
            <w:r>
              <w:rPr>
                <w:i w:val="0"/>
                <w:iCs w:val="0"/>
                <w:color w:val="000000" w:themeColor="text1"/>
                <w:sz w:val="22"/>
                <w:szCs w:val="22"/>
              </w:rPr>
              <w:t xml:space="preserve">TL 956.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color w:val="000000" w:themeColor="text1"/>
                <w:sz w:val="22"/>
                <w:szCs w:val="22"/>
              </w:rPr>
              <w:t xml:space="preserve">cách TL 956 khoảng 500m.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đường vào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10,57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w:t>
            </w:r>
            <w:r>
              <w:rPr>
                <w:color w:val="000000"/>
                <w:sz w:val="22"/>
                <w:szCs w:val="22"/>
              </w:rPr>
              <w:t xml:space="preserve">ài </w:t>
            </w:r>
            <w:r>
              <w:rPr>
                <w:color w:val="000000"/>
                <w:sz w:val="22"/>
                <w:szCs w:val="22"/>
              </w:rPr>
              <w:t xml:space="preserve">sản </w:t>
            </w:r>
            <w:r>
              <w:rPr>
                <w:color w:val="000000"/>
                <w:sz w:val="22"/>
                <w:szCs w:val="22"/>
              </w:rPr>
              <w:t xml:space="preserve">trên </w:t>
            </w:r>
            <w:r>
              <w:rPr>
                <w:color w:val="000000"/>
                <w:sz w:val="22"/>
                <w:szCs w:val="22"/>
              </w:rPr>
              <w:t xml:space="preserve">đất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w:t>
            </w:r>
            <w:r>
              <w:rPr>
                <w:color w:val="000000" w:themeColor="text1"/>
                <w:sz w:val="22"/>
                <w:szCs w:val="22"/>
              </w:rPr>
              <w:t xml:space="preserve">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657.000.000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657.000.000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8.212.500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900.000.000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657.000.000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8.212.500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8.212.500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8.212.500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8.212.500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w:t>
            </w:r>
            <w:r>
              <w:rPr>
                <w:color w:val="000000" w:themeColor="text1"/>
                <w:sz w:val="22"/>
                <w:szCs w:val="22"/>
              </w:rPr>
              <w:t xml:space="preserve">; cách TL957 khoảng 60m.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i w:val="0"/>
                <w:iCs w:val="0"/>
                <w:color w:val="000000" w:themeColor="text1"/>
                <w:sz w:val="22"/>
                <w:szCs w:val="22"/>
              </w:rPr>
              <w:t xml:space="preserve">t</w:t>
            </w:r>
            <w:r>
              <w:rPr>
                <w:i w:val="0"/>
                <w:iCs w:val="0"/>
                <w:color w:val="000000" w:themeColor="text1"/>
                <w:sz w:val="22"/>
                <w:szCs w:val="22"/>
              </w:rPr>
              <w:t xml:space="preserve">iếp </w:t>
            </w:r>
            <w:r>
              <w:rPr>
                <w:i w:val="0"/>
                <w:iCs w:val="0"/>
                <w:color w:val="000000" w:themeColor="text1"/>
                <w:sz w:val="22"/>
                <w:szCs w:val="22"/>
              </w:rPr>
              <w:t xml:space="preserve">giáo </w:t>
            </w:r>
            <w:r>
              <w:rPr>
                <w:i w:val="0"/>
                <w:iCs w:val="0"/>
                <w:color w:val="000000" w:themeColor="text1"/>
                <w:sz w:val="22"/>
                <w:szCs w:val="22"/>
              </w:rPr>
              <w:t xml:space="preserve">đường </w:t>
            </w:r>
            <w:r>
              <w:rPr>
                <w:i w:val="0"/>
                <w:iCs w:val="0"/>
                <w:color w:val="000000" w:themeColor="text1"/>
                <w:sz w:val="22"/>
                <w:szCs w:val="22"/>
              </w:rPr>
              <w:t xml:space="preserve">TL 956.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color w:val="000000" w:themeColor="text1"/>
                <w:sz w:val="22"/>
                <w:szCs w:val="22"/>
              </w:rPr>
              <w:t xml:space="preserve">cách TL 956 khoảng 500m. </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-492.750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7.719.750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đường vào</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-2.463.750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5.256.000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-985.500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4.270.500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821.250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4.062.500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5.091.750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-625.000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-1.231.875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3.437.500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3.859.875</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312.500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3.859.875</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3.750.000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3.859.875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4.036.625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-4,38%</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4.375.000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5.995.125</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5.500.000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4.352.625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-7,1</w:t>
      </w:r>
      <w:r>
        <w:t xml:space="preserve">% đến</w:t>
      </w:r>
      <w:r>
        <w:t xml:space="preserve"> </w:t>
      </w:r>
      <w:r>
        <w:t xml:space="preserve"> </w:t>
      </w:r>
      <w:r>
        <w:t xml:space="preserve">11,48</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1.250.250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1.499.850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3.859.875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1.286.496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4.036.596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w:t>
      </w:r>
      <w:r>
        <w:rPr>
          <w:b/>
          <w:bCs/>
          <w:color w:val="000000" w:themeColor="text1"/>
        </w:rPr>
        <w:t xml:space="preserve"> </w:t>
      </w:r>
      <w:r>
        <w:rPr>
          <w:b/>
          <w:bCs/>
        </w:rPr>
        <w:t xml:space="preserve">đồng/m².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04/2026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104, tờ bản đồ số 42, có địa chỉ tại Thị trấn Đa Phước, Huyện An Phú, Tỉnh An Gi</w:t>
            </w:r>
            <w:r>
              <w:rPr>
                <w:b/>
                <w:bCs/>
                <w:color w:val="000000"/>
              </w:rPr>
              <w:t xml:space="preserve">ang (Nay là xã Vĩnh Hậu, Tỉnh </w:t>
            </w:r>
            <w:r>
              <w:rPr>
                <w:b/>
                <w:bCs/>
                <w:color w:val="000000"/>
              </w:rPr>
              <w:t xml:space="preserve">An Giang) theo Giấy chứng nhận quyền sử dụng đất quyền sở hữu nhà ở và tài sản khác gắn liền với đất số DN 391867, số vào sổ cấp GCN: CN09900 do Văn phòng đăng ký đất đai chi nhánh An Phú cấp ngày 29 tháng 01 năm 2024; chủ sử dụng đất là Ông Ab Du Na Fi Y.</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369,3</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1.477.200.000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1.477.200.000</w:t>
            </w:r>
            <w:r>
              <w:rPr>
                <w:b/>
                <w:bCs/>
                <w:color w:val="000000"/>
              </w:rPr>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1.477.000.000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Một tỷ bốn trăm bảy mươi bảy triệu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 + </w:t>
      </w:r>
      <w:r>
        <w:rPr>
          <w:lang w:val="pt-BR"/>
        </w:rPr>
        <w:t xml:space="preserve">Hồ </w:t>
      </w:r>
      <w:r>
        <w:rPr>
          <w:lang w:val="pt-BR"/>
        </w:rPr>
        <w:t xml:space="preserve">sơ </w:t>
      </w:r>
      <w:r>
        <w:rPr>
          <w:lang w:val="pt-BR"/>
        </w:rPr>
        <w:t xml:space="preserve">pháp </w:t>
      </w:r>
      <w:r>
        <w:rPr>
          <w:lang w:val="pt-BR"/>
        </w:rPr>
        <w:t xml:space="preserve">lý + </w:t>
      </w:r>
      <w:r>
        <w:rPr>
          <w:lang w:val="pt-BR"/>
        </w:rPr>
        <w:t xml:space="preserve">BBKS.</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275/2026/0605/VFI-CT.69.A</w:t>
      </w:r>
      <w:r>
        <w:rPr>
          <w:color w:val="ff0000"/>
          <w:lang w:val="vi-VN"/>
        </w:rPr>
        <w:t xml:space="preserve"> </w:t>
      </w:r>
      <w:r>
        <w:rPr>
          <w:color w:val="000000" w:themeColor="text1"/>
        </w:rPr>
        <w:t xml:space="preserve">ngày 20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275/2026/0605/VFI-BC.69.A</w:t>
      </w:r>
      <w:r>
        <w:rPr>
          <w:i/>
          <w:lang w:val="pt-BR"/>
        </w:rPr>
        <w:t xml:space="preserve"> </w:t>
      </w:r>
      <w:r>
        <w:rPr>
          <w:i/>
          <w:lang w:val="pt-BR"/>
        </w:rPr>
        <w:t xml:space="preserve">ngày </w:t>
      </w:r>
      <w:r>
        <w:rPr>
          <w:i/>
          <w:lang w:val="pt-BR"/>
        </w:rPr>
        <w:t xml:space="preserve">20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Cs/>
                <w:i/>
                <w:lang w:val="pt-BR"/>
              </w:rPr>
            </w:pPr>
            <w:r>
              <w:rPr>
                <w:highlight w:val="none"/>
              </w:rPr>
            </w:r>
            <w:r>
              <mc:AlternateContent>
                <mc:Choice Requires="wpg">
                  <w:drawing>
                    <wp:inline xmlns:wp="http://schemas.openxmlformats.org/drawingml/2006/wordprocessingDrawing" distT="0" distB="0" distL="0" distR="0">
                      <wp:extent cx="1394612" cy="225420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29825" name=""/>
                              <pic:cNvPicPr>
                                <a:picLocks noChangeAspect="1"/>
                              </pic:cNvPicPr>
                              <pic:nvPr/>
                            </pic:nvPicPr>
                            <pic:blipFill rotWithShape="1">
                              <a:blip r:embed="rId18"/>
                              <a:srcRect l="0" t="0" r="0" b="12807"/>
                              <a:stretch/>
                            </pic:blipFill>
                            <pic:spPr bwMode="auto">
                              <a:xfrm flipH="0" flipV="0">
                                <a:off x="0" y="0"/>
                                <a:ext cx="1394611" cy="2254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9.81pt;height:177.50pt;mso-wrap-distance-left:0.00pt;mso-wrap-distance-top:0.00pt;mso-wrap-distance-right:0.00pt;mso-wrap-distance-bottom:0.00pt;z-index:1;" stroked="false">
                      <v:imagedata r:id="rId18" o:title="" croptop="0f" cropleft="0f" cropbottom="8393f" cropright="0f"/>
                      <o:lock v:ext="edit" rotation="t"/>
                    </v:shape>
                  </w:pict>
                </mc:Fallback>
              </mc:AlternateContent>
            </w:r>
            <w:r>
              <w:rPr>
                <w:bCs/>
                <w:i/>
                <w:lang w:val="pt-BR"/>
              </w:rPr>
            </w:r>
            <w:r>
              <w:rPr>
                <w:bCs/>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4617" cy="202846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91953" name=""/>
                              <pic:cNvPicPr>
                                <a:picLocks noChangeAspect="1"/>
                              </pic:cNvPicPr>
                              <pic:nvPr/>
                            </pic:nvPicPr>
                            <pic:blipFill rotWithShape="1">
                              <a:blip r:embed="rId19"/>
                              <a:stretch/>
                            </pic:blipFill>
                            <pic:spPr bwMode="auto">
                              <a:xfrm flipH="0" flipV="0">
                                <a:off x="0" y="0"/>
                                <a:ext cx="2704617" cy="2028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2.96pt;height:159.7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Thửa </w:t>
            </w:r>
            <w:r>
              <w:rPr>
                <w:b/>
                <w:bCs/>
                <w:i/>
                <w:lang w:val="pt-BR"/>
              </w:rPr>
              <w:t xml:space="preserve">đất </w:t>
            </w:r>
            <w:r>
              <w:rPr>
                <w:b/>
                <w:bCs/>
                <w:i/>
                <w:lang w:val="pt-BR"/>
              </w:rPr>
              <w:t xml:space="preserve">làm </w:t>
            </w:r>
            <w:r>
              <w:rPr>
                <w:b/>
                <w:bCs/>
                <w:i/>
                <w:lang w:val="pt-BR"/>
              </w:rPr>
              <w:t xml:space="preserve">lối </w:t>
            </w:r>
            <w:r>
              <w:rPr>
                <w:b/>
                <w:bCs/>
                <w:i/>
                <w:lang w:val="pt-BR"/>
              </w:rPr>
              <w:t xml:space="preserve">đi </w:t>
            </w:r>
            <w:r>
              <w:rPr>
                <w:b/>
                <w:bCs/>
                <w:i/>
                <w:lang w:val="pt-BR"/>
              </w:rPr>
              <w:t xml:space="preserve">vào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0613" cy="19879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811060" name=""/>
                              <pic:cNvPicPr>
                                <a:picLocks noChangeAspect="1"/>
                              </pic:cNvPicPr>
                              <pic:nvPr/>
                            </pic:nvPicPr>
                            <pic:blipFill rotWithShape="1">
                              <a:blip r:embed="rId20"/>
                              <a:stretch/>
                            </pic:blipFill>
                            <pic:spPr bwMode="auto">
                              <a:xfrm flipH="0" flipV="0">
                                <a:off x="0" y="0"/>
                                <a:ext cx="2650613" cy="19879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8.71pt;height:156.5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65924" cy="199944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0562" name=""/>
                              <pic:cNvPicPr>
                                <a:picLocks noChangeAspect="1"/>
                              </pic:cNvPicPr>
                              <pic:nvPr/>
                            </pic:nvPicPr>
                            <pic:blipFill rotWithShape="1">
                              <a:blip r:embed="rId21"/>
                              <a:stretch/>
                            </pic:blipFill>
                            <pic:spPr bwMode="auto">
                              <a:xfrm flipH="0" flipV="0">
                                <a:off x="0" y="0"/>
                                <a:ext cx="2665923" cy="19994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9.92pt;height:157.4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8221" cy="207616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56562" name=""/>
                              <pic:cNvPicPr>
                                <a:picLocks noChangeAspect="1"/>
                              </pic:cNvPicPr>
                              <pic:nvPr/>
                            </pic:nvPicPr>
                            <pic:blipFill rotWithShape="1">
                              <a:blip r:embed="rId22"/>
                              <a:stretch/>
                            </pic:blipFill>
                            <pic:spPr bwMode="auto">
                              <a:xfrm flipH="0" flipV="0">
                                <a:off x="0" y="0"/>
                                <a:ext cx="2768220" cy="20761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7.97pt;height:163.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6783" cy="202258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141387" name=""/>
                              <pic:cNvPicPr>
                                <a:picLocks noChangeAspect="1"/>
                              </pic:cNvPicPr>
                              <pic:nvPr/>
                            </pic:nvPicPr>
                            <pic:blipFill rotWithShape="1">
                              <a:blip r:embed="rId23"/>
                              <a:stretch/>
                            </pic:blipFill>
                            <pic:spPr bwMode="auto">
                              <a:xfrm flipH="0" flipV="0">
                                <a:off x="0" y="0"/>
                                <a:ext cx="2696783" cy="20225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35pt;height:159.26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hd w:val="nil" w:color="auto"/>
        <w:spacing/>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275/2026/0605/VFI-BC.69.A</w:t>
      </w:r>
      <w:r>
        <w:rPr>
          <w:i/>
          <w:lang w:val="pt-BR"/>
        </w:rPr>
        <w:t xml:space="preserve"> </w:t>
      </w:r>
      <w:r>
        <w:rPr>
          <w:i/>
          <w:lang w:val="pt-BR"/>
        </w:rPr>
        <w:t xml:space="preserve">ngày </w:t>
      </w:r>
      <w:r>
        <w:rPr>
          <w:i/>
          <w:lang w:val="pt-BR"/>
        </w:rPr>
        <w:t xml:space="preserve">20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https://www.facebook.com/share/p/1E1SPeFojY/</w:t>
            </w:r>
            <w:r>
              <w:rPr>
                <w:color w:val="000000" w:themeColor="text1"/>
                <w:sz w:val="22"/>
                <w:szCs w:val="22"/>
              </w:rPr>
              <w:br/>
              <w:t xml:space="preserve">0907740218</w:t>
            </w:r>
            <w:r>
              <w:rPr>
                <w:sz w:val="22"/>
                <w:szCs w:val="22"/>
              </w:rPr>
              <w:t xml:space="preserve"> </w:t>
            </w:r>
            <w:r>
              <w:rPr>
                <w:sz w:val="22"/>
                <w:szCs w:val="22"/>
              </w:rPr>
              <w:br/>
              <w:t xml:space="preserve">(Ngân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w:t>
            </w:r>
            <w:r>
              <w:rPr>
                <w:color w:val="000000" w:themeColor="text1"/>
                <w:sz w:val="22"/>
                <w:szCs w:val="22"/>
              </w:rPr>
              <w:t xml:space="preserve">; cách TL957 khoảng 60m. </w:t>
            </w:r>
            <w:r>
              <w:rPr>
                <w:color w:val="000000"/>
                <w:sz w:val="22"/>
                <w:szCs w:val="22"/>
              </w:rPr>
            </w:r>
            <w:r>
              <w:rPr>
                <w:color w:val="000000"/>
                <w:sz w:val="22"/>
                <w:szCs w:val="22"/>
              </w:rPr>
            </w:r>
          </w:p>
        </w:tc>
      </w:tr>
      <w:tr>
        <w:trPr>
          <w:trHeight w:val="283"/>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18588" cy="2061840"/>
                      <wp:effectExtent l="0" t="0" r="0" b="0"/>
                      <wp:docPr id="12" name=""/>
                      <wp:cNvGraphicFramePr/>
                      <a:graphic xmlns:a="http://schemas.openxmlformats.org/drawingml/2006/main">
                        <a:graphicData uri="http://schemas.openxmlformats.org/drawingml/2006/picture">
                          <pic:pic xmlns:pic="http://schemas.openxmlformats.org/drawingml/2006/picture">
                            <pic:nvPicPr>
                              <pic:cNvPr id="615850990" name="" descr=""/>
                              <pic:cNvPicPr/>
                              <pic:nvPr/>
                            </pic:nvPicPr>
                            <pic:blipFill rotWithShape="1">
                              <a:blip r:embed="rId24"/>
                              <a:stretch/>
                            </pic:blipFill>
                            <pic:spPr bwMode="auto">
                              <a:xfrm flipH="0" flipV="0">
                                <a:off x="0" y="0"/>
                                <a:ext cx="3218587" cy="20618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53.43pt;height:162.35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592011" cy="1838594"/>
                      <wp:effectExtent l="0" t="0" r="0" b="0"/>
                      <wp:docPr id="13" name=""/>
                      <wp:cNvGraphicFramePr/>
                      <a:graphic xmlns:a="http://schemas.openxmlformats.org/drawingml/2006/main">
                        <a:graphicData uri="http://schemas.openxmlformats.org/drawingml/2006/picture">
                          <pic:pic xmlns:pic="http://schemas.openxmlformats.org/drawingml/2006/picture">
                            <pic:nvPicPr>
                              <pic:cNvPr id="303096989" name="" descr=""/>
                              <pic:cNvPicPr/>
                              <pic:nvPr/>
                            </pic:nvPicPr>
                            <pic:blipFill rotWithShape="1">
                              <a:blip r:embed="rId25"/>
                              <a:stretch/>
                            </pic:blipFill>
                            <pic:spPr bwMode="auto">
                              <a:xfrm rot="0" flipH="0" flipV="0">
                                <a:off x="0" y="0"/>
                                <a:ext cx="1592009" cy="183859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5.36pt;height:144.77pt;mso-wrap-distance-left:0.00pt;mso-wrap-distance-top:0.00pt;mso-wrap-distance-right:0.00pt;mso-wrap-distance-bottom:0.00pt;rotation:0;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854563" cy="4272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54806" name=""/>
                              <pic:cNvPicPr>
                                <a:picLocks noChangeAspect="1"/>
                              </pic:cNvPicPr>
                              <pic:nvPr/>
                            </pic:nvPicPr>
                            <pic:blipFill rotWithShape="1">
                              <a:blip r:embed="rId26"/>
                              <a:stretch/>
                            </pic:blipFill>
                            <pic:spPr bwMode="auto">
                              <a:xfrm rot="0" flipH="0" flipV="0">
                                <a:off x="0" y="0"/>
                                <a:ext cx="854562" cy="427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67.29pt;height:33.64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bl>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https://www.facebook.com/groups/823302488512724/posts/2092479938261633/</w:t>
            </w:r>
            <w:r>
              <w:rPr>
                <w:color w:val="000000" w:themeColor="text1"/>
                <w:sz w:val="22"/>
                <w:szCs w:val="22"/>
              </w:rPr>
              <w:br/>
              <w:t xml:space="preserve">0907740218</w:t>
            </w:r>
            <w:r>
              <w:rPr>
                <w:sz w:val="22"/>
                <w:szCs w:val="22"/>
              </w:rPr>
              <w:t xml:space="preserve"> </w:t>
            </w:r>
            <w:r>
              <w:rPr>
                <w:sz w:val="22"/>
                <w:szCs w:val="22"/>
              </w:rPr>
              <w:br/>
              <w:t xml:space="preserve">(Ngân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i w:val="0"/>
                <w:iCs w:val="0"/>
                <w:color w:val="000000" w:themeColor="text1"/>
                <w:sz w:val="22"/>
                <w:szCs w:val="22"/>
              </w:rPr>
              <w:t xml:space="preserve">t</w:t>
            </w:r>
            <w:r>
              <w:rPr>
                <w:i w:val="0"/>
                <w:iCs w:val="0"/>
                <w:color w:val="000000" w:themeColor="text1"/>
                <w:sz w:val="22"/>
                <w:szCs w:val="22"/>
              </w:rPr>
              <w:t xml:space="preserve">iếp </w:t>
            </w:r>
            <w:r>
              <w:rPr>
                <w:i w:val="0"/>
                <w:iCs w:val="0"/>
                <w:color w:val="000000" w:themeColor="text1"/>
                <w:sz w:val="22"/>
                <w:szCs w:val="22"/>
              </w:rPr>
              <w:t xml:space="preserve">giáo </w:t>
            </w:r>
            <w:r>
              <w:rPr>
                <w:i w:val="0"/>
                <w:iCs w:val="0"/>
                <w:color w:val="000000" w:themeColor="text1"/>
                <w:sz w:val="22"/>
                <w:szCs w:val="22"/>
              </w:rPr>
              <w:t xml:space="preserve">đường </w:t>
            </w:r>
            <w:r>
              <w:rPr>
                <w:i w:val="0"/>
                <w:iCs w:val="0"/>
                <w:color w:val="000000" w:themeColor="text1"/>
                <w:sz w:val="22"/>
                <w:szCs w:val="22"/>
              </w:rPr>
              <w:t xml:space="preserve">TL 956.</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25107" cy="216435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625107" cy="21643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6.70pt;height:170.4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37184" cy="2164357"/>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50887100" name="" descr=""/>
                              <pic:cNvPicPr/>
                              <pic:nvPr/>
                            </pic:nvPicPr>
                            <pic:blipFill rotWithShape="1">
                              <a:blip r:embed="rId28"/>
                              <a:stretch/>
                            </pic:blipFill>
                            <pic:spPr bwMode="auto">
                              <a:xfrm rot="0" flipH="0" flipV="0">
                                <a:off x="0" y="0"/>
                                <a:ext cx="2537183" cy="216435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9.78pt;height:170.42pt;mso-wrap-distance-left:0.00pt;mso-wrap-distance-top:0.00pt;mso-wrap-distance-right:0.00pt;mso-wrap-distance-bottom:0.00pt;rotation:0;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234476" cy="61723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685162" name=""/>
                              <pic:cNvPicPr>
                                <a:picLocks noChangeAspect="1"/>
                              </pic:cNvPicPr>
                              <pic:nvPr/>
                            </pic:nvPicPr>
                            <pic:blipFill rotWithShape="1">
                              <a:blip r:embed="rId26"/>
                              <a:stretch/>
                            </pic:blipFill>
                            <pic:spPr bwMode="auto">
                              <a:xfrm flipH="0" flipV="0">
                                <a:off x="0" y="0"/>
                                <a:ext cx="1234476" cy="6172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7.20pt;height:48.60pt;mso-wrap-distance-left:0.00pt;mso-wrap-distance-top:0.00pt;mso-wrap-distance-right:0.00pt;mso-wrap-distance-bottom:0.00pt;z-index:1;" stroked="false">
                      <v:imagedata r:id="rId26" o:title=""/>
                      <o:lock v:ext="edit" rotation="t"/>
                    </v:shape>
                  </w:pict>
                </mc:Fallback>
              </mc:AlternateContent>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0982 830 839</w:t>
            </w:r>
            <w:r>
              <w:rPr>
                <w:sz w:val="22"/>
                <w:szCs w:val="22"/>
              </w:rPr>
              <w:t xml:space="preserve"> </w:t>
            </w:r>
            <w:r>
              <w:rPr>
                <w:sz w:val="22"/>
                <w:szCs w:val="22"/>
              </w:rPr>
              <w:br/>
              <w:t xml:space="preserve">(Nhân Duyên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657.000.000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tại: Xã Đa Phước, Huyện An Phú, Tỉnh An Giang </w:t>
            </w:r>
            <w:r>
              <w:rPr>
                <w:i/>
                <w:iCs/>
                <w:color w:val="000000" w:themeColor="text1"/>
                <w:sz w:val="22"/>
                <w:szCs w:val="22"/>
              </w:rPr>
              <w:t xml:space="preserve">(</w:t>
            </w:r>
            <w:r>
              <w:rPr>
                <w:i/>
                <w:iCs/>
                <w:color w:val="000000" w:themeColor="text1"/>
                <w:sz w:val="22"/>
                <w:szCs w:val="22"/>
              </w:rPr>
              <w:t xml:space="preserve">N</w:t>
            </w:r>
            <w:r>
              <w:rPr>
                <w:i/>
                <w:iCs/>
                <w:color w:val="000000" w:themeColor="text1"/>
                <w:sz w:val="22"/>
                <w:szCs w:val="22"/>
              </w:rPr>
              <w:t xml:space="preserve">ay </w:t>
            </w:r>
            <w:r>
              <w:rPr>
                <w:i/>
                <w:iCs/>
                <w:color w:val="000000" w:themeColor="text1"/>
                <w:sz w:val="22"/>
                <w:szCs w:val="22"/>
              </w:rPr>
              <w:t xml:space="preserve">là </w:t>
            </w:r>
            <w:r>
              <w:rPr>
                <w:i/>
                <w:iCs/>
                <w:color w:val="000000" w:themeColor="text1"/>
                <w:sz w:val="22"/>
                <w:szCs w:val="22"/>
              </w:rPr>
              <w:t xml:space="preserve">xã </w:t>
            </w:r>
            <w:r>
              <w:rPr>
                <w:i/>
                <w:iCs/>
                <w:color w:val="000000" w:themeColor="text1"/>
                <w:sz w:val="22"/>
                <w:szCs w:val="22"/>
              </w:rPr>
              <w:t xml:space="preserve">Vĩnh </w:t>
            </w:r>
            <w:r>
              <w:rPr>
                <w:i/>
                <w:iCs/>
                <w:color w:val="000000" w:themeColor="text1"/>
                <w:sz w:val="22"/>
                <w:szCs w:val="22"/>
              </w:rPr>
              <w:t xml:space="preserve">Hậu, </w:t>
            </w:r>
            <w:r>
              <w:rPr>
                <w:i/>
                <w:iCs/>
                <w:color w:val="000000" w:themeColor="text1"/>
                <w:sz w:val="22"/>
                <w:szCs w:val="22"/>
              </w:rPr>
              <w:t xml:space="preserve">tỉnh </w:t>
            </w:r>
            <w:r>
              <w:rPr>
                <w:i/>
                <w:iCs/>
                <w:color w:val="000000" w:themeColor="text1"/>
                <w:sz w:val="22"/>
                <w:szCs w:val="22"/>
              </w:rPr>
              <w:t xml:space="preserve">An </w:t>
            </w:r>
            <w:r>
              <w:rPr>
                <w:i/>
                <w:iCs/>
                <w:color w:val="000000" w:themeColor="text1"/>
                <w:sz w:val="22"/>
                <w:szCs w:val="22"/>
              </w:rPr>
              <w:t xml:space="preserve">Giang); </w:t>
            </w:r>
            <w:r>
              <w:rPr>
                <w:color w:val="000000" w:themeColor="text1"/>
                <w:sz w:val="22"/>
                <w:szCs w:val="22"/>
              </w:rPr>
              <w:t xml:space="preserve">cách TL 956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0165" cy="1981383"/>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2940165" cy="19813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31.51pt;height:156.0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54395" cy="2026188"/>
                      <wp:effectExtent l="0" t="0" r="0" b="0"/>
                      <wp:docPr id="19" name=""/>
                      <wp:cNvGraphicFramePr/>
                      <a:graphic xmlns:a="http://schemas.openxmlformats.org/drawingml/2006/main">
                        <a:graphicData uri="http://schemas.openxmlformats.org/drawingml/2006/picture">
                          <pic:pic xmlns:pic="http://schemas.openxmlformats.org/drawingml/2006/picture">
                            <pic:nvPicPr>
                              <pic:cNvPr id="2121311223" name="" descr=""/>
                              <pic:cNvPicPr/>
                              <pic:nvPr/>
                            </pic:nvPicPr>
                            <pic:blipFill rotWithShape="1">
                              <a:blip r:embed="rId30"/>
                              <a:stretch/>
                            </pic:blipFill>
                            <pic:spPr bwMode="auto">
                              <a:xfrm rot="0" flipH="0" flipV="0">
                                <a:off x="0" y="0"/>
                                <a:ext cx="2454393" cy="20261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3.26pt;height:159.54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854563" cy="427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137203" name=""/>
                              <pic:cNvPicPr>
                                <a:picLocks noChangeAspect="1"/>
                              </pic:cNvPicPr>
                              <pic:nvPr/>
                            </pic:nvPicPr>
                            <pic:blipFill rotWithShape="1">
                              <a:blip r:embed="rId26"/>
                              <a:stretch/>
                            </pic:blipFill>
                            <pic:spPr bwMode="auto">
                              <a:xfrm rot="0" flipH="0" flipV="0">
                                <a:off x="0" y="0"/>
                                <a:ext cx="854562" cy="4272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67.29pt;height:33.64pt;mso-wrap-distance-left:0.00pt;mso-wrap-distance-top:0.00pt;mso-wrap-distance-right:0.00pt;mso-wrap-distance-bottom:0.00pt;rotation:0;z-index:1;" stroked="false">
                      <v:imagedata r:id="rId26" o:title=""/>
                      <o:lock v:ext="edit" rotation="t"/>
                    </v:shape>
                  </w:pict>
                </mc:Fallback>
              </mc:AlternateContent>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Thuỳ Nhật Anh</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HỒ </w:t>
      </w:r>
      <w:r>
        <w:rPr>
          <w:b/>
          <w:bCs/>
          <w:iCs/>
          <w:lang w:val="pt-BR"/>
        </w:rPr>
        <w:t xml:space="preserve">SƠ </w:t>
      </w:r>
      <w:r>
        <w:rPr>
          <w:b/>
          <w:bCs/>
          <w:iCs/>
          <w:lang w:val="pt-BR"/>
        </w:rPr>
        <w:t xml:space="preserve">PHÁP </w:t>
      </w:r>
      <w:r>
        <w:rPr>
          <w:b/>
          <w:bCs/>
          <w:iCs/>
          <w:lang w:val="pt-BR"/>
        </w:rPr>
        <w:t xml:space="preserve">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5313628" cy="391853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651308" name=""/>
                        <pic:cNvPicPr>
                          <a:picLocks noChangeAspect="1"/>
                        </pic:cNvPicPr>
                        <pic:nvPr/>
                      </pic:nvPicPr>
                      <pic:blipFill rotWithShape="1">
                        <a:blip r:embed="rId31"/>
                        <a:stretch/>
                      </pic:blipFill>
                      <pic:spPr bwMode="auto">
                        <a:xfrm flipH="0" flipV="0">
                          <a:off x="0" y="0"/>
                          <a:ext cx="5313628" cy="39185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8.40pt;height:308.55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3956843" cy="529131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62009" name=""/>
                        <pic:cNvPicPr>
                          <a:picLocks noChangeAspect="1"/>
                        </pic:cNvPicPr>
                        <pic:nvPr/>
                      </pic:nvPicPr>
                      <pic:blipFill rotWithShape="1">
                        <a:blip r:embed="rId32"/>
                        <a:srcRect l="8627" t="0" r="16592" b="0"/>
                        <a:stretch/>
                      </pic:blipFill>
                      <pic:spPr bwMode="auto">
                        <a:xfrm rot="16199969" flipH="0" flipV="0">
                          <a:off x="0" y="0"/>
                          <a:ext cx="3956843" cy="52913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311.56pt;height:416.64pt;mso-wrap-distance-left:0.00pt;mso-wrap-distance-top:0.00pt;mso-wrap-distance-right:0.00pt;mso-wrap-distance-bottom:0.00pt;rotation:269;z-index:1;" stroked="false">
                <v:imagedata r:id="rId32" o:title="" croptop="0f" cropleft="5654f" cropbottom="0f" cropright="10874f"/>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w:rPr>
          <w:highlight w:val="none"/>
        </w:rPr>
      </w:r>
      <w:r>
        <w:rPr>
          <w:highlight w:val="none"/>
        </w:rPr>
      </w:r>
    </w:p>
    <w:p>
      <w:pPr>
        <w:pBdr/>
        <w:spacing w:after="200" w:line="276" w:lineRule="auto"/>
        <w:ind/>
        <w:jc w:val="center"/>
        <w:rPr>
          <w:b/>
          <w:bCs/>
          <w:highlight w:val="none"/>
        </w:rPr>
      </w:pPr>
      <w:r>
        <w:rPr>
          <w:b/>
          <w:bCs/>
          <w:highlight w:val="none"/>
        </w:rPr>
      </w:r>
      <w:r>
        <w:rPr>
          <w:b/>
          <w:bCs/>
          <w:highlight w:val="none"/>
        </w:rPr>
      </w:r>
      <w:r>
        <w:rPr>
          <w:b/>
          <w:bCs/>
          <w:highlight w:val="none"/>
        </w:rPr>
      </w:r>
    </w:p>
    <w:p>
      <w:pPr>
        <w:pBdr/>
        <w:spacing w:after="200" w:line="276" w:lineRule="auto"/>
        <w:ind/>
        <w:jc w:val="center"/>
        <w:rPr>
          <w:b/>
          <w:bCs/>
          <w:highlight w:val="none"/>
        </w:rPr>
      </w:pPr>
      <w:r>
        <w:rPr>
          <w:b/>
          <w:bCs/>
          <w:highlight w:val="none"/>
        </w:rPr>
      </w:r>
      <w:commentRangeStart w:id="0"/>
      <w:r>
        <w:rPr>
          <w:b/>
          <w:bCs/>
          <w:highlight w:val="none"/>
        </w:rPr>
        <w:t xml:space="preserve">BIÊN </w:t>
      </w:r>
      <w:r>
        <w:rPr>
          <w:b/>
          <w:bCs/>
          <w:highlight w:val="none"/>
        </w:rPr>
        <w:t xml:space="preserve">BẢN </w:t>
      </w:r>
      <w:r>
        <w:rPr>
          <w:b/>
          <w:bCs/>
          <w:highlight w:val="none"/>
        </w:rPr>
        <w:t xml:space="preserve">KHẢO </w:t>
      </w:r>
      <w:r>
        <w:rPr>
          <w:b/>
          <w:bCs/>
          <w:highlight w:val="none"/>
        </w:rPr>
        <w:t xml:space="preserve">SÁT</w:t>
      </w:r>
      <w:r>
        <w:rPr>
          <w:b/>
          <w:bCs/>
          <w:highlight w:val="none"/>
        </w:rPr>
      </w:r>
      <w:commentRangeEnd w:id="0"/>
      <w:r>
        <w:commentReference w:id="0"/>
      </w:r>
      <w:r>
        <w:rPr>
          <w:b/>
          <w:bCs/>
          <w:highlight w:val="none"/>
        </w:rPr>
      </w:r>
      <w:r>
        <w:rPr>
          <w:b/>
          <w:bCs/>
          <w:highlight w:val="none"/>
        </w:rPr>
      </w:r>
    </w:p>
    <w:p>
      <w:pPr>
        <w:pBdr/>
        <w:spacing/>
        <w:ind/>
        <w:rPr/>
      </w:pPr>
      <w:r>
        <mc:AlternateContent>
          <mc:Choice Requires="wpg">
            <w:drawing>
              <wp:inline xmlns:wp="http://schemas.openxmlformats.org/drawingml/2006/wordprocessingDrawing" distT="0" distB="0" distL="0" distR="0">
                <wp:extent cx="6048375" cy="825364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536972" name=""/>
                        <pic:cNvPicPr>
                          <a:picLocks noChangeAspect="1"/>
                        </pic:cNvPicPr>
                        <pic:nvPr/>
                      </pic:nvPicPr>
                      <pic:blipFill rotWithShape="1">
                        <a:blip r:embed="rId33"/>
                        <a:stretch/>
                      </pic:blipFill>
                      <pic:spPr bwMode="auto">
                        <a:xfrm>
                          <a:off x="0" y="0"/>
                          <a:ext cx="6048374" cy="82536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49.89pt;mso-wrap-distance-left:0.00pt;mso-wrap-distance-top:0.00pt;mso-wrap-distance-right:0.00pt;mso-wrap-distance-bottom:0.00pt;z-index:1;" stroked="false">
                <v:imagedata r:id="rId33" o:title=""/>
                <o:lock v:ext="edit" rotation="t"/>
              </v:shape>
            </w:pict>
          </mc:Fallback>
        </mc:AlternateContent>
      </w:r>
      <w:r/>
    </w:p>
    <w:p>
      <w:pPr>
        <w:pBdr/>
        <w:spacing/>
        <w:ind/>
        <w:jc w:val="left"/>
        <w:rPr/>
      </w:p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4-24T15:03:05Z" w:initials="NTTD">
    <w:p w14:paraId="00000001" w14:textId="00000001">
      <w:pPr>
        <w:spacing w:line="240" w:after="0" w:lineRule="auto" w:before="0"/>
        <w:ind w:firstLine="0" w:left="0" w:right="0"/>
        <w:jc w:val="left"/>
      </w:pPr>
      <w:r>
        <w:rPr>
          <w:rFonts w:eastAsia="Arial" w:ascii="Arial" w:hAnsi="Arial" w:cs="Arial"/>
          <w:sz w:val="22"/>
        </w:rPr>
        <w:t xml:space="preserve">Xem lại sơ đô đi qua thửa 105 đang viết thứ 104</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09F43B0" w16cex:dateUtc="2026-04-24T08:03:0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709F43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285</cp:revision>
  <dcterms:created xsi:type="dcterms:W3CDTF">2025-09-15T09:58:00Z</dcterms:created>
  <dcterms:modified xsi:type="dcterms:W3CDTF">2026-04-28T01:25:32Z</dcterms:modified>
</cp:coreProperties>
</file>