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left"/>
        <w:rPr>
          <w:b/>
          <w:bCs/>
          <w:sz w:val="28"/>
          <w:szCs w:val="28"/>
        </w:rPr>
      </w:pPr>
      <w:r>
        <w:rPr>
          <w:b/>
          <w:bCs/>
          <w:sz w:val="28"/>
          <w:szCs w:val="28"/>
        </w:rPr>
      </w:r>
      <w:r>
        <w:rPr>
          <w:b/>
          <w:bCs/>
          <w:sz w:val="28"/>
          <w:szCs w:val="28"/>
        </w:rPr>
      </w:r>
      <w:r>
        <w:rPr>
          <w:b/>
          <w:bCs/>
          <w:sz w:val="28"/>
          <w:szCs w:val="28"/>
        </w:rPr>
      </w:r>
    </w:p>
    <w:p>
      <w:pPr>
        <w:pBdr/>
        <w:spacing/>
        <w:ind w:right="-1"/>
        <w:jc w:val="left"/>
        <w:rPr>
          <w:b/>
          <w:bCs/>
          <w:sz w:val="28"/>
          <w:szCs w:val="28"/>
        </w:rPr>
      </w:pPr>
      <w:r>
        <w:rPr>
          <w:b/>
          <w:bCs/>
          <w:sz w:val="28"/>
          <w:szCs w:val="28"/>
        </w:rPr>
      </w:r>
      <w:r>
        <w:rPr>
          <w:b/>
          <w:bCs/>
          <w:sz w:val="28"/>
          <w:szCs w:val="28"/>
        </w:rPr>
      </w:r>
      <w:r>
        <w:rPr>
          <w:b/>
          <w:bCs/>
          <w:sz w:val="28"/>
          <w:szCs w:val="28"/>
        </w:rPr>
      </w:r>
    </w:p>
    <w:p>
      <w:pPr>
        <w:pBdr/>
        <w:spacing/>
        <w:ind w:right="-1"/>
        <w:jc w:val="left"/>
        <w:rPr>
          <w:b/>
          <w:bCs/>
          <w:sz w:val="28"/>
          <w:szCs w:val="28"/>
        </w:rPr>
      </w:pPr>
      <w:r>
        <w:rPr>
          <w:b/>
          <w:bCs/>
          <w:sz w:val="28"/>
          <w:szCs w:val="28"/>
        </w:rPr>
      </w:r>
      <w:r>
        <w:rPr>
          <w:b/>
          <w:bCs/>
          <w:sz w:val="28"/>
          <w:szCs w:val="28"/>
        </w:rPr>
      </w:r>
      <w:r>
        <w:rPr>
          <w:b/>
          <w:bCs/>
          <w:sz w:val="28"/>
          <w:szCs w:val="28"/>
        </w:rPr>
      </w:r>
    </w:p>
    <w:p>
      <w:pPr>
        <w:pBdr/>
        <w:spacing/>
        <w:ind w:right="-1"/>
        <w:jc w:val="center"/>
        <w:rPr>
          <w:b/>
          <w:bCs/>
          <w:sz w:val="28"/>
          <w:szCs w:val="28"/>
        </w:rPr>
      </w:pPr>
      <w:r>
        <w:rPr>
          <w:b/>
          <w:bCs/>
          <w:sz w:val="28"/>
          <w:szCs w:val="28"/>
        </w:rPr>
      </w:r>
      <w:r>
        <w:rPr>
          <w:b/>
          <w:bCs/>
          <w:sz w:val="28"/>
          <w:szCs w:val="28"/>
        </w:rPr>
      </w:r>
      <w:r>
        <w:rPr>
          <w:b/>
          <w:bCs/>
          <w:sz w:val="28"/>
          <w:szCs w:val="28"/>
        </w:rPr>
      </w:r>
    </w:p>
    <w:p>
      <w:pPr>
        <w:pBdr/>
        <w:spacing/>
        <w:ind w:right="-1"/>
        <w:jc w:val="center"/>
        <w:rPr>
          <w:b/>
          <w:bCs/>
          <w:sz w:val="28"/>
          <w:szCs w:val="28"/>
        </w:rPr>
      </w:pPr>
      <w:r>
        <w:rPr>
          <w:b/>
          <w:sz w:val="28"/>
        </w:rPr>
      </w:r>
      <w:r>
        <w:rPr>
          <w:b/>
          <w:bCs/>
          <w:sz w:val="28"/>
          <w:szCs w:val="28"/>
        </w:rPr>
      </w:r>
      <w:r>
        <w:rPr>
          <w:b/>
          <w:bCs/>
          <w:sz w:val="28"/>
          <w:szCs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39684</wp:posOffset>
                </wp:positionV>
                <wp:extent cx="5467350" cy="3268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68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275/2026/0552/VFI-CT.65.A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Chu Thị Hạnh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974, tờ bản đồ số 26 có địa chỉ: Thôn Phượng Đồng, xã Phụng Châu, huyện Chương Mỹ, Thành phố Hà Nội (nay là phường Chương Mỹ, thành</w:t>
                            </w:r>
                            <w:r>
                              <w:rPr>
                                <w:color w:val="000000"/>
                              </w:rPr>
                              <w:t xml:space="preserve"> phố Hà Nội)  theo Giấy chứng nhận quyền sử dụng đất quyền sở hữu nhà ở và tài sản khác gắn liền với đất  số: DE 857244, số vào sổ cấp GCN: CS-CM 14864 do Sở tài nguyên và môi trường thành phố Hà Nội cấp ngày 24/02/2022; Chủ sử dụng đất là Bà Chu Thị Hạnh.</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3.12pt;mso-position-vertical:absolute;width:430.50pt;height:25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275/2026/0552/VFI-CT.65.A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Chu Thị Hạnh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974, tờ bản đồ số 26 có địa chỉ: Thôn Phượng Đồng, xã Phụng Châu, huyện Chương Mỹ, Thành phố Hà Nội (nay là phường Chương Mỹ, thành</w:t>
                      </w:r>
                      <w:r>
                        <w:rPr>
                          <w:color w:val="000000"/>
                        </w:rPr>
                        <w:t xml:space="preserve"> phố Hà Nội)  theo Giấy chứng nhận quyền sử dụng đất quyền sở hữu nhà ở và tài sản khác gắn liền với đất  số: DE 857244, số vào sổ cấp GCN: CS-CM 14864 do Sở tài nguyên và môi trường thành phố Hà Nội cấp ngày 24/02/2022; Chủ sử dụng đất là Bà Chu Thị Hạnh.</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88" w:type="dxa"/>
        <w:tblBorders/>
        <w:tblLayout w:type="fixed"/>
        <w:tblLook w:val="04A0" w:firstRow="1" w:lastRow="0" w:firstColumn="1" w:lastColumn="0" w:noHBand="0" w:noVBand="1"/>
      </w:tblPr>
      <w:tblGrid>
        <w:gridCol w:w="29"/>
        <w:gridCol w:w="1559"/>
        <w:gridCol w:w="2409"/>
        <w:gridCol w:w="5991"/>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0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28"/>
        </w:trPr>
        <w:tc>
          <w:tcPr>
            <w:gridSpan w:val="2"/>
            <w:shd w:val="clear" w:color="auto" w:fill="auto"/>
            <w:tcBorders/>
            <w:tcMar>
              <w:left w:w="108" w:type="dxa"/>
              <w:top w:w="0" w:type="dxa"/>
              <w:right w:w="108" w:type="dxa"/>
              <w:bottom w:w="0" w:type="dxa"/>
            </w:tcMar>
            <w:tcW w:w="3969"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275/2026/0552/VFI-CT.65.A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991"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9 tháng 4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Chu Thị Hạnh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275/2026/0552/VFI-HĐTĐ.65.A</w:t>
      </w:r>
      <w:r>
        <w:rPr>
          <w:spacing w:val="-4"/>
          <w:lang w:val="vi-VN"/>
        </w:rPr>
        <w:t xml:space="preserve"> ký ngày </w:t>
      </w:r>
      <w:r>
        <w:rPr>
          <w:color w:val="000000" w:themeColor="text1"/>
          <w:spacing w:val="-4"/>
        </w:rPr>
        <w:t xml:space="preserve">8 tháng 4 năm 2026</w:t>
      </w:r>
      <w:r>
        <w:rPr>
          <w:spacing w:val="-4"/>
          <w:lang w:val="vi-VN"/>
        </w:rPr>
        <w:t xml:space="preserve"> </w:t>
      </w:r>
      <w:r>
        <w:rPr>
          <w:spacing w:val="-4"/>
          <w:lang w:val="vi-VN"/>
        </w:rPr>
        <w:t xml:space="preserve">giữa </w:t>
      </w:r>
      <w:r>
        <w:rPr>
          <w:color w:val="000000" w:themeColor="text1"/>
          <w:spacing w:val="-4"/>
        </w:rPr>
        <w:t xml:space="preserve">Bà Chu Thị Hạnh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275/2026/0552/VFI-BC.65.A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gridCol w:w="3"/>
      </w:tblGrid>
      <w:tr>
        <w:trPr>
          <w:gridAfter w:val="1"/>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0" w:type="dxa"/>
            <w:vAlign w:val="center"/>
            <w:textDirection w:val="lrTb"/>
            <w:noWrap w:val="false"/>
          </w:tcPr>
          <w:p>
            <w:pPr>
              <w:pBdr/>
              <w:spacing/>
              <w:ind/>
              <w:rPr/>
            </w:pPr>
            <w:r>
              <w:rPr>
                <w:b/>
                <w:bCs/>
              </w:rPr>
            </w:r>
            <w:r>
              <w:rPr>
                <w:rFonts w:ascii="Times New Roman" w:hAnsi="Times New Roman" w:eastAsia="Times New Roman" w:cs="Times New Roman"/>
                <w:b/>
                <w:color w:val="000000"/>
                <w:spacing w:val="-8"/>
                <w:sz w:val="24"/>
              </w:rPr>
              <w:t xml:space="preserve">Bà Chu Thị Hạnh</w:t>
            </w:r>
            <w:r>
              <w:rPr>
                <w:b/>
                <w:bCs/>
              </w:rPr>
            </w:r>
            <w:r/>
          </w:p>
        </w:tc>
      </w:tr>
      <w:tr>
        <w:trPr>
          <w:trHeight w:val="20"/>
        </w:trPr>
        <w:tc>
          <w:tcPr>
            <w:shd w:val="clear" w:color="auto" w:fill="auto"/>
            <w:tcBorders/>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1980</w:t>
            </w:r>
            <w:r/>
          </w:p>
        </w:tc>
        <w:tc>
          <w:tcPr>
            <w:tcBorders/>
            <w:tcMar>
              <w:left w:w="0" w:type="dxa"/>
              <w:top w:w="0" w:type="dxa"/>
              <w:right w:w="0" w:type="dxa"/>
              <w:bottom w:w="0" w:type="dxa"/>
            </w:tcMar>
            <w:tcW w:w="3" w:type="dxa"/>
            <w:vAlign w:val="center"/>
            <w:textDirection w:val="lrTb"/>
            <w:noWrap w:val="false"/>
          </w:tcPr>
          <w:p>
            <w:pPr>
              <w:pBdr/>
              <w:spacing w:after="0" w:before="0" w:line="240" w:lineRule="auto"/>
              <w:ind/>
              <w:rPr/>
            </w:pPr>
            <w:r/>
            <w:r/>
          </w:p>
        </w:tc>
      </w:tr>
      <w:tr>
        <w:trPr>
          <w:trHeight w:val="20"/>
        </w:trPr>
        <w:tc>
          <w:tcPr>
            <w:shd w:val="clear" w:color="auto" w:fill="auto"/>
            <w:tcBorders/>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001180030128</w:t>
            </w:r>
            <w:r/>
          </w:p>
        </w:tc>
        <w:tc>
          <w:tcPr>
            <w:tcBorders/>
            <w:tcMar>
              <w:left w:w="0" w:type="dxa"/>
              <w:top w:w="0" w:type="dxa"/>
              <w:right w:w="0" w:type="dxa"/>
              <w:bottom w:w="0" w:type="dxa"/>
            </w:tcMar>
            <w:tcW w:w="3" w:type="dxa"/>
            <w:vAlign w:val="center"/>
            <w:textDirection w:val="lrTb"/>
            <w:noWrap w:val="false"/>
          </w:tcPr>
          <w:p>
            <w:pPr>
              <w:pBdr/>
              <w:spacing w:after="0" w:before="0" w:line="240" w:lineRule="auto"/>
              <w:ind/>
              <w:rPr/>
            </w:pPr>
            <w:r/>
            <w:r/>
          </w:p>
        </w:tc>
      </w:tr>
      <w:tr>
        <w:trPr>
          <w:trHeight w:val="20"/>
        </w:trPr>
        <w:tc>
          <w:tcPr>
            <w:shd w:val="clear" w:color="auto" w:fill="auto"/>
            <w:tcBorders/>
            <w:tcW w:w="211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shd w:val="clear" w:color="auto" w:fill="auto"/>
            <w:tcBorders/>
            <w:tcW w:w="472"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Lương Văn Can, Nguyễn Trãi, Hà Đông, Hà Nội</w:t>
            </w:r>
            <w:r/>
          </w:p>
        </w:tc>
        <w:tc>
          <w:tcPr>
            <w:tcBorders/>
            <w:tcMar>
              <w:left w:w="0" w:type="dxa"/>
              <w:top w:w="0" w:type="dxa"/>
              <w:right w:w="0" w:type="dxa"/>
              <w:bottom w:w="0" w:type="dxa"/>
            </w:tcMar>
            <w:tcW w:w="3" w:type="dxa"/>
            <w:vAlign w:val="center"/>
            <w:textDirection w:val="lrTb"/>
            <w:noWrap w:val="false"/>
          </w:tcPr>
          <w:p>
            <w:pPr>
              <w:pBdr/>
              <w:spacing w:after="0" w:before="0" w:line="240" w:lineRule="auto"/>
              <w:ind/>
              <w:rPr/>
            </w:pPr>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974, tờ bản đồ số 26 có địa chỉ: Thôn Phượng Đồng, xã Phụng Châu, huyện Chương Mỹ, Thành phố Hà Nội (nay là phường Chương Mỹ, thành</w:t>
      </w:r>
      <w:r>
        <w:rPr>
          <w:color w:val="000000" w:themeColor="text1"/>
        </w:rPr>
        <w:t xml:space="preserve"> phố Hà Nội)  theo Giấy chứng nhận quyền sử dụng đất quyền sở hữu nhà ở và tài sản khác gắn liền với đất  số: DE 857244, số vào sổ cấp GCN: CS-CM 14864 do Sở tài nguyên và môi trường thành phố Hà Nội cấp ngày 24/02/2022; Chủ sử dụng đất là Bà Chu Thị Hạnh.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974, tờ bản đồ số 26 có địa chỉ: Thôn Phượng Đồng, xã Phụng Châu, huyện Chương Mỹ, Thành phố Hà Nội (nay là phường Chương Mỹ, thành</w:t>
            </w:r>
            <w:r>
              <w:rPr>
                <w:color w:val="000000"/>
              </w:rPr>
              <w:t xml:space="preserve"> phố Hà Nội)  theo Giấy chứng nhận quyền sử dụng đất quyền sở hữu nhà ở và tài sản khác gắn liền với đất  số: DE 857244, số vào sổ cấp GCN: CS-CM 14864 do Sở tài nguyên và môi trường thành phố Hà Nội cấp ngày 24/02/2022; Chủ sử dụng đất là Bà Chu Thị Hạnh.</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64,5</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62.900.000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4.057.050.000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4.057.050.000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4.057.000.000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năm mươi bảy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85" w:type="dxa"/>
        <w:tblBorders/>
        <w:tblLayout w:type="fixed"/>
        <w:tblLook w:val="04A0" w:firstRow="1" w:lastRow="0" w:firstColumn="1" w:lastColumn="0" w:noHBand="0" w:noVBand="1"/>
      </w:tblPr>
      <w:tblGrid>
        <w:gridCol w:w="29"/>
        <w:gridCol w:w="1559"/>
        <w:gridCol w:w="2835"/>
        <w:gridCol w:w="5663"/>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9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293"/>
        </w:trPr>
        <w:tc>
          <w:tcPr>
            <w:gridSpan w:val="2"/>
            <w:shd w:val="clear" w:color="auto" w:fill="auto"/>
            <w:tcBorders/>
            <w:tcMar>
              <w:left w:w="108" w:type="dxa"/>
              <w:top w:w="0" w:type="dxa"/>
              <w:right w:w="108" w:type="dxa"/>
              <w:bottom w:w="0" w:type="dxa"/>
            </w:tcMar>
            <w:tcW w:w="4394"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275/2026/0552/VFI-BC.65.A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663"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9 tháng 4 năm 2026</w:t>
            </w:r>
            <w:r>
              <w:rPr>
                <w:color w:val="000000" w:themeColor="text1"/>
                <w:sz w:val="24"/>
                <w:szCs w:val="24"/>
                <w:lang w:val="vi-VN"/>
              </w:rPr>
            </w:r>
            <w:r>
              <w:rPr>
                <w:color w:val="000000" w:themeColor="text1"/>
                <w:sz w:val="24"/>
                <w:szCs w:val="24"/>
                <w:lang w:val="vi-VN"/>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275/2026/0552/VFI-CT.65.A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gridCol w:w="4"/>
      </w:tblGrid>
      <w:tr>
        <w:trPr>
          <w:gridAfter w:val="1"/>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Bà Chu Thị Hạnh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1980</w:t>
            </w:r>
            <w:r/>
          </w:p>
        </w:tc>
        <w:tc>
          <w:tcPr>
            <w:tcBorders/>
            <w:tcMar>
              <w:left w:w="0" w:type="dxa"/>
              <w:top w:w="0" w:type="dxa"/>
              <w:right w:w="0" w:type="dxa"/>
              <w:bottom w:w="0" w:type="dxa"/>
            </w:tcMar>
            <w:tcW w:w="4" w:type="dxa"/>
            <w:vAlign w:val="center"/>
            <w:textDirection w:val="lrTb"/>
            <w:noWrap w:val="false"/>
          </w:tcPr>
          <w:p>
            <w:pPr>
              <w:pBdr/>
              <w:spacing w:after="0" w:before="0" w:line="240" w:lineRule="auto"/>
              <w:ind/>
              <w:rPr/>
            </w:pPr>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001180030128</w:t>
            </w:r>
            <w:r/>
          </w:p>
        </w:tc>
        <w:tc>
          <w:tcPr>
            <w:tcBorders/>
            <w:tcMar>
              <w:left w:w="0" w:type="dxa"/>
              <w:top w:w="0" w:type="dxa"/>
              <w:right w:w="0" w:type="dxa"/>
              <w:bottom w:w="0" w:type="dxa"/>
            </w:tcMar>
            <w:tcW w:w="4" w:type="dxa"/>
            <w:vAlign w:val="center"/>
            <w:textDirection w:val="lrTb"/>
            <w:noWrap w:val="false"/>
          </w:tcPr>
          <w:p>
            <w:pPr>
              <w:pBdr/>
              <w:spacing w:after="0" w:before="0" w:line="240" w:lineRule="auto"/>
              <w:ind/>
              <w:rPr/>
            </w:pPr>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Đia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Lương Văn Can, Nguyễn Trãi, Hà Đông, Hà Nội</w:t>
            </w:r>
            <w:r/>
          </w:p>
        </w:tc>
        <w:tc>
          <w:tcPr>
            <w:tcBorders/>
            <w:tcMar>
              <w:left w:w="0" w:type="dxa"/>
              <w:top w:w="0" w:type="dxa"/>
              <w:right w:w="0" w:type="dxa"/>
              <w:bottom w:w="0" w:type="dxa"/>
            </w:tcMar>
            <w:tcW w:w="4" w:type="dxa"/>
            <w:vAlign w:val="center"/>
            <w:textDirection w:val="lrTb"/>
            <w:noWrap w:val="false"/>
          </w:tcPr>
          <w:p>
            <w:pPr>
              <w:pBdr/>
              <w:spacing w:after="0" w:before="0" w:line="240" w:lineRule="auto"/>
              <w:ind/>
              <w:rPr/>
            </w:pPr>
            <w:r/>
            <w:r/>
          </w:p>
        </w:tc>
      </w:tr>
      <w:tr>
        <w:trPr>
          <w:gridAfter w:val="1"/>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974, tờ bản đồ số 26 có địa chỉ: Thôn Phượng Đồng, xã Phụng Châu, huyện Chương Mỹ, Thành phố Hà Nội (nay là phường Chương Mỹ, thành</w:t>
            </w:r>
            <w:r>
              <w:rPr>
                <w:bCs/>
                <w:color w:val="000000" w:themeColor="text1"/>
                <w:lang w:val="pt-BR"/>
              </w:rPr>
              <w:t xml:space="preserve"> phố Hà Nội) theo Giấy chứng nhận quyền sử dụng đất quyền sở hữu nhà ở và tài sản khác gắn liền với đất  số: DE 857244, số vào sổ cấp GCN: CS-CM 14864 do Sở tài nguyên và môi trường thành phố Hà Nội cấp ngày 24/02/2022; Chủ sử dụng đất là Bà Chu Thị Hạnh.</w:t>
            </w:r>
            <w:r>
              <w:rPr>
                <w:b/>
                <w:bCs/>
                <w:spacing w:val="2"/>
                <w:lang w:val="vi-VN"/>
              </w:rPr>
            </w:r>
            <w:r>
              <w:rPr>
                <w:b/>
                <w:bCs/>
                <w:spacing w:val="2"/>
                <w:lang w:val="vi-VN"/>
              </w:rPr>
            </w:r>
          </w:p>
        </w:tc>
      </w:tr>
      <w:tr>
        <w:trPr>
          <w:gridAfter w:val="1"/>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gridAfter w:val="1"/>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gridAfter w:val="1"/>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gridAfter w:val="1"/>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Phượng Đồng xã Phụng Châu huyện Chương Mỹ thành phố Hà Nội (nay là phường Chương Mỹ, thành phố Hà Nội)</w:t>
            </w:r>
            <w:r>
              <w:rPr>
                <w:color w:val="ee0000"/>
                <w:lang w:val="pt-BR"/>
              </w:rPr>
            </w:r>
            <w:r>
              <w:rPr>
                <w:color w:val="ee0000"/>
                <w:lang w:val="pt-BR"/>
              </w:rPr>
            </w:r>
          </w:p>
        </w:tc>
      </w:tr>
      <w:tr>
        <w:trPr>
          <w:gridAfter w:val="1"/>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20.943527, 105.710540</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gridAfter w:val="1"/>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DE 857244, số vào sổ cấp GCN: CS-CM 14864 do Sở tài nguyên và môi trường thành phố Hà Nội cấp ngày 24/02/2022; Chủ sử dụng đất là Bà Chu Thị Hạnh.</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275/2026/0552/VFI-HĐTĐ.65.A ngày 08/04/2026 giữa bà Chu Thị Hạnh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180"/>
        </w:tabs>
        <w:spacing w:after="120" w:before="120" w:line="276" w:lineRule="auto"/>
        <w:ind w:right="0" w:firstLine="180" w:left="0"/>
        <w:jc w:val="both"/>
        <w:rPr>
          <w:iCs/>
        </w:rPr>
      </w:pPr>
      <w:r>
        <w:rPr>
          <w:lang w:val="pt-BR"/>
        </w:rPr>
        <w:tab/>
      </w:r>
      <w:r>
        <w:rPr>
          <w:shd w:val="clear" w:color="auto" w:fill="ffffff"/>
        </w:rPr>
        <w:t xml:space="preserve">Nằm ở cửa ngõ phía Tây Nam của Hà Nội, Chương Mỹ có vị trí </w:t>
      </w:r>
      <w:r>
        <w:rPr>
          <w:shd w:val="clear" w:color="auto" w:fill="ffffff"/>
        </w:rPr>
        <w:t xml:space="preserve">chiến lược kết nối dễ dàng với các khu vực trung tâm thành phố cũng như các tỉnh lân cận. Đây là khu vực đang được chính quyền tập trung đầu tư vào hạ tầng giao thông, nâng cấp đường bộ và xây dựng các tuyến đường cao tốc mới. Bên cạnh đó, quỹ đất rộng và </w:t>
      </w:r>
      <w:r>
        <w:rPr>
          <w:shd w:val="clear" w:color="auto" w:fill="ffffff"/>
        </w:rPr>
        <w:t xml:space="preserve">giá cả phải chăng so với các quận nội thành cũng là yếu tố tạo nên sức hút lớn đối với thị trường bất động sản Chương Mỹ.</w:t>
      </w:r>
      <w:r>
        <w:rPr>
          <w:iCs/>
        </w:rPr>
      </w:r>
      <w:r>
        <w:rPr>
          <w:iCs/>
        </w:rPr>
      </w:r>
    </w:p>
    <w:p>
      <w:pPr>
        <w:pBdr/>
        <w:tabs>
          <w:tab w:val="left" w:leader="none" w:pos="426"/>
        </w:tabs>
        <w:spacing w:after="120" w:before="120" w:line="276" w:lineRule="auto"/>
        <w:ind w:right="0" w:firstLine="180" w:left="0"/>
        <w:jc w:val="both"/>
        <w:rPr/>
      </w:pPr>
      <w:r>
        <w:rPr>
          <w:shd w:val="clear" w:color="auto" w:fill="ffffff"/>
        </w:rPr>
        <w:t xml:space="preserve">Chương Mỹ là một huyện ngoại thành của Hà Nội, nằm cách trung tâm thành phố khoảng 20km về phía Tây Nam. Với vị trí đắc địa, nơi đây l</w:t>
      </w:r>
      <w:r>
        <w:rPr>
          <w:shd w:val="clear" w:color="auto" w:fill="ffffff"/>
        </w:rPr>
        <w:t xml:space="preserve">à cửa ngõ quan trọng kết nối khu vực Tây Nam với trung tâm thủ đô.</w:t>
      </w:r>
      <w:r>
        <w:rPr>
          <w:bCs/>
          <w:i/>
          <w:lang w:val="pt-BR"/>
        </w:rPr>
      </w:r>
      <w:r/>
    </w:p>
    <w:p>
      <w:pPr>
        <w:pBdr/>
        <w:tabs>
          <w:tab w:val="left" w:leader="none" w:pos="426"/>
        </w:tabs>
        <w:spacing w:after="120" w:before="120" w:line="276" w:lineRule="auto"/>
        <w:ind w:right="0" w:firstLine="180" w:left="0"/>
        <w:jc w:val="both"/>
        <w:rPr/>
      </w:pPr>
      <w:r>
        <w:rPr>
          <w:shd w:val="clear" w:color="auto" w:fill="ffffff"/>
        </w:rPr>
        <w:t xml:space="preserve">Huyện Chương Mỹ có vị trí chiến lược ở phía Tây Nam của Hà Nội, tiếp giáp với các huyện và quận quan trọng như sau:</w:t>
      </w:r>
      <w:r>
        <w:rPr>
          <w:bCs/>
          <w:i/>
          <w:lang w:val="pt-BR"/>
        </w:rPr>
      </w:r>
      <w:r/>
    </w:p>
    <w:p>
      <w:pPr>
        <w:pStyle w:val="1029"/>
        <w:numPr>
          <w:ilvl w:val="0"/>
          <w:numId w:val="40"/>
        </w:numPr>
        <w:pBdr/>
        <w:tabs>
          <w:tab w:val="left" w:leader="none" w:pos="426"/>
        </w:tabs>
        <w:spacing w:after="120" w:before="120" w:line="276" w:lineRule="auto"/>
        <w:ind w:right="0" w:firstLine="180" w:left="0"/>
        <w:jc w:val="both"/>
        <w:rPr/>
      </w:pPr>
      <w:r>
        <w:rPr>
          <w:shd w:val="clear" w:color="auto" w:fill="ffffff"/>
        </w:rPr>
        <w:t xml:space="preserve">Phía Đông: Giáp địa phận quận Hà Đông và huyện Thanh Oai, được ngăn cách </w:t>
      </w:r>
      <w:r>
        <w:rPr>
          <w:shd w:val="clear" w:color="auto" w:fill="ffffff"/>
        </w:rPr>
        <w:t xml:space="preserve">bởi sông Đáy.</w:t>
      </w:r>
      <w:r/>
    </w:p>
    <w:p>
      <w:pPr>
        <w:pStyle w:val="1029"/>
        <w:numPr>
          <w:ilvl w:val="0"/>
          <w:numId w:val="40"/>
        </w:numPr>
        <w:pBdr/>
        <w:tabs>
          <w:tab w:val="left" w:leader="none" w:pos="426"/>
        </w:tabs>
        <w:spacing w:after="120" w:before="120" w:line="276" w:lineRule="auto"/>
        <w:ind w:right="0" w:firstLine="180" w:left="0"/>
        <w:jc w:val="both"/>
        <w:rPr/>
      </w:pPr>
      <w:r>
        <w:rPr>
          <w:shd w:val="clear" w:color="auto" w:fill="ffffff"/>
        </w:rPr>
        <w:t xml:space="preserve">Phía Tây: Giáp địa phận huyện Lương Sơn, tỉnh Hòa Bình.</w:t>
      </w:r>
      <w:r>
        <w:rPr>
          <w:bCs/>
          <w:i/>
          <w:lang w:val="pt-BR"/>
        </w:rPr>
      </w:r>
      <w:r/>
    </w:p>
    <w:p>
      <w:pPr>
        <w:pStyle w:val="1029"/>
        <w:numPr>
          <w:ilvl w:val="0"/>
          <w:numId w:val="40"/>
        </w:numPr>
        <w:pBdr/>
        <w:tabs>
          <w:tab w:val="left" w:leader="none" w:pos="426"/>
        </w:tabs>
        <w:spacing w:after="120" w:before="120" w:line="276" w:lineRule="auto"/>
        <w:ind w:right="0" w:firstLine="180" w:left="0"/>
        <w:jc w:val="both"/>
        <w:rPr/>
      </w:pPr>
      <w:r>
        <w:rPr>
          <w:shd w:val="clear" w:color="auto" w:fill="ffffff"/>
        </w:rPr>
        <w:t xml:space="preserve">Phía Nam: Giáp địa phận các huyện Mỹ Đức, Ứng Hòa (Hà Nội) và Lương Sơn (Hòa Bình).</w:t>
      </w:r>
      <w:r/>
    </w:p>
    <w:p>
      <w:pPr>
        <w:pStyle w:val="1029"/>
        <w:numPr>
          <w:ilvl w:val="0"/>
          <w:numId w:val="40"/>
        </w:numPr>
        <w:pBdr/>
        <w:tabs>
          <w:tab w:val="left" w:leader="none" w:pos="426"/>
        </w:tabs>
        <w:spacing w:after="120" w:before="120" w:line="276" w:lineRule="auto"/>
        <w:ind w:right="0" w:firstLine="180" w:left="0"/>
        <w:jc w:val="both"/>
        <w:rPr/>
      </w:pPr>
      <w:r>
        <w:rPr>
          <w:shd w:val="clear" w:color="auto" w:fill="ffffff"/>
        </w:rPr>
        <w:t xml:space="preserve">Phía Bắc: Giáp địa phận huyện Quốc Oai.</w:t>
      </w:r>
      <w:r>
        <w:rPr>
          <w:bCs/>
          <w:i/>
          <w:lang w:val="pt-BR"/>
        </w:rPr>
      </w:r>
      <w:r/>
    </w:p>
    <w:p>
      <w:pPr>
        <w:pBdr/>
        <w:tabs>
          <w:tab w:val="left" w:leader="none" w:pos="426"/>
        </w:tabs>
        <w:spacing w:after="120" w:before="120" w:line="276" w:lineRule="auto"/>
        <w:ind w:right="0" w:firstLine="180" w:left="0"/>
        <w:jc w:val="both"/>
        <w:rPr/>
      </w:pPr>
      <w:r>
        <w:rPr>
          <w:shd w:val="clear" w:color="auto" w:fill="ffffff"/>
        </w:rPr>
        <w:t xml:space="preserve">Trung tâm huyện Chương Mỹ là thị trấn Chúc Sơn, chỉ cách trung</w:t>
      </w:r>
      <w:r>
        <w:rPr>
          <w:shd w:val="clear" w:color="auto" w:fill="ffffff"/>
        </w:rPr>
        <w:t xml:space="preserve"> tâm Hà Nội khoảng 15km. Hạ tầng giao thông tại Chương Mỹ đang được chú trọng đầu tư và phát triển mạnh mẽ. Đường Hồ Chí Minh, Quốc lộ 21A và Quốc lộ 6 với quy mô 6 làn đường rộng rãi đang đóng vai trò quan trọng trong việc kết nối giao thông.</w:t>
      </w:r>
      <w:r>
        <w:rPr>
          <w:bCs/>
          <w:i/>
          <w:lang w:val="pt-BR"/>
        </w:rPr>
      </w:r>
      <w:r/>
    </w:p>
    <w:p>
      <w:pPr>
        <w:pBdr/>
        <w:tabs>
          <w:tab w:val="left" w:leader="none" w:pos="426"/>
        </w:tabs>
        <w:spacing w:after="120" w:before="120" w:line="276" w:lineRule="auto"/>
        <w:ind w:right="0" w:firstLine="180" w:left="0"/>
        <w:jc w:val="both"/>
        <w:rPr/>
      </w:pPr>
      <w:r>
        <w:rPr>
          <w:shd w:val="clear" w:color="auto" w:fill="ffffff"/>
        </w:rPr>
        <w:t xml:space="preserve">Ngoài ra, cá</w:t>
      </w:r>
      <w:r>
        <w:rPr>
          <w:shd w:val="clear" w:color="auto" w:fill="ffffff"/>
        </w:rPr>
        <w:t xml:space="preserve">c dự án mở rộng đường bộ như đường Tố Hữu kéo dài và đường Tôn Thất Tùng kéo dài đang góp phần nâng cao khả năng kết nối giữa Chương Mỹ với các khu vực trung tâm Hà Nội.</w:t>
      </w:r>
      <w:r>
        <w:rPr>
          <w:bCs/>
          <w:i/>
          <w:lang w:val="pt-BR"/>
        </w:rPr>
      </w:r>
      <w:r/>
    </w:p>
    <w:p>
      <w:pPr>
        <w:pBdr/>
        <w:tabs>
          <w:tab w:val="left" w:leader="none" w:pos="426"/>
        </w:tabs>
        <w:spacing w:after="120" w:before="120" w:line="276" w:lineRule="auto"/>
        <w:ind w:right="0" w:firstLine="180" w:left="0"/>
        <w:jc w:val="both"/>
        <w:rPr/>
      </w:pPr>
      <w:r>
        <w:rPr>
          <w:shd w:val="clear" w:color="auto" w:fill="ffffff"/>
        </w:rPr>
        <w:t xml:space="preserve">Chương Mỹ là một huyện ngoại thành của Hà Nội, đang trải qua giai đoạn chuyển mình mạn</w:t>
      </w:r>
      <w:r>
        <w:rPr>
          <w:shd w:val="clear" w:color="auto" w:fill="ffffff"/>
        </w:rPr>
        <w:t xml:space="preserve">h mẽ trong nền kinh tế. Từ một vùng nông nghiệp truyền thống, huyện đã dần chuyển sang phát triển công nghiệp, tiểu thủ công nghiệp, dịch vụ, du lịch, giúp tạo ra cơ hội việc làm cho người dân và mở ra nhiều tiềm năng cho thị trường bất động sản.</w:t>
      </w:r>
      <w:r>
        <w:rPr>
          <w:bCs/>
          <w:i/>
          <w:lang w:val="pt-BR"/>
        </w:rPr>
      </w:r>
      <w:r/>
    </w:p>
    <w:p>
      <w:pPr>
        <w:pBdr/>
        <w:tabs>
          <w:tab w:val="left" w:leader="none" w:pos="426"/>
        </w:tabs>
        <w:spacing w:after="120" w:before="120" w:line="276" w:lineRule="auto"/>
        <w:ind w:right="0" w:firstLine="180" w:left="0"/>
        <w:jc w:val="both"/>
        <w:rPr/>
      </w:pPr>
      <w:r>
        <w:rPr>
          <w:shd w:val="clear" w:color="auto" w:fill="ffffff"/>
        </w:rPr>
        <w:t xml:space="preserve">Trên địa </w:t>
      </w:r>
      <w:r>
        <w:rPr>
          <w:shd w:val="clear" w:color="auto" w:fill="ffffff"/>
        </w:rPr>
        <w:t xml:space="preserve">bàn huyện, nhiều khu công nghiệp lớn đã được hình thành như KCN Phú Nghĩa và Nam Tiến Xuân, cùng với các cụm công nghiệp như Ngọc Sơn, Đồng Đế, Đồng Sen. Những khu công nghiệp này đã thu hút hàng trăm doanh nghiệp trong và ngoài nước, tạo ra nguồn thu lớn </w:t>
      </w:r>
      <w:r>
        <w:rPr>
          <w:shd w:val="clear" w:color="auto" w:fill="ffffff"/>
        </w:rPr>
        <w:t xml:space="preserve">cho ngân sách địa phương và mang lại việc làm cho hàng ngàn lao động. Điều này không chỉ thúc đẩy kinh tế huyện mà còn làm gia tăng nhu cầu về nhà ở và các dịch vụ liên quan.</w:t>
      </w:r>
      <w:r>
        <w:rPr>
          <w:shd w:val="clear" w:color="auto" w:fill="ffffff"/>
        </w:rPr>
      </w:r>
      <w:r/>
    </w:p>
    <w:p>
      <w:pPr>
        <w:pBdr/>
        <w:tabs>
          <w:tab w:val="left" w:leader="none" w:pos="426"/>
        </w:tabs>
        <w:spacing w:after="120" w:before="120" w:line="276" w:lineRule="auto"/>
        <w:ind w:right="0" w:firstLine="180" w:left="0"/>
        <w:jc w:val="both"/>
        <w:rPr/>
      </w:pPr>
      <w:r>
        <w:rPr>
          <w:shd w:val="clear" w:color="auto" w:fill="ffffff"/>
        </w:rPr>
        <w:t xml:space="preserve">Bên cạnh đó, sự xuất hiện của các khu đô thị sinh thái và các dự án bất động sản</w:t>
      </w:r>
      <w:r>
        <w:rPr>
          <w:shd w:val="clear" w:color="auto" w:fill="ffffff"/>
        </w:rPr>
        <w:t xml:space="preserve"> tiềm năng như Lộc Ninh Singashine (Chúc Sơn) và khu đô thị Làng Thời Đại (Xuân Mai) đang góp phần làm phong phú thêm bức tranh bất động sản của huyện.</w:t>
      </w:r>
      <w:r/>
    </w:p>
    <w:p>
      <w:pPr>
        <w:pBdr/>
        <w:tabs>
          <w:tab w:val="left" w:leader="none" w:pos="426"/>
        </w:tabs>
        <w:spacing w:after="120" w:before="120" w:line="276" w:lineRule="auto"/>
        <w:ind/>
        <w:jc w:val="center"/>
        <w:rPr/>
      </w:pPr>
      <w:r>
        <w:rPr>
          <w:shd w:val="clear" w:color="auto" w:fill="ffffff"/>
        </w:rPr>
        <w:t xml:space="preserve">(https://beta.onehousing.vn/blog/suc-hut-ve-tiem-nang-bat-dong-san-khu-vuc-chuong-my-co-gi-noi-bat-n17t)</w:t>
      </w: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974, tờ bản đồ số 26 có địa chỉ: Thôn Phượng Đồng, xã Phụng Châu, huyện Chương Mỹ, Thành phố Hà Nội (nay là phường Chương Mỹ, thành</w:t>
            </w:r>
            <w:r>
              <w:rPr>
                <w:b/>
                <w:bCs/>
                <w:color w:val="000000"/>
              </w:rPr>
              <w:t xml:space="preserve"> phố Hà Nội)  theo Giấy chứng nhận quyền sử dụng đất quyền sở hữu nhà ở và tài sản khác gắn liền với đất  số: DE 857244, số vào sổ cấp GCN: CS-CM 14864 do Sở tài nguyên và môi trường thành phố Hà Nội cấp ngày 24/02/2022; Chủ sử dụng đất là Bà Chu Thị Hạnh.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974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 Phượng Đồng, xã Phụng Châu, huyện Chương Mỹ, Thành phố Hà Nội (nay là phường Chương Mỹ,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64,5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Số tờ, số thửa được xác định theo bản đồ đo đạc Dự án tổng thể; Thửa đất này được tách ra từ thửa đất số 840, tờ bản đồ 01 theo Giấy chứng nhận số BL 468985 do UBND huyện Chương Mỹ cấp ngày 08/7/2013./.</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Tài sản tiếp giáp đường ngõ rộng khoảng 3m, cách đường Hoa (trục chính thôn) khoảng 200m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Nam: Tiếp giáp với đường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Các hướng khác: Tiếp giáp các thửa đất khác.</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20.943527</w:t>
            </w:r>
            <w:r>
              <w:rPr>
                <w:color w:val="000000"/>
              </w:rPr>
              <w:t xml:space="preserve">, </w:t>
            </w:r>
            <w:r>
              <w:rPr>
                <w:color w:val="000000"/>
              </w:rPr>
              <w:t xml:space="preserve">105.710540</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5456895" cy="295689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781599" name=""/>
                              <pic:cNvPicPr>
                                <a:picLocks noChangeAspect="1"/>
                              </pic:cNvPicPr>
                              <pic:nvPr/>
                            </pic:nvPicPr>
                            <pic:blipFill rotWithShape="1">
                              <a:blip r:embed="rId17"/>
                              <a:stretch/>
                            </pic:blipFill>
                            <pic:spPr bwMode="auto">
                              <a:xfrm flipH="0" flipV="0">
                                <a:off x="0" y="0"/>
                                <a:ext cx="5456894" cy="29568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9.68pt;height:232.8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64,5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16,13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w:t>
            </w:r>
            <w:r>
              <w:rPr>
                <w:color w:val="000000"/>
              </w:rPr>
            </w:r>
            <w:r>
              <w:rPr>
                <w:color w:val="000000"/>
              </w:rPr>
            </w:r>
          </w:p>
          <w:p>
            <w:pPr>
              <w:pBdr/>
              <w:spacing/>
              <w:ind/>
              <w:rPr>
                <w:color w:val="000000"/>
              </w:rPr>
            </w:pPr>
            <w:r>
              <w:rPr>
                <w:color w:val="000000"/>
              </w:rPr>
              <w:t xml:space="preserve">Hạ tầng thoát nước: Rãnh có nắp</w:t>
            </w:r>
            <w:r>
              <w:rPr>
                <w:color w:val="000000"/>
              </w:rPr>
            </w:r>
            <w:r>
              <w:rPr>
                <w:color w:val="000000"/>
              </w:rPr>
            </w:r>
          </w:p>
          <w:p>
            <w:pPr>
              <w:pBdr/>
              <w:spacing/>
              <w:ind/>
              <w:rPr>
                <w:color w:val="000000"/>
              </w:rPr>
            </w:pPr>
            <w:r>
              <w:rPr>
                <w:color w:val="000000"/>
              </w:rPr>
              <w:t xml:space="preserve">Hạ tầng cấp điện: Điện lưới</w:t>
            </w:r>
            <w:r>
              <w:rPr>
                <w:color w:val="000000"/>
              </w:rPr>
            </w:r>
            <w:r>
              <w:rPr>
                <w:color w:val="000000"/>
              </w:rPr>
            </w:r>
          </w:p>
          <w:p>
            <w:pPr>
              <w:pBdr/>
              <w:spacing/>
              <w:ind/>
              <w:rPr>
                <w:color w:val="000000"/>
              </w:rPr>
            </w:pPr>
            <w:r>
              <w:rPr>
                <w:color w:val="000000"/>
              </w:rPr>
              <w:t xml:space="preserve">Hạ tầng thông tin liên lạc: Điện thoại</w:t>
            </w:r>
            <w:r>
              <w:rPr>
                <w:color w:val="000000"/>
              </w:rPr>
            </w:r>
            <w:r>
              <w:rPr>
                <w:color w:val="000000"/>
              </w:rPr>
            </w:r>
          </w:p>
          <w:p>
            <w:pPr>
              <w:pBdr/>
              <w:spacing/>
              <w:ind/>
              <w:rPr>
                <w:color w:val="000000"/>
              </w:rPr>
            </w:pPr>
            <w:r>
              <w:rPr>
                <w:color w:val="000000"/>
              </w:rPr>
              <w:t xml:space="preserve">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Khu vực tập trung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CTXD gắn liền với đất gồm một nhà 4 tầng 1 tum, diện tích xây dựng khoảng 50m². Công trình trên đất đang xây dựng, chưa hoàn thiện. CTXD tại thời điểm khảo sát chưa được chứng nhận trên Giấy chứng nhận quyền sử dụng đất quyền sở hữu</w:t>
            </w:r>
            <w:r>
              <w:rPr>
                <w:rFonts w:ascii="Times New Roman" w:hAnsi="Times New Roman" w:eastAsia="Times New Roman" w:cs="Times New Roman"/>
                <w:color w:val="000000"/>
                <w:sz w:val="24"/>
              </w:rPr>
              <w:t xml:space="preserve"> nhà ở và tài sản khác gắn liền với đất số DE 857244. Do vậy, theo đề nghị của Ngân hàng/Khách hàng, Tổ thẩm định không xác định giá trị của công trình xây dựng vào tổng giá trị, nhưng vẫn coi đó là phần không thể tách rời của tài sản thẩm định. Kính đề ng</w:t>
            </w:r>
            <w:r>
              <w:rPr>
                <w:rFonts w:ascii="Times New Roman" w:hAnsi="Times New Roman" w:eastAsia="Times New Roman" w:cs="Times New Roman"/>
                <w:color w:val="000000"/>
                <w:sz w:val="24"/>
              </w:rPr>
              <w:t xml:space="preserve">hị đơn vị sử dụng kết quả lưu ý.</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numPr>
          <w:ilvl w:val="0"/>
          <w:numId w:val="3"/>
        </w:numPr>
        <w:pBdr/>
        <w:spacing w:after="120" w:before="120" w:line="276" w:lineRule="auto"/>
        <w:ind/>
        <w:jc w:val="both"/>
        <w:rPr>
          <w:lang w:val="de-DE"/>
        </w:rPr>
      </w:pPr>
      <w:r>
        <w:rPr>
          <w:spacing w:val="-4"/>
          <w:lang w:val="pt-BR"/>
        </w:rPr>
      </w:r>
      <w:r>
        <w:rPr>
          <w:rFonts w:ascii="Times New Roman" w:hAnsi="Times New Roman" w:eastAsia="Times New Roman" w:cs="Times New Roman"/>
          <w:color w:val="000000"/>
          <w:sz w:val="24"/>
        </w:rPr>
        <w:t xml:space="preserve">Tại thời điểm khảo sát, CTXD gắn liền với đất gồm một nhà 4 tầng 1 tum, diện tích xây dựng khoảng 50m². Công trình trên đất đang xây dựng, chưa hoàn thiện. CTXD tại thời điểm khảo sát chưa được chứng nhận trên Giấy chứng nhận quyền sử dụng đất quyền sở hữu</w:t>
      </w:r>
      <w:r>
        <w:rPr>
          <w:rFonts w:ascii="Times New Roman" w:hAnsi="Times New Roman" w:eastAsia="Times New Roman" w:cs="Times New Roman"/>
          <w:color w:val="000000"/>
          <w:sz w:val="24"/>
        </w:rPr>
        <w:t xml:space="preserve"> nhà ở và tài sản khác gắn liền với đất số DE 857244. Do vậy, theo đề nghị của Ngân hàng/Khách hàng, Tổ thẩm định không xác định giá trị của công trình xây dựng vào tổng giá trị, nhưng vẫn coi đó là phần không thể tách rời của tài sản thẩm định. Kính đề ng</w:t>
      </w:r>
      <w:r>
        <w:rPr>
          <w:rFonts w:ascii="Times New Roman" w:hAnsi="Times New Roman" w:eastAsia="Times New Roman" w:cs="Times New Roman"/>
          <w:color w:val="000000"/>
          <w:sz w:val="24"/>
        </w:rPr>
        <w:t xml:space="preserve">hị đơn vị sử dụng kết quả lưu ý.</w:t>
      </w:r>
      <w:r>
        <w:rPr>
          <w:lang w:val="de-DE"/>
        </w:rPr>
      </w:r>
      <w:r>
        <w:rPr>
          <w:lang w:val="de-DE"/>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Phụng Châu, Huyện Chương Mỹ, Thành phố Hà Nội </w:t>
            </w:r>
            <w:r>
              <w:rPr>
                <w:rFonts w:ascii="Times New Roman" w:hAnsi="Times New Roman" w:eastAsia="Times New Roman" w:cs="Times New Roman"/>
                <w:color w:val="000000"/>
                <w:sz w:val="22"/>
                <w:szCs w:val="22"/>
              </w:rPr>
              <w:t xml:space="preserve">(nay là phường Chương Mỹ,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Phụng Châu, Huyện Chương Mỹ, Thành phố Hà Nội </w:t>
            </w:r>
            <w:r>
              <w:rPr>
                <w:rFonts w:ascii="Times New Roman" w:hAnsi="Times New Roman" w:eastAsia="Times New Roman" w:cs="Times New Roman"/>
                <w:color w:val="000000"/>
                <w:sz w:val="22"/>
                <w:szCs w:val="22"/>
              </w:rPr>
              <w:t xml:space="preserve">(nay là phường Chương Mỹ,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Phụng Châu, Huyện Chương Mỹ, Thành phố Hà Nội </w:t>
            </w:r>
            <w:r>
              <w:rPr>
                <w:rFonts w:ascii="Times New Roman" w:hAnsi="Times New Roman" w:eastAsia="Times New Roman" w:cs="Times New Roman"/>
                <w:color w:val="000000"/>
                <w:sz w:val="22"/>
                <w:szCs w:val="22"/>
              </w:rPr>
              <w:t xml:space="preserve">(nay là phường Chương Mỹ,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Phụng Châu, Huyện Chương Mỹ, Thành phố Hà Nội </w:t>
            </w:r>
            <w:r>
              <w:rPr>
                <w:rFonts w:ascii="Times New Roman" w:hAnsi="Times New Roman" w:eastAsia="Times New Roman" w:cs="Times New Roman"/>
                <w:color w:val="000000"/>
                <w:sz w:val="22"/>
                <w:szCs w:val="22"/>
              </w:rPr>
              <w:t xml:space="preserve">(nay là phường Chương Mỹ,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https://www.facebook.com/groups/batdongsanchuongmy.mqland/permalink/1433334681130336/?sale_post_id=1433334681130336&amp;rdid=cgHRZcIhXJVK0xsE#</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0898819086</w:t>
            </w:r>
            <w:r>
              <w:rPr>
                <w:sz w:val="22"/>
                <w:szCs w:val="22"/>
              </w:rPr>
              <w:t xml:space="preserve"> </w:t>
            </w:r>
            <w:r>
              <w:rPr>
                <w:sz w:val="22"/>
                <w:szCs w:val="22"/>
              </w:rPr>
              <w:br/>
              <w:t xml:space="preserve">(</w:t>
            </w:r>
            <w:r>
              <w:rPr>
                <w:sz w:val="22"/>
                <w:szCs w:val="22"/>
              </w:rPr>
              <w:t xml:space="preserve">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0898819086</w:t>
            </w:r>
            <w:r>
              <w:rPr>
                <w:sz w:val="22"/>
                <w:szCs w:val="22"/>
              </w:rPr>
              <w:br/>
            </w:r>
            <w:r>
              <w:rPr>
                <w:sz w:val="22"/>
                <w:szCs w:val="22"/>
              </w:rPr>
              <w:t xml:space="preserve">(</w:t>
            </w:r>
            <w:r>
              <w:rPr>
                <w:sz w:val="22"/>
                <w:szCs w:val="22"/>
              </w:rPr>
              <w:t xml:space="preserve">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0395679226</w:t>
            </w:r>
            <w:r>
              <w:rPr>
                <w:sz w:val="22"/>
                <w:szCs w:val="22"/>
              </w:rPr>
              <w:br/>
            </w:r>
            <w:r>
              <w:rPr>
                <w:sz w:val="22"/>
                <w:szCs w:val="22"/>
              </w:rPr>
              <w:t xml:space="preserve">(</w:t>
            </w:r>
            <w:r>
              <w:rPr>
                <w:sz w:val="22"/>
                <w:szCs w:val="22"/>
              </w:rPr>
              <w:t xml:space="preserve">Khánh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quyền sử dụng đấ</w:t>
            </w:r>
            <w:r>
              <w:rPr>
                <w:color w:val="000000" w:themeColor="text1"/>
                <w:sz w:val="22"/>
                <w:szCs w:val="22"/>
              </w:rPr>
              <w:t xml:space="preserve">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quyền sử dụng đấ</w:t>
            </w:r>
            <w:r>
              <w:rPr>
                <w:color w:val="000000" w:themeColor="text1"/>
                <w:sz w:val="22"/>
                <w:szCs w:val="22"/>
              </w:rPr>
              <w:t xml:space="preserve">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Có giấy chứng nhận quyền sử dụng</w:t>
            </w:r>
            <w:r>
              <w:rPr>
                <w:color w:val="000000" w:themeColor="text1"/>
                <w:sz w:val="22"/>
                <w:szCs w:val="22"/>
              </w:rPr>
              <w:t xml:space="preserve">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Đất ở tại nông thôn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Phụng Châu, Huyện Chương Mỹ, Thành phố Hà Nội </w:t>
            </w:r>
            <w:r>
              <w:rPr>
                <w:rFonts w:ascii="Times New Roman" w:hAnsi="Times New Roman" w:eastAsia="Times New Roman" w:cs="Times New Roman"/>
                <w:color w:val="000000"/>
                <w:sz w:val="22"/>
                <w:szCs w:val="22"/>
              </w:rPr>
              <w:t xml:space="preserve">(nay là phường Chương Mỹ, thành phố Hà Nội)</w:t>
            </w:r>
            <w:r>
              <w:rPr>
                <w:color w:val="000000" w:themeColor="text1"/>
                <w:sz w:val="22"/>
                <w:szCs w:val="22"/>
              </w:rPr>
              <w:t xml:space="preserve">, </w:t>
            </w:r>
            <w:r>
              <w:rPr>
                <w:rFonts w:ascii="Times New Roman" w:hAnsi="Times New Roman" w:eastAsia="Times New Roman" w:cs="Times New Roman"/>
                <w:color w:val="000000"/>
                <w:sz w:val="22"/>
                <w:szCs w:val="22"/>
              </w:rPr>
              <w:t xml:space="preserve">cách đường Hoa (trục chính thôn)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Phụng Châu, Huyện Chương Mỹ, Thành phố Hà Nội </w:t>
            </w:r>
            <w:r>
              <w:rPr>
                <w:rFonts w:ascii="Times New Roman" w:hAnsi="Times New Roman" w:eastAsia="Times New Roman" w:cs="Times New Roman"/>
                <w:color w:val="000000"/>
                <w:sz w:val="22"/>
                <w:szCs w:val="22"/>
              </w:rPr>
              <w:t xml:space="preserve">(nay là phường Chương Mỹ, thành phố Hà Nội)</w:t>
            </w:r>
            <w:r>
              <w:rPr>
                <w:color w:val="000000" w:themeColor="text1"/>
                <w:sz w:val="22"/>
                <w:szCs w:val="22"/>
              </w:rPr>
              <w:t xml:space="preserve">, cách trục chính thôn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Phụng Châu, Huyện Chương Mỹ, Thành phố Hà Nội </w:t>
            </w:r>
            <w:r>
              <w:rPr>
                <w:rFonts w:ascii="Times New Roman" w:hAnsi="Times New Roman" w:eastAsia="Times New Roman" w:cs="Times New Roman"/>
                <w:color w:val="000000"/>
                <w:sz w:val="22"/>
                <w:szCs w:val="22"/>
              </w:rPr>
              <w:t xml:space="preserve">(nay là phường Chương Mỹ, thành phố Hà Nội)</w:t>
            </w:r>
            <w:r>
              <w:rPr>
                <w:color w:val="000000" w:themeColor="text1"/>
                <w:sz w:val="22"/>
                <w:szCs w:val="22"/>
              </w:rPr>
              <w:t xml:space="preserve">, cách trục chính thôn khoảng 100m</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Xã Phụng Châu, Huyện Chương Mỹ, Thành phố Hà Nội </w:t>
            </w:r>
            <w:r>
              <w:rPr>
                <w:rFonts w:ascii="Times New Roman" w:hAnsi="Times New Roman" w:eastAsia="Times New Roman" w:cs="Times New Roman"/>
                <w:color w:val="000000"/>
                <w:sz w:val="22"/>
                <w:szCs w:val="22"/>
              </w:rPr>
              <w:t xml:space="preserve">(nay là phường Chương Mỹ, thành phố Hà Nội)</w:t>
            </w:r>
            <w:r>
              <w:rPr>
                <w:color w:val="000000" w:themeColor="text1"/>
                <w:sz w:val="22"/>
                <w:szCs w:val="22"/>
              </w:rPr>
              <w:t xml:space="preserve">, </w:t>
            </w:r>
            <w:r>
              <w:rPr>
                <w:color w:val="000000" w:themeColor="text1"/>
                <w:sz w:val="22"/>
                <w:szCs w:val="22"/>
              </w:rPr>
              <w:t xml:space="preserve">cách trục chính thôn khoảng 300m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sz w:val="22"/>
                <w:szCs w:val="22"/>
              </w:rPr>
            </w:pPr>
            <w:r>
              <w:rPr>
                <w:color w:val="000000" w:themeColor="text1"/>
                <w:sz w:val="22"/>
                <w:szCs w:val="22"/>
              </w:rPr>
              <w:t xml:space="preserve">Hạ tầng khu dân cư thông thường</w:t>
            </w:r>
            <w:r>
              <w:rPr>
                <w:color w:val="000000"/>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sz w:val="22"/>
                <w:szCs w:val="22"/>
              </w:rPr>
            </w:pPr>
            <w:r>
              <w:rPr>
                <w:color w:val="000000" w:themeColor="text1"/>
                <w:sz w:val="22"/>
                <w:szCs w:val="22"/>
              </w:rPr>
              <w:t xml:space="preserve">Hạ tầng khu dân cư thông thường</w:t>
            </w:r>
            <w:r>
              <w:rPr>
                <w:color w:val="000000"/>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sz w:val="22"/>
                <w:szCs w:val="22"/>
              </w:rPr>
            </w:pPr>
            <w:r>
              <w:rPr>
                <w:color w:val="000000" w:themeColor="text1"/>
                <w:sz w:val="22"/>
                <w:szCs w:val="22"/>
              </w:rPr>
              <w:t xml:space="preserve">Hạ tầng khu dân cư thông thường</w:t>
            </w:r>
            <w:r>
              <w:rPr>
                <w:color w:val="000000"/>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Không có bất lợi  thương mại</w:t>
            </w:r>
            <w:r>
              <w:rPr>
                <w:color w:val="000000"/>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Không có bất lợi  thương mại</w:t>
            </w:r>
            <w:r>
              <w:rPr>
                <w:color w:val="000000"/>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4.160.000.000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3.744.000.000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3.915.000.000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3.744.000.000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3.915.000.000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72.187.500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60.138.249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3.465.000.000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3.744.000.000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3.915.000.000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72.187.500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72.000.000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60.138.249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72.187.500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60.138.249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70.021.875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60.138.249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64,5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48</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65,1</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67.856.250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60.138.249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-1.443.750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66.412.500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60.138.249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66.412.500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60.138.249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-2.165.625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-1.804.147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64.246.875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66.240.000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58.334.102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64.246.875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66.240.000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58.334.102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62.940.326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-7,32%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7.940.625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1.804.147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7.940.625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5.760.000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1.804.147</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2,08</w:t>
      </w:r>
      <w:r>
        <w:t xml:space="preserve">% đến</w:t>
      </w:r>
      <w:r>
        <w:t xml:space="preserve"> </w:t>
      </w:r>
      <w:r>
        <w:t xml:space="preserve">7,32%,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64.246.875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21.419.908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66.240.000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22.077.792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58.334.102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19.442.756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62.940.456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62.900.000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62.900.000</w:t>
      </w:r>
      <w:r>
        <w:rPr>
          <w:b/>
          <w:bCs/>
          <w:color w:val="000000" w:themeColor="text1"/>
        </w:rPr>
        <w:t xml:space="preserve"> </w:t>
      </w:r>
      <w:r>
        <w:rPr>
          <w:b/>
          <w:bCs/>
        </w:rPr>
        <w:t xml:space="preserve">đồng/m².</w:t>
      </w:r>
      <w:r>
        <w:rPr>
          <w:b/>
          <w:bCs/>
        </w:rPr>
      </w:r>
      <w:r>
        <w:rPr>
          <w:b/>
          <w:bCs/>
        </w:rPr>
      </w:r>
    </w:p>
    <w:p>
      <w:pPr>
        <w:pStyle w:val="1029"/>
        <w:pBdr/>
        <w:spacing w:after="120" w:before="120" w:line="276" w:lineRule="auto"/>
        <w:ind w:left="357"/>
        <w:jc w:val="both"/>
        <w:rPr>
          <w:b/>
          <w:lang w:val="pt-BR"/>
        </w:rPr>
      </w:pPr>
      <w:r>
        <w:rPr>
          <w:b/>
          <w:lang w:val="pt-BR"/>
        </w:rPr>
      </w:r>
      <w:r>
        <w:rPr>
          <w:b/>
          <w:lang w:val="pt-BR"/>
        </w:rPr>
      </w:r>
      <w:r>
        <w:rPr>
          <w:b/>
          <w:lang w:val="pt-BR"/>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974, tờ bản đồ số 26 có địa chỉ: Thôn Phượng Đồng, xã Phụng Châu, huyện Chương Mỹ, Thành phố Hà Nội (nay là phường Chương Mỹ, thành</w:t>
            </w:r>
            <w:r>
              <w:rPr>
                <w:color w:val="000000"/>
              </w:rPr>
              <w:t xml:space="preserve"> phố Hà Nội)  theo Giấy chứng nhận quyền sử dụng đất quyền sở hữu nhà ở và tài sản khác gắn liền với đất  số: DE 857244, số vào sổ cấp GCN: CS-CM 14864 do Sở tài nguyên và môi trường thành phố Hà Nội cấp ngày 24/02/2022; Chủ sử dụng đất là Bà Chu Thị Hạnh.</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64,5</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62.900.000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4.057.050.000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4.057.050.000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4.057.000.000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năm mươi bảy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5"/>
        </w:numPr>
        <w:pBdr/>
        <w:tabs>
          <w:tab w:val="left" w:leader="none" w:pos="993"/>
        </w:tabs>
        <w:spacing w:after="120" w:before="120" w:line="288" w:lineRule="auto"/>
        <w:ind/>
        <w:jc w:val="both"/>
        <w:rPr>
          <w:bCs/>
          <w:spacing w:val="-2"/>
          <w:lang w:val="pt-BR"/>
        </w:rPr>
      </w:pPr>
      <w:r>
        <w:rPr>
          <w:bCs/>
          <w:spacing w:val="-2"/>
          <w:lang w:val="pt-BR"/>
        </w:rPr>
      </w:r>
      <w:r>
        <w:rPr>
          <w:rFonts w:ascii="Times New Roman" w:hAnsi="Times New Roman" w:eastAsia="Times New Roman" w:cs="Times New Roman"/>
          <w:color w:val="000000"/>
          <w:sz w:val="24"/>
        </w:rPr>
        <w:t xml:space="preserve">Tại thời điểm khảo sát, CTXD gắn liền với đất gồm một nhà 4 tầng 1 tum, diện tích xây dựng khoảng 50m². Công trình trên đất đang xây dựng, chưa hoàn thiện. CTXD tại thời điểm khảo sát chưa được chứng nhận trên Giấy chứng nhận quyền sử dụng đất quyền sở hữu</w:t>
      </w:r>
      <w:r>
        <w:rPr>
          <w:rFonts w:ascii="Times New Roman" w:hAnsi="Times New Roman" w:eastAsia="Times New Roman" w:cs="Times New Roman"/>
          <w:color w:val="000000"/>
          <w:sz w:val="24"/>
        </w:rPr>
        <w:t xml:space="preserve"> nhà ở và tài sản khác gắn liền với đất số DE 857244. Do vậy, theo đề nghị của Ngân hàng/Khách hàng, Tổ thẩm định không xác định giá trị của công trình xây dựng vào tổng giá trị, nhưng vẫn coi đó là phần không thể tách rời của tài sản thẩm định. Kính đề ng</w:t>
      </w:r>
      <w:r>
        <w:rPr>
          <w:rFonts w:ascii="Times New Roman" w:hAnsi="Times New Roman" w:eastAsia="Times New Roman" w:cs="Times New Roman"/>
          <w:color w:val="000000"/>
          <w:sz w:val="24"/>
        </w:rPr>
        <w:t xml:space="preserve">hị đơn vị sử dụng kết quả lưu ý.</w:t>
      </w:r>
      <w:r>
        <w:rPr>
          <w:bCs/>
          <w:spacing w:val="-2"/>
          <w:lang w:val="pt-BR"/>
        </w:rPr>
      </w:r>
      <w:r>
        <w:rPr>
          <w:bCs/>
          <w:spacing w:val="-2"/>
          <w:lang w:val="pt-BR"/>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275/2026/0552/VFI-CT.65.A</w:t>
      </w:r>
      <w:r>
        <w:rPr>
          <w:color w:val="ff0000"/>
          <w:lang w:val="vi-VN"/>
        </w:rPr>
        <w:t xml:space="preserve"> </w:t>
      </w:r>
      <w:r>
        <w:rPr>
          <w:color w:val="000000" w:themeColor="text1"/>
        </w:rPr>
        <w:t xml:space="preserve">ngày 9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275/2026/0552/VFI-BC.65.A ngaày</w:t>
      </w:r>
      <w:r>
        <w:rPr>
          <w:i/>
          <w:lang w:val="pt-BR"/>
        </w:rPr>
        <w:t xml:space="preserve"> </w:t>
      </w:r>
      <w:r>
        <w:rPr>
          <w:i/>
          <w:lang w:val="pt-BR"/>
        </w:rPr>
        <w:t xml:space="preserve">9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86633" cy="248035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854689" name=""/>
                              <pic:cNvPicPr>
                                <a:picLocks noChangeAspect="1"/>
                              </pic:cNvPicPr>
                              <pic:nvPr/>
                            </pic:nvPicPr>
                            <pic:blipFill rotWithShape="1">
                              <a:blip r:embed="rId18"/>
                              <a:stretch/>
                            </pic:blipFill>
                            <pic:spPr bwMode="auto">
                              <a:xfrm flipH="0" flipV="0">
                                <a:off x="0" y="0"/>
                                <a:ext cx="1786632" cy="24803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0.68pt;height:195.3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39943" cy="250495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568076" name=""/>
                              <pic:cNvPicPr>
                                <a:picLocks noChangeAspect="1"/>
                              </pic:cNvPicPr>
                              <pic:nvPr/>
                            </pic:nvPicPr>
                            <pic:blipFill rotWithShape="1">
                              <a:blip r:embed="rId19"/>
                              <a:stretch/>
                            </pic:blipFill>
                            <pic:spPr bwMode="auto">
                              <a:xfrm flipH="0" flipV="0">
                                <a:off x="0" y="0"/>
                                <a:ext cx="3339943" cy="25049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62.99pt;height:197.2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tbl>
      <w:tblPr>
        <w:tblStyle w:val="1033"/>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highlight w:val="none"/>
                <w:lang w:val="pt-BR"/>
              </w:rPr>
            </w:pPr>
            <w:r>
              <w:rPr>
                <w:b/>
                <w:bCs/>
                <w:i/>
                <w:lang w:val="pt-BR"/>
              </w:rPr>
              <w:t xml:space="preserve">Tổng quan tài</w:t>
            </w:r>
            <w:r>
              <w:rPr>
                <w:b/>
                <w:bCs/>
                <w:i/>
                <w:lang w:val="pt-BR"/>
              </w:rPr>
              <w:t xml:space="preserve"> sản</w:t>
            </w:r>
            <w:r>
              <w:rPr>
                <w:b/>
                <w:bCs/>
                <w:i/>
                <w:highlight w:val="none"/>
                <w:lang w:val="pt-BR"/>
              </w:rPr>
            </w:r>
            <w:r>
              <w:rPr>
                <w:b/>
                <w:bCs/>
                <w:i/>
                <w:highlight w:val="none"/>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41507" cy="232200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04821" name=""/>
                              <pic:cNvPicPr>
                                <a:picLocks noChangeAspect="1"/>
                              </pic:cNvPicPr>
                              <pic:nvPr/>
                            </pic:nvPicPr>
                            <pic:blipFill rotWithShape="1">
                              <a:blip r:embed="rId20"/>
                              <a:stretch/>
                            </pic:blipFill>
                            <pic:spPr bwMode="auto">
                              <a:xfrm flipH="0" flipV="0">
                                <a:off x="0" y="0"/>
                                <a:ext cx="1741506" cy="23220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7.13pt;height:182.8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339943" cy="250495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88916" name=""/>
                              <pic:cNvPicPr>
                                <a:picLocks noChangeAspect="1"/>
                              </pic:cNvPicPr>
                              <pic:nvPr/>
                            </pic:nvPicPr>
                            <pic:blipFill rotWithShape="1">
                              <a:blip r:embed="rId21"/>
                              <a:stretch/>
                            </pic:blipFill>
                            <pic:spPr bwMode="auto">
                              <a:xfrm flipH="0" flipV="0">
                                <a:off x="0" y="0"/>
                                <a:ext cx="3339943" cy="25049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62.99pt;height:197.2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57190" cy="247625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22412" name=""/>
                              <pic:cNvPicPr>
                                <a:picLocks noChangeAspect="1"/>
                              </pic:cNvPicPr>
                              <pic:nvPr/>
                            </pic:nvPicPr>
                            <pic:blipFill rotWithShape="1">
                              <a:blip r:embed="rId22"/>
                              <a:stretch/>
                            </pic:blipFill>
                            <pic:spPr bwMode="auto">
                              <a:xfrm flipH="0" flipV="0">
                                <a:off x="0" y="0"/>
                                <a:ext cx="1857189" cy="24762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6.24pt;height:194.9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08054" cy="248104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52314" name=""/>
                              <pic:cNvPicPr>
                                <a:picLocks noChangeAspect="1"/>
                              </pic:cNvPicPr>
                              <pic:nvPr/>
                            </pic:nvPicPr>
                            <pic:blipFill rotWithShape="1">
                              <a:blip r:embed="rId23"/>
                              <a:stretch/>
                            </pic:blipFill>
                            <pic:spPr bwMode="auto">
                              <a:xfrm flipH="0" flipV="0">
                                <a:off x="0" y="0"/>
                                <a:ext cx="3308053" cy="24810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60.48pt;height:195.3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275/2026/0552/VFI-BC.65.A ngày</w:t>
      </w:r>
      <w:r>
        <w:rPr>
          <w:i/>
          <w:lang w:val="pt-BR"/>
        </w:rPr>
        <w:t xml:space="preserve"> </w:t>
      </w:r>
      <w:r>
        <w:rPr>
          <w:i/>
          <w:lang w:val="pt-BR"/>
        </w:rPr>
        <w:t xml:space="preserve">9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0898819086</w:t>
            </w:r>
            <w:r>
              <w:rPr>
                <w:sz w:val="22"/>
                <w:szCs w:val="22"/>
              </w:rPr>
              <w:t xml:space="preserve"> </w:t>
            </w:r>
            <w:r>
              <w:rPr>
                <w:sz w:val="22"/>
                <w:szCs w:val="22"/>
              </w:rPr>
              <w:br/>
              <w:t xml:space="preserve">(Huy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Phụng Châu, Huyện Chương Mỹ, Thành phố Hà Nội </w:t>
            </w:r>
            <w:r>
              <w:rPr>
                <w:rFonts w:ascii="Times New Roman" w:hAnsi="Times New Roman" w:eastAsia="Times New Roman" w:cs="Times New Roman"/>
                <w:color w:val="000000"/>
                <w:sz w:val="24"/>
              </w:rPr>
              <w:t xml:space="preserve">(nay là phường Chương Mỹ, thành phố Hà Nội)</w:t>
            </w:r>
            <w:r>
              <w:rPr>
                <w:rFonts w:ascii="Times New Roman" w:hAnsi="Times New Roman" w:eastAsia="Times New Roman" w:cs="Times New Roman"/>
                <w:color w:val="000000"/>
                <w:sz w:val="22"/>
              </w:rPr>
              <w:t xml:space="preserve">, cách trục chính thôn khoảng 100m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09802" cy="3488785"/>
                      <wp:effectExtent l="0" t="0" r="0" b="0"/>
                      <wp:docPr id="12" name=""/>
                      <wp:cNvGraphicFramePr/>
                      <a:graphic xmlns:a="http://schemas.openxmlformats.org/drawingml/2006/main">
                        <a:graphicData uri="http://schemas.openxmlformats.org/drawingml/2006/picture">
                          <pic:pic xmlns:pic="http://schemas.openxmlformats.org/drawingml/2006/picture">
                            <pic:nvPicPr>
                              <pic:cNvPr id="1968019145" name="" descr=""/>
                              <pic:cNvPicPr/>
                              <pic:nvPr/>
                            </pic:nvPicPr>
                            <pic:blipFill rotWithShape="1">
                              <a:blip r:embed="rId24"/>
                              <a:stretch/>
                            </pic:blipFill>
                            <pic:spPr bwMode="auto">
                              <a:xfrm flipH="0" flipV="0">
                                <a:off x="0" y="0"/>
                                <a:ext cx="2609802" cy="3488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5.50pt;height:274.71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616589" cy="348878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5663" name=""/>
                              <pic:cNvPicPr>
                                <a:picLocks noChangeAspect="1"/>
                              </pic:cNvPicPr>
                              <pic:nvPr/>
                            </pic:nvPicPr>
                            <pic:blipFill rotWithShape="1">
                              <a:blip r:embed="rId25"/>
                              <a:stretch/>
                            </pic:blipFill>
                            <pic:spPr bwMode="auto">
                              <a:xfrm rot="10799989" flipH="0" flipV="1">
                                <a:off x="0" y="0"/>
                                <a:ext cx="2616588" cy="3488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6.03pt;height:274.71pt;mso-wrap-distance-left:0.00pt;mso-wrap-distance-top:0.00pt;mso-wrap-distance-right:0.00pt;mso-wrap-distance-bottom:0.00pt;rotation:179;flip:y;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26415" cy="3637422"/>
                      <wp:effectExtent l="0" t="0" r="0" b="0"/>
                      <wp:docPr id="14" name=""/>
                      <wp:cNvGraphicFramePr/>
                      <a:graphic xmlns:a="http://schemas.openxmlformats.org/drawingml/2006/main">
                        <a:graphicData uri="http://schemas.openxmlformats.org/drawingml/2006/picture">
                          <pic:pic xmlns:pic="http://schemas.openxmlformats.org/drawingml/2006/picture">
                            <pic:nvPicPr>
                              <pic:cNvPr id="1894250131" name="" descr=""/>
                              <pic:cNvPicPr/>
                              <pic:nvPr/>
                            </pic:nvPicPr>
                            <pic:blipFill rotWithShape="1">
                              <a:blip r:embed="rId26"/>
                              <a:stretch/>
                            </pic:blipFill>
                            <pic:spPr bwMode="auto">
                              <a:xfrm flipH="0" flipV="0">
                                <a:off x="0" y="0"/>
                                <a:ext cx="5426414" cy="36374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27.28pt;height:286.41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0898819086</w:t>
            </w:r>
            <w:r>
              <w:rPr>
                <w:sz w:val="22"/>
                <w:szCs w:val="22"/>
              </w:rPr>
              <w:t xml:space="preserve"> </w:t>
            </w:r>
            <w:r>
              <w:rPr>
                <w:sz w:val="22"/>
                <w:szCs w:val="22"/>
              </w:rPr>
              <w:br/>
              <w:t xml:space="preserve">(Huy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3.744.000.000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Phụng Châu, Huyện Chương Mỹ, Thành phố Hà Nội </w:t>
            </w:r>
            <w:r>
              <w:rPr>
                <w:rFonts w:ascii="Times New Roman" w:hAnsi="Times New Roman" w:eastAsia="Times New Roman" w:cs="Times New Roman"/>
                <w:color w:val="000000"/>
                <w:sz w:val="24"/>
              </w:rPr>
              <w:t xml:space="preserve">(nay là phường Chương Mỹ, thành phố Hà Nội)</w:t>
            </w:r>
            <w:r>
              <w:rPr>
                <w:rFonts w:ascii="Times New Roman" w:hAnsi="Times New Roman" w:eastAsia="Times New Roman" w:cs="Times New Roman"/>
                <w:color w:val="000000"/>
                <w:sz w:val="22"/>
              </w:rPr>
              <w:t xml:space="preserve">, cách trục chính thôn khoảng 100m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9751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411568465" name="" descr=""/>
                              <pic:cNvPicPr/>
                              <pic:nvPr/>
                            </pic:nvPicPr>
                            <pic:blipFill rotWithShape="1">
                              <a:blip r:embed="rId27"/>
                              <a:stretch/>
                            </pic:blipFill>
                            <pic:spPr bwMode="auto">
                              <a:xfrm flipH="0" flipV="0">
                                <a:off x="0" y="0"/>
                                <a:ext cx="279751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0.2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25728" cy="3365104"/>
                      <wp:effectExtent l="0" t="0" r="0" b="0"/>
                      <wp:docPr id="16" name=""/>
                      <wp:cNvGraphicFramePr/>
                      <a:graphic xmlns:a="http://schemas.openxmlformats.org/drawingml/2006/main">
                        <a:graphicData uri="http://schemas.openxmlformats.org/drawingml/2006/picture">
                          <pic:pic xmlns:pic="http://schemas.openxmlformats.org/drawingml/2006/picture">
                            <pic:nvPicPr>
                              <pic:cNvPr id="35609250" name="" descr=""/>
                              <pic:cNvPicPr/>
                              <pic:nvPr/>
                            </pic:nvPicPr>
                            <pic:blipFill rotWithShape="1">
                              <a:blip r:embed="rId28"/>
                              <a:stretch/>
                            </pic:blipFill>
                            <pic:spPr bwMode="auto">
                              <a:xfrm rot="0" flipH="0" flipV="0">
                                <a:off x="0" y="0"/>
                                <a:ext cx="2625728" cy="33651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6.75pt;height:264.97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4052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56405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44.1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https://www.facebook.com/groups/batdongsanchuongmy.mqland/permalink/1433334681130336/?sale_post_id=1433334681130336&amp;rdid=cgHRZcIhXJVK0xsE#</w:t>
            </w:r>
            <w:r>
              <w:rPr>
                <w:color w:val="000000" w:themeColor="text1"/>
                <w:sz w:val="22"/>
                <w:szCs w:val="22"/>
              </w:rPr>
              <w:br/>
            </w:r>
            <w:r>
              <w:rPr>
                <w:sz w:val="22"/>
                <w:szCs w:val="22"/>
              </w:rPr>
              <w:t xml:space="preserve">SĐT: </w:t>
            </w:r>
            <w:r>
              <w:rPr>
                <w:color w:val="000000" w:themeColor="text1"/>
                <w:sz w:val="22"/>
                <w:szCs w:val="22"/>
              </w:rPr>
              <w:t xml:space="preserve">0395679226</w:t>
            </w:r>
            <w:r>
              <w:rPr>
                <w:sz w:val="22"/>
                <w:szCs w:val="22"/>
              </w:rPr>
              <w:t xml:space="preserve"> </w:t>
            </w:r>
            <w:r>
              <w:rPr>
                <w:sz w:val="22"/>
                <w:szCs w:val="22"/>
              </w:rPr>
              <w:br/>
              <w:t xml:space="preserve">(Khánh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3.915.000.000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Phụng Châu, Huyện Chương Mỹ, Thành phố Hà Nội </w:t>
            </w:r>
            <w:r>
              <w:rPr>
                <w:rFonts w:ascii="Times New Roman" w:hAnsi="Times New Roman" w:eastAsia="Times New Roman" w:cs="Times New Roman"/>
                <w:color w:val="000000"/>
                <w:sz w:val="24"/>
              </w:rPr>
              <w:t xml:space="preserve">(nay là phường Chương Mỹ, thành phố Hà Nội)</w:t>
            </w:r>
            <w:r>
              <w:rPr>
                <w:rFonts w:ascii="Times New Roman" w:hAnsi="Times New Roman" w:eastAsia="Times New Roman" w:cs="Times New Roman"/>
                <w:color w:val="000000"/>
                <w:sz w:val="22"/>
              </w:rPr>
              <w:t xml:space="preserve">, cách trục chính thôn khoảng 300m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9420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39942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14.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6162"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661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5.45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283540" cy="3504072"/>
                      <wp:effectExtent l="0" t="0" r="0" b="0"/>
                      <wp:docPr id="20" name=""/>
                      <wp:cNvGraphicFramePr/>
                      <a:graphic xmlns:a="http://schemas.openxmlformats.org/drawingml/2006/main">
                        <a:graphicData uri="http://schemas.openxmlformats.org/drawingml/2006/picture">
                          <pic:pic xmlns:pic="http://schemas.openxmlformats.org/drawingml/2006/picture">
                            <pic:nvPicPr>
                              <pic:cNvPr id="1264511469" name="" descr=""/>
                              <pic:cNvPicPr/>
                              <pic:nvPr/>
                            </pic:nvPicPr>
                            <pic:blipFill rotWithShape="1">
                              <a:blip r:embed="rId32"/>
                              <a:stretch/>
                            </pic:blipFill>
                            <pic:spPr bwMode="auto">
                              <a:xfrm flipH="0" flipV="0">
                                <a:off x="0" y="0"/>
                                <a:ext cx="5283539" cy="35040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16.03pt;height:275.91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143262D7"/>
    <w:lvl w:ilvl="0">
      <w:isLgl w:val="false"/>
      <w:lvlJc w:val="left"/>
      <w:lvlText w:val="·"/>
      <w:numFmt w:val="bullet"/>
      <w:pPr>
        <w:pBdr/>
        <w:spacing/>
        <w:ind w:hanging="360" w:left="720"/>
      </w:pPr>
      <w:rPr>
        <w:rFonts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282</cp:revision>
  <dcterms:created xsi:type="dcterms:W3CDTF">2025-09-15T09:58:00Z</dcterms:created>
  <dcterms:modified xsi:type="dcterms:W3CDTF">2026-04-10T05:02:23Z</dcterms:modified>
</cp:coreProperties>
</file>