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683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683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275/2026/0628/VFI-CT.63.A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102A, tờ bản đồ số: 02, có địa chỉ: Thôn Minh Nga, xã Văn Tự, huyện Thường Tín, thành phố Hà Nội (</w:t>
                            </w:r>
                            <w:r>
                              <w:rPr>
                                <w:i/>
                                <w:iCs/>
                                <w:color w:val="000000"/>
                              </w:rPr>
                              <w:t xml:space="preserve">nay là Thôn Minh Nga, xã Phú Xuyên, thành </w:t>
                            </w:r>
                            <w:r>
                              <w:rPr>
                                <w:i/>
                                <w:iCs/>
                                <w:color w:val="000000"/>
                              </w:rPr>
                              <w:t xml:space="preserve">phố Hà Nội</w:t>
                            </w:r>
                            <w:r>
                              <w:rPr>
                                <w:color w:val="000000"/>
                              </w:rPr>
                              <w:t xml:space="preserve">) theo Giấy chứng nhận quyền sử dụng đất, quyền sở hữu nhà ở và tài sản khác gắn liền với đất số: BD 195638, Số vào sổ cấp GCN: 00093/VT do UBND Huyện Thường Tín cấp ngày 28/9/2010; Chủ sử dụng đất là Ông Hoàng Văn Dần (</w:t>
                            </w:r>
                            <w:r>
                              <w:rPr>
                                <w:i/>
                                <w:iCs/>
                                <w:color w:val="000000"/>
                              </w:rPr>
                              <w:t xml:space="preserve">cập nhật ngày 25/8/2016</w:t>
                            </w:r>
                            <w:r>
                              <w:rPr>
                                <w:color w:val="000000"/>
                              </w:rPr>
                              <w:t xml:space="preserve">)</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275/2026/0628/VFI-CT.63.A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102A, tờ bản đồ số: 02, có địa chỉ: Thôn Minh Nga, xã Văn Tự, huyện Thường Tín, thành phố Hà Nội (</w:t>
                      </w:r>
                      <w:r>
                        <w:rPr>
                          <w:i/>
                          <w:iCs/>
                          <w:color w:val="000000"/>
                        </w:rPr>
                        <w:t xml:space="preserve">nay là Thôn Minh Nga, xã Phú Xuyên, thành </w:t>
                      </w:r>
                      <w:r>
                        <w:rPr>
                          <w:i/>
                          <w:iCs/>
                          <w:color w:val="000000"/>
                        </w:rPr>
                        <w:t xml:space="preserve">phố Hà Nội</w:t>
                      </w:r>
                      <w:r>
                        <w:rPr>
                          <w:color w:val="000000"/>
                        </w:rPr>
                        <w:t xml:space="preserve">) theo Giấy chứng nhận quyền sử dụng đất, quyền sở hữu nhà ở và tài sản khác gắn liền với đất số: BD 195638, Số vào sổ cấp GCN: 00093/VT do UBND Huyện Thường Tín cấp ngày 28/9/2010; Chủ sử dụng đất là Ông Hoàng Văn Dần (</w:t>
                      </w:r>
                      <w:r>
                        <w:rPr>
                          <w:i/>
                          <w:iCs/>
                          <w:color w:val="000000"/>
                        </w:rPr>
                        <w:t xml:space="preserve">cập nhật ngày 25/8/2016</w:t>
                      </w:r>
                      <w:r>
                        <w:rPr>
                          <w:color w:val="000000"/>
                        </w:rPr>
                        <w:t xml:space="preserve">)</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21-28</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275/2026/0628/VFI-CT.63.A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275/2026/0626/VFI-HĐTĐ.63.A</w:t>
      </w:r>
      <w:r>
        <w:rPr>
          <w:spacing w:val="-4"/>
          <w:lang w:val="vi-VN"/>
        </w:rPr>
        <w:t xml:space="preserve"> ký ngày </w:t>
      </w:r>
      <w:r>
        <w:rPr>
          <w:color w:val="000000" w:themeColor="text1"/>
          <w:spacing w:val="-4"/>
        </w:rPr>
        <w:t xml:space="preserve">10 tháng 4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CP Sản xuất thương mại WAF Quang Huy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275/2026/0628/VFI-BC.63.A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1186"/>
              </w:tabs>
              <w:spacing w:line="240" w:lineRule="auto"/>
              <w:ind/>
              <w:jc w:val="both"/>
              <w:rPr/>
            </w:pPr>
            <w:r>
              <w:rPr>
                <w:b/>
                <w:bCs/>
              </w:rPr>
            </w:r>
            <w:r>
              <w:rPr>
                <w:rFonts w:ascii="Times New Roman Bold" w:hAnsi="Times New Roman Bold"/>
                <w:b/>
                <w:color w:val="000000" w:themeColor="text1"/>
                <w:lang w:val="pt-BR"/>
              </w:rPr>
              <w:t xml:space="preserve">CÔNG TY CỔ PHẦN SẢN XUẤT THƯƠNG MẠI WAF QUANG HUY</w:t>
            </w:r>
            <w:r>
              <w:rPr>
                <w:b/>
                <w:bCs/>
              </w:rPr>
            </w:r>
            <w:r/>
          </w:p>
        </w:tc>
      </w:tr>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tabs>
                <w:tab w:val="center" w:leader="none" w:pos="948"/>
              </w:tabs>
              <w:spacing w:after="40" w:before="40" w:line="240" w:lineRule="auto"/>
              <w:ind/>
              <w:jc w:val="both"/>
              <w:rPr>
                <w:bCs/>
                <w:color w:val="000000" w:themeColor="text1"/>
                <w:lang w:val="pt-BR"/>
              </w:rPr>
            </w:pPr>
            <w:r>
              <w:rPr>
                <w:bCs/>
                <w:color w:val="000000" w:themeColor="text1"/>
                <w:lang w:val="pt-BR"/>
              </w:rPr>
              <w:t xml:space="preserve">Đại diện:</w:t>
            </w:r>
            <w:r>
              <w:rPr>
                <w:bCs/>
                <w:color w:val="000000" w:themeColor="text1"/>
                <w:lang w:val="pt-BR"/>
              </w:rPr>
              <w:tab/>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b/>
                <w:bCs/>
                <w:color w:val="000000" w:themeColor="text1"/>
                <w:lang w:val="vi-VN"/>
              </w:rPr>
              <w:t xml:space="preserve">Bà Nguyễn Thị Sửa - Tổng Giám đốc</w:t>
            </w:r>
            <w:r>
              <w:rPr>
                <w:color w:val="000000" w:themeColor="text1"/>
                <w:lang w:val="vi-VN"/>
              </w:rPr>
              <w:t xml:space="preserve"> </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t xml:space="preserve">22-CN4, cụm công nghiệp làng nghề, xã Phú Xuyên, thành phố Hà Nội</w:t>
            </w:r>
            <w:r>
              <w:rPr>
                <w:color w:val="ff0000"/>
                <w:lang w:val="pt-BR"/>
              </w:rPr>
            </w:r>
            <w:r>
              <w:rPr>
                <w:color w:val="ff0000"/>
                <w:lang w:val="pt-BR"/>
              </w:rPr>
            </w:r>
          </w:p>
        </w:tc>
      </w:tr>
    </w:tbl>
    <w:p>
      <w:pPr>
        <w:pBdr/>
        <w:spacing w:after="120" w:before="120" w:line="240"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40"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40"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40"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Thông báo</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64"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102A, tờ bản đồ số: 02, có địa chỉ: Thôn Minh Nga, xã Văn Tự, huyện Thường Tín, thành phố Hà Nội (</w:t>
      </w:r>
      <w:r>
        <w:rPr>
          <w:i/>
          <w:iCs/>
          <w:color w:val="000000" w:themeColor="text1"/>
        </w:rPr>
        <w:t xml:space="preserve">nay là Thôn Minh Nga, xã Phú Xuyên, thành </w:t>
      </w:r>
      <w:r>
        <w:rPr>
          <w:i/>
          <w:iCs/>
          <w:color w:val="000000" w:themeColor="text1"/>
        </w:rPr>
        <w:t xml:space="preserve">phố Hà Nội</w:t>
      </w:r>
      <w:r>
        <w:rPr>
          <w:color w:val="000000" w:themeColor="text1"/>
        </w:rPr>
        <w:t xml:space="preserve">) theo Giấy chứng nhận quyền sử dụng đất, quyền sở hữu nhà ở và tài sản khác gắn liền với đất số:  BD 195638, Số vào sổ cấp GCN: 00093/VT do UBND Huyện Thường Tín cấp ngày 28/9/2010; Chủ sử dụng đất là Ông Hoàng Văn Dần (</w:t>
      </w:r>
      <w:r>
        <w:rPr>
          <w:i/>
          <w:iCs/>
          <w:color w:val="000000" w:themeColor="text1"/>
        </w:rPr>
        <w:t xml:space="preserve">cập nhật ngày 25/8/2016</w:t>
      </w:r>
      <w:r>
        <w:rPr>
          <w:color w:val="000000" w:themeColor="text1"/>
        </w:rPr>
        <w:t xml:space="preserve">)</w:t>
      </w:r>
      <w:r>
        <w:rPr>
          <w:i/>
          <w:iCs/>
        </w:rPr>
        <w:t xml:space="preserve">.</w:t>
      </w:r>
      <w:r>
        <w:rPr>
          <w:b/>
          <w:bCs/>
        </w:rPr>
      </w:r>
      <w:r>
        <w:rPr>
          <w:b/>
          <w:bCs/>
        </w:rPr>
      </w:r>
    </w:p>
    <w:p>
      <w:pPr>
        <w:pBdr/>
        <w:spacing w:after="120" w:before="120" w:line="264"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264"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64"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64"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64"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64"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64"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64"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64"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64"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500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2025"/>
        <w:gridCol w:w="1951"/>
        <w:gridCol w:w="2581"/>
        <w:gridCol w:w="2164"/>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57"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102A, tờ bản đồ số: 02, có địa chỉ: Thôn Minh Nga, xã Văn Tự, huyện Thường Tín, thành phố Hà Nội (</w:t>
            </w:r>
            <w:r>
              <w:rPr>
                <w:b/>
                <w:bCs/>
                <w:i/>
                <w:iCs/>
                <w:color w:val="000000"/>
              </w:rPr>
              <w:t xml:space="preserve">nay là Thôn Minh Nga, xã Phú Xuyên, thành </w:t>
            </w:r>
            <w:r>
              <w:rPr>
                <w:b/>
                <w:bCs/>
                <w:i/>
                <w:iCs/>
                <w:color w:val="000000"/>
              </w:rPr>
              <w:t xml:space="preserve">phố Hà Nội</w:t>
            </w:r>
            <w:r>
              <w:rPr>
                <w:b/>
                <w:bCs/>
                <w:color w:val="000000"/>
              </w:rPr>
              <w:t xml:space="preserve">) theo Giấy chứng nhận quyền sử dụng đất, quyền sở hữu nhà ở và tài sản khác gắn liền với đất số:  BD 195638, Số vào sổ cấp GCN: 00093/VT do UBND Huyện Thường Tín cấp ngày 28/9/2010; Chủ sử dụng đất là Ông Hoàng Văn Dần (</w:t>
            </w:r>
            <w:r>
              <w:rPr>
                <w:b/>
                <w:bCs/>
                <w:i/>
                <w:iCs/>
                <w:color w:val="000000"/>
              </w:rPr>
              <w:t xml:space="preserve">cập nhật ngày 25/8/2016</w:t>
            </w:r>
            <w:r>
              <w:rPr>
                <w:b/>
                <w:bCs/>
                <w:color w:val="000000"/>
              </w:rPr>
              <w:t xml:space="preserve">)</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951" w:type="dxa"/>
            <w:vAlign w:val="center"/>
            <w:textDirection w:val="lrTb"/>
            <w:noWrap/>
          </w:tcPr>
          <w:p>
            <w:pPr>
              <w:pBdr/>
              <w:spacing w:after="40" w:before="40" w:line="288" w:lineRule="auto"/>
              <w:ind/>
              <w:jc w:val="center"/>
              <w:rPr>
                <w:color w:val="000000"/>
              </w:rPr>
            </w:pPr>
            <w:r>
              <w:rPr>
                <w:color w:val="000000" w:themeColor="text1"/>
              </w:rPr>
              <w:t xml:space="preserve">154,0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10.010.000.000</w:t>
            </w:r>
            <w:r/>
          </w:p>
        </w:tc>
      </w:tr>
      <w:tr>
        <w:trPr>
          <w:trHeight w:val="20"/>
        </w:trPr>
        <w:tc>
          <w:tcPr>
            <w:gridSpan w:val="4"/>
            <w:tcBorders/>
            <w:tcW w:w="737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10.010.000.000</w:t>
            </w:r>
            <w:r>
              <w:rPr>
                <w:b/>
                <w:bCs/>
                <w:color w:val="000000"/>
              </w:rPr>
            </w:r>
            <w:r>
              <w:rPr>
                <w:b/>
                <w:bCs/>
                <w:color w:val="000000"/>
              </w:rPr>
            </w:r>
          </w:p>
        </w:tc>
      </w:tr>
      <w:tr>
        <w:trPr>
          <w:trHeight w:val="20"/>
        </w:trPr>
        <w:tc>
          <w:tcPr>
            <w:gridSpan w:val="4"/>
            <w:tcBorders/>
            <w:tcW w:w="737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10.010.000.000</w:t>
            </w:r>
            <w:r>
              <w:rPr>
                <w:b/>
                <w:bCs/>
                <w:color w:val="000000"/>
              </w:rPr>
            </w:r>
            <w:r>
              <w:rPr>
                <w:b/>
                <w:bCs/>
                <w:color w:val="000000"/>
              </w:rPr>
            </w:r>
          </w:p>
        </w:tc>
      </w:tr>
      <w:tr>
        <w:trPr>
          <w:trHeight w:val="20"/>
        </w:trPr>
        <w:tc>
          <w:tcPr>
            <w:gridSpan w:val="5"/>
            <w:tcBorders/>
            <w:tcW w:w="9538"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mười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highlight w:val="none"/>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highlight w:val="none"/>
          <w:lang w:val="pt-BR" w:bidi="pt-BR"/>
        </w:rPr>
      </w:r>
      <w:r>
        <w:rPr>
          <w:rFonts w:eastAsia="Calibri"/>
          <w:b/>
          <w:bCs/>
          <w:spacing w:val="-4"/>
          <w:highlight w:val="none"/>
          <w:lang w:val="pt-BR" w:bidi="pt-BR"/>
        </w:rPr>
      </w:r>
      <w:r>
        <w:rPr>
          <w:rFonts w:eastAsia="Calibri"/>
          <w:b/>
          <w:bCs/>
          <w:spacing w:val="-4"/>
          <w:highlight w:val="none"/>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275/2026/0628/VFI-BC.63.A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275/2026/0628/VFI-CT.63.A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1186"/>
              </w:tabs>
              <w:spacing/>
              <w:ind/>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Bà Nguyễn Thị Sửa - Tổng Giám đốc </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22-CN4, cụm công nghiệp làng nghề, xã Phú Xuyên,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102A, tờ bản đồ số: 02, có địa chỉ: Thôn Minh Nga, xã Văn Tự, huyện Thường Tín, thành phố Hà Nội (</w:t>
            </w:r>
            <w:r>
              <w:rPr>
                <w:bCs/>
                <w:i/>
                <w:iCs/>
                <w:color w:val="000000" w:themeColor="text1"/>
                <w:lang w:val="pt-BR"/>
              </w:rPr>
              <w:t xml:space="preserve">nay là Thôn Minh Nga, xã Phú Xuyên, thành </w:t>
            </w:r>
            <w:r>
              <w:rPr>
                <w:bCs/>
                <w:i/>
                <w:iCs/>
                <w:color w:val="000000" w:themeColor="text1"/>
                <w:lang w:val="pt-BR"/>
              </w:rPr>
              <w:t xml:space="preserve">phố Hà Nội</w:t>
            </w:r>
            <w:r>
              <w:rPr>
                <w:bCs/>
                <w:color w:val="000000" w:themeColor="text1"/>
                <w:lang w:val="pt-BR"/>
              </w:rPr>
              <w:t xml:space="preserve">) theo Giấy chứng nhận quyền sử dụng đất, quyền sở hữu nhà ở và tài sản khác gắn liền với đất số:  BD 195638, Số vào sổ cấp GCN: 00093/VT do UBND Huyện Thường Tín cấp ngày 28/9/2010; Chủ sử dụng đất là Ông Hoàng Văn Dần (</w:t>
            </w:r>
            <w:r>
              <w:rPr>
                <w:bCs/>
                <w:i/>
                <w:iCs/>
                <w:color w:val="000000" w:themeColor="text1"/>
                <w:lang w:val="pt-BR"/>
              </w:rPr>
              <w:t xml:space="preserve">cập nhật ngày 25/8/2016</w:t>
            </w:r>
            <w:r>
              <w:rPr>
                <w:bCs/>
                <w:color w:val="000000" w:themeColor="text1"/>
                <w:lang w:val="pt-BR"/>
              </w:rPr>
              <w:t xml:space="preserve">)</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w:t>
            </w:r>
            <w:r>
              <w:rPr>
                <w:i w:val="0"/>
                <w:iCs w:val="0"/>
                <w:color w:val="000000" w:themeColor="text1"/>
                <w:lang w:val="pt-BR"/>
              </w:rPr>
              <w:t xml:space="preserve">hôn Minh Nga, xã Phú Xuyên, thành phố Hà Nội</w:t>
            </w:r>
            <w:r>
              <w:rPr>
                <w:i w:val="0"/>
                <w:iCs w:val="0"/>
                <w:color w:val="000000" w:themeColor="text1"/>
                <w:lang w:val="pt-BR"/>
              </w:rPr>
              <w:t xml:space="preserve">.</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20.79125, 105.89694444444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BD 195638, Số vào sổ cấp GCN: 00093/VT do UBND Huyện Thường Tín cấp ngày 28/9/2010; Chủ sử dụng đất là Ông Hoàng Văn Dần (</w:t>
      </w:r>
      <w:r>
        <w:rPr>
          <w:bCs/>
          <w:i/>
          <w:iCs/>
          <w:color w:val="000000" w:themeColor="text1"/>
          <w:lang w:val="pt-BR"/>
        </w:rPr>
        <w:t xml:space="preserve">cập nhật ngày 25/8/2016</w:t>
      </w:r>
      <w:r>
        <w:rPr>
          <w:bCs/>
          <w:color w:val="000000" w:themeColor="text1"/>
          <w:lang w:val="pt-BR"/>
        </w:rPr>
        <w:t xml:space="preserve">)</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275/2026/0626/VFI-HĐTĐ.63.A ngày 10/4/2026 giữa </w:t>
      </w:r>
      <w:r>
        <w:rPr>
          <w:rFonts w:ascii="Times New Roman" w:hAnsi="Times New Roman" w:eastAsia="Times New Roman" w:cs="Times New Roman"/>
          <w:color w:val="000000"/>
          <w:spacing w:val="-4"/>
          <w:sz w:val="24"/>
        </w:rPr>
        <w:t xml:space="preserve">Công ty CP Sản xuất thương mại WAF Quang Huy</w:t>
      </w:r>
      <w:r>
        <w:rPr>
          <w:color w:val="000000" w:themeColor="text1"/>
          <w:lang w:val="pt-BR"/>
        </w:rPr>
        <w:t xml:space="preserve">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Huyện Thường Tín nằm ở phía Nam Hà Nội, sở hữu vị trí địa lý thuận lợi khi tiếp giáp n</w:t>
      </w:r>
      <w:r>
        <w:rPr>
          <w:shd w:val="clear" w:color="auto" w:fill="ffffff"/>
        </w:rPr>
        <w:t xml:space="preserve">hiều khu vực quan trọng như Thanh Trì, Thanh Oai, Phú Xuyên và tỉnh Hưng Yên. Với diện tích hơn 127 km² và dân cư đông đúc, ổn định, Thường Tín được đánh giá là khu vực ngoại thành còn nhiều dư địa phát triển, đặc biệt trong bối cảnh Hà Nội đang mở rộng kh</w:t>
      </w:r>
      <w:r>
        <w:rPr>
          <w:shd w:val="clear" w:color="auto" w:fill="ffffff"/>
        </w:rPr>
        <w:t xml:space="preserve">ông gian đô thị ra các vùng ven. Lợi thế lớn của Thường Tín nằm ở hệ thống giao thông kết nối vùng khá đa dạng với sự hiện diện của cao tốc Pháp Vân – Cầu Giẽ, Quốc lộ 1A, các tuyến tỉnh lộ cùng hai nhà ga lớn là ga Thường Tín và ga Tía. Những tuyến giao t</w:t>
      </w:r>
      <w:r>
        <w:rPr>
          <w:shd w:val="clear" w:color="auto" w:fill="ffffff"/>
        </w:rPr>
        <w:t xml:space="preserve">hông này giúp việc di chuyển từ Thường Tín vào trung tâm Hà Nội cũng như các tỉnh phía Nam trở nên thuận tiện hơn, tạo tiền đề quan trọng cho phát triển kinh tế – xã hội và thị trường bất động sản. Bên cạnh đó, Thường Tín còn được hưởng lợi từ các định hướ</w:t>
      </w:r>
      <w:r>
        <w:rPr>
          <w:shd w:val="clear" w:color="auto" w:fill="ffffff"/>
        </w:rPr>
        <w:t xml:space="preserve">ng quy hoạch dài hạn của thành phố, đặc biệt là quy hoạch phát triển khu vực phía Nam Hà Nội thành trung tâm dịch vụ, công nghiệp và logistics. Thông tin về quy hoạch sân bay thứ hai của Hà Nội tại khu vực phía Nam cũng được xem là yếu tố có khả năng tạo c</w:t>
      </w:r>
      <w:r>
        <w:rPr>
          <w:shd w:val="clear" w:color="auto" w:fill="ffffff"/>
        </w:rPr>
        <w:t xml:space="preserve">ú hích mạnh mẽ, góp phần gia tăng giá trị bất động sản trong tương lai.</w:t>
      </w:r>
      <w:r>
        <w:rPr>
          <w:iCs/>
        </w:rPr>
      </w:r>
      <w:r>
        <w:rPr>
          <w:iCs/>
        </w:rPr>
      </w:r>
    </w:p>
    <w:p>
      <w:pPr>
        <w:pBdr/>
        <w:tabs>
          <w:tab w:val="left" w:leader="none" w:pos="426"/>
        </w:tabs>
        <w:spacing w:after="120" w:before="120" w:line="276" w:lineRule="auto"/>
        <w:ind w:right="0" w:firstLine="283" w:left="0"/>
        <w:jc w:val="both"/>
        <w:rPr/>
      </w:pPr>
      <w:r>
        <w:rPr>
          <w:shd w:val="clear" w:color="auto" w:fill="ffffff"/>
        </w:rPr>
        <w:t xml:space="preserve">Trên thực tế, thị trường bất động sản huyện Thường Tín đang ghi nhận những tín hiệu tăng trưởng tích cực, nhất là ở phân khúc đất nền và nhà ở thấp tầng. Giá đất tại đây hiện vẫn ở mứ</w:t>
      </w:r>
      <w:r>
        <w:rPr>
          <w:shd w:val="clear" w:color="auto" w:fill="ffffff"/>
        </w:rPr>
        <w:t xml:space="preserve">c khá “mềm” so với nhiều huyện ngoại thành khác như Gia Lâm, Đông Anh hay Hoài Đức, dao động phổ biến từ khoảng 5 đến 25 triệu đồng/m² tùy vị trí, trong khi nhà phố có giá từ 1,5 đến 2,5 tỷ đồng/căn. Một số xã như Quất Động, Duyên Thái, Khánh Hà, Văn Bình </w:t>
      </w:r>
      <w:r>
        <w:rPr>
          <w:shd w:val="clear" w:color="auto" w:fill="ffffff"/>
        </w:rPr>
        <w:t xml:space="preserve">hay Chương Dương đang được nhiều nhà đầu tư quan tâm nhờ vị trí thuận lợi và tiềm năng tăng giá theo hạ tầng. Ngoài ra, phân khúc chung cư tại Thường Tín tuy chưa phát triển mạnh nhưng cũng bắt đầu xuất hiện với mức giá hợp lý, phù hợp với người mua ở thực</w:t>
      </w:r>
      <w:r>
        <w:rPr>
          <w:shd w:val="clear" w:color="auto" w:fill="ffffff"/>
        </w:rPr>
        <w:t xml:space="preserve">. Các chuyên gia nhận định rằng nếu hạ tầng giao thông và đô thị được đầu tư đồng bộ hơn trong thời gian tới, bất động sản Thường Tín có khả năng bước vào giai đoạn tăng trưởng rõ nét, tương tự các khu vực ven đô đã phát triển trước đó. Tuy vậy, người mua </w:t>
      </w:r>
      <w:r>
        <w:rPr>
          <w:shd w:val="clear" w:color="auto" w:fill="ffffff"/>
        </w:rPr>
        <w:t xml:space="preserve">và nhà đầu tư vẫn cần cân nhắc kỹ yếu tố pháp lý, quy hoạch cụ thể từng khu vực và lựa chọn tầm nhìn trung – dài hạn để hạn chế rủi ro và tối ưu hiệu quả đầu tư.</w:t>
      </w:r>
      <w:r>
        <w:rPr>
          <w:i/>
          <w:iCs/>
          <w:lang w:val="pt-BR"/>
        </w:rPr>
      </w:r>
      <w:r/>
    </w:p>
    <w:p>
      <w:pPr>
        <w:pBdr/>
        <w:tabs>
          <w:tab w:val="left" w:leader="none" w:pos="426"/>
        </w:tabs>
        <w:spacing w:after="120" w:before="120" w:line="276" w:lineRule="auto"/>
        <w:ind/>
        <w:jc w:val="center"/>
        <w:rPr>
          <w:bCs/>
          <w:i/>
        </w:rPr>
      </w:pPr>
      <w:r>
        <w:rPr>
          <w:i/>
          <w:iCs/>
          <w:shd w:val="clear" w:color="auto" w:fill="ffffff"/>
        </w:rPr>
        <w:t xml:space="preserve">(Nguồn tham khảo: https://onehousing.vn/blog/bat-dong-san-huyen-thuong-tin-tiem-nang-va-vi-tri-dep-n17t).</w:t>
      </w:r>
      <w:r>
        <w:rPr>
          <w:bCs/>
          <w:i/>
        </w:rPr>
      </w:r>
      <w:r>
        <w:rPr>
          <w:bCs/>
          <w:i/>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102A, tờ bản đồ số: 02, có địa chỉ: Thôn Minh Nga, xã Văn Tự, huyện Thường Tín, thành phố Hà Nội (</w:t>
            </w:r>
            <w:r>
              <w:rPr>
                <w:b/>
                <w:bCs/>
                <w:i/>
                <w:iCs/>
                <w:color w:val="000000"/>
              </w:rPr>
              <w:t xml:space="preserve">nay là Thôn Minh Nga, xã Phú Xuyên, thành </w:t>
            </w:r>
            <w:r>
              <w:rPr>
                <w:b/>
                <w:bCs/>
                <w:i/>
                <w:iCs/>
                <w:color w:val="000000"/>
              </w:rPr>
              <w:t xml:space="preserve">phố Hà Nội</w:t>
            </w:r>
            <w:r>
              <w:rPr>
                <w:b/>
                <w:bCs/>
                <w:color w:val="000000"/>
              </w:rPr>
              <w:t xml:space="preserve">) theo Giấy chứng nhận quyền sử dụng đất, quyền sở hữu nhà ở và tài sản khác gắn liền với đất số:  BD 195638, Số vào sổ cấp GCN: 00093/VT do UBND Huyện Thường Tín cấp ngày 28/9/2010; Chủ sử dụng đất là Ông Hoàng Văn Dần (</w:t>
            </w:r>
            <w:r>
              <w:rPr>
                <w:b/>
                <w:bCs/>
                <w:i/>
                <w:iCs/>
                <w:color w:val="000000"/>
              </w:rPr>
              <w:t xml:space="preserve">cập nhật ngày 25/8/2016</w:t>
            </w:r>
            <w:r>
              <w:rPr>
                <w:b/>
                <w:bCs/>
                <w:color w:val="000000"/>
              </w:rPr>
              <w:t xml:space="preserve">)</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102A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t xml:space="preserve">Thôn Minh Nga xã Văn Tự huyện Thường Tín thành phố Hà Nội </w:t>
            </w:r>
            <w:r>
              <w:rPr>
                <w:b w:val="0"/>
                <w:bCs w:val="0"/>
                <w:color w:val="000000"/>
              </w:rPr>
              <w:t xml:space="preserve">(</w:t>
            </w:r>
            <w:r>
              <w:rPr>
                <w:b w:val="0"/>
                <w:bCs w:val="0"/>
                <w:i/>
                <w:iCs/>
                <w:color w:val="000000"/>
              </w:rPr>
              <w:t xml:space="preserve">nay là Thôn Minh Nga, xã Phú Xuyên, thành </w:t>
            </w:r>
            <w:r>
              <w:rPr>
                <w:b w:val="0"/>
                <w:bCs w:val="0"/>
                <w:i/>
                <w:iCs/>
                <w:color w:val="000000"/>
              </w:rPr>
              <w:t xml:space="preserve">phố Hà Nội</w:t>
            </w:r>
            <w:r>
              <w:rPr>
                <w:b w:val="0"/>
                <w:bCs w:val="0"/>
                <w:color w:val="000000"/>
              </w:rPr>
              <w:t xml:space="preserve">)</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quyền sử dụng đất do thừa kế.</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theo thông tin khách hàng cung cấp, Tổ thẩm định chưa thu thập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làng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1 mặt đường, phố + 1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QL1A khoảng 650m.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pPr>
            <w:r/>
            <w:bookmarkStart w:id="3" w:name="OLE_LINK1"/>
            <w:r>
              <w:rPr>
                <w:color w:val="000000" w:themeColor="text1"/>
              </w:rPr>
            </w:r>
            <w:bookmarkEnd w:id="3"/>
            <w:r>
              <w:t xml:space="preserve">+ Hướng Đông Bắc: tiếp giáp mặt đường;</w:t>
              <w:br/>
              <w:t xml:space="preserve">+ Hướng Đông Nam: tiếp giáp mặt ngõ;</w:t>
            </w:r>
            <w:r>
              <w:rPr>
                <w:color w:val="000000" w:themeColor="text1"/>
              </w:rPr>
            </w:r>
            <w:r/>
          </w:p>
          <w:p>
            <w:pPr>
              <w:pBdr/>
              <w:spacing/>
              <w:ind/>
              <w:rPr>
                <w:color w:val="000000" w:themeColor="text1"/>
              </w:rPr>
            </w:pPr>
            <w:r>
              <w:t xml:space="preserve">+ Các hướng còn lại: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20.79125</w:t>
            </w:r>
            <w:r>
              <w:rPr>
                <w:color w:val="000000"/>
              </w:rPr>
              <w:t xml:space="preserve">, </w:t>
            </w:r>
            <w:r>
              <w:rPr>
                <w:color w:val="000000"/>
              </w:rPr>
              <w:t xml:space="preserve">105.89694444444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1779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17796"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8.7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64"/>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abs>
                <w:tab w:val="center" w:leader="none" w:pos="4282"/>
              </w:tabs>
              <w:spacing/>
              <w:ind/>
              <w:jc w:val="both"/>
              <w:rPr>
                <w:color w:val="000000"/>
              </w:rPr>
            </w:pPr>
            <w:r>
              <w:rPr>
                <w:color w:val="000000"/>
              </w:rPr>
              <w:t xml:space="preserve">Tại thời điểm khảo sát, Tổ thẩm định xác định trên đất có C</w:t>
            </w:r>
            <w:r>
              <w:rPr>
                <w:color w:val="000000"/>
                <w:highlight w:val="white"/>
              </w:rPr>
              <w:t xml:space="preserve">TX</w:t>
            </w:r>
            <w:r>
              <w:rPr>
                <w:color w:val="000000"/>
                <w:highlight w:val="white"/>
              </w:rPr>
              <w:t xml:space="preserve">D nhà 02 tầng + 0</w:t>
            </w:r>
            <w:r>
              <w:rPr>
                <w:color w:val="000000"/>
                <w:highlight w:val="white"/>
              </w:rPr>
              <w:t xml:space="preserve">1 tum</w:t>
            </w:r>
            <w:r>
              <w:rPr>
                <w:color w:val="000000"/>
                <w:highlight w:val="white"/>
              </w:rPr>
              <w:t xml:space="preserve">,</w:t>
            </w:r>
            <w:r>
              <w:rPr>
                <w:color w:val="000000"/>
              </w:rPr>
              <w:t xml:space="preserve"> xây dựng đã lâu, hiện đang sử dụng bình thường. CTXD chưa được công nhận trên GCN QSDĐ. </w:t>
            </w:r>
            <w:r>
              <w:rPr>
                <w:color w:val="000000"/>
              </w:rPr>
              <w:tab/>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r>
            <w:r>
              <w:rPr>
                <w:sz w:val="22"/>
                <w:szCs w:val="22"/>
              </w:rPr>
            </w:r>
            <w:r>
              <w:rPr>
                <w:sz w:val="22"/>
                <w:szCs w:val="22"/>
              </w:rPr>
            </w:r>
          </w:p>
        </w:tc>
      </w:tr>
      <w:tr>
        <w:trPr>
          <w:trHeight w:val="151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https://www.facebook.com/groups/5041209439253315/posts/34100191762928363/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https://www.facebook.com/groups/675847392757550/permalink/2872697293072538/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0982.435392</w:t>
            </w:r>
            <w:r>
              <w:rPr>
                <w:sz w:val="22"/>
                <w:szCs w:val="22"/>
              </w:rPr>
              <w:t xml:space="preserve"> </w:t>
            </w:r>
            <w:r>
              <w:rPr>
                <w:sz w:val="22"/>
                <w:szCs w:val="22"/>
              </w:rPr>
              <w:br/>
              <w:t xml:space="preserve">(C.</w:t>
            </w:r>
            <w:r>
              <w:rPr>
                <w:sz w:val="22"/>
                <w:szCs w:val="22"/>
              </w:rPr>
              <w:t xml:space="preserve">Thùy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0906.659555</w:t>
            </w:r>
            <w:r>
              <w:rPr>
                <w:sz w:val="22"/>
                <w:szCs w:val="22"/>
              </w:rPr>
              <w:br/>
            </w:r>
            <w:r>
              <w:rPr>
                <w:sz w:val="22"/>
                <w:szCs w:val="22"/>
              </w:rPr>
              <w:t xml:space="preserve">(C.</w:t>
            </w:r>
            <w:r>
              <w:rPr>
                <w:sz w:val="22"/>
                <w:szCs w:val="22"/>
              </w:rPr>
              <w:t xml:space="preserve">Hồng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0338.316960</w:t>
            </w:r>
            <w:r>
              <w:rPr>
                <w:sz w:val="22"/>
                <w:szCs w:val="22"/>
              </w:rPr>
              <w:br/>
            </w:r>
            <w:r>
              <w:rPr>
                <w:sz w:val="22"/>
                <w:szCs w:val="22"/>
              </w:rPr>
              <w:t xml:space="preserve">(A.</w:t>
            </w:r>
            <w:r>
              <w:rPr>
                <w:sz w:val="22"/>
                <w:szCs w:val="22"/>
              </w:rPr>
              <w:t xml:space="preserve">Chung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br/>
              <w:t xml:space="preserve">VT2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br/>
              <w:t xml:space="preserve">VT2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6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có bất lợi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Ngõ cụt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Không có bất lợi</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Không có bất lợi</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2.565.000.000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2.945.000.000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5.035.000.000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63.965.087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58.201.581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68.040.541</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1765"/>
        <w:gridCol w:w="1030"/>
        <w:gridCol w:w="1522"/>
        <w:gridCol w:w="1522"/>
        <w:gridCol w:w="1522"/>
        <w:gridCol w:w="1522"/>
      </w:tblGrid>
      <w:tr>
        <w:trPr>
          <w:trHeight w:val="20"/>
          <w:tblHeader/>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5.035.000.000</w:t>
            </w:r>
            <w:r>
              <w:rPr>
                <w:color w:val="000000"/>
                <w:sz w:val="20"/>
                <w:szCs w:val="20"/>
              </w:rPr>
            </w:r>
            <w:r>
              <w:rPr>
                <w:color w:val="000000"/>
                <w:sz w:val="20"/>
                <w:szCs w:val="20"/>
              </w:rPr>
            </w:r>
          </w:p>
        </w:tc>
      </w:tr>
      <w:tr>
        <w:trPr>
          <w:trHeight w:val="20"/>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63.965.087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58.201.581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t xml:space="preserve">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58.201.581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br/>
              <w:t xml:space="preserve">VT2</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br/>
              <w:t xml:space="preserve">VT2</w:t>
            </w:r>
            <w:r>
              <w:rPr>
                <w:sz w:val="22"/>
                <w:szCs w:val="22"/>
              </w:rPr>
            </w:r>
            <w:r>
              <w:rPr>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61.111.660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-2.041.216</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61.111.660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65.999.325</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70.361.595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64.021.739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62.597.298</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74,0</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-5.117.207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-3.492.095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65.244.388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60.529.644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59.195.271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5.820.158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71.640.897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66.349.802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62.597.298</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13,96</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-4.656.126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65.244.388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61.693.676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59.195.271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68.442.642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64.603.755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59.195.271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65.244.388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61.693.676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59.195.271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68.442.642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64.603.755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59.195.271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71.640.896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64.603.755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59.195.271</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71.640.896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64.603.755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59.195.271</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65.146.641</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-9,14%</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37.099.749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28.518.774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15.649.324</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7.675.809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6.402.174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8.845.270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-9,14</w:t>
      </w:r>
      <w:r>
        <w:t xml:space="preserve">% đến</w:t>
      </w:r>
      <w:r>
        <w:t xml:space="preserve"> </w:t>
      </w:r>
      <w:r>
        <w:t xml:space="preserve">9,97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71.640.896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23.885.075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64.603.755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21.532.432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59.195.271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19.729.784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65.147.291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65.000.000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W w:w="500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2025"/>
        <w:gridCol w:w="1951"/>
        <w:gridCol w:w="2581"/>
        <w:gridCol w:w="2164"/>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57"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102A, tờ bản đồ số: 02, có địa chỉ: Thôn Minh Nga, xã Văn Tự, huyện Thường Tín, thành phố Hà Nội (</w:t>
            </w:r>
            <w:r>
              <w:rPr>
                <w:b/>
                <w:bCs/>
                <w:i/>
                <w:iCs/>
                <w:color w:val="000000"/>
              </w:rPr>
              <w:t xml:space="preserve">nay là Thôn Minh Nga, xã Phú Xuyên, thành </w:t>
            </w:r>
            <w:r>
              <w:rPr>
                <w:b/>
                <w:bCs/>
                <w:i/>
                <w:iCs/>
                <w:color w:val="000000"/>
              </w:rPr>
              <w:t xml:space="preserve">phố Hà Nội</w:t>
            </w:r>
            <w:r>
              <w:rPr>
                <w:b/>
                <w:bCs/>
                <w:color w:val="000000"/>
              </w:rPr>
              <w:t xml:space="preserve">) theo Giấy chứng nhận quyền sử dụng đất, quyền sở hữu nhà ở và tài sản khác gắn liền với đất số:  BD 195638, Số vào sổ cấp GCN: 00093/VT do UBND Huyện Thường Tín cấp ngày 28/9/2010; Chủ sử dụng đất là Ông Hoàng Văn Dần (</w:t>
            </w:r>
            <w:r>
              <w:rPr>
                <w:b/>
                <w:bCs/>
                <w:i/>
                <w:iCs/>
                <w:color w:val="000000"/>
              </w:rPr>
              <w:t xml:space="preserve">cập nhật ngày 25/8/2016</w:t>
            </w:r>
            <w:r>
              <w:rPr>
                <w:b/>
                <w:bCs/>
                <w:color w:val="000000"/>
              </w:rPr>
              <w:t xml:space="preserve">)</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951" w:type="dxa"/>
            <w:vAlign w:val="center"/>
            <w:textDirection w:val="lrTb"/>
            <w:noWrap/>
          </w:tcPr>
          <w:p>
            <w:pPr>
              <w:pBdr/>
              <w:spacing w:after="40" w:before="40" w:line="288" w:lineRule="auto"/>
              <w:ind/>
              <w:jc w:val="center"/>
              <w:rPr>
                <w:color w:val="000000"/>
              </w:rPr>
            </w:pPr>
            <w:r>
              <w:rPr>
                <w:color w:val="000000" w:themeColor="text1"/>
              </w:rPr>
              <w:t xml:space="preserve">154,0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10.010.000.000</w:t>
            </w:r>
            <w:r/>
          </w:p>
        </w:tc>
      </w:tr>
      <w:tr>
        <w:trPr>
          <w:trHeight w:val="20"/>
        </w:trPr>
        <w:tc>
          <w:tcPr>
            <w:gridSpan w:val="4"/>
            <w:tcBorders/>
            <w:tcW w:w="737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10.010.000.000</w:t>
            </w:r>
            <w:r>
              <w:rPr>
                <w:b/>
                <w:bCs/>
                <w:color w:val="000000"/>
              </w:rPr>
            </w:r>
            <w:r>
              <w:rPr>
                <w:b/>
                <w:bCs/>
                <w:color w:val="000000"/>
              </w:rPr>
            </w:r>
          </w:p>
        </w:tc>
      </w:tr>
      <w:tr>
        <w:trPr>
          <w:trHeight w:val="20"/>
        </w:trPr>
        <w:tc>
          <w:tcPr>
            <w:gridSpan w:val="4"/>
            <w:tcBorders/>
            <w:tcW w:w="737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10.010.000.000</w:t>
            </w:r>
            <w:r>
              <w:rPr>
                <w:b/>
                <w:bCs/>
                <w:color w:val="000000"/>
              </w:rPr>
            </w:r>
            <w:r>
              <w:rPr>
                <w:b/>
                <w:bCs/>
                <w:color w:val="000000"/>
              </w:rPr>
            </w:r>
          </w:p>
        </w:tc>
      </w:tr>
      <w:tr>
        <w:trPr>
          <w:trHeight w:val="20"/>
        </w:trPr>
        <w:tc>
          <w:tcPr>
            <w:gridSpan w:val="5"/>
            <w:tcBorders/>
            <w:tcW w:w="9538"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mười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76" w:lineRule="auto"/>
        <w:ind/>
        <w:jc w:val="both"/>
        <w:rPr>
          <w:lang w:val="vi-VN"/>
          <w14:ligatures w14:val="none"/>
        </w:rPr>
      </w:pPr>
      <w:r>
        <w:rPr>
          <w:lang w:val="vi-VN"/>
        </w:rPr>
        <w:t xml:space="preserve">Tại thời điểm khảo sát, Tổ thẩm định xác địn</w:t>
      </w:r>
      <w:r>
        <w:rPr>
          <w:highlight w:val="white"/>
          <w:lang w:val="vi-VN"/>
        </w:rPr>
        <w:t xml:space="preserve">h t</w:t>
      </w:r>
      <w:r>
        <w:rPr>
          <w:highlight w:val="white"/>
          <w:lang w:val="vi-VN"/>
        </w:rPr>
        <w:t xml:space="preserve">rên đất có CTXD nhà 2 tầng + 1 tum, xây </w:t>
      </w:r>
      <w:r>
        <w:rPr>
          <w:lang w:val="vi-VN"/>
        </w:rPr>
        <w:t xml:space="preserve">dựng đã lâu, hiện đang sử dụng bình thường. CTXD chưa được công nhận trên GCN QSDĐ. </w:t>
      </w:r>
      <w:r>
        <w:rPr>
          <w:rFonts w:ascii="Times New Roman" w:hAnsi="Times New Roman" w:eastAsia="Times New Roman" w:cs="Times New Roman"/>
          <w:color w:val="000000"/>
          <w:sz w:val="24"/>
          <w:highlight w:val="white"/>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highlight w:val="white"/>
        </w:rPr>
        <w:t xml:space="preserve">a tài sản thẩm định.</w:t>
      </w:r>
      <w:r>
        <w:rPr>
          <w:rFonts w:ascii="Times New Roman" w:hAnsi="Times New Roman" w:eastAsia="Times New Roman" w:cs="Times New Roman"/>
          <w:color w:val="000000"/>
          <w:spacing w:val="-2"/>
          <w:sz w:val="24"/>
          <w:highlight w:val="white"/>
        </w:rPr>
        <w:t xml:space="preserve"> </w:t>
      </w:r>
      <w:r>
        <w:rPr>
          <w:lang w:val="vi-VN"/>
          <w14:ligatures w14:val="none"/>
        </w:rPr>
      </w:r>
      <w:r>
        <w:rPr>
          <w:lang w:val="vi-VN"/>
          <w14:ligatures w14:val="none"/>
        </w:rPr>
      </w:r>
    </w:p>
    <w:p>
      <w:pPr>
        <w:pStyle w:val="1027"/>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275/2026/0628/VFI-CT.63.A</w:t>
      </w:r>
      <w:r>
        <w:rPr>
          <w:color w:val="ff0000"/>
          <w:lang w:val="vi-VN"/>
        </w:rPr>
        <w:t xml:space="preserve"> </w:t>
      </w:r>
      <w:r>
        <w:rPr>
          <w:color w:val="000000" w:themeColor="text1"/>
        </w:rPr>
        <w:t xml:space="preserve">ngày 23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275/2026/0628/VFI-BC.63.A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3346"/>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50861" cy="198942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74568" name=""/>
                              <pic:cNvPicPr>
                                <a:picLocks noChangeAspect="1"/>
                              </pic:cNvPicPr>
                              <pic:nvPr/>
                            </pic:nvPicPr>
                            <pic:blipFill rotWithShape="1">
                              <a:blip r:embed="rId18"/>
                              <a:stretch/>
                            </pic:blipFill>
                            <pic:spPr bwMode="auto">
                              <a:xfrm flipH="0" flipV="0">
                                <a:off x="0" y="0"/>
                                <a:ext cx="1650861" cy="19894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9.99pt;height:156.6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58428" cy="207790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593529" name=""/>
                              <pic:cNvPicPr>
                                <a:picLocks noChangeAspect="1"/>
                              </pic:cNvPicPr>
                              <pic:nvPr/>
                            </pic:nvPicPr>
                            <pic:blipFill rotWithShape="1">
                              <a:blip r:embed="rId19"/>
                              <a:stretch/>
                            </pic:blipFill>
                            <pic:spPr bwMode="auto">
                              <a:xfrm flipH="0" flipV="0">
                                <a:off x="0" y="0"/>
                                <a:ext cx="1558427" cy="20779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2.71pt;height:163.61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2071" cy="204155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19181" name=""/>
                              <pic:cNvPicPr>
                                <a:picLocks noChangeAspect="1"/>
                              </pic:cNvPicPr>
                              <pic:nvPr/>
                            </pic:nvPicPr>
                            <pic:blipFill rotWithShape="1">
                              <a:blip r:embed="rId20"/>
                              <a:stretch/>
                            </pic:blipFill>
                            <pic:spPr bwMode="auto">
                              <a:xfrm flipH="0" flipV="0">
                                <a:off x="0" y="0"/>
                                <a:ext cx="2722070" cy="20415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4.34pt;height:160.7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5966" cy="204447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792570" name=""/>
                              <pic:cNvPicPr>
                                <a:picLocks noChangeAspect="1"/>
                              </pic:cNvPicPr>
                              <pic:nvPr/>
                            </pic:nvPicPr>
                            <pic:blipFill rotWithShape="1">
                              <a:blip r:embed="rId21"/>
                              <a:stretch/>
                            </pic:blipFill>
                            <pic:spPr bwMode="auto">
                              <a:xfrm flipH="0" flipV="0">
                                <a:off x="0" y="0"/>
                                <a:ext cx="2725965" cy="2044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4.64pt;height:160.9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0210" cy="207765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34199" name=""/>
                              <pic:cNvPicPr>
                                <a:picLocks noChangeAspect="1"/>
                              </pic:cNvPicPr>
                              <pic:nvPr/>
                            </pic:nvPicPr>
                            <pic:blipFill rotWithShape="1">
                              <a:blip r:embed="rId22"/>
                              <a:stretch/>
                            </pic:blipFill>
                            <pic:spPr bwMode="auto">
                              <a:xfrm flipH="0" flipV="0">
                                <a:off x="0" y="0"/>
                                <a:ext cx="2770209" cy="20776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13pt;height:163.6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62074" cy="283035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786138" name=""/>
                              <pic:cNvPicPr>
                                <a:picLocks noChangeAspect="1"/>
                              </pic:cNvPicPr>
                              <pic:nvPr/>
                            </pic:nvPicPr>
                            <pic:blipFill rotWithShape="1">
                              <a:blip r:embed="rId23"/>
                              <a:stretch/>
                            </pic:blipFill>
                            <pic:spPr bwMode="auto">
                              <a:xfrm flipH="0" flipV="0">
                                <a:off x="0" y="0"/>
                                <a:ext cx="2262074" cy="28303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78.12pt;height:222.8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275/2026/0628/VFI-BC.63.A</w:t>
      </w:r>
      <w:r>
        <w:rPr>
          <w:i/>
          <w:lang w:val="pt-BR"/>
        </w:rPr>
        <w:t xml:space="preserve"> ngày </w:t>
      </w:r>
      <w:r>
        <w:rPr>
          <w:i/>
          <w:lang w:val="pt-BR"/>
        </w:rPr>
        <w:t xml:space="preserve">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https://www.facebook.com/groups/5041209439253315/posts/34100191762928363/</w:t>
            </w:r>
            <w:r>
              <w:rPr>
                <w:color w:val="000000" w:themeColor="text1"/>
                <w:sz w:val="22"/>
                <w:szCs w:val="22"/>
              </w:rPr>
              <w:br/>
              <w:t xml:space="preserve">0982.435392</w:t>
            </w:r>
            <w:r>
              <w:rPr>
                <w:sz w:val="22"/>
                <w:szCs w:val="22"/>
              </w:rPr>
              <w:t xml:space="preserve"> </w:t>
            </w:r>
            <w:r>
              <w:rPr>
                <w:sz w:val="22"/>
                <w:szCs w:val="22"/>
              </w:rPr>
              <w:br/>
              <w:t xml:space="preserve">(C.Thùy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Xã Tô Hiệu,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5383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538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3.4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0086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8008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0.5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https://www.facebook.com/groups/675847392757550/permalink/2872697293072538/</w:t>
            </w:r>
            <w:r>
              <w:rPr>
                <w:color w:val="000000" w:themeColor="text1"/>
                <w:sz w:val="22"/>
                <w:szCs w:val="22"/>
              </w:rPr>
              <w:br/>
              <w:t xml:space="preserve">0906.659555</w:t>
            </w:r>
            <w:r>
              <w:rPr>
                <w:sz w:val="22"/>
                <w:szCs w:val="22"/>
              </w:rPr>
              <w:t xml:space="preserve"> </w:t>
            </w:r>
            <w:r>
              <w:rPr>
                <w:sz w:val="22"/>
                <w:szCs w:val="22"/>
              </w:rPr>
              <w:br/>
              <w:t xml:space="preserve">(C.Hồng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2719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1271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24.9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31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785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0.5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31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785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0.5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0338.316960</w:t>
            </w:r>
            <w:r>
              <w:rPr>
                <w:sz w:val="22"/>
                <w:szCs w:val="22"/>
              </w:rPr>
              <w:t xml:space="preserve"> </w:t>
            </w:r>
            <w:r>
              <w:rPr>
                <w:sz w:val="22"/>
                <w:szCs w:val="22"/>
              </w:rPr>
              <w:br/>
              <w:t xml:space="preserve">(A.Chung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4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Văn Tự,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47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3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117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911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8.2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243653" cy="801926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57151" name=""/>
                        <pic:cNvPicPr>
                          <a:picLocks noChangeAspect="1"/>
                        </pic:cNvPicPr>
                        <pic:nvPr/>
                      </pic:nvPicPr>
                      <pic:blipFill rotWithShape="1">
                        <a:blip r:embed="rId35"/>
                        <a:srcRect l="0" t="10663" r="0" b="20575"/>
                        <a:stretch/>
                      </pic:blipFill>
                      <pic:spPr bwMode="auto">
                        <a:xfrm flipH="0" flipV="0">
                          <a:off x="0" y="0"/>
                          <a:ext cx="5243653" cy="80192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12.89pt;height:631.44pt;mso-wrap-distance-left:0.00pt;mso-wrap-distance-top:0.00pt;mso-wrap-distance-right:0.00pt;mso-wrap-distance-bottom:0.00pt;z-index:1;" stroked="false">
                <v:imagedata r:id="rId35" o:title="" croptop="6988f" cropleft="0f" cropbottom="13484f" cropright="0f"/>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283</cp:revision>
  <dcterms:created xsi:type="dcterms:W3CDTF">2025-09-15T09:58:00Z</dcterms:created>
  <dcterms:modified xsi:type="dcterms:W3CDTF">2026-04-28T10:18:49Z</dcterms:modified>
</cp:coreProperties>
</file>