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rFonts w:ascii="Times New Roman" w:hAnsi="Times New Roman" w:cs="Times New Roman"/>
          <w:b/>
          <w:sz w:val="28"/>
        </w:rPr>
      </w:pPr>
      <w:r>
        <w:rPr>
          <w:rFonts w:ascii="Times New Roman" w:hAnsi="Times New Roman" w:eastAsia="Times New Roman" w:cs="Times New Roman"/>
          <w:b/>
          <w:sz w:val="28"/>
          <w:lang w:val="vi-VN"/>
        </w:rPr>
      </w:r>
      <w:r>
        <w:rPr>
          <w:rFonts w:ascii="Times New Roman" w:hAnsi="Times New Roman" w:eastAsia="Times New Roman" w:cs="Times New Roman"/>
          <w:b/>
          <w:sz w:val="28"/>
          <w:lang w:val="vi-VN"/>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683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68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center"/>
                              <w:rPr/>
                            </w:pPr>
                            <w:r>
                              <w:rPr>
                                <w:rFonts w:ascii="Times New Roman" w:hAnsi="Times New Roman" w:eastAsia="Times New Roman" w:cs="Times New Roman"/>
                                <w:b/>
                                <w:color w:val="000000"/>
                                <w:sz w:val="24"/>
                              </w:rPr>
                              <w:t xml:space="preserve">Số: 275/2026/0572/VFI-CT.63.A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312" w:lineRule="auto"/>
                              <w:ind w:right="0" w:firstLine="0" w:left="0"/>
                              <w:jc w:val="center"/>
                              <w:rPr/>
                            </w:pPr>
                            <w:r>
                              <w:rPr>
                                <w:rFonts w:ascii="Times New Roman" w:hAnsi="Times New Roman" w:eastAsia="Times New Roman" w:cs="Times New Roman"/>
                                <w:b/>
                                <w:color w:val="000000"/>
                                <w:sz w:val="24"/>
                              </w:rPr>
                              <w:t xml:space="preserve">Khách hàng yêu cầu: CÔNG TY TNHH DỊCH VỤ VÀ THƯƠNG MẠI ĐẠI AN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Lợi thế quyền sử dụng đất thuê trả tiền hàng năm và tài sản gắn liền với đất tại thửa đất số: 2003, tờ bản đồ số: 09, có địa chỉ: Thị trấn Yên Mỹ, huyện Yên Mỹ, tỉnh Hưng Yên (nay là xã Yên Mỹ, tỉnh Hưng Yên) theo Giấy chứng nhận quyền sử dụng đất, quyền s</w:t>
                            </w:r>
                            <w:r>
                              <w:rPr>
                                <w:rFonts w:ascii="Times New Roman" w:hAnsi="Times New Roman" w:eastAsia="Times New Roman" w:cs="Times New Roman"/>
                                <w:color w:val="000000"/>
                                <w:sz w:val="24"/>
                              </w:rPr>
                              <w:t xml:space="preserve">ở hữu nhà ở và tài sản khác gắn liền với đất  số: DG 886668, Số vào sổ cấp GCN: CT 23304 do Văn phòng Đăng ký Đất đai Tỉnh Hưng Yên cấp ngày 02/01/2025; chủ sử dụng đất là Công ty TNHH Dịch vụ và Thương mại Đại An.</w:t>
                              <w:tab/>
                              <w:tab/>
                              <w:tab/>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04/2026.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center"/>
                        <w:rPr/>
                      </w:pPr>
                      <w:r>
                        <w:rPr>
                          <w:rFonts w:ascii="Times New Roman" w:hAnsi="Times New Roman" w:eastAsia="Times New Roman" w:cs="Times New Roman"/>
                          <w:b/>
                          <w:color w:val="000000"/>
                          <w:sz w:val="24"/>
                        </w:rPr>
                        <w:t xml:space="preserve">Số: 275/2026/0572/VFI-CT.63.A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312" w:lineRule="auto"/>
                        <w:ind w:right="0" w:firstLine="0" w:left="0"/>
                        <w:jc w:val="center"/>
                        <w:rPr/>
                      </w:pPr>
                      <w:r>
                        <w:rPr>
                          <w:rFonts w:ascii="Times New Roman" w:hAnsi="Times New Roman" w:eastAsia="Times New Roman" w:cs="Times New Roman"/>
                          <w:b/>
                          <w:color w:val="000000"/>
                          <w:sz w:val="24"/>
                        </w:rPr>
                        <w:t xml:space="preserve">Khách hàng yêu cầu: CÔNG TY TNHH DỊCH VỤ VÀ THƯƠNG MẠI ĐẠI AN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Lợi thế quyền sử dụng đất thuê trả tiền hàng năm và tài sản gắn liền với đất tại thửa đất số: 2003, tờ bản đồ số: 09, có địa chỉ: Thị trấn Yên Mỹ, huyện Yên Mỹ, tỉnh Hưng Yên (nay là xã Yên Mỹ, tỉnh Hưng Yên) theo Giấy chứng nhận quyền sử dụng đất, quyền s</w:t>
                      </w:r>
                      <w:r>
                        <w:rPr>
                          <w:rFonts w:ascii="Times New Roman" w:hAnsi="Times New Roman" w:eastAsia="Times New Roman" w:cs="Times New Roman"/>
                          <w:color w:val="000000"/>
                          <w:sz w:val="24"/>
                        </w:rPr>
                        <w:t xml:space="preserve">ở hữu nhà ở và tài sản khác gắn liền với đất  số: DG 886668, Số vào sổ cấp GCN: CT 23304 do Văn phòng Đăng ký Đất đai Tỉnh Hưng Yên cấp ngày 02/01/2025; chủ sử dụng đất là Công ty TNHH Dịch vụ và Thương mại Đại An.</w:t>
                        <w:tab/>
                        <w:tab/>
                        <w:tab/>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04/2026.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8"/>
        </w:rPr>
      </w:r>
      <w:r>
        <w:rPr>
          <w:rFonts w:ascii="Times New Roman" w:hAnsi="Times New Roman" w:eastAsia="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sz w:val="28"/>
        </w:rPr>
      </w:pPr>
      <w:r>
        <w:rPr>
          <w:rFonts w:ascii="Times New Roman" w:hAnsi="Times New Roman" w:eastAsia="Times New Roman" w:cs="Times New Roman"/>
          <w:b/>
          <w:sz w:val="28"/>
        </w:rPr>
        <w:t xml:space="preserve">MỤC LỤC</w:t>
      </w:r>
      <w:r>
        <w:rPr>
          <w:rFonts w:ascii="Times New Roman" w:hAnsi="Times New Roman" w:eastAsia="Times New Roman" w:cs="Times New Roman"/>
          <w:sz w:val="28"/>
        </w:rPr>
      </w:r>
      <w:r>
        <w:rPr>
          <w:rFonts w:ascii="Times New Roman" w:hAnsi="Times New Roman" w:cs="Times New Roman"/>
          <w:sz w:val="28"/>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u w:val="single"/>
              </w:rPr>
            </w:pPr>
            <w:r>
              <w:rPr>
                <w:rFonts w:ascii="Times New Roman" w:hAnsi="Times New Roman" w:eastAsia="Times New Roman" w:cs="Times New Roman"/>
                <w:b/>
                <w:u w:val="single"/>
              </w:rPr>
              <w:t xml:space="preserve">NỘI DUNG</w:t>
            </w:r>
            <w:r>
              <w:rPr>
                <w:rFonts w:ascii="Times New Roman" w:hAnsi="Times New Roman" w:eastAsia="Times New Roman" w:cs="Times New Roman"/>
                <w:b/>
                <w:u w:val="single"/>
              </w:rPr>
            </w:r>
            <w:r>
              <w:rPr>
                <w:rFonts w:ascii="Times New Roman" w:hAnsi="Times New Roman" w:cs="Times New Roman"/>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u w:val="single"/>
              </w:rPr>
            </w:pPr>
            <w:r>
              <w:rPr>
                <w:rFonts w:ascii="Times New Roman" w:hAnsi="Times New Roman" w:eastAsia="Times New Roman" w:cs="Times New Roman"/>
                <w:b/>
                <w:u w:val="single"/>
              </w:rPr>
              <w:t xml:space="preserve">TRANG</w:t>
            </w:r>
            <w:r>
              <w:rPr>
                <w:rFonts w:ascii="Times New Roman" w:hAnsi="Times New Roman" w:eastAsia="Times New Roman" w:cs="Times New Roman"/>
                <w:b/>
                <w:u w:val="single"/>
              </w:rPr>
            </w:r>
            <w:r>
              <w:rPr>
                <w:rFonts w:ascii="Times New Roman" w:hAnsi="Times New Roman" w:cs="Times New Roman"/>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r>
            <w:r>
              <w:rPr>
                <w:rFonts w:ascii="Times New Roman" w:hAnsi="Times New Roman" w:eastAsia="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rPr>
            </w:r>
            <w:r>
              <w:rPr>
                <w:rFonts w:ascii="Times New Roman" w:hAnsi="Times New Roman" w:eastAsia="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Chứng thư thẩm định giá</w:t>
            </w:r>
            <w:r>
              <w:rPr>
                <w:rFonts w:ascii="Times New Roman" w:hAnsi="Times New Roman" w:eastAsia="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1-3</w:t>
            </w:r>
            <w:r>
              <w:rPr>
                <w:rFonts w:ascii="Times New Roman" w:hAnsi="Times New Roman" w:eastAsia="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Báo cáo thẩm định giá</w:t>
            </w:r>
            <w:r>
              <w:rPr>
                <w:rFonts w:ascii="Times New Roman" w:hAnsi="Times New Roman" w:eastAsia="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4-17</w:t>
            </w:r>
            <w:r>
              <w:rPr>
                <w:rFonts w:ascii="Times New Roman" w:hAnsi="Times New Roman" w:eastAsia="Times New Roman" w:cs="Times New Roman"/>
                <w:b/>
                <w:lang w:val="vi-VN"/>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Các phụ lục chi tiết kèm theo</w:t>
            </w:r>
            <w:r>
              <w:rPr>
                <w:rFonts w:ascii="Times New Roman" w:hAnsi="Times New Roman" w:eastAsia="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pPr>
              <w:pBdr/>
              <w:spacing w:after="120" w:before="100" w:beforeAutospacing="1"/>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pPr>
              <w:pStyle w:val="1065"/>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1: Thông tin hiện trạng</w:t>
            </w:r>
            <w:r>
              <w:rPr>
                <w:rFonts w:ascii="Times New Roman" w:hAnsi="Times New Roman" w:eastAsia="Times New Roman" w:cs="Times New Roman"/>
                <w:bCs/>
                <w:lang w:val="pt-BR"/>
              </w:rPr>
            </w:r>
            <w:r>
              <w:rPr>
                <w:rFonts w:ascii="Times New Roman" w:hAnsi="Times New Roman" w:cs="Times New Roman"/>
                <w:bCs/>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t xml:space="preserve">18</w:t>
            </w:r>
            <w:r>
              <w:rPr>
                <w:rFonts w:ascii="Times New Roman" w:hAnsi="Times New Roman" w:eastAsia="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pPr>
              <w:pStyle w:val="1065"/>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2: Thông tin thu thập thị trường</w:t>
            </w:r>
            <w:r>
              <w:rPr>
                <w:rFonts w:ascii="Times New Roman" w:hAnsi="Times New Roman" w:eastAsia="Times New Roman" w:cs="Times New Roman"/>
                <w:bCs/>
                <w:lang w:val="pt-BR"/>
              </w:rPr>
            </w:r>
            <w:r>
              <w:rPr>
                <w:rFonts w:ascii="Times New Roman" w:hAnsi="Times New Roman" w:cs="Times New Roman"/>
                <w:bCs/>
              </w:rPr>
            </w:r>
          </w:p>
        </w:tc>
        <w:tc>
          <w:tcPr>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t xml:space="preserve">19-22</w:t>
            </w:r>
            <w:r>
              <w:rPr>
                <w:rFonts w:ascii="Times New Roman" w:hAnsi="Times New Roman" w:eastAsia="Times New Roman" w:cs="Times New Roman"/>
                <w:b/>
                <w:bCs/>
              </w:rPr>
            </w:r>
            <w:r>
              <w:rPr>
                <w:rFonts w:ascii="Times New Roman" w:hAnsi="Times New Roman" w:cs="Times New Roman"/>
                <w:b/>
                <w:bCs/>
              </w:rPr>
            </w:r>
          </w:p>
        </w:tc>
      </w:tr>
    </w:tbl>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eastAsia="Times New Roman" w:cs="Times New Roman"/>
          <w:b/>
          <w:sz w:val="22"/>
          <w:szCs w:val="22"/>
          <w:lang w:val="pt-BR"/>
        </w:rPr>
      </w:r>
      <w:r>
        <w:rPr>
          <w:rFonts w:ascii="Times New Roman" w:hAnsi="Times New Roman" w:cs="Times New Roman"/>
          <w:b/>
          <w:sz w:val="22"/>
          <w:szCs w:val="22"/>
        </w:rPr>
      </w:r>
    </w:p>
    <w:p>
      <w:pPr>
        <w:pStyle w:val="1064"/>
        <w:pBdr/>
        <w:tabs>
          <w:tab w:val="left" w:leader="none" w:pos="5103"/>
        </w:tabs>
        <w:spacing w:line="360" w:lineRule="auto"/>
        <w:ind/>
        <w:rPr>
          <w:rFonts w:ascii="Times New Roman" w:hAnsi="Times New Roman" w:cs="Times New Roman"/>
          <w:b/>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2"/>
          <w:szCs w:val="22"/>
          <w:lang w:val="vi-VN"/>
        </w:rPr>
      </w:r>
      <w:r>
        <w:rPr>
          <w:rFonts w:ascii="Times New Roman" w:hAnsi="Times New Roman" w:eastAsia="Times New Roman" w:cs="Times New Roman"/>
          <w:b/>
          <w:sz w:val="22"/>
          <w:szCs w:val="22"/>
          <w:lang w:val="vi-VN"/>
        </w:rPr>
      </w:r>
      <w:r>
        <w:rPr>
          <w:rFonts w:ascii="Times New Roman" w:hAnsi="Times New Roman" w:cs="Times New Roman"/>
          <w:b/>
          <w:sz w:val="22"/>
          <w:szCs w:val="22"/>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eastAsia="Times New Roman" w:cs="Times New Roman"/>
                <w:i/>
                <w:szCs w:val="26"/>
                <w:lang w:eastAsia="zh-CN"/>
              </w:rPr>
            </w:r>
            <w:r>
              <w:rPr>
                <w:rFonts w:ascii="Times New Roman" w:hAnsi="Times New Roman" w:cs="Times New Roman"/>
                <w:i/>
                <w:szCs w:val="26"/>
              </w:rPr>
            </w:r>
          </w:p>
        </w:tc>
        <w:tc>
          <w:tcPr>
            <w:gridSpan w:val="3"/>
            <w:tcBorders/>
            <w:tcW w:w="8241"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eastAsia="Times New Roman" w:cs="Times New Roman"/>
                <w:b/>
                <w:lang w:val="da-DK"/>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 sở: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Khu đô thị mới Văn Phú, Phường Kiến Hưng,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 phố Hà Nội</w:t>
            </w:r>
            <w:r>
              <w:rPr>
                <w:rFonts w:ascii="Times New Roman" w:hAnsi="Times New Roman" w:eastAsia="Times New Roman" w:cs="Times New Roman"/>
                <w:lang w:val="da-DK"/>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 thoại:  085 329 3333/ 024 2264 4333</w:t>
            </w:r>
            <w:r>
              <w:rPr>
                <w:rFonts w:ascii="Times New Roman" w:hAnsi="Times New Roman" w:eastAsia="Times New Roman" w:cs="Times New Roman"/>
                <w:lang w:val="da-DK"/>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 </w:t>
            </w:r>
            <w:r>
              <w:rPr>
                <w:rFonts w:ascii="Times New Roman" w:hAnsi="Times New Roman" w:eastAsia="Times New Roman" w:cs="Times New Roman"/>
                <w:lang w:val="da-DK"/>
              </w:rPr>
              <w:tab/>
            </w:r>
            <w:hyperlink r:id="rId15" w:tooltip="mailto:ilotus.contact@gmail.com" w:history="1">
              <w:r>
                <w:rPr>
                  <w:rStyle w:val="1055"/>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eastAsia="Times New Roman" w:cs="Times New Roman"/>
                <w:lang w:val="da-DK"/>
              </w:rPr>
            </w:r>
            <w:r>
              <w:rPr>
                <w:rFonts w:ascii="Times New Roman" w:hAnsi="Times New Roman" w:cs="Times New Roman"/>
              </w:rPr>
            </w:r>
          </w:p>
        </w:tc>
      </w:tr>
    </w:tbl>
    <w:tbl>
      <w:tblPr>
        <w:tblStyle w:val="1069"/>
        <w:tblInd w:w="-176"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864"/>
        <w:gridCol w:w="5344"/>
      </w:tblGrid>
      <w:tr>
        <w:trPr>
          <w:trHeight w:val="482"/>
        </w:trPr>
        <w:tc>
          <w:tcPr>
            <w:tcBorders/>
            <w:tcMar>
              <w:left w:w="108" w:type="dxa"/>
              <w:top w:w="0" w:type="dxa"/>
              <w:right w:w="108" w:type="dxa"/>
              <w:bottom w:w="0" w:type="dxa"/>
            </w:tcMar>
            <w:tcW w:w="3864"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w:t>
            </w:r>
            <w:r>
              <w:rPr>
                <w:rFonts w:ascii="Times New Roman" w:hAnsi="Times New Roman" w:eastAsia="Times New Roman" w:cs="Times New Roman"/>
                <w:color w:val="000000" w:themeColor="text1"/>
                <w:sz w:val="24"/>
                <w:szCs w:val="24"/>
              </w:rPr>
              <w:t xml:space="preserve">275/2026/0572VFI-CT.63.A</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344"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200" w:line="276" w:lineRule="auto"/>
              <w:ind w:right="-56" w:firstLine="0" w:left="0"/>
              <w:jc w:val="right"/>
              <w:rPr>
                <w:rFonts w:ascii="Times New Roman" w:hAnsi="Times New Roman" w:cs="Times New Roman"/>
                <w:color w:val="000000" w:themeColor="text1"/>
                <w:sz w:val="24"/>
                <w:szCs w:val="24"/>
              </w:rPr>
            </w:pPr>
            <w:r>
              <w:rPr>
                <w:rFonts w:ascii="Times New Roman" w:hAnsi="Times New Roman" w:eastAsia="Times New Roman" w:cs="Times New Roman"/>
                <w:i/>
                <w:color w:val="000000" w:themeColor="text1"/>
                <w:sz w:val="24"/>
                <w:szCs w:val="24"/>
              </w:rPr>
              <w:t xml:space="preserve">TP. Hà Nội, ngày 14 tháng 04 năm 2026     </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bl>
    <w:p>
      <w:pPr>
        <w:pBdr>
          <w:top w:val="none" w:color="000000" w:sz="4" w:space="0"/>
          <w:left w:val="none" w:color="000000" w:sz="4" w:space="0"/>
          <w:bottom w:val="none" w:color="000000" w:sz="4" w:space="0"/>
          <w:right w:val="none" w:color="000000" w:sz="4" w:space="0"/>
        </w:pBdr>
        <w:spacing w:after="120" w:before="20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30"/>
        </w:rPr>
        <w:t xml:space="preserve">CHỨNG THƯ THẨM ĐỊNH GIÁ</w:t>
      </w:r>
      <w:r>
        <w:rPr>
          <w:rFonts w:ascii="Times New Roman" w:hAnsi="Times New Roman" w:eastAsia="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CÔNG TY TNHH DỊCH VỤ VÀ THƯƠNG MẠI ĐẠI AN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pacing w:val="-4"/>
          <w:sz w:val="24"/>
        </w:rPr>
        <w:t xml:space="preserve">       Căn cứ Hợp đồng dịch vụ thẩm định giá số: 275/2026/0572VFI-HĐTĐ.63.A ký ngày 10 tháng 4 năm 2026 giữa </w:t>
      </w:r>
      <w:r>
        <w:rPr>
          <w:rFonts w:ascii="Times New Roman" w:hAnsi="Times New Roman" w:eastAsia="Times New Roman" w:cs="Times New Roman"/>
          <w:color w:val="000000"/>
          <w:sz w:val="24"/>
        </w:rPr>
        <w:t xml:space="preserve">CÔNG TY TNHH DỊCH VỤ VÀ THƯƠNG MẠI ĐẠI AN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rFonts w:ascii="Times New Roman" w:hAnsi="Times New Roman" w:cs="Times New Roman"/>
        </w:rPr>
      </w:pPr>
      <w:r>
        <w:rPr>
          <w:rFonts w:ascii="Times New Roman" w:hAnsi="Times New Roman" w:eastAsia="Times New Roman" w:cs="Times New Roman"/>
          <w:color w:val="000000"/>
          <w:spacing w:val="-2"/>
          <w:sz w:val="24"/>
        </w:rPr>
        <w:t xml:space="preserve">Căn cứ Báo cáo thẩm định giá số 275/2026/0572/VFI-BC.63.A ngày 14 tháng 04 năm 2026 của 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rFonts w:ascii="Times New Roman" w:hAnsi="Times New Roman" w:cs="Times New Roman"/>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1. Khách hàng yêu cầu thẩm định giá:</w:t>
      </w:r>
      <w:r>
        <w:rPr>
          <w:rFonts w:ascii="Times New Roman" w:hAnsi="Times New Roman" w:eastAsia="Times New Roman" w:cs="Times New Roman"/>
        </w:rPr>
      </w:r>
      <w:r>
        <w:rPr>
          <w:rFonts w:ascii="Times New Roman" w:hAnsi="Times New Roman" w:cs="Times New Roman"/>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83"/>
        <w:gridCol w:w="7220"/>
      </w:tblGrid>
      <w:tr>
        <w:trPr>
          <w:trHeight w:val="459"/>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22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CÔNG TY TNHH DỊCH VỤ VÀ THƯƠNG MẠI ĐẠI AN </w:t>
            </w:r>
            <w:r>
              <w:rPr>
                <w:rFonts w:ascii="Times New Roman" w:hAnsi="Times New Roman" w:eastAsia="Times New Roman" w:cs="Times New Roman"/>
              </w:rPr>
            </w:r>
            <w:r>
              <w:rPr>
                <w:rFonts w:ascii="Times New Roman" w:hAnsi="Times New Roman" w:cs="Times New Roman"/>
              </w:rPr>
            </w:r>
          </w:p>
        </w:tc>
      </w:tr>
      <w:tr>
        <w:trPr>
          <w:trHeight w:val="441"/>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Người 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22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Ông Chu Quang Bình – Tổng giám đốc</w:t>
            </w:r>
            <w:r>
              <w:rPr>
                <w:rFonts w:ascii="Times New Roman" w:hAnsi="Times New Roman" w:eastAsia="Times New Roman" w:cs="Times New Roman"/>
              </w:rPr>
            </w:r>
            <w:r>
              <w:rPr>
                <w:rFonts w:ascii="Times New Roman" w:hAnsi="Times New Roman" w:cs="Times New Roman"/>
              </w:rPr>
            </w:r>
          </w:p>
        </w:tc>
      </w:tr>
      <w:tr>
        <w:trPr>
          <w:trHeight w:val="709"/>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22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Đường D1, Khu công nghiệp Yên Mỹ II, Thị trấn Yên Mỹ, Huyện Yên Mỹ, Tỉnh Hưng Yên, Việt Nam</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MST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2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0900288207</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2. Thông tin về doanh nghiệp thẩm định giá:</w:t>
      </w:r>
      <w:r>
        <w:rPr>
          <w:rFonts w:ascii="Times New Roman" w:hAnsi="Times New Roman" w:eastAsia="Times New Roman" w:cs="Times New Roman"/>
        </w:rPr>
      </w:r>
      <w:r>
        <w:rPr>
          <w:rFonts w:ascii="Times New Roman" w:hAnsi="Times New Roman" w:cs="Times New Roman"/>
        </w:rPr>
      </w:r>
    </w:p>
    <w:tbl>
      <w:tblPr>
        <w:tblStyle w:val="1069"/>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34"/>
        <w:gridCol w:w="270"/>
        <w:gridCol w:w="7040"/>
      </w:tblGrid>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Đơn vị thẩm định</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BT5 - 23, Khu đô thị mới Văn Phú, Phường Kiến Hưng, Thành phố Hà Nội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Điện thoại</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024 2264 4333</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0102708994</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GCN đủ điều kiện hành nghề</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275/TĐG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Thông báo</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Số 1271/TB-BTC ngày 31/12/2024 về việc doanh nghiệp đủ điều kiện kinh doanh Dịch vụ thẩm định giá.</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khoản số</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pacing w:val="-4"/>
                <w:sz w:val="24"/>
              </w:rPr>
              <w:t xml:space="preserve">1505112366666 tại Agribank Chi nhánh Hà Nội II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0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Lợi thế quyền sử dụng đất thuê trả tiền hàng năm và tài sản gắn liền với đất tại thửa đất số: 2003, tờ bản đồ số: 09, có địa chỉ: Thị trấn Yên Mỹ, huyện Yên Mỹ, tỉnh Hưng Yên (nay là xã Yên Mỹ, tỉnh Hưng Yên) theo Giấy chứng nhận quyền sử dụng đất, quyền </w:t>
      </w:r>
      <w:r>
        <w:rPr>
          <w:rFonts w:ascii="Times New Roman" w:hAnsi="Times New Roman" w:eastAsia="Times New Roman" w:cs="Times New Roman"/>
          <w:color w:val="000000"/>
          <w:sz w:val="24"/>
        </w:rPr>
        <w:t xml:space="preserve">sở hữu nhà ở và tài sản khác gắn liền với đất  số: DG 886668, Số vào sổ cấp GCN: CT 23304 do Văn phòng Đăng ký Đất đai Tỉnh Hưng Yên cấp ngày 02/01/2025; chủ sử dụng đất là Công ty TNHH Dịch vụ và Thương mại Đại An.</w:t>
        <w:tab/>
        <w:tab/>
      </w:r>
      <w:r>
        <w:rPr>
          <w:rFonts w:ascii="Times New Roman" w:hAnsi="Times New Roman" w:eastAsia="Times New Roman" w:cs="Times New Roman"/>
        </w:rPr>
      </w:r>
      <w:r>
        <w:rPr>
          <w:rFonts w:ascii="Times New Roman" w:hAnsi="Times New Roman" w:cs="Times New Roman"/>
        </w:rPr>
      </w:r>
    </w:p>
    <w:p>
      <w:pPr>
        <w:pBdr/>
        <w:spacing w:after="120" w:before="120" w:line="312" w:lineRule="auto"/>
        <w:ind/>
        <w:jc w:val="both"/>
        <w:rPr>
          <w:rFonts w:ascii="Times New Roman" w:hAnsi="Times New Roman" w:cs="Times New Roman"/>
          <w:b/>
          <w:bCs/>
        </w:rPr>
      </w:pPr>
      <w:r>
        <w:rPr>
          <w:rFonts w:ascii="Times New Roman" w:hAnsi="Times New Roman" w:eastAsia="Times New Roman" w:cs="Times New Roman"/>
          <w:b/>
          <w:bCs/>
          <w:lang w:val="nl-NL"/>
        </w:rPr>
        <w:t xml:space="preserve">4</w:t>
      </w:r>
      <w:r>
        <w:rPr>
          <w:rFonts w:ascii="Times New Roman" w:hAnsi="Times New Roman" w:eastAsia="Times New Roman" w:cs="Times New Roman"/>
          <w:b/>
          <w:bCs/>
          <w:lang w:val="nl-NL"/>
        </w:rPr>
        <w:t xml:space="preserve">. Thời điểm thẩm định giá:</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04/2026</w:t>
      </w:r>
      <w:r>
        <w:rPr>
          <w:rFonts w:ascii="Times New Roman" w:hAnsi="Times New Roman" w:eastAsia="Times New Roman" w:cs="Times New Roman"/>
          <w:bCs/>
          <w:lang w:val="nl-NL"/>
        </w:rPr>
        <w:t xml:space="preserve">.</w:t>
      </w:r>
      <w:r>
        <w:rPr>
          <w:rFonts w:ascii="Times New Roman" w:hAnsi="Times New Roman" w:eastAsia="Times New Roman" w:cs="Times New Roman"/>
          <w:b/>
          <w:bCs/>
        </w:rPr>
      </w:r>
      <w:r>
        <w:rPr>
          <w:rFonts w:ascii="Times New Roman" w:hAnsi="Times New Roman" w:cs="Times New Roman"/>
          <w:b/>
          <w:bCs/>
        </w:rPr>
      </w:r>
    </w:p>
    <w:p>
      <w:pPr>
        <w:pBdr/>
        <w:tabs>
          <w:tab w:val="left" w:leader="none" w:pos="851"/>
        </w:tabs>
        <w:spacing w:after="120" w:before="120" w:line="312" w:lineRule="auto"/>
        <w:ind/>
        <w:jc w:val="both"/>
        <w:rPr>
          <w:rFonts w:ascii="Times New Roman" w:hAnsi="Times New Roman" w:cs="Times New Roman"/>
          <w:bCs/>
        </w:rPr>
      </w:pPr>
      <w:r>
        <w:rPr>
          <w:rFonts w:ascii="Times New Roman" w:hAnsi="Times New Roman" w:eastAsia="Times New Roman" w:cs="Times New Roman"/>
          <w:b/>
          <w:bCs/>
        </w:rPr>
        <w:t xml:space="preserve">5</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vi-VN"/>
        </w:rPr>
        <w:t xml:space="preserve">Mục đích thẩm định giá:</w:t>
      </w:r>
      <w:bookmarkStart w:id="0" w:name="_Toc150933756"/>
      <w:r>
        <w:rPr>
          <w:rFonts w:ascii="Times New Roman" w:hAnsi="Times New Roman" w:eastAsia="Times New Roman" w:cs="Times New Roman"/>
        </w:rPr>
      </w:r>
      <w:bookmarkStart w:id="1" w:name="_Toc150933962"/>
      <w:r>
        <w:rPr>
          <w:rFonts w:ascii="Times New Roman" w:hAnsi="Times New Roman" w:eastAsia="Times New Roman" w:cs="Times New Roman"/>
        </w:rPr>
      </w:r>
      <w:bookmarkStart w:id="2" w:name="_Toc150934860"/>
      <w:r>
        <w:rPr>
          <w:rFonts w:ascii="Times New Roman" w:hAnsi="Times New Roman" w:eastAsia="Times New Roman" w:cs="Times New Roman"/>
          <w:b/>
          <w:bCs/>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lang w:val="vi-VN"/>
        </w:rPr>
        <w:t xml:space="preserve">.</w:t>
      </w:r>
      <w:r>
        <w:rPr>
          <w:rFonts w:ascii="Times New Roman" w:hAnsi="Times New Roman" w:eastAsia="Times New Roman" w:cs="Times New Roman"/>
          <w:bCs/>
        </w:rPr>
      </w:r>
      <w:r>
        <w:rPr>
          <w:rFonts w:ascii="Times New Roman" w:hAnsi="Times New Roman" w:cs="Times New Roman"/>
          <w:bCs/>
        </w:rPr>
      </w:r>
    </w:p>
    <w:p>
      <w:pPr>
        <w:pBdr/>
        <w:tabs>
          <w:tab w:val="left" w:leader="none" w:pos="851"/>
        </w:tabs>
        <w:spacing w:after="120" w:before="120" w:line="312" w:lineRule="auto"/>
        <w:ind/>
        <w:jc w:val="both"/>
        <w:rPr>
          <w:rFonts w:ascii="Times New Roman" w:hAnsi="Times New Roman" w:cs="Times New Roman"/>
          <w:b/>
        </w:rPr>
      </w:pPr>
      <w:r>
        <w:rPr>
          <w:rFonts w:ascii="Times New Roman" w:hAnsi="Times New Roman" w:eastAsia="Times New Roman" w:cs="Times New Roman"/>
          <w:b/>
        </w:rPr>
        <w:t xml:space="preserve">6</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Cơ sở giá trị của tài sản thẩm định giá</w:t>
      </w:r>
      <w:r>
        <w:rPr>
          <w:rFonts w:ascii="Times New Roman" w:hAnsi="Times New Roman" w:eastAsia="Times New Roman" w:cs="Times New Roman"/>
          <w:b/>
          <w:lang w:val="pt-BR"/>
        </w:rPr>
        <w:t xml:space="preserve">:</w:t>
      </w:r>
      <w:r>
        <w:rPr>
          <w:rFonts w:ascii="Times New Roman" w:hAnsi="Times New Roman" w:eastAsia="Times New Roman" w:cs="Times New Roman"/>
          <w:b/>
          <w:lang w:val="vi-VN"/>
        </w:rPr>
      </w:r>
      <w:r>
        <w:rPr>
          <w:rFonts w:ascii="Times New Roman" w:hAnsi="Times New Roman" w:cs="Times New Roman"/>
          <w:b/>
        </w:rPr>
      </w:r>
    </w:p>
    <w:p>
      <w:pPr>
        <w:pBdr/>
        <w:tabs>
          <w:tab w:val="left" w:leader="none" w:pos="5202"/>
        </w:tabs>
        <w:spacing w:after="120" w:before="120" w:line="312" w:lineRule="auto"/>
        <w:ind w:firstLine="432"/>
        <w:jc w:val="both"/>
        <w:rPr>
          <w:rFonts w:ascii="Times New Roman" w:hAnsi="Times New Roman" w:cs="Times New Roman"/>
        </w:rPr>
      </w:pPr>
      <w:r>
        <w:rPr>
          <w:rFonts w:ascii="Times New Roman" w:hAnsi="Times New Roman" w:eastAsia="Times New Roman" w:cs="Times New Roman"/>
          <w:bCs/>
          <w:i/>
          <w:lang w:val="pt-BR"/>
        </w:rPr>
        <w:t xml:space="preserve">Chi tiết như Báo cáo kèm theo</w:t>
      </w:r>
      <w:r>
        <w:rPr>
          <w:rFonts w:ascii="Times New Roman" w:hAnsi="Times New Roman" w:eastAsia="Times New Roman" w:cs="Times New Roman"/>
          <w:bCs/>
          <w:i/>
          <w:lang w:val="pt-BR"/>
        </w:rPr>
        <w:t xml:space="preserve"> </w:t>
      </w:r>
      <w:r>
        <w:rPr>
          <w:rFonts w:ascii="Times New Roman" w:hAnsi="Times New Roman" w:eastAsia="Times New Roman" w:cs="Times New Roman"/>
          <w:lang w:val="pt-BR"/>
        </w:rPr>
      </w:r>
      <w:r>
        <w:rPr>
          <w:rFonts w:ascii="Times New Roman" w:hAnsi="Times New Roman" w:cs="Times New Roman"/>
        </w:rPr>
      </w:r>
    </w:p>
    <w:p>
      <w:pPr>
        <w:pBdr/>
        <w:tabs>
          <w:tab w:val="left" w:leader="none" w:pos="2430"/>
          <w:tab w:val="left" w:leader="none" w:pos="5130"/>
        </w:tabs>
        <w:spacing w:after="120" w:before="120" w:line="312" w:lineRule="auto"/>
        <w:ind/>
        <w:jc w:val="both"/>
        <w:rPr>
          <w:rFonts w:ascii="Times New Roman" w:hAnsi="Times New Roman" w:cs="Times New Roman"/>
          <w:b/>
          <w:bCs/>
        </w:rPr>
      </w:pPr>
      <w:r>
        <w:rPr>
          <w:rFonts w:ascii="Times New Roman" w:hAnsi="Times New Roman" w:eastAsia="Times New Roman" w:cs="Times New Roman"/>
          <w:b/>
          <w:bCs/>
        </w:rPr>
        <w:t xml:space="preserve">7</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Giả thiết và giả thiết đặc biệt</w:t>
      </w:r>
      <w:r>
        <w:rPr>
          <w:rFonts w:ascii="Times New Roman" w:hAnsi="Times New Roman" w:eastAsia="Times New Roman" w:cs="Times New Roman"/>
          <w:b/>
          <w:bCs/>
          <w:lang w:val="pt-BR"/>
        </w:rPr>
        <w:t xml:space="preserve">:</w:t>
      </w:r>
      <w:r>
        <w:rPr>
          <w:rFonts w:ascii="Times New Roman" w:hAnsi="Times New Roman" w:eastAsia="Times New Roman" w:cs="Times New Roman"/>
          <w:b/>
          <w:bCs/>
          <w:lang w:val="pt-BR"/>
        </w:rPr>
      </w:r>
      <w:r>
        <w:rPr>
          <w:rFonts w:ascii="Times New Roman" w:hAnsi="Times New Roman" w:cs="Times New Roman"/>
          <w:b/>
          <w:bCs/>
        </w:rPr>
      </w:r>
    </w:p>
    <w:p>
      <w:pPr>
        <w:pBdr/>
        <w:tabs>
          <w:tab w:val="left" w:leader="none" w:pos="5202"/>
        </w:tabs>
        <w:spacing w:after="120" w:before="120" w:line="312"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tiết như Báo cáo kèm theo</w:t>
      </w:r>
      <w:r>
        <w:rPr>
          <w:rFonts w:ascii="Times New Roman" w:hAnsi="Times New Roman" w:eastAsia="Times New Roman" w:cs="Times New Roman"/>
          <w:b/>
          <w:bCs/>
          <w:lang w:val="pt-BR"/>
        </w:rPr>
      </w:r>
      <w:r>
        <w:rPr>
          <w:rFonts w:ascii="Times New Roman" w:hAnsi="Times New Roman" w:cs="Times New Roman"/>
          <w:b/>
          <w:bCs/>
        </w:rPr>
      </w:r>
    </w:p>
    <w:p>
      <w:pPr>
        <w:pBdr/>
        <w:tabs>
          <w:tab w:val="left" w:leader="none" w:pos="2430"/>
          <w:tab w:val="left" w:leader="none" w:pos="5130"/>
        </w:tabs>
        <w:spacing w:after="120" w:before="120" w:line="312" w:lineRule="auto"/>
        <w:ind/>
        <w:jc w:val="both"/>
        <w:rPr>
          <w:rFonts w:ascii="Times New Roman" w:hAnsi="Times New Roman" w:cs="Times New Roman"/>
          <w:b/>
          <w:bCs/>
        </w:rPr>
      </w:pPr>
      <w:r>
        <w:rPr>
          <w:rFonts w:ascii="Times New Roman" w:hAnsi="Times New Roman" w:eastAsia="Times New Roman" w:cs="Times New Roman"/>
          <w:b/>
        </w:rPr>
        <w:t xml:space="preserve">8</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Cách tiếp cận và phương pháp thẩm định giá</w:t>
      </w:r>
      <w:r>
        <w:rPr>
          <w:rFonts w:ascii="Times New Roman" w:hAnsi="Times New Roman" w:eastAsia="Times New Roman" w:cs="Times New Roman"/>
          <w:b/>
          <w:bCs/>
          <w:lang w:val="pt-BR"/>
        </w:rPr>
        <w:t xml:space="preserve">:</w:t>
      </w:r>
      <w:r>
        <w:rPr>
          <w:rFonts w:ascii="Times New Roman" w:hAnsi="Times New Roman" w:eastAsia="Times New Roman" w:cs="Times New Roman"/>
          <w:b/>
          <w:bCs/>
          <w:lang w:val="pt-BR"/>
        </w:rPr>
      </w:r>
      <w:r>
        <w:rPr>
          <w:rFonts w:ascii="Times New Roman" w:hAnsi="Times New Roman" w:cs="Times New Roman"/>
          <w:b/>
          <w:bCs/>
        </w:rPr>
      </w:r>
    </w:p>
    <w:p>
      <w:pPr>
        <w:pBdr/>
        <w:tabs>
          <w:tab w:val="left" w:leader="none" w:pos="5202"/>
        </w:tabs>
        <w:spacing w:after="120" w:before="120" w:line="312"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tiết như Báo cáo kèm theo</w:t>
      </w:r>
      <w:r>
        <w:rPr>
          <w:rFonts w:ascii="Times New Roman" w:hAnsi="Times New Roman" w:eastAsia="Times New Roman" w:cs="Times New Roman"/>
          <w:b/>
          <w:bCs/>
          <w:lang w:val="pt-BR"/>
        </w:rPr>
      </w:r>
      <w:r>
        <w:rPr>
          <w:rFonts w:ascii="Times New Roman" w:hAnsi="Times New Roman" w:cs="Times New Roman"/>
          <w:b/>
          <w:bCs/>
        </w:rPr>
      </w:r>
    </w:p>
    <w:p>
      <w:pPr>
        <w:pBdr/>
        <w:tabs>
          <w:tab w:val="left" w:leader="none" w:pos="2430"/>
          <w:tab w:val="left" w:leader="none" w:pos="5130"/>
        </w:tabs>
        <w:spacing w:after="120" w:before="120" w:line="312" w:lineRule="auto"/>
        <w:ind/>
        <w:jc w:val="both"/>
        <w:rPr>
          <w:rFonts w:ascii="Times New Roman" w:hAnsi="Times New Roman" w:cs="Times New Roman"/>
          <w:b/>
          <w:bCs/>
        </w:rPr>
      </w:pPr>
      <w:r>
        <w:rPr>
          <w:rFonts w:ascii="Times New Roman" w:hAnsi="Times New Roman" w:eastAsia="Times New Roman" w:cs="Times New Roman"/>
          <w:b/>
          <w:lang w:val="pt-BR"/>
        </w:rPr>
        <w:t xml:space="preserve">9</w:t>
      </w:r>
      <w:r>
        <w:rPr>
          <w:rFonts w:ascii="Times New Roman" w:hAnsi="Times New Roman" w:eastAsia="Times New Roman" w:cs="Times New Roman"/>
          <w:b/>
          <w:lang w:val="pt-BR"/>
        </w:rPr>
        <w:t xml:space="preserve">. </w:t>
      </w:r>
      <w:r>
        <w:rPr>
          <w:rFonts w:ascii="Times New Roman" w:hAnsi="Times New Roman" w:eastAsia="Times New Roman" w:cs="Times New Roman"/>
          <w:b/>
        </w:rPr>
        <w:t xml:space="preserve">Giá trị tài sản thẩm định giá</w:t>
      </w:r>
      <w:r>
        <w:rPr>
          <w:rFonts w:ascii="Times New Roman" w:hAnsi="Times New Roman" w:eastAsia="Times New Roman" w:cs="Times New Roman"/>
          <w:b/>
          <w:bCs/>
          <w:lang w:val="pt-BR"/>
        </w:rPr>
        <w:t xml:space="preserve">:</w:t>
      </w:r>
      <w:bookmarkEnd w:id="0"/>
      <w:r>
        <w:rPr>
          <w:rFonts w:ascii="Times New Roman" w:hAnsi="Times New Roman" w:eastAsia="Times New Roman" w:cs="Times New Roman"/>
        </w:rPr>
      </w:r>
      <w:bookmarkEnd w:id="1"/>
      <w:r>
        <w:rPr>
          <w:rFonts w:ascii="Times New Roman" w:hAnsi="Times New Roman" w:eastAsia="Times New Roman" w:cs="Times New Roman"/>
        </w:rPr>
      </w:r>
      <w:bookmarkEnd w:id="2"/>
      <w:r>
        <w:rPr>
          <w:rFonts w:ascii="Times New Roman" w:hAnsi="Times New Roman" w:eastAsia="Times New Roman" w:cs="Times New Roman"/>
          <w:b/>
          <w:bCs/>
          <w:lang w:val="pt-BR"/>
        </w:rPr>
      </w:r>
      <w:r>
        <w:rPr>
          <w:rFonts w:ascii="Times New Roman" w:hAnsi="Times New Roman" w:cs="Times New Roman"/>
          <w:b/>
          <w:bCs/>
        </w:rPr>
      </w:r>
    </w:p>
    <w:p>
      <w:pPr>
        <w:pBdr/>
        <w:spacing w:after="120" w:before="120" w:line="312" w:lineRule="auto"/>
        <w:ind/>
        <w:jc w:val="both"/>
        <w:rPr>
          <w:rFonts w:ascii="Times New Roman" w:hAnsi="Times New Roman" w:cs="Times New Roman"/>
        </w:rPr>
      </w:pPr>
      <w:r>
        <w:rPr>
          <w:rFonts w:ascii="Times New Roman" w:hAnsi="Times New Roman" w:eastAsia="Times New Roman" w:cs="Times New Roman"/>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lang w:val="vi-VN"/>
        </w:rPr>
        <w:t xml:space="preserve">Công ty Cổ phần Thẩm định và Đầu tư Tài chính Hoa Sen </w:t>
      </w:r>
      <w:r>
        <w:rPr>
          <w:rFonts w:ascii="Times New Roman" w:hAnsi="Times New Roman" w:eastAsia="Times New Roman" w:cs="Times New Roman"/>
          <w:lang w:val="vi-VN"/>
        </w:rPr>
        <w:t xml:space="preserve">thông báo </w:t>
      </w:r>
      <w:r>
        <w:rPr>
          <w:rFonts w:ascii="Times New Roman" w:hAnsi="Times New Roman" w:eastAsia="Times New Roman" w:cs="Times New Roman"/>
          <w:lang w:val="nl-NL"/>
        </w:rPr>
        <w:t xml:space="preserve">giá trị </w:t>
      </w:r>
      <w:r>
        <w:rPr>
          <w:rFonts w:ascii="Times New Roman" w:hAnsi="Times New Roman" w:eastAsia="Times New Roman" w:cs="Times New Roman"/>
          <w:lang w:val="de-DE"/>
        </w:rPr>
        <w:t xml:space="preserve">tài sản chưa bao gồm các loại thuế, phí và lệ phí liên quan đến việc chuyển nhượng tài sản của </w:t>
      </w:r>
      <w:r>
        <w:rPr>
          <w:rFonts w:ascii="Times New Roman" w:hAnsi="Times New Roman" w:eastAsia="Times New Roman" w:cs="Times New Roman"/>
          <w:lang w:val="vi-VN"/>
        </w:rPr>
        <w:t xml:space="preserve">Quý</w:t>
      </w:r>
      <w:r>
        <w:rPr>
          <w:rFonts w:ascii="Times New Roman" w:hAnsi="Times New Roman" w:eastAsia="Times New Roman" w:cs="Times New Roman"/>
          <w:lang w:val="vi-VN"/>
        </w:rPr>
        <w:t xml:space="preserve"> khách hàng tại thời điểm </w:t>
      </w:r>
      <w:r>
        <w:rPr>
          <w:rFonts w:ascii="Times New Roman" w:hAnsi="Times New Roman" w:eastAsia="Times New Roman" w:cs="Times New Roman"/>
          <w:bCs/>
          <w:color w:val="000000" w:themeColor="text1"/>
          <w:lang w:val="nl-NL"/>
        </w:rPr>
        <w:t xml:space="preserve">Tháng 04/2026</w:t>
      </w:r>
      <w:r>
        <w:rPr>
          <w:rFonts w:ascii="Times New Roman" w:hAnsi="Times New Roman" w:eastAsia="Times New Roman" w:cs="Times New Roman"/>
          <w:lang w:val="vi-VN"/>
        </w:rPr>
        <w:t xml:space="preserve"> ước tính</w:t>
      </w:r>
      <w:r>
        <w:rPr>
          <w:rFonts w:ascii="Times New Roman" w:hAnsi="Times New Roman" w:eastAsia="Times New Roman" w:cs="Times New Roman"/>
        </w:rPr>
        <w:t xml:space="preserve"> </w:t>
      </w:r>
      <w:r>
        <w:rPr>
          <w:rFonts w:ascii="Times New Roman" w:hAnsi="Times New Roman" w:eastAsia="Times New Roman" w:cs="Times New Roman"/>
          <w:lang w:val="vi-VN"/>
        </w:rPr>
        <w:t xml:space="preserve">như sau:</w:t>
      </w:r>
      <w:r>
        <w:rPr>
          <w:rFonts w:ascii="Times New Roman" w:hAnsi="Times New Roman" w:eastAsia="Times New Roman" w:cs="Times New Roman"/>
        </w:rPr>
      </w:r>
      <w:r>
        <w:rPr>
          <w:rFonts w:ascii="Times New Roman" w:hAnsi="Times New Roman" w:cs="Times New Roman"/>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410"/>
        <w:gridCol w:w="1322"/>
        <w:gridCol w:w="2080"/>
        <w:gridCol w:w="1134"/>
        <w:gridCol w:w="1984"/>
        <w:gridCol w:w="3398"/>
      </w:tblGrid>
      <w:tr>
        <w:trPr>
          <w:trHeight w:val="51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STT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Diện tích   sử dụng (m2)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Đơn giá xây dựng mới (đồng/m2)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CLCL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Giá trị thẩm định (đồng)</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Lợi thế quyền sử dụng đất thuê trả tiền hàng năm và tài sản gắn liền với đất tại thửa đất số: 2003, tờ bản đồ số: 09, có địa chỉ: Thị trấn Yên Mỹ, huyện Yên Mỹ, tỉnh Hưng Yên (nay là xã Yên Mỹ, tỉnh Hưng Yên) theo Giấy chứng nhận quyền sử dụng đất, quyền s</w:t>
            </w:r>
            <w:r>
              <w:rPr>
                <w:rFonts w:ascii="Times New Roman" w:hAnsi="Times New Roman" w:eastAsia="Times New Roman" w:cs="Times New Roman"/>
                <w:b/>
                <w:color w:val="000000"/>
                <w:sz w:val="24"/>
              </w:rPr>
              <w:t xml:space="preserve">ở hữu nhà ở và tài sản khác gắn liền với đất số: DG 886668, Số vào sổ cấp GCN: CT 23304 do Văn phòng Đăng ký Đất đai Tỉnh Hưng Yên cấp ngày 02/01/2025; chủ sử dụng đất là Công ty TNHH Dịch vụ và Thương mại Đại An.</w:t>
              <w:tab/>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5.000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3.100.000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15.500.000.000</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Công trình xây dựng trên đất </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22.943.116.053</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điều hành + ăn ca</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429,2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9.210.909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88%</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3.207.567.485</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xưởng 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2.795,76</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4.725.455</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9.847.391.686</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xưởng 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2.795,76</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4.725.455</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9.847.391.686</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để xe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100,1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785.429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40.765.223</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38.443.116.053</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38.443.116.000</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bl>
    <w:p>
      <w:pPr>
        <w:pBdr/>
        <w:spacing w:after="120" w:before="120" w:line="312" w:lineRule="auto"/>
        <w:ind/>
        <w:jc w:val="both"/>
        <w:rPr>
          <w:rFonts w:ascii="Times New Roman" w:hAnsi="Times New Roman" w:cs="Times New Roman"/>
          <w:b/>
          <w:bCs/>
        </w:rPr>
      </w:pPr>
      <w:r>
        <w:rPr>
          <w:rFonts w:ascii="Times New Roman" w:hAnsi="Times New Roman" w:eastAsia="Times New Roman" w:cs="Times New Roman"/>
          <w:b/>
          <w:bCs/>
          <w:lang w:val="vi-VN"/>
        </w:rPr>
        <w:t xml:space="preserve">10. Thời hạn hiệu lực của kết quả thẩm định giá:</w:t>
      </w:r>
      <w:r>
        <w:rPr>
          <w:rFonts w:ascii="Times New Roman" w:hAnsi="Times New Roman" w:eastAsia="Times New Roman" w:cs="Times New Roman"/>
          <w:b/>
          <w:bCs/>
        </w:rPr>
      </w:r>
      <w:r>
        <w:rPr>
          <w:rFonts w:ascii="Times New Roman" w:hAnsi="Times New Roman" w:cs="Times New Roman"/>
          <w:b/>
          <w:bCs/>
        </w:rPr>
      </w:r>
    </w:p>
    <w:p>
      <w:pPr>
        <w:pBdr/>
        <w:spacing w:after="120" w:before="120" w:line="312" w:lineRule="auto"/>
        <w:ind w:firstLine="360"/>
        <w:jc w:val="both"/>
        <w:rPr>
          <w:rFonts w:ascii="Times New Roman" w:hAnsi="Times New Roman" w:cs="Times New Roman"/>
        </w:rPr>
      </w:pPr>
      <w:r>
        <w:rPr>
          <w:rFonts w:ascii="Times New Roman" w:hAnsi="Times New Roman" w:eastAsia="Times New Roman" w:cs="Times New Roman"/>
          <w:lang w:val="pt-BR"/>
        </w:rPr>
        <w:t xml:space="preserve">- Tối đa 06 (sáu) tháng tính từ ngày ký đối với tài sản là Bất động sản</w:t>
      </w:r>
      <w:r>
        <w:rPr>
          <w:rFonts w:ascii="Times New Roman" w:hAnsi="Times New Roman" w:eastAsia="Times New Roman" w:cs="Times New Roman"/>
          <w:lang w:val="pt-BR"/>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rFonts w:ascii="Times New Roman" w:hAnsi="Times New Roman" w:cs="Times New Roman"/>
        </w:rPr>
      </w:pPr>
      <w:r>
        <w:rPr>
          <w:rFonts w:ascii="Times New Roman" w:hAnsi="Times New Roman" w:eastAsia="Times New Roman" w:cs="Times New Roman"/>
          <w:color w:val="000000"/>
          <w:sz w:val="24"/>
        </w:rPr>
        <w:t xml:space="preserve">- Tối đa 03 (ba) tháng tính từ ngày ký đối với tài sản là Động sản.</w:t>
      </w:r>
      <w:r>
        <w:rPr>
          <w:rFonts w:ascii="Times New Roman" w:hAnsi="Times New Roman" w:eastAsia="Times New Roman" w:cs="Times New Roman"/>
          <w:lang w:val="pt-BR"/>
        </w:rPr>
        <w:t xml:space="preserve">.</w:t>
      </w:r>
      <w:r>
        <w:rPr>
          <w:rFonts w:ascii="Times New Roman" w:hAnsi="Times New Roman" w:eastAsia="Times New Roman" w:cs="Times New Roman"/>
        </w:rPr>
      </w:r>
      <w:r>
        <w:rPr>
          <w:rFonts w:ascii="Times New Roman" w:hAnsi="Times New Roman" w:cs="Times New Roman"/>
        </w:rPr>
      </w:r>
    </w:p>
    <w:p>
      <w:pPr>
        <w:pBdr/>
        <w:spacing w:after="120" w:before="120" w:line="312" w:lineRule="auto"/>
        <w:ind/>
        <w:rPr>
          <w:rFonts w:ascii="Times New Roman" w:hAnsi="Times New Roman" w:cs="Times New Roman"/>
        </w:rPr>
      </w:pPr>
      <w:r>
        <w:rPr>
          <w:rFonts w:ascii="Times New Roman" w:hAnsi="Times New Roman" w:eastAsia="Times New Roman" w:cs="Times New Roman"/>
          <w:b/>
          <w:bCs/>
          <w:lang w:val="vi-VN"/>
        </w:rPr>
        <w:t xml:space="preserve">11. Những điều khoản loại trừ và hạn chế của kết quả thẩm định giá:</w:t>
      </w:r>
      <w:r>
        <w:rPr>
          <w:rFonts w:ascii="Times New Roman" w:hAnsi="Times New Roman" w:eastAsia="Times New Roman" w:cs="Times New Roman"/>
        </w:rPr>
      </w:r>
      <w:r>
        <w:rPr>
          <w:rFonts w:ascii="Times New Roman" w:hAnsi="Times New Roman" w:cs="Times New Roman"/>
        </w:rPr>
      </w:r>
    </w:p>
    <w:p>
      <w:pPr>
        <w:pBdr/>
        <w:spacing w:after="120" w:before="120" w:line="312" w:lineRule="auto"/>
        <w:ind w:firstLine="360"/>
        <w:rPr>
          <w:rFonts w:ascii="Times New Roman" w:hAnsi="Times New Roman" w:cs="Times New Roman"/>
          <w:b/>
          <w:bCs/>
          <w:spacing w:val="-4"/>
        </w:rPr>
      </w:pP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 tiết như Báo cáo kèm theo.</w:t>
      </w:r>
      <w:r>
        <w:rPr>
          <w:rFonts w:ascii="Times New Roman" w:hAnsi="Times New Roman" w:eastAsia="Times New Roman" w:cs="Times New Roman"/>
          <w:b/>
          <w:bCs/>
          <w:spacing w:val="-4"/>
          <w:lang w:val="pt-BR"/>
        </w:rPr>
      </w:r>
      <w:r>
        <w:rPr>
          <w:rFonts w:ascii="Times New Roman" w:hAnsi="Times New Roman" w:cs="Times New Roman"/>
          <w:b/>
          <w:bCs/>
          <w:spacing w:val="-4"/>
        </w:rPr>
      </w:r>
    </w:p>
    <w:p>
      <w:pPr>
        <w:pBdr/>
        <w:spacing w:after="120" w:before="120" w:line="312" w:lineRule="auto"/>
        <w:ind w:firstLine="0"/>
        <w:rPr>
          <w:rFonts w:ascii="Times New Roman" w:hAnsi="Times New Roman" w:cs="Times New Roman"/>
        </w:rPr>
      </w:pPr>
      <w:r>
        <w:rPr>
          <w:rFonts w:ascii="Times New Roman" w:hAnsi="Times New Roman" w:eastAsia="Times New Roman" w:cs="Times New Roman"/>
          <w:b/>
          <w:spacing w:val="-4"/>
          <w:lang w:val="pt-BR"/>
        </w:rPr>
        <w:t xml:space="preserve">12</w:t>
      </w:r>
      <w:r>
        <w:rPr>
          <w:rFonts w:ascii="Times New Roman" w:hAnsi="Times New Roman" w:eastAsia="Times New Roman" w:cs="Times New Roman"/>
          <w:b/>
          <w:spacing w:val="-4"/>
          <w:lang w:val="vi-VN"/>
        </w:rPr>
        <w:t xml:space="preserve">. Các tài liệu kèm theo:</w:t>
      </w:r>
      <w:r>
        <w:rPr>
          <w:rFonts w:ascii="Times New Roman" w:hAnsi="Times New Roman" w:eastAsia="Times New Roman" w:cs="Times New Roman"/>
          <w:lang w:val="pt-BR"/>
        </w:rPr>
      </w:r>
      <w:r>
        <w:rPr>
          <w:rFonts w:ascii="Times New Roman" w:hAnsi="Times New Roman" w:cs="Times New Roman"/>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Báo cáo kết quả thẩm định giá.</w:t>
      </w:r>
      <w:r>
        <w:rPr>
          <w:rFonts w:ascii="Times New Roman" w:hAnsi="Times New Roman" w:eastAsia="Times New Roman" w:cs="Times New Roman"/>
          <w:spacing w:val="-6"/>
          <w:lang w:val="vi-VN"/>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Các phụ lục chi tiết kèm theo.</w:t>
      </w:r>
      <w:r>
        <w:rPr>
          <w:rFonts w:ascii="Times New Roman" w:hAnsi="Times New Roman" w:eastAsia="Times New Roman" w:cs="Times New Roman"/>
          <w:spacing w:val="-6"/>
          <w:lang w:val="vi-VN"/>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rPr>
        <w:t xml:space="preserve">- </w:t>
      </w:r>
      <w:r>
        <w:rPr>
          <w:rFonts w:ascii="Times New Roman" w:hAnsi="Times New Roman" w:eastAsia="Times New Roman" w:cs="Times New Roman"/>
          <w:spacing w:val="-6"/>
          <w:lang w:val="vi-VN"/>
        </w:rPr>
        <w:t xml:space="preserve">Chứng thư </w:t>
      </w:r>
      <w:r>
        <w:rPr>
          <w:rFonts w:ascii="Times New Roman" w:hAnsi="Times New Roman" w:eastAsia="Times New Roman" w:cs="Times New Roman"/>
          <w:spacing w:val="-6"/>
          <w:lang w:val="vi-VN"/>
        </w:rPr>
        <w:t xml:space="preserve">thẩm định giá</w:t>
      </w:r>
      <w:r>
        <w:rPr>
          <w:rFonts w:ascii="Times New Roman" w:hAnsi="Times New Roman" w:eastAsia="Times New Roman" w:cs="Times New Roman"/>
          <w:spacing w:val="-6"/>
          <w:lang w:val="vi-VN"/>
        </w:rPr>
        <w:t xml:space="preserve"> được phát hành 0</w:t>
      </w:r>
      <w:r>
        <w:rPr>
          <w:rFonts w:ascii="Times New Roman" w:hAnsi="Times New Roman" w:eastAsia="Times New Roman" w:cs="Times New Roman"/>
          <w:spacing w:val="-6"/>
          <w:lang w:val="vi-VN"/>
        </w:rPr>
        <w:t xml:space="preserve">3</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ba</w:t>
      </w:r>
      <w:r>
        <w:rPr>
          <w:rFonts w:ascii="Times New Roman" w:hAnsi="Times New Roman" w:eastAsia="Times New Roman" w:cs="Times New Roman"/>
          <w:spacing w:val="-6"/>
          <w:lang w:val="vi-VN"/>
        </w:rPr>
        <w:t xml:space="preserve">) bản chính bằng tiếng Việt, cấp cho quý khách hàng 0</w:t>
      </w:r>
      <w:r>
        <w:rPr>
          <w:rFonts w:ascii="Times New Roman" w:hAnsi="Times New Roman" w:eastAsia="Times New Roman" w:cs="Times New Roman"/>
          <w:spacing w:val="-6"/>
          <w:lang w:val="vi-VN"/>
        </w:rPr>
        <w:t xml:space="preserve">2</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hai</w:t>
      </w:r>
      <w:r>
        <w:rPr>
          <w:rFonts w:ascii="Times New Roman" w:hAnsi="Times New Roman" w:eastAsia="Times New Roman" w:cs="Times New Roman"/>
          <w:spacing w:val="-6"/>
          <w:lang w:val="vi-VN"/>
        </w:rPr>
        <w:t xml:space="preserve">) bản, lưu lại </w:t>
      </w:r>
      <w:r>
        <w:rPr>
          <w:rFonts w:ascii="Times New Roman" w:hAnsi="Times New Roman" w:eastAsia="Times New Roman" w:cs="Times New Roman"/>
          <w:spacing w:val="-6"/>
          <w:lang w:val="vi-VN"/>
        </w:rPr>
        <w:t xml:space="preserve">Công ty Cổ phần Thẩm định và Đầu tư Tài chính Hoa Sen</w:t>
      </w:r>
      <w:r>
        <w:rPr>
          <w:rFonts w:ascii="Times New Roman" w:hAnsi="Times New Roman" w:eastAsia="Times New Roman" w:cs="Times New Roman"/>
          <w:spacing w:val="-6"/>
          <w:lang w:val="vi-VN"/>
        </w:rPr>
        <w:t xml:space="preserve"> 01 (một) </w:t>
      </w:r>
      <w:r>
        <w:rPr>
          <w:rFonts w:ascii="Times New Roman" w:hAnsi="Times New Roman" w:eastAsia="Times New Roman" w:cs="Times New Roman"/>
          <w:spacing w:val="-6"/>
          <w:lang w:val="vi-VN"/>
        </w:rPr>
        <w:t xml:space="preserve">bản </w:t>
      </w:r>
      <w:r>
        <w:rPr>
          <w:rFonts w:ascii="Times New Roman" w:hAnsi="Times New Roman" w:eastAsia="Times New Roman" w:cs="Times New Roman"/>
          <w:spacing w:val="-6"/>
          <w:lang w:val="vi-VN"/>
        </w:rPr>
        <w:t xml:space="preserve">có giá trị pháp lý như nhau.</w:t>
      </w:r>
      <w:r>
        <w:rPr>
          <w:rFonts w:ascii="Times New Roman" w:hAnsi="Times New Roman" w:eastAsia="Times New Roman" w:cs="Times New Roman"/>
          <w:spacing w:val="-6"/>
          <w:lang w:val="vi-VN"/>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spacing w:val="-6"/>
          <w:lang w:val="vi-VN"/>
        </w:rPr>
        <w:t xml:space="preserve">Công ty Cổ phần Thẩm định và Đầu tư Tài chính Hoa Sen </w:t>
      </w:r>
      <w:r>
        <w:rPr>
          <w:rFonts w:ascii="Times New Roman" w:hAnsi="Times New Roman" w:eastAsia="Times New Roman" w:cs="Times New Roman"/>
          <w:spacing w:val="-6"/>
          <w:lang w:val="vi-VN"/>
        </w:rPr>
        <w:t xml:space="preserve">đều là hành vi vi phạm pháp luật.</w:t>
      </w:r>
      <w:r>
        <w:rPr>
          <w:rFonts w:ascii="Times New Roman" w:hAnsi="Times New Roman" w:eastAsia="Times New Roman" w:cs="Times New Roman"/>
          <w:spacing w:val="-6"/>
          <w:lang w:val="vi-VN"/>
        </w:rPr>
      </w:r>
      <w:r>
        <w:rPr>
          <w:rFonts w:ascii="Times New Roman" w:hAnsi="Times New Roman" w:cs="Times New Roman"/>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eastAsia="Times New Roman" w:cs="Times New Roman"/>
                <w:b/>
                <w:lang w:val="pt-BR"/>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eastAsia="Times New Roman" w:cs="Times New Roman"/>
                <w:b/>
                <w:color w:val="000000" w:themeColor="text1"/>
                <w:lang w:val="pt-BR"/>
              </w:rPr>
            </w:r>
            <w:r>
              <w:rPr>
                <w:rFonts w:ascii="Times New Roman" w:hAnsi="Times New Roman" w:cs="Times New Roman"/>
                <w:b/>
                <w:color w:val="000000" w:themeColor="text1"/>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eastAsia="Times New Roman" w:cs="Times New Roman"/>
                <w:b/>
                <w:lang w:val="pt-BR"/>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eastAsia="Times New Roman" w:cs="Times New Roman"/>
                <w:b/>
                <w:lang w:val="vi-VN"/>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eastAsia="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bCs/>
              </w:rPr>
            </w:pPr>
            <w:r>
              <w:rPr>
                <w:rFonts w:ascii="Times New Roman" w:hAnsi="Times New Roman" w:eastAsia="Times New Roman" w:cs="Times New Roman"/>
                <w:b/>
                <w:bCs/>
                <w:color w:val="000000" w:themeColor="text1"/>
                <w:lang w:val="pt-BR"/>
              </w:rPr>
              <w:t xml:space="preserve">Nguyễn Thị Thùy Dương</w:t>
            </w:r>
            <w:r>
              <w:rPr>
                <w:rFonts w:ascii="Times New Roman" w:hAnsi="Times New Roman" w:eastAsia="Times New Roman" w:cs="Times New Roman"/>
                <w:b/>
                <w:bCs/>
                <w:lang w:val="vi-VN"/>
              </w:rPr>
            </w:r>
            <w:r>
              <w:rPr>
                <w:rFonts w:ascii="Times New Roman" w:hAnsi="Times New Roman" w:cs="Times New Roman"/>
                <w:b/>
                <w:bCs/>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XVI25TS.2576</w:t>
            </w:r>
            <w:r>
              <w:rPr>
                <w:rFonts w:ascii="Times New Roman" w:hAnsi="Times New Roman" w:eastAsia="Times New Roman" w:cs="Times New Roman"/>
                <w:bCs/>
                <w:lang w:val="pt-BR"/>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eastAsia="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 thẻ thẩm định viên về giá:</w:t>
            </w:r>
            <w:r>
              <w:rPr>
                <w:rFonts w:ascii="Times New Roman" w:hAnsi="Times New Roman" w:eastAsia="Times New Roman" w:cs="Times New Roman"/>
                <w:lang w:val="pt-BR"/>
              </w:rPr>
              <w:t xml:space="preserve"> XII17.1825</w:t>
            </w:r>
            <w:r>
              <w:rPr>
                <w:rFonts w:ascii="Times New Roman" w:hAnsi="Times New Roman" w:eastAsia="Times New Roman" w:cs="Times New Roman"/>
                <w:b/>
                <w:lang w:val="pt-BR"/>
              </w:rPr>
            </w:r>
            <w:r>
              <w:rPr>
                <w:rFonts w:ascii="Times New Roman" w:hAnsi="Times New Roman" w:cs="Times New Roman"/>
                <w:b/>
              </w:rPr>
            </w:r>
          </w:p>
        </w:tc>
      </w:tr>
    </w:tbl>
    <w:p>
      <w:pPr>
        <w:pBdr/>
        <w:spacing w:after="200" w:line="276" w:lineRule="auto"/>
        <w:ind/>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eastAsia="Times New Roman" w:cs="Times New Roman"/>
        </w:rPr>
      </w:r>
      <w:r>
        <w:rPr>
          <w:rFonts w:ascii="Times New Roman" w:hAnsi="Times New Roman" w:cs="Times New Roman"/>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eastAsia="Times New Roman" w:cs="Times New Roman"/>
                <w:i/>
                <w:szCs w:val="26"/>
                <w:lang w:eastAsia="zh-CN"/>
              </w:rPr>
            </w:r>
            <w:r>
              <w:rPr>
                <w:rFonts w:ascii="Times New Roman" w:hAnsi="Times New Roman" w:cs="Times New Roman"/>
                <w:i/>
                <w:szCs w:val="26"/>
              </w:rPr>
            </w:r>
          </w:p>
        </w:tc>
        <w:tc>
          <w:tcPr>
            <w:gridSpan w:val="3"/>
            <w:tcBorders/>
            <w:tcW w:w="8057"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eastAsia="Times New Roman" w:cs="Times New Roman"/>
                <w:b/>
                <w:lang w:val="da-DK"/>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 sở: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Khu đô thị mới Văn Phú, Phường Kiến Hưng,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 phố Hà Nội</w:t>
            </w:r>
            <w:r>
              <w:rPr>
                <w:rFonts w:ascii="Times New Roman" w:hAnsi="Times New Roman" w:eastAsia="Times New Roman" w:cs="Times New Roman"/>
                <w:lang w:val="da-DK"/>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 thoại:  085 329 3333/ 024 2264 4333</w:t>
            </w:r>
            <w:r>
              <w:rPr>
                <w:rFonts w:ascii="Times New Roman" w:hAnsi="Times New Roman" w:eastAsia="Times New Roman" w:cs="Times New Roman"/>
                <w:lang w:val="da-DK"/>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 </w:t>
            </w:r>
            <w:r>
              <w:rPr>
                <w:rFonts w:ascii="Times New Roman" w:hAnsi="Times New Roman" w:eastAsia="Times New Roman" w:cs="Times New Roman"/>
                <w:lang w:val="da-DK"/>
              </w:rPr>
              <w:tab/>
            </w:r>
            <w:hyperlink r:id="rId16" w:tooltip="mailto:ilotus.contact@gmail.com" w:history="1">
              <w:r>
                <w:rPr>
                  <w:rStyle w:val="1055"/>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eastAsia="Times New Roman" w:cs="Times New Roman"/>
                <w:lang w:val="da-DK"/>
              </w:rPr>
            </w:r>
            <w:r>
              <w:rPr>
                <w:rFonts w:ascii="Times New Roman" w:hAnsi="Times New Roman" w:cs="Times New Roman"/>
              </w:rPr>
            </w:r>
          </w:p>
        </w:tc>
      </w:tr>
    </w:tbl>
    <w:tbl>
      <w:tblPr>
        <w:tblStyle w:val="1069"/>
        <w:tblInd w:w="15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966"/>
        <w:gridCol w:w="4322"/>
      </w:tblGrid>
      <w:tr>
        <w:trPr>
          <w:trHeight w:val="373"/>
        </w:trPr>
        <w:tc>
          <w:tcPr>
            <w:tcBorders/>
            <w:tcMar>
              <w:left w:w="108" w:type="dxa"/>
              <w:top w:w="0" w:type="dxa"/>
              <w:right w:w="108" w:type="dxa"/>
              <w:bottom w:w="0" w:type="dxa"/>
            </w:tcMar>
            <w:tcW w:w="4966"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103"/>
              </w:tabs>
              <w:spacing w:before="100" w:line="360"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Số: 275/2026/0572/VFI-BC.63.A</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322"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103"/>
              </w:tabs>
              <w:spacing w:before="100" w:line="360" w:lineRule="auto"/>
              <w:ind w:right="0" w:firstLine="0" w:left="0"/>
              <w:jc w:val="right"/>
              <w:rPr>
                <w:rFonts w:ascii="Times New Roman" w:hAnsi="Times New Roman" w:cs="Times New Roman"/>
              </w:rPr>
            </w:pPr>
            <w:r>
              <w:rPr>
                <w:rFonts w:ascii="Times New Roman" w:hAnsi="Times New Roman" w:eastAsia="Times New Roman" w:cs="Times New Roman"/>
                <w:i/>
                <w:color w:val="000000"/>
                <w:sz w:val="24"/>
              </w:rPr>
              <w:t xml:space="preserve">Hà Nội, ngày 14 tháng 4 năm 2026          </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5103"/>
        </w:tabs>
        <w:spacing w:before="200" w:line="340" w:lineRule="atLeast"/>
        <w:ind w:right="0" w:firstLine="0" w:left="0"/>
        <w:jc w:val="center"/>
        <w:rPr>
          <w:rFonts w:ascii="Times New Roman" w:hAnsi="Times New Roman" w:cs="Times New Roman"/>
        </w:rPr>
      </w:pPr>
      <w:r>
        <w:rPr>
          <w:rFonts w:ascii="Times New Roman" w:hAnsi="Times New Roman" w:eastAsia="Times New Roman" w:cs="Times New Roman"/>
          <w:b/>
          <w:color w:val="000000"/>
          <w:sz w:val="30"/>
        </w:rPr>
        <w:t xml:space="preserve">BÁO CÁO KẾT QUẢ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103"/>
        </w:tabs>
        <w:spacing w:line="340" w:lineRule="atLeast"/>
        <w:ind w:right="0" w:hanging="86" w:left="0"/>
        <w:jc w:val="center"/>
        <w:rPr>
          <w:rFonts w:ascii="Times New Roman" w:hAnsi="Times New Roman" w:cs="Times New Roman"/>
        </w:rPr>
      </w:pPr>
      <w:r>
        <w:rPr>
          <w:rFonts w:ascii="Times New Roman" w:hAnsi="Times New Roman" w:eastAsia="Times New Roman" w:cs="Times New Roman"/>
          <w:i/>
          <w:color w:val="000000"/>
          <w:spacing w:val="-6"/>
          <w:sz w:val="24"/>
        </w:rPr>
        <w:t xml:space="preserve">(Kèm theo Chứng thư thẩm định giá số: 275/2026/0572VFI-CT.63.A ngày 14 tháng 04 năm 2026)</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103"/>
        </w:tabs>
        <w:spacing w:line="340" w:lineRule="atLeast"/>
        <w:ind w:right="0" w:hanging="86" w:left="0"/>
        <w:jc w:val="center"/>
        <w:rPr>
          <w:rFonts w:ascii="Times New Roman" w:hAnsi="Times New Roman" w:cs="Times New Roman"/>
        </w:rPr>
      </w:pPr>
      <w:r>
        <w:rPr>
          <w:rFonts w:ascii="Times New Roman" w:hAnsi="Times New Roman" w:eastAsia="Times New Roman" w:cs="Times New Roman"/>
          <w:i/>
          <w:color w:val="000000"/>
          <w:sz w:val="30"/>
        </w:rPr>
        <w:t xml:space="preserve"> </w:t>
      </w:r>
      <w:r>
        <w:rPr>
          <w:rFonts w:ascii="Times New Roman" w:hAnsi="Times New Roman" w:eastAsia="Times New Roman" w:cs="Times New Roman"/>
        </w:rPr>
      </w:r>
      <w:r>
        <w:rPr>
          <w:rFonts w:ascii="Times New Roman" w:hAnsi="Times New Roman" w:cs="Times New Roman"/>
        </w:rPr>
      </w:r>
    </w:p>
    <w:p>
      <w:pPr>
        <w:pStyle w:val="1044"/>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I. THÔNG TIN VỀ DOANH NGHIỆP THẨM ĐỊNH GIÁ </w:t>
      </w:r>
      <w:r>
        <w:rPr>
          <w:rFonts w:ascii="Times New Roman" w:hAnsi="Times New Roman" w:eastAsia="Times New Roman" w:cs="Times New Roman"/>
        </w:rPr>
      </w:r>
      <w:r>
        <w:rPr>
          <w:rFonts w:ascii="Times New Roman" w:hAnsi="Times New Roman" w:cs="Times New Roman"/>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3"/>
        <w:gridCol w:w="6795"/>
      </w:tblGrid>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Đơn vị thẩm định</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BT5 - 23, Khu đô thị mới Văn Phú, Phường Kiến Hưng, Thành phố Hà Nội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Điện thoại</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024 2264 4333</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0102708994</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GCN đủ điều kiện hành nghề</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275/TĐG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Thông báo</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Số 1271/TB-BTC ngày 31/12/2024 về việc doanh nghiệp đủ điều kiện kinh doanh Dịch vụ thẩm định giá.</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khoản số</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pacing w:val="-4"/>
                <w:sz w:val="24"/>
              </w:rPr>
              <w:t xml:space="preserve">1505112366666 tại Agribank Chi nhánh Hà Nội II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795" w:type="dxa"/>
            <w:vAlign w:val="top"/>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II. THÔNG TIN CƠ BẢN VỀ CUỘC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284"/>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1. Thông tin cơ bản về cuộc thẩm định giá:</w:t>
      </w:r>
      <w:r>
        <w:rPr>
          <w:rFonts w:ascii="Times New Roman" w:hAnsi="Times New Roman" w:eastAsia="Times New Roman" w:cs="Times New Roman"/>
        </w:rPr>
      </w:r>
      <w:r>
        <w:rPr>
          <w:rFonts w:ascii="Times New Roman" w:hAnsi="Times New Roman" w:cs="Times New Roman"/>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10"/>
        <w:gridCol w:w="284"/>
        <w:gridCol w:w="6945"/>
      </w:tblGrid>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CÔNG TY TNHH DỊCH VỤ VÀ THƯƠNG MẠI ĐẠI AN</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Người 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Ông Chu Quang Bình – Tổng giám đốc</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Đường D1, Khu công nghiệp Yên Mỹ II, Thị trấn Yên Mỹ, Huyện Yên Mỹ, Tỉnh Hưng Yên, Việt Nam</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Điện thoại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0900288207</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Hợp đồng số</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275/2026/0572VFI-HĐTĐ.63.A</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Lợi thế quyền sử dụng đất thuê trả tiền hàng năm và tài sản gắn liền với đất tại thửa đất số: 2003, tờ bản đồ số: 09, có địa chỉ: Thị trấn Yên Mỹ, huyện Yên Mỹ, tỉnh Hưng Yên (nay là xã Yên Mỹ, tỉnh Hưng Yên) theo Giấy chứng nhận quyền sử dụng đất, quyền s</w:t>
            </w:r>
            <w:r>
              <w:rPr>
                <w:rFonts w:ascii="Times New Roman" w:hAnsi="Times New Roman" w:eastAsia="Times New Roman" w:cs="Times New Roman"/>
                <w:color w:val="000000"/>
                <w:sz w:val="24"/>
              </w:rPr>
              <w:t xml:space="preserve">ở hữu nhà ở và tài sản khác gắn liền với đất  số: DG 886668, Số vào sổ cấp GCN: CT 23304 do Văn phòng Đăng ký Đất đai Tỉnh Hưng Yên cấp ngày 02/01/2025; chủ sử dụng đất là Công ty TNHH Dịch vụ và Thương mại Đại An.</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Mục đích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12"/>
                <w:sz w:val="24"/>
              </w:rPr>
              <w:t xml:space="preserve">Cơ sở giá trị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pacing w:val="-4"/>
                <w:sz w:val="24"/>
              </w:rPr>
              <w:t xml:space="preserve">Giá trị thị trường.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Thời điểm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Tháng 4/2026</w:t>
            </w:r>
            <w:r>
              <w:rPr>
                <w:rFonts w:ascii="Times New Roman" w:hAnsi="Times New Roman" w:eastAsia="Times New Roman" w:cs="Times New Roman"/>
                <w:color w:val="000000"/>
                <w:spacing w:val="-4"/>
                <w:sz w:val="24"/>
              </w:rPr>
              <w:t xml:space="preserve">.</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điểm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Xã Yên Mỹ, tỉnh Hưng Yên</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6"/>
                <w:sz w:val="24"/>
              </w:rPr>
              <w:t xml:space="preserve">Thời điểm khảo sát</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Tháng 4/2026.</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pacing w:val="-6"/>
          <w:sz w:val="24"/>
        </w:rPr>
        <w:t xml:space="preserve">2. Các nguồn thông tin được sử dụng trong quá trình thẩm định giá</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pacing w:val="-6"/>
          <w:sz w:val="24"/>
          <w:u w:val="none"/>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 Căn cứ pháp lý</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3.1 Văn bản pháp quy về thẩm định giá:</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giá số 16/2023/QH15 ngày 19/6/2023;</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năm thông qua ngày 18 tháng 01 năm 2024;</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xây dựng số 50/2014/QH13 được Quốc hội nước Cộng hòa xã hội chủ nghĩa Việt Nam khóa XIII, kỳ họp thứ 7 thông qua ngày 18 tháng 6 năm 2014.</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số 62/2020/QH14  về việc sửa đổi, bổ sung một số điều của luật xây dựng đã được Quốc hội nước Cộng hòa xã hội chủ nghĩa Việt Nam khóa XIV, kỳ họp thứ 9 thông qua ngày 17 tháng 6 năm 2020.</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Nghị định số 78/2024/NĐ-CP ngày 01/7/2024 của Chính Phủ về việc quy định chi tiết một số điều của Luật Giá về thẩm định giá;</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Nghị định số 85/2024/NĐ-CP ngày 10/7/2024 của Chính Phủ về việc quy định chi tiết một số điều của Luật Giá;</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31/2024/TT-BTC ngày 16/5/2024 ban hành chuẩn mực thẩm định giá Việt Nam về thu thập và phân tích thông tin về tài sản thẩm định giá;</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32/2024/TT-BTC ngày 16/5/2024 ban hành các chuẩn mực thẩm định giá Việt Nam về cách tiếp cận từ thị trường, cách tiếp cận từ chi phí, cách tiếp cận từ thu nhập;</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37/2024/TT-BTC ngày 16/5/2024 ban hành chuẩn mực thẩm định giá Việt Nam về thẩm định giá tài sản vô hình;</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42/2024/TT-BTC ngày 20/6/2024 ban hành chuẩn mực thẩm định giá Việt Nam về thẩm định giá bất động sản.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before="120"/>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3.2. Các văn bản pháp quy khác:</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147/2016/TT-BTC ngày 13/10/2016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pacing w:val="-2"/>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2"/>
          <w:sz w:val="24"/>
        </w:rPr>
        <w:t xml:space="preserve">ài sản cố định;</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Công văn số 1326/BXD-QLN do Bộ Xây dựng ban hành ngày 08/8/2011 về việc hướng dẫn kiểm kê, đánh giá lại giá trị tài sản cố định là nhà, vật kiến trúc</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Quyết định </w:t>
      </w:r>
      <w:r>
        <w:rPr>
          <w:rFonts w:ascii="Times New Roman" w:hAnsi="Times New Roman" w:eastAsia="Times New Roman" w:cs="Times New Roman"/>
          <w:color w:val="000000"/>
          <w:sz w:val="24"/>
          <w:highlight w:val="white"/>
        </w:rPr>
        <w:t xml:space="preserve">số 816/QĐ-BXD ngày 22 tháng 8 năm 2024 của Bộ xây dựng công bố suất vốn đầu tư xây dựng và giá xây dựng tổng hợp bộ phận kết cấu công trình năm 2023</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Quyết định </w:t>
      </w:r>
      <w:r>
        <w:rPr>
          <w:rFonts w:ascii="Times New Roman" w:hAnsi="Times New Roman" w:eastAsia="Times New Roman" w:cs="Times New Roman"/>
          <w:color w:val="000000"/>
          <w:sz w:val="24"/>
          <w:highlight w:val="white"/>
        </w:rPr>
        <w:t xml:space="preserve">số 425/QĐ-BXD ngày 30 tháng 3 năm 2026 của Bộ xây dựng công bố suất vốn đầu tư xây dựng và giá xây dựng tổng hợp bộ phận kết cấu công trình năm 2025</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Quyết định số 153/2025/QĐ-UBND ngày 31 tháng 12 năm 2025 của UBND Tỉnh Hưng Yên quy định đơn giá bồi thường nhà, nhà ở và công trình xây dựng khi Nhà nước thu hồi đất trên địa bàn tỉnh Hưng Yên</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Và các văn bản pháp luật có liên quan khác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3.3. Các văn bản liên quan khác: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a. Hồ sơ pháp lý của tài sản:</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DG 886668, Số vào sổ cấp GCN: CT 23304 do Văn phòng Đăng ký Đất đai Tỉnh Hưng Yên cấp ngày 02/01/2025; chủ sử dụng đất là Công ty TNHH Dịch vụ và Thương mại Đại An.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b. Hồ sơ khác:</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Hợp đồng dịch vụ thẩm định giá số 275/2026/0572VFI-HĐTĐ.63.A ngày 10/4/2026 giữa Công ty TNHH Dịch vụ và Thương mại Đại An với 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III. TỔNG QUAN VỀ THỊ TRƯỜNG CỦA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Theo quy hoạch giai đoạn 2021–2030, Hưng Yên dự kiến có khoảng 30 KCN với tổng diện tích gần 9.600 ha, trong đó nhiều khu đã và đang hoạt động, tập trung chủ yếu tại khu vực Phố Nối – Mỹ Hào. Đây là khu vực trọng điểm với hàng loạt KCN lớn như Phố Nối A, T</w:t>
      </w:r>
      <w:r>
        <w:rPr>
          <w:rFonts w:ascii="Times New Roman" w:hAnsi="Times New Roman" w:eastAsia="Times New Roman" w:cs="Times New Roman"/>
          <w:color w:val="000000"/>
          <w:sz w:val="24"/>
        </w:rPr>
        <w:t xml:space="preserve">hăng Long II, Minh Đức… tạo nên một hệ sinh thái công nghiệp quy mô lớn. Những khu công nghiệp này đã thu hút nhiều tập đoàn FDI lớn đến từ Nhật Bản, Hàn Quốc và châu Âu, góp phần đưa Hưng Yên trở thành một trong những trung tâm công nghiệp quan trọng của </w:t>
      </w:r>
      <w:r>
        <w:rPr>
          <w:rFonts w:ascii="Times New Roman" w:hAnsi="Times New Roman" w:eastAsia="Times New Roman" w:cs="Times New Roman"/>
          <w:color w:val="000000"/>
          <w:sz w:val="24"/>
        </w:rPr>
        <w:t xml:space="preserve">miền Bắc.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t xml:space="preserve">Sự phát triển mạnh mẽ của công nghiệp kéo theo sự gia tăng nhanh chóng của lực lượng lao động. Hiện tại, chỉ riêng các KCN đang hoạt động đã thu hút hơn 100.000 lao động và chuyên gia nước ngoài, và con số này được dự báo sẽ tiếp tục tăng khi các KCN mới đ</w:t>
      </w:r>
      <w:r>
        <w:rPr>
          <w:rFonts w:ascii="Times New Roman" w:hAnsi="Times New Roman" w:eastAsia="Times New Roman" w:cs="Times New Roman"/>
          <w:color w:val="000000"/>
          <w:sz w:val="24"/>
          <w:szCs w:val="24"/>
        </w:rPr>
        <w:t xml:space="preserve">i vào vận hành. Điều này dẫn đến nhu cầu rất lớn về nhà ở, dịch vụ thương mại, giáo dục, y tế và giải trí – những yếu tố thiết yếu cho đời sống của cư dân đô thị.</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Tuy nhiên, thực tế cho thấy khu vực Phố Nối – Mỹ Hào dù phát triển mạnh về công nghiệp và logistics nhưng lại thiếu hụt nghiêm trọng các khu đô thị được quy hoạch bài bản và hệ thống dịch vụ đi kèm. Các tiện ích như trung tâm thương mại, khu vui chơi, giải</w:t>
      </w:r>
      <w:r>
        <w:rPr>
          <w:rFonts w:ascii="Times New Roman" w:hAnsi="Times New Roman" w:eastAsia="Times New Roman" w:cs="Times New Roman"/>
          <w:color w:val="000000"/>
          <w:sz w:val="24"/>
        </w:rPr>
        <w:t xml:space="preserve"> trí, dịch vụ cao cấp gần như chưa tương xứng với quy mô phát triển công nghiệp. Đây chính là “khoảng trống thị trường” tạo cơ hội lớn cho các nhà đầu tư bất động sản.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Nhận thấy tiềm năng này, nhiều nhà đầu tư đã nhanh chóng chuyển hướng sang phát triển các dự án bất động sản phụ trợ khu công nghiệp. Đặc biệt, mô hình khu đô thị tích hợp “Live – Work – Play” (sống – làm việc – giải trí) đang trở thành xu hướng nổi bật. C</w:t>
      </w:r>
      <w:r>
        <w:rPr>
          <w:rFonts w:ascii="Times New Roman" w:hAnsi="Times New Roman" w:eastAsia="Times New Roman" w:cs="Times New Roman"/>
          <w:color w:val="000000"/>
          <w:sz w:val="24"/>
        </w:rPr>
        <w:t xml:space="preserve">ác khu đô thị này không chỉ cung cấp nhà ở mà còn tích hợp đầy đủ tiện ích thương mại, dịch vụ và giải trí, phục vụ trực tiếp cho cộng đồng cư dân làm việc tại các KCN lân cận.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Thực tế thị trường cho thấy, giá trị của bất động sản phụ trợ khu công nghiệp tại Hưng Yên đang tăng mạnh. Giá thuê mặt bằng thương mại quanh các KCN tăng trung bình 15–20% mỗi năm, trong khi giá đất tại các khu đô thị phụ trợ có thể tăng từ 2–3 lần chỉ tr</w:t>
      </w:r>
      <w:r>
        <w:rPr>
          <w:rFonts w:ascii="Times New Roman" w:hAnsi="Times New Roman" w:eastAsia="Times New Roman" w:cs="Times New Roman"/>
          <w:color w:val="000000"/>
          <w:sz w:val="24"/>
        </w:rPr>
        <w:t xml:space="preserve">ong vòng 3 năm. Điều này phản ánh nhu cầu thực rất lớn cũng như tiềm năng sinh lời hấp dẫn của phân khúc này.</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810"/>
          <w:tab w:val="left" w:leader="none" w:pos="993"/>
          <w:tab w:val="left" w:leader="none" w:pos="1620"/>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Ngoài ra, Hưng Yên còn sở hữu nhiều lợi thế để phát triển bất động sản công nghiệp và phụ trợ. Tỉnh nằm ở vị trí chiến lược, giáp Hà Nội và nằm trong vùng kinh tế trọng điểm Bắc Bộ, với hệ thống giao thông thuận lợi như cao tốc Hà Nội – Hải Phòng, Quốc lộ </w:t>
      </w:r>
      <w:r>
        <w:rPr>
          <w:rFonts w:ascii="Times New Roman" w:hAnsi="Times New Roman" w:eastAsia="Times New Roman" w:cs="Times New Roman"/>
          <w:color w:val="000000"/>
          <w:sz w:val="24"/>
        </w:rPr>
        <w:t xml:space="preserve">5, đường Vành đai 4… giúp kết nối nhanh chóng với các trung tâm kinh tế và cảng biển lớn. Hạ tầng ngày càng hoàn thiện đã tạo điều kiện thuận lợi cho dòng vốn đầu tư đổ về.</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Bên cạnh đó, chính quyền địa phương cũng thúc đẩy phát triển công nghiệp và thu hút đầu tư bằng các chính sách ưu đãi, cải cách thủ tục hành chính và đầu tư hạ tầng đồng bộ. Nhờ đó, Hưng Yên liên tục ghi nhận dòng vốn FDI lớn, với hàng trăm dự án đang hoạt</w:t>
      </w:r>
      <w:r>
        <w:rPr>
          <w:rFonts w:ascii="Times New Roman" w:hAnsi="Times New Roman" w:eastAsia="Times New Roman" w:cs="Times New Roman"/>
          <w:color w:val="000000"/>
          <w:sz w:val="24"/>
        </w:rPr>
        <w:t xml:space="preserve"> động và tổng vốn đầu tư lên tới hàng tỷ USD. Điều này tiếp tục củng cố vai trò của tỉnh như một “điểm đến” hấp dẫn cho các nhà đầu tư trong và ngoài nước.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Trong bối cảnh đó, sự xuất hiện của các dự án khu đô thị thương mại dịch vụ quy mô lớn tại khu vực Phố Nối – Mỹ Hào được xem là bước đi tất yếu nhằm hoàn thiện hệ sinh thái đô thị – công nghiệp. Một số dự án tiên phong được triển khai với quy mô bài bản, v</w:t>
      </w:r>
      <w:r>
        <w:rPr>
          <w:rFonts w:ascii="Times New Roman" w:hAnsi="Times New Roman" w:eastAsia="Times New Roman" w:cs="Times New Roman"/>
          <w:color w:val="000000"/>
          <w:sz w:val="24"/>
        </w:rPr>
        <w:t xml:space="preserve">ị trí chiến lược và định hướng trở thành trung tâm thương mại – dịch vụ cho khu vực.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color w:val="000000"/>
          <w:sz w:val="24"/>
        </w:rPr>
        <w:t xml:space="preserve">Những dự án này thường được quy hoạch tại các vị trí giao thông thuận lợi, gần các tuyến đường huyết mạch và khu công nghiệp lớn, giúp tối ưu khả năng kết nối và khai thác thương mại. Việc phát triển các khu đô thị tích hợp không chỉ đáp ứng nhu cầu thực c</w:t>
      </w:r>
      <w:r>
        <w:rPr>
          <w:rFonts w:ascii="Times New Roman" w:hAnsi="Times New Roman" w:eastAsia="Times New Roman" w:cs="Times New Roman"/>
          <w:color w:val="000000"/>
          <w:sz w:val="24"/>
        </w:rPr>
        <w:t xml:space="preserve">ủa cư dân mà còn tạo động lực thúc đẩy phát triển kinh tế địa phương.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60" w:line="340" w:lineRule="atLeast"/>
        <w:ind w:right="0" w:firstLine="0" w:left="360"/>
        <w:jc w:val="both"/>
        <w:rPr>
          <w:rFonts w:ascii="Times New Roman" w:hAnsi="Times New Roman" w:cs="Times New Roman"/>
        </w:rPr>
      </w:pPr>
      <w:r>
        <w:rPr>
          <w:rFonts w:ascii="Times New Roman" w:hAnsi="Times New Roman" w:eastAsia="Times New Roman" w:cs="Times New Roman"/>
          <w:i/>
          <w:color w:val="000000"/>
          <w:sz w:val="24"/>
        </w:rPr>
        <w:t xml:space="preserve">(Nguồn: https://cafef.vn/hung-yen-bat-dong-san-phu-tro-khu-cong-nghiep-thu-hut-nha-dau-tu-188250710212548375.chn)</w:t>
      </w:r>
      <w:r>
        <w:rPr>
          <w:rFonts w:ascii="Times New Roman" w:hAnsi="Times New Roman" w:eastAsia="Times New Roman" w:cs="Times New Roman"/>
          <w:lang w:val="pt-BR"/>
        </w:rPr>
        <w:tab/>
      </w:r>
      <w:r>
        <w:rPr>
          <w:rFonts w:ascii="Times New Roman" w:hAnsi="Times New Roman" w:eastAsia="Times New Roman" w:cs="Times New Roman"/>
        </w:rPr>
      </w:r>
      <w:r>
        <w:rPr>
          <w:rFonts w:ascii="Times New Roman" w:hAnsi="Times New Roman" w:cs="Times New Roman"/>
        </w:rPr>
      </w:r>
    </w:p>
    <w:p>
      <w:pPr>
        <w:pStyle w:val="1065"/>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THÔNG TIN VỀ TÀI SẢN THẨM ĐỊNH GIÁ</w:t>
      </w:r>
      <w:r>
        <w:rPr>
          <w:rFonts w:ascii="Times New Roman" w:hAnsi="Times New Roman" w:eastAsia="Times New Roman" w:cs="Times New Roman"/>
          <w:b/>
          <w:bCs/>
          <w:lang w:val="pt-BR"/>
        </w:rPr>
      </w:r>
      <w:r>
        <w:rPr>
          <w:rFonts w:ascii="Times New Roman" w:hAnsi="Times New Roman" w:cs="Times New Roman"/>
          <w:b/>
          <w:bCs/>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8"/>
        <w:gridCol w:w="2340"/>
        <w:gridCol w:w="2070"/>
        <w:gridCol w:w="2160"/>
        <w:gridCol w:w="2537"/>
      </w:tblGrid>
      <w:tr>
        <w:trPr>
          <w:trHeight w:val="182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Tên tài sản</w:t>
            </w:r>
            <w:r>
              <w:rPr>
                <w:rFonts w:ascii="Times New Roman" w:hAnsi="Times New Roman" w:eastAsia="Times New Roman" w:cs="Times New Roman"/>
              </w:rPr>
            </w:r>
            <w:r>
              <w:rPr>
                <w:rFonts w:ascii="Times New Roman" w:hAnsi="Times New Roman" w:cs="Times New Roman"/>
              </w:rP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1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thuê trả tiền hàng năm và tài sản gắn liền với đất tại thửa đất số: 2003, tờ bản đồ số: 09, có địa chỉ: Thị trấn Yên Mỹ, huyện Yên Mỹ, tỉnh Hưng Yên (nay là xã Yên Mỹ, tỉnh Hưng Yên)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DG 886668, Số vào sổ cấp GCN: CT 23304 do Văn phòng Đăng ký Đất đai Tỉnh Hưng Yên cấp ngày 02/01/2025; chủ sử dụng đất là Công ty TNHH Dịch vụ và Thương mại Đại An.</w:t>
              <w:tab/>
            </w:r>
            <w:r>
              <w:rPr>
                <w:rFonts w:ascii="Times New Roman" w:hAnsi="Times New Roman" w:eastAsia="Times New Roman" w:cs="Times New Roman"/>
              </w:rPr>
            </w:r>
            <w:r>
              <w:rPr>
                <w:rFonts w:ascii="Times New Roman" w:hAnsi="Times New Roman" w:cs="Times New Roman"/>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91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Nội dung Thửa đất theo Hồ sơ pháp lý</w:t>
            </w:r>
            <w:r>
              <w:rPr>
                <w:rFonts w:ascii="Times New Roman" w:hAnsi="Times New Roman" w:eastAsia="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Thửa đất số:</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2003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Tờ bản đồ số:</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09</w:t>
            </w:r>
            <w:r>
              <w:rPr>
                <w:rFonts w:ascii="Times New Roman" w:hAnsi="Times New Roman" w:eastAsia="Times New Roman" w:cs="Times New Roman"/>
              </w:rPr>
            </w:r>
            <w:r>
              <w:rPr>
                <w:rFonts w:ascii="Times New Roman" w:hAnsi="Times New Roman" w:cs="Times New Roman"/>
              </w:rP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Khu công nghiệp Yên Mỹ II, thị trấn Yên Mỹ, huyện Yên Mỹ, tỉnh Hưng Yên (nay là xã Yên Mỹ, tỉnh Hưng Yên)</w:t>
            </w:r>
            <w:r>
              <w:rPr>
                <w:rFonts w:ascii="Times New Roman" w:hAnsi="Times New Roman" w:eastAsia="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Hình thức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Sử dụng riêng</w:t>
            </w:r>
            <w:r>
              <w:rPr>
                <w:rFonts w:ascii="Times New Roman" w:hAnsi="Times New Roman" w:eastAsia="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Mục đích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Đất khu công nghiệp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Thời hạn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Đến ngày 02/6/2054</w:t>
            </w:r>
            <w:r>
              <w:rPr>
                <w:rFonts w:ascii="Times New Roman" w:hAnsi="Times New Roman" w:eastAsia="Times New Roman" w:cs="Times New Roman"/>
              </w:rPr>
            </w:r>
            <w:r>
              <w:rPr>
                <w:rFonts w:ascii="Times New Roman" w:hAnsi="Times New Roman" w:cs="Times New Roman"/>
              </w:rP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Nguồn gốc sử dụng đất:</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Thuê đất trả tiền hằng năm của chủ đầu tư xây dựng kinh doanh kết cấu hạ tầng khu công nghiệp</w:t>
            </w:r>
            <w:r>
              <w:rPr>
                <w:rFonts w:ascii="Times New Roman" w:hAnsi="Times New Roman" w:eastAsia="Times New Roman" w:cs="Times New Roman"/>
              </w:rPr>
            </w:r>
            <w:r>
              <w:rPr>
                <w:rFonts w:ascii="Times New Roman" w:hAnsi="Times New Roman" w:cs="Times New Roman"/>
              </w:rP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91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Về đất:</w:t>
            </w:r>
            <w:r>
              <w:rPr>
                <w:rFonts w:ascii="Times New Roman" w:hAnsi="Times New Roman" w:eastAsia="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2.1</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91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Vị trí; Giao thông;</w:t>
            </w:r>
            <w:r>
              <w:rPr>
                <w:rFonts w:ascii="Times New Roman" w:hAnsi="Times New Roman" w:eastAsia="Times New Roman" w:cs="Times New Roman"/>
              </w:rPr>
            </w:r>
            <w:r>
              <w:rPr>
                <w:rFonts w:ascii="Times New Roman" w:hAnsi="Times New Roman" w:cs="Times New Roman"/>
              </w:rP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Đường tiếp giáp chính: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Đường D1 (đường nội bộ khu công nghiệp)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Số mặt tiền: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Tiếp giáp 1 mặt tiền</w:t>
            </w:r>
            <w:r>
              <w:rPr>
                <w:rFonts w:ascii="Times New Roman" w:hAnsi="Times New Roman" w:eastAsia="Times New Roman" w:cs="Times New Roman"/>
              </w:rPr>
            </w:r>
            <w:r>
              <w:rPr>
                <w:rFonts w:ascii="Times New Roman" w:hAnsi="Times New Roman" w:cs="Times New Roman"/>
              </w:rPr>
            </w:r>
          </w:p>
        </w:tc>
      </w:tr>
      <w:tr>
        <w:trPr>
          <w:trHeight w:val="110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Mặt cắt đường/ngõ trước mặt tài sản thẩm định giá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w:t>
            </w:r>
            <w:r>
              <w:rPr>
                <w:rFonts w:ascii="Times New Roman" w:hAnsi="Times New Roman" w:eastAsia="Times New Roman" w:cs="Times New Roman"/>
              </w:rPr>
            </w:r>
            <w:r>
              <w:rPr>
                <w:rFonts w:ascii="Times New Roman" w:hAnsi="Times New Roman" w:cs="Times New Roman"/>
              </w:rP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Khoảng cách đến trục đường chính:</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Cách QL39A khoảng 700m</w:t>
            </w:r>
            <w:r>
              <w:rPr>
                <w:rFonts w:ascii="Times New Roman" w:hAnsi="Times New Roman" w:eastAsia="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91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Vị trí trên bản đồ vệ tinh: 20.875861, 106.042000</w:t>
            </w:r>
            <w:r>
              <w:rPr>
                <w:rFonts w:ascii="Times New Roman" w:hAnsi="Times New Roman" w:eastAsia="Times New Roman" w:cs="Times New Roman"/>
              </w:rPr>
            </w:r>
            <w:r>
              <w:rPr>
                <w:rFonts w:ascii="Times New Roman" w:hAnsi="Times New Roman" w:cs="Times New Roman"/>
              </w:rP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910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3359877" cy="162611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13809" name=""/>
                              <pic:cNvPicPr>
                                <a:picLocks noChangeAspect="1"/>
                              </pic:cNvPicPr>
                              <pic:nvPr/>
                            </pic:nvPicPr>
                            <pic:blipFill rotWithShape="1">
                              <a:blip r:embed="rId17"/>
                              <a:stretch/>
                            </pic:blipFill>
                            <pic:spPr bwMode="auto">
                              <a:xfrm flipH="0" flipV="0">
                                <a:off x="0" y="0"/>
                                <a:ext cx="3359877" cy="16261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64.56pt;height:128.0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2.2.</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91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Diện tích; Kích thước; Hình dáng</w:t>
            </w:r>
            <w:r>
              <w:rPr>
                <w:rFonts w:ascii="Times New Roman" w:hAnsi="Times New Roman" w:eastAsia="Times New Roman" w:cs="Times New Roman"/>
              </w:rPr>
            </w:r>
            <w:r>
              <w:rPr>
                <w:rFonts w:ascii="Times New Roman" w:hAnsi="Times New Roman" w:cs="Times New Roman"/>
              </w:rPr>
            </w:r>
          </w:p>
        </w:tc>
      </w:tr>
      <w:tr>
        <w:trPr>
          <w:trHeight w:val="569"/>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sử dụng riêng thực tế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5.000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sử dụng chung thực tế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Hình dáng:</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Hình chữ nhật</w:t>
            </w:r>
            <w:r>
              <w:rPr>
                <w:rFonts w:ascii="Times New Roman" w:hAnsi="Times New Roman" w:eastAsia="Times New Roman" w:cs="Times New Roman"/>
              </w:rPr>
            </w:r>
            <w:r>
              <w:rPr>
                <w:rFonts w:ascii="Times New Roman" w:hAnsi="Times New Roman" w:cs="Times New Roman"/>
              </w:rP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2.3.</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91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Điều kiện kinh doanh; Hạ tầng nội bộ; Hạ tầng xung quanh</w:t>
            </w:r>
            <w:r>
              <w:rPr>
                <w:rFonts w:ascii="Times New Roman" w:hAnsi="Times New Roman" w:eastAsia="Times New Roman" w:cs="Times New Roman"/>
              </w:rPr>
            </w:r>
            <w:r>
              <w:rPr>
                <w:rFonts w:ascii="Times New Roman" w:hAnsi="Times New Roman" w:cs="Times New Roman"/>
              </w:rP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nội bộ:</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Cấp điện, cấp nước sạch, mạng internet,…hoàn thiện</w:t>
            </w:r>
            <w:r>
              <w:rPr>
                <w:rFonts w:ascii="Times New Roman" w:hAnsi="Times New Roman" w:eastAsia="Times New Roman" w:cs="Times New Roman"/>
              </w:rPr>
            </w:r>
            <w:r>
              <w:rPr>
                <w:rFonts w:ascii="Times New Roman" w:hAnsi="Times New Roman" w:cs="Times New Roman"/>
              </w:rP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xung quanh:</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7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Môi trường trong lành, an ninh đảm bảo, dân trí tốt</w:t>
            </w:r>
            <w:r>
              <w:rPr>
                <w:rFonts w:ascii="Times New Roman" w:hAnsi="Times New Roman" w:eastAsia="Times New Roman" w:cs="Times New Roman"/>
              </w:rPr>
            </w:r>
            <w:r>
              <w:rPr>
                <w:rFonts w:ascii="Times New Roman" w:hAnsi="Times New Roman" w:cs="Times New Roman"/>
              </w:rP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Mật độ dân cư:</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Khu vực tập trung dân cư</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Đời sống dân cư:</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Ổn định</w:t>
            </w:r>
            <w:r>
              <w:rPr>
                <w:rFonts w:ascii="Times New Roman" w:hAnsi="Times New Roman" w:eastAsia="Times New Roman" w:cs="Times New Roman"/>
              </w:rPr>
            </w:r>
            <w:r>
              <w:rPr>
                <w:rFonts w:ascii="Times New Roman" w:hAnsi="Times New Roman" w:cs="Times New Roman"/>
              </w:rPr>
            </w:r>
          </w:p>
        </w:tc>
      </w:tr>
      <w:tr>
        <w:trPr>
          <w:trHeight w:val="43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Lợi thế kinh doanh: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Phù hợp làm kho, xưởng/nhà máy</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Khả năng chuyển nhượng: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Tốt</w:t>
            </w:r>
            <w:r>
              <w:rPr>
                <w:rFonts w:ascii="Times New Roman" w:hAnsi="Times New Roman" w:eastAsia="Times New Roman" w:cs="Times New Roman"/>
              </w:rPr>
            </w:r>
            <w:r>
              <w:rPr>
                <w:rFonts w:ascii="Times New Roman" w:hAnsi="Times New Roman" w:cs="Times New Roman"/>
              </w:rPr>
            </w:r>
          </w:p>
        </w:tc>
      </w:tr>
    </w:tbl>
    <w:p>
      <w:pPr>
        <w:pBdr/>
        <w:spacing w:line="235" w:lineRule="auto"/>
        <w:ind w:left="646"/>
        <w:jc w:val="both"/>
        <w:rPr>
          <w:rFonts w:ascii="Times New Roman" w:hAnsi="Times New Roman" w:cs="Times New Roman"/>
          <w:u w:val="single"/>
        </w:rPr>
      </w:pPr>
      <w:r>
        <w:rPr>
          <w:rFonts w:ascii="Times New Roman" w:hAnsi="Times New Roman" w:eastAsia="Times New Roman" w:cs="Times New Roman"/>
          <w:u w:val="single"/>
        </w:rPr>
      </w:r>
      <w:r>
        <w:rPr>
          <w:rFonts w:ascii="Times New Roman" w:hAnsi="Times New Roman" w:eastAsia="Times New Roman" w:cs="Times New Roman"/>
          <w:u w:val="single"/>
        </w:rPr>
      </w:r>
      <w:r>
        <w:rPr>
          <w:rFonts w:ascii="Times New Roman" w:hAnsi="Times New Roman" w:cs="Times New Roman"/>
          <w:u w:val="singl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Danh mục công trình xây dựng trên đất:</w:t>
      </w:r>
      <w:r>
        <w:rPr>
          <w:rFonts w:ascii="Times New Roman" w:hAnsi="Times New Roman" w:eastAsia="Times New Roman" w:cs="Times New Roman"/>
        </w:rPr>
      </w:r>
      <w:r>
        <w:rPr>
          <w:rFonts w:ascii="Times New Roman" w:hAnsi="Times New Roman" w:cs="Times New Roman"/>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2057"/>
        <w:gridCol w:w="4983"/>
        <w:gridCol w:w="1948"/>
      </w:tblGrid>
      <w:tr>
        <w:trPr>
          <w:trHeight w:val="343"/>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u w:val="none"/>
              </w:rPr>
              <w:t xml:space="preserve">STT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Kết cấu</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Hiện trạng</w:t>
            </w:r>
            <w:r>
              <w:rPr>
                <w:rFonts w:ascii="Times New Roman" w:hAnsi="Times New Roman" w:eastAsia="Times New Roman" w:cs="Times New Roman"/>
              </w:rPr>
            </w:r>
            <w:r>
              <w:rPr>
                <w:rFonts w:ascii="Times New Roman" w:hAnsi="Times New Roman" w:cs="Times New Roman"/>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điều hành + ăn ca</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4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Kết cấu: Tường gạch, khung BTCT, mái BTCT, nền lát gạch men. Diện tích xây dựng 107,3m2/sàn, tổng diện tích sử dụng 429,2m2. Hoàn thành xây dựng và đưa vào sử dụng năm 2022.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Đang sử dụng bình thường. Ngoại quan mới</w:t>
            </w:r>
            <w:r>
              <w:rPr>
                <w:rFonts w:ascii="Times New Roman" w:hAnsi="Times New Roman" w:eastAsia="Times New Roman" w:cs="Times New Roman"/>
              </w:rPr>
            </w:r>
            <w:r>
              <w:rPr>
                <w:rFonts w:ascii="Times New Roman" w:hAnsi="Times New Roman" w:cs="Times New Roman"/>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xưởng 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4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Tường gạch + tôn, khung BTCT, nền bê tông, khẩu độ 42m chiều cao 14,9m, có cẩu trục 3 tấn. Diện tích xây dựng 1397,88m2/sàn, tổng diện tích sử dụng 2795,76m2. Hoàn thành xây dựng và đưa vào sử dụng năm 2022.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Đang sử dụng bình thường. Ngoại quan mới </w:t>
            </w:r>
            <w:r>
              <w:rPr>
                <w:rFonts w:ascii="Times New Roman" w:hAnsi="Times New Roman" w:eastAsia="Times New Roman" w:cs="Times New Roman"/>
              </w:rPr>
            </w:r>
            <w:r>
              <w:rPr>
                <w:rFonts w:ascii="Times New Roman" w:hAnsi="Times New Roman" w:cs="Times New Roman"/>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xưởng 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4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Tường gạch + tôn, khung BTCT, nền bê tông, khẩu độ 42m chiều cao 14,9m, không có cẩu trục. Diện tích xây dựng 1397,88m2/sàn, tổng diện tích sử dụng 2795,76m2. Hoàn thành xây dựng và đưa vào sử dụng năm 2022.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Đang sử dụng bình thường. Ngoại quan mới </w:t>
            </w:r>
            <w:r>
              <w:rPr>
                <w:rFonts w:ascii="Times New Roman" w:hAnsi="Times New Roman" w:eastAsia="Times New Roman" w:cs="Times New Roman"/>
              </w:rPr>
            </w:r>
            <w:r>
              <w:rPr>
                <w:rFonts w:ascii="Times New Roman" w:hAnsi="Times New Roman" w:cs="Times New Roman"/>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để xe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4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Qua khảo sát thực tế, nhà để xe có kết cấu khung thép, mái tôn, nền bê tông, không có tường bao.</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4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Đang sử dụng bình thường. Ngoại quan mới </w:t>
            </w:r>
            <w:r>
              <w:rPr>
                <w:rFonts w:ascii="Times New Roman" w:hAnsi="Times New Roman" w:eastAsia="Times New Roman" w:cs="Times New Roman"/>
              </w:rPr>
            </w:r>
            <w:r>
              <w:rPr>
                <w:rFonts w:ascii="Times New Roman" w:hAnsi="Times New Roman" w:cs="Times New Roman"/>
              </w:rPr>
            </w:r>
          </w:p>
        </w:tc>
      </w:tr>
    </w:tbl>
    <w:p>
      <w:pPr>
        <w:pBdr/>
        <w:spacing w:line="235" w:lineRule="auto"/>
        <w:ind w:left="646"/>
        <w:jc w:val="both"/>
        <w:rPr>
          <w:rFonts w:ascii="Times New Roman" w:hAnsi="Times New Roman" w:cs="Times New Roman"/>
          <w:u w:val="single"/>
        </w:rPr>
      </w:pPr>
      <w:r>
        <w:rPr>
          <w:rFonts w:ascii="Times New Roman" w:hAnsi="Times New Roman" w:eastAsia="Times New Roman" w:cs="Times New Roman"/>
          <w:u w:val="single"/>
        </w:rPr>
      </w:r>
      <w:r>
        <w:rPr>
          <w:rFonts w:ascii="Times New Roman" w:hAnsi="Times New Roman" w:eastAsia="Times New Roman" w:cs="Times New Roman"/>
          <w:u w:val="single"/>
        </w:rPr>
      </w:r>
      <w:r>
        <w:rPr>
          <w:rFonts w:ascii="Times New Roman" w:hAnsi="Times New Roman" w:cs="Times New Roman"/>
          <w:u w:val="single"/>
        </w:rPr>
      </w:r>
    </w:p>
    <w:p>
      <w:pPr>
        <w:pStyle w:val="1065"/>
        <w:pBdr/>
        <w:tabs>
          <w:tab w:val="left" w:leader="none" w:pos="993"/>
        </w:tabs>
        <w:spacing w:after="120" w:before="240" w:line="276" w:lineRule="auto"/>
        <w:ind w:left="0"/>
        <w:jc w:val="both"/>
        <w:rPr>
          <w:rFonts w:ascii="Times New Roman" w:hAnsi="Times New Roman" w:cs="Times New Roman"/>
          <w:b/>
        </w:rPr>
      </w:pPr>
      <w:r>
        <w:rPr>
          <w:rFonts w:ascii="Times New Roman" w:hAnsi="Times New Roman" w:eastAsia="Times New Roman" w:cs="Times New Roman"/>
          <w:b/>
          <w:bCs/>
          <w:lang w:val="pt-BR"/>
        </w:rPr>
        <w:t xml:space="preserve">V. CÁC GIẢ THIẾT VÀ GIẢ THIẾT ĐẶC BIỆT</w:t>
      </w:r>
      <w:r>
        <w:rPr>
          <w:rFonts w:ascii="Times New Roman" w:hAnsi="Times New Roman" w:eastAsia="Times New Roman" w:cs="Times New Roman"/>
          <w:b/>
          <w:lang w:val="pt-BR"/>
        </w:rPr>
      </w:r>
      <w:r>
        <w:rPr>
          <w:rFonts w:ascii="Times New Roman" w:hAnsi="Times New Roman" w:cs="Times New Roman"/>
          <w:b/>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Công ty cổ phần Thẩm định và Đầu tư tài chính Hoa Sen thẩm định giá trị thị trường của tài sản căn cứ vào những giả định quan trọng sau đây:</w:t>
      </w:r>
      <w:r>
        <w:rPr>
          <w:rFonts w:ascii="Times New Roman" w:hAnsi="Times New Roman" w:eastAsia="Times New Roman" w:cs="Times New Roman"/>
        </w:rPr>
      </w:r>
      <w:r>
        <w:rPr>
          <w:rFonts w:ascii="Times New Roman" w:hAnsi="Times New Roman" w:cs="Times New Roma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Công ty cổ phần Thẩm định</w:t>
      </w:r>
      <w:r>
        <w:rPr>
          <w:rFonts w:ascii="Times New Roman" w:hAnsi="Times New Roman" w:eastAsia="Times New Roman" w:cs="Times New Roman"/>
          <w:color w:val="000000"/>
          <w:sz w:val="24"/>
        </w:rPr>
        <w:t xml:space="preserve"> và Đầu tư tài chính Hoa Sen lưu ý rằng những chỉ tiêu này có thể phản ánh hoặc không phản ánh kỳ vọng thị trường hiện tại cho những dữ liệu đặc biệt chưa rõ ràng.</w:t>
      </w:r>
      <w:r>
        <w:rPr>
          <w:rFonts w:ascii="Times New Roman" w:hAnsi="Times New Roman" w:eastAsia="Times New Roman" w:cs="Times New Roman"/>
        </w:rPr>
      </w:r>
      <w:r>
        <w:rPr>
          <w:rFonts w:ascii="Times New Roman" w:hAnsi="Times New Roman" w:cs="Times New Roma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w:t>
      </w:r>
      <w:r>
        <w:rPr>
          <w:rFonts w:ascii="Times New Roman" w:hAnsi="Times New Roman" w:eastAsia="Times New Roman" w:cs="Times New Roman"/>
          <w:color w:val="000000"/>
          <w:sz w:val="24"/>
        </w:rPr>
        <w:t xml:space="preserve">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w:t>
      </w:r>
      <w:r>
        <w:rPr>
          <w:rFonts w:ascii="Times New Roman" w:hAnsi="Times New Roman" w:eastAsia="Times New Roman" w:cs="Times New Roman"/>
          <w:color w:val="000000"/>
          <w:sz w:val="24"/>
        </w:rPr>
        <w:t xml:space="preserve">thẩm định giá này, Tổ Thẩm định không đảm bảo là các giả định làm cơ sở thẩm định giá là chính xác hoàn toàn.</w:t>
      </w:r>
      <w:r>
        <w:rPr>
          <w:rFonts w:ascii="Times New Roman" w:hAnsi="Times New Roman" w:eastAsia="Times New Roman" w:cs="Times New Roman"/>
        </w:rPr>
      </w:r>
      <w:r>
        <w:rPr>
          <w:rFonts w:ascii="Times New Roman" w:hAnsi="Times New Roman" w:cs="Times New Roma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eastAsia="Times New Roman" w:cs="Times New Roman"/>
        </w:rPr>
      </w:r>
      <w:r>
        <w:rPr>
          <w:rFonts w:ascii="Times New Roman" w:hAnsi="Times New Roman" w:cs="Times New Roma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rFonts w:ascii="Times New Roman" w:hAnsi="Times New Roman" w:cs="Times New Roman"/>
        </w:rPr>
      </w:pPr>
      <w:r>
        <w:rPr>
          <w:rFonts w:ascii="Times New Roman" w:hAnsi="Times New Roman" w:eastAsia="Times New Roman" w:cs="Times New Roman"/>
          <w:color w:val="000000"/>
          <w:sz w:val="24"/>
          <w:u w:val="none"/>
        </w:rPr>
        <w:t xml:space="preserve">Chúng tôi giả định rằng tài sản thẩm định giá</w:t>
      </w:r>
      <w:r>
        <w:rPr>
          <w:rFonts w:ascii="Times New Roman" w:hAnsi="Times New Roman" w:eastAsia="Times New Roman" w:cs="Times New Roman"/>
          <w:color w:val="000000"/>
          <w:sz w:val="24"/>
        </w:rPr>
        <w:t xml:space="preserve"> không xảy ra tranh chấp với bất kỳ bên nào. Trường hợp sau ngày phát hành Chứng thư thẩm định giá, cáctài sản nêu trên xảy ra tranh chấp với một bên nào khác thì sẽ được tiến hành thẩm định ở một cuộc thẩm định giá khác.</w:t>
      </w:r>
      <w:r>
        <w:rPr>
          <w:rFonts w:ascii="Times New Roman" w:hAnsi="Times New Roman" w:eastAsia="Times New Roman" w:cs="Times New Roman"/>
        </w:rPr>
      </w:r>
      <w:r>
        <w:rPr>
          <w:rFonts w:ascii="Times New Roman" w:hAnsi="Times New Roman" w:cs="Times New Roma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Theo GCN QSDĐ, sơ đồ thửa đất đã thể hiện đường giao thông/lối vào thửa đất cần thẩm định giá. Do đó tổ thẩm định giả định chủ tài sản được sử dụng hợp pháp/không có tranh chấp đường giao thông/lối vào thửa đất theo đúng kết quả đã hướng dẫn cán bộ khảo sá</w:t>
      </w:r>
      <w:r>
        <w:rPr>
          <w:rFonts w:ascii="Times New Roman" w:hAnsi="Times New Roman" w:eastAsia="Times New Roman" w:cs="Times New Roman"/>
          <w:color w:val="000000"/>
          <w:sz w:val="24"/>
        </w:rPr>
        <w:t xml:space="preserve">t thực tế; và vị trí, độ rộng đường/ngõ theo thực tế khảo sát hoàn toàn phù hợp với Trích lục thửa đất do cơ quan có thẩm quyền cấp (do tổ thẩm định không được cung cấp Sơ đồ/Trích lục thể hiện đường giao thông tại thời điểm khảo sát để đối chiếu với thực </w:t>
      </w:r>
      <w:r>
        <w:rPr>
          <w:rFonts w:ascii="Times New Roman" w:hAnsi="Times New Roman" w:eastAsia="Times New Roman" w:cs="Times New Roman"/>
          <w:color w:val="000000"/>
          <w:sz w:val="24"/>
        </w:rPr>
        <w:t xml:space="preserve">tế). Kết quả thẩm định giá chỉ có giới hạn trong trường hợp các giả thiết nêu trên là đúng. Đề nghị Đơn vị sử dụng kết quả lưu ý.</w:t>
      </w:r>
      <w:r>
        <w:rPr>
          <w:rFonts w:ascii="Times New Roman" w:hAnsi="Times New Roman" w:eastAsia="Times New Roman" w:cs="Times New Roman"/>
        </w:rPr>
      </w:r>
      <w:r>
        <w:rPr>
          <w:rFonts w:ascii="Times New Roman" w:hAnsi="Times New Roman" w:cs="Times New Roman"/>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u w:val="none"/>
        </w:rPr>
        <w:t xml:space="preserve">Công ty cổ phần Thẩm định và Đầu tư tài chính Hoa Sen bảo lưu quyền xem xét lại báo cáo định giá nếu các giả định trên được chứng minh là không chính xác</w:t>
      </w: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p>
      <w:pPr>
        <w:pBdr/>
        <w:spacing w:after="120" w:before="120" w:line="276" w:lineRule="auto"/>
        <w:ind/>
        <w:rPr>
          <w:rFonts w:ascii="Times New Roman" w:hAnsi="Times New Roman" w:cs="Times New Roman"/>
          <w:b/>
          <w:bCs/>
        </w:rPr>
      </w:pP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CƠ SỞ GIÁ TRỊ</w:t>
      </w:r>
      <w:r>
        <w:rPr>
          <w:rFonts w:ascii="Times New Roman" w:hAnsi="Times New Roman" w:eastAsia="Times New Roman" w:cs="Times New Roman"/>
          <w:b/>
          <w:bCs/>
          <w:lang w:val="pt-BR"/>
        </w:rPr>
        <w:t xml:space="preserve"> THẨM ĐỊNH GIÁ</w:t>
      </w:r>
      <w:r>
        <w:rPr>
          <w:rFonts w:ascii="Times New Roman" w:hAnsi="Times New Roman" w:eastAsia="Times New Roman" w:cs="Times New Roman"/>
          <w:b/>
          <w:bCs/>
          <w:lang w:val="pt-BR"/>
        </w:rPr>
      </w:r>
      <w:r>
        <w:rPr>
          <w:rFonts w:ascii="Times New Roman" w:hAnsi="Times New Roman" w:cs="Times New Roman"/>
          <w:b/>
          <w:bCs/>
        </w:rPr>
      </w:r>
    </w:p>
    <w:p>
      <w:pPr>
        <w:pStyle w:val="1065"/>
        <w:numPr>
          <w:ilvl w:val="0"/>
          <w:numId w:val="3"/>
        </w:numPr>
        <w:pBdr/>
        <w:tabs>
          <w:tab w:val="left" w:leader="none" w:pos="993"/>
        </w:tabs>
        <w:spacing w:after="120" w:before="120" w:line="264" w:lineRule="auto"/>
        <w:ind/>
        <w:jc w:val="both"/>
        <w:rPr>
          <w:rFonts w:ascii="Times New Roman" w:hAnsi="Times New Roman" w:cs="Times New Roman"/>
        </w:rPr>
      </w:pPr>
      <w:r>
        <w:rPr>
          <w:rFonts w:ascii="Times New Roman" w:hAnsi="Times New Roman" w:eastAsia="Times New Roman" w:cs="Times New Roman"/>
          <w:b/>
          <w:bCs/>
          <w:lang w:val="pt-BR"/>
        </w:rPr>
        <w:t xml:space="preserve">Giá trị thị trường</w:t>
      </w:r>
      <w:r>
        <w:rPr>
          <w:rFonts w:ascii="Times New Roman" w:hAnsi="Times New Roman" w:eastAsia="Times New Roman" w:cs="Times New Roman"/>
          <w:b/>
          <w:bCs/>
          <w:lang w:val="pt-BR"/>
        </w:rPr>
        <w:t xml:space="preserve">:</w:t>
      </w:r>
      <w:r>
        <w:rPr>
          <w:rFonts w:ascii="Times New Roman" w:hAnsi="Times New Roman" w:eastAsia="Times New Roman" w:cs="Times New Roman"/>
          <w:lang w:val="pt-BR"/>
        </w:rPr>
        <w:t xml:space="preserve"> Kết quả thẩm định giá trị tài sản được xác định dựa trên cơ sở giá trị thị trường tại thời điểm thẩm định theo </w:t>
      </w:r>
      <w:r>
        <w:rPr>
          <w:rFonts w:ascii="Times New Roman" w:hAnsi="Times New Roman" w:eastAsia="Times New Roman" w:cs="Times New Roman"/>
          <w:lang w:val="pt-BR"/>
        </w:rPr>
        <w:t xml:space="preserve">Chuẩn mực thẩm định giá Việt Nam về Cơ sở giá trị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i/>
          <w:iCs/>
          <w:lang w:val="pt-BR"/>
        </w:rPr>
        <w:t xml:space="preserve">“</w:t>
      </w:r>
      <w:r>
        <w:rPr>
          <w:rFonts w:ascii="Times New Roman" w:hAnsi="Times New Roman" w:eastAsia="Times New Roman" w:cs="Times New Roman"/>
          <w:i/>
          <w:iCs/>
          <w:lang w:val="pt-BR"/>
        </w:rPr>
        <w:t xml:space="preserve">Giá trị thị trường là khoản tiền ước </w:t>
      </w:r>
      <w:r>
        <w:rPr>
          <w:rFonts w:ascii="Times New Roman" w:hAnsi="Times New Roman" w:eastAsia="Times New Roman" w:cs="Times New Roman"/>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rFonts w:ascii="Times New Roman" w:hAnsi="Times New Roman" w:eastAsia="Times New Roman" w:cs="Times New Roman"/>
          <w:i/>
          <w:iCs/>
          <w:lang w:val="pt-BR"/>
        </w:rPr>
        <w:t xml:space="preserve">”</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r>
      <w:r>
        <w:rPr>
          <w:rFonts w:ascii="Times New Roman" w:hAnsi="Times New Roman" w:cs="Times New Roman"/>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Đối với tài sản là hệ thống CTXD, cơ sở </w:t>
        <w:tab/>
        <w:t xml:space="preserve">giá trị tài sản là đơn giá xây dựng mới theo quy định của cơ quan nhà nước có thẩm quyền, phù hợp với đơn giá xây dựng mới của thị trường, do đó tổ thẩm định xác định cơ sở giá trị của tài sản là giá trị thị trường.</w:t>
      </w:r>
      <w:r>
        <w:rPr>
          <w:rFonts w:ascii="Times New Roman" w:hAnsi="Times New Roman" w:eastAsia="Times New Roman" w:cs="Times New Roman"/>
        </w:rPr>
      </w:r>
      <w:r>
        <w:rPr>
          <w:rFonts w:ascii="Times New Roman" w:hAnsi="Times New Roman" w:cs="Times New Roman"/>
        </w:rPr>
      </w:r>
    </w:p>
    <w:p>
      <w:pPr>
        <w:pBdr/>
        <w:spacing w:after="120" w:before="120" w:line="276" w:lineRule="auto"/>
        <w:ind/>
        <w:jc w:val="both"/>
        <w:rPr>
          <w:rFonts w:ascii="Times New Roman" w:hAnsi="Times New Roman" w:cs="Times New Roman"/>
        </w:rPr>
      </w:pPr>
      <w:r>
        <w:rPr>
          <w:rFonts w:ascii="Times New Roman" w:hAnsi="Times New Roman" w:eastAsia="Times New Roman" w:cs="Times New Roman"/>
          <w:b/>
          <w:bCs/>
          <w:lang w:val="pt-BR"/>
        </w:rPr>
        <w:t xml:space="preserve">VII. CÁCH TIẾP CẬN, PHƯƠNG PHÁP THẨM ĐỊNH GIÁ</w:t>
      </w:r>
      <w:r>
        <w:rPr>
          <w:rFonts w:ascii="Times New Roman" w:hAnsi="Times New Roman" w:eastAsia="Times New Roman" w:cs="Times New Roman"/>
          <w:lang w:val="pt-BR"/>
        </w:rPr>
      </w:r>
      <w:r>
        <w:rPr>
          <w:rFonts w:ascii="Times New Roman" w:hAnsi="Times New Roman" w:cs="Times New Roman"/>
        </w:rPr>
      </w:r>
    </w:p>
    <w:p>
      <w:pPr>
        <w:pStyle w:val="1065"/>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Cách tiếp cận và phương pháp thẩm định:</w:t>
      </w:r>
      <w:r>
        <w:rPr>
          <w:rFonts w:ascii="Times New Roman" w:hAnsi="Times New Roman" w:eastAsia="Times New Roman" w:cs="Times New Roman"/>
          <w:b/>
          <w:lang w:val="pt-BR"/>
        </w:rPr>
      </w:r>
      <w:r>
        <w:rPr>
          <w:rFonts w:ascii="Times New Roman" w:hAnsi="Times New Roman" w:cs="Times New Roman"/>
          <w:b/>
        </w:rPr>
      </w:r>
    </w:p>
    <w:p>
      <w:pPr>
        <w:pStyle w:val="1065"/>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Cách t</w:t>
      </w:r>
      <w:r>
        <w:rPr>
          <w:rFonts w:ascii="Times New Roman" w:hAnsi="Times New Roman" w:eastAsia="Times New Roman" w:cs="Times New Roman"/>
          <w:bCs/>
          <w:i/>
          <w:iCs/>
          <w:lang w:val="pt-BR"/>
        </w:rPr>
        <w:t xml:space="preserve">iếp cận từ thị trường:</w:t>
      </w:r>
      <w:r>
        <w:rPr>
          <w:rFonts w:ascii="Times New Roman" w:hAnsi="Times New Roman" w:eastAsia="Times New Roman" w:cs="Times New Roman"/>
          <w:bCs/>
          <w:i/>
          <w:i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 định giá trị của tài sản thẩm định giá thông qua việc so sánh tài sản thẩm định giá với các tài sản so sánh đã có các thông tin về giá trên thị trường</w:t>
      </w:r>
      <w:r>
        <w:rPr>
          <w:rFonts w:ascii="Times New Roman" w:hAnsi="Times New Roman" w:eastAsia="Times New Roman" w:cs="Times New Roman"/>
          <w:bCs/>
          <w:lang w:val="pt-BR"/>
        </w:rPr>
        <w:t xml:space="preserve">.</w:t>
      </w:r>
      <w:r>
        <w:rPr>
          <w:rFonts w:ascii="Times New Roman" w:hAnsi="Times New Roman" w:eastAsia="Times New Roman" w:cs="Times New Roman"/>
          <w:bCs/>
          <w:lang w:val="pt-BR"/>
        </w:rPr>
      </w:r>
      <w:r>
        <w:rPr>
          <w:rFonts w:ascii="Times New Roman" w:hAnsi="Times New Roman" w:cs="Times New Roman"/>
          <w:bCs/>
        </w:rPr>
      </w:r>
    </w:p>
    <w:p>
      <w:pPr>
        <w:pStyle w:val="1065"/>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Phương pháp so 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 đ</w:t>
      </w:r>
      <w:r>
        <w:rPr>
          <w:rFonts w:ascii="Times New Roman" w:hAnsi="Times New Roman" w:eastAsia="Times New Roman" w:cs="Times New Roman"/>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rFonts w:ascii="Times New Roman" w:hAnsi="Times New Roman" w:eastAsia="Times New Roman" w:cs="Times New Roman"/>
          <w:bCs/>
          <w:lang w:val="pt-BR"/>
        </w:rPr>
        <w:t xml:space="preserve">.</w:t>
      </w:r>
      <w:r>
        <w:rPr>
          <w:rFonts w:ascii="Times New Roman" w:hAnsi="Times New Roman" w:eastAsia="Times New Roman" w:cs="Times New Roman"/>
          <w:bCs/>
          <w:lang w:val="pt-BR"/>
        </w:rPr>
      </w:r>
      <w:r>
        <w:rPr>
          <w:rFonts w:ascii="Times New Roman" w:hAnsi="Times New Roman" w:cs="Times New Roman"/>
          <w:bCs/>
        </w:rPr>
      </w:r>
    </w:p>
    <w:p>
      <w:pPr>
        <w:pStyle w:val="1065"/>
        <w:numPr>
          <w:ilvl w:val="0"/>
          <w:numId w:val="3"/>
        </w:numPr>
        <w:pBdr/>
        <w:spacing w:after="60" w:before="60" w:line="276" w:lineRule="auto"/>
        <w:ind/>
        <w:jc w:val="both"/>
        <w:rPr>
          <w:rFonts w:ascii="Times New Roman" w:hAnsi="Times New Roman" w:cs="Times New Roman"/>
        </w:rPr>
      </w:pPr>
      <w:r>
        <w:rPr>
          <w:rFonts w:ascii="Times New Roman" w:hAnsi="Times New Roman" w:eastAsia="Times New Roman" w:cs="Times New Roman"/>
          <w:i/>
          <w:iCs/>
          <w:lang w:val="vi-VN"/>
        </w:rPr>
        <w:t xml:space="preserve">Cách tiếp cận từ chi phí</w:t>
      </w:r>
      <w:r>
        <w:rPr>
          <w:rFonts w:ascii="Times New Roman" w:hAnsi="Times New Roman" w:eastAsia="Times New Roman" w:cs="Times New Roman"/>
          <w:i/>
          <w:iCs/>
        </w:rPr>
        <w:t xml:space="preserve">:</w:t>
      </w:r>
      <w:r>
        <w:rPr>
          <w:rFonts w:ascii="Times New Roman" w:hAnsi="Times New Roman" w:eastAsia="Times New Roman" w:cs="Times New Roman"/>
          <w:i/>
          <w:iCs/>
          <w:lang w:val="vi-VN"/>
        </w:rPr>
        <w:t xml:space="preserve"> </w:t>
      </w:r>
      <w:r>
        <w:rPr>
          <w:rFonts w:ascii="Times New Roman" w:hAnsi="Times New Roman" w:eastAsia="Times New Roman" w:cs="Times New Roman"/>
        </w:rPr>
        <w:t xml:space="preserve">L</w:t>
      </w:r>
      <w:r>
        <w:rPr>
          <w:rFonts w:ascii="Times New Roman" w:hAnsi="Times New Roman" w:eastAsia="Times New Roman" w:cs="Times New Roman"/>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rFonts w:ascii="Times New Roman" w:hAnsi="Times New Roman" w:eastAsia="Times New Roman" w:cs="Times New Roman"/>
          <w:lang w:val="pt-BR"/>
        </w:rPr>
        <w:t xml:space="preserve">.</w:t>
      </w:r>
      <w:r>
        <w:rPr>
          <w:rFonts w:ascii="Times New Roman" w:hAnsi="Times New Roman" w:eastAsia="Times New Roman" w:cs="Times New Roman"/>
          <w:lang w:val="pt-BR"/>
        </w:rPr>
      </w:r>
      <w:r>
        <w:rPr>
          <w:rFonts w:ascii="Times New Roman" w:hAnsi="Times New Roman" w:cs="Times New Roman"/>
        </w:rPr>
      </w:r>
    </w:p>
    <w:p>
      <w:pPr>
        <w:pStyle w:val="1065"/>
        <w:numPr>
          <w:ilvl w:val="0"/>
          <w:numId w:val="3"/>
        </w:numPr>
        <w:pBdr/>
        <w:tabs>
          <w:tab w:val="left" w:leader="none" w:pos="993"/>
        </w:tabs>
        <w:spacing w:after="120" w:before="120" w:line="264" w:lineRule="auto"/>
        <w:ind/>
        <w:jc w:val="both"/>
        <w:rPr>
          <w:rFonts w:ascii="Times New Roman" w:hAnsi="Times New Roman" w:cs="Times New Roman"/>
          <w:spacing w:val="-2"/>
        </w:rPr>
      </w:pPr>
      <w:r>
        <w:rPr>
          <w:rFonts w:ascii="Times New Roman" w:hAnsi="Times New Roman" w:eastAsia="Times New Roman" w:cs="Times New Roman"/>
          <w:i/>
          <w:iCs/>
          <w:lang w:val="vi-VN"/>
        </w:rPr>
        <w:t xml:space="preserve">Phương pháp chi phí thay thế</w:t>
      </w:r>
      <w:r>
        <w:rPr>
          <w:rFonts w:ascii="Times New Roman" w:hAnsi="Times New Roman" w:eastAsia="Times New Roman" w:cs="Times New Roman"/>
          <w:i/>
          <w:iCs/>
        </w:rPr>
        <w:t xml:space="preserve">:</w:t>
      </w:r>
      <w:r>
        <w:rPr>
          <w:rFonts w:ascii="Times New Roman" w:hAnsi="Times New Roman" w:eastAsia="Times New Roman" w:cs="Times New Roman"/>
          <w:lang w:val="vi-VN"/>
        </w:rPr>
        <w:t xml:space="preserve"> </w:t>
      </w:r>
      <w:r>
        <w:rPr>
          <w:rFonts w:ascii="Times New Roman" w:hAnsi="Times New Roman" w:eastAsia="Times New Roman" w:cs="Times New Roman"/>
        </w:rPr>
        <w:t xml:space="preserve">L</w:t>
      </w:r>
      <w:r>
        <w:rPr>
          <w:rFonts w:ascii="Times New Roman" w:hAnsi="Times New Roman" w:eastAsia="Times New Roman" w:cs="Times New Roman"/>
          <w:lang w:val="vi-VN"/>
        </w:rPr>
        <w:t xml:space="preserve">à phương pháp thẩm </w:t>
      </w:r>
      <w:r>
        <w:rPr>
          <w:rFonts w:ascii="Times New Roman" w:hAnsi="Times New Roman" w:eastAsia="Times New Roman" w:cs="Times New Roman"/>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rFonts w:ascii="Times New Roman" w:hAnsi="Times New Roman" w:eastAsia="Times New Roman" w:cs="Times New Roman"/>
          <w:spacing w:val="-2"/>
          <w:lang w:val="pt-BR"/>
        </w:rPr>
        <w:t xml:space="preserve">.</w:t>
      </w:r>
      <w:r>
        <w:rPr>
          <w:rFonts w:ascii="Times New Roman" w:hAnsi="Times New Roman" w:eastAsia="Times New Roman" w:cs="Times New Roman"/>
          <w:spacing w:val="-2"/>
          <w:lang w:val="pt-BR"/>
        </w:rPr>
      </w:r>
      <w:r>
        <w:rPr>
          <w:rFonts w:ascii="Times New Roman" w:hAnsi="Times New Roman" w:cs="Times New Roman"/>
          <w:spacing w:val="-2"/>
        </w:rPr>
      </w:r>
    </w:p>
    <w:p>
      <w:pPr>
        <w:pStyle w:val="1065"/>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 định cách tiếp cận và phương pháp đối với tài sản thẩm định giá</w:t>
      </w:r>
      <w:r>
        <w:rPr>
          <w:rFonts w:ascii="Times New Roman" w:hAnsi="Times New Roman" w:eastAsia="Times New Roman" w:cs="Times New Roman"/>
          <w:b/>
          <w:lang w:val="pt-BR"/>
        </w:rPr>
        <w:t xml:space="preserve">:</w:t>
      </w:r>
      <w:r>
        <w:rPr>
          <w:rFonts w:ascii="Times New Roman" w:hAnsi="Times New Roman" w:eastAsia="Times New Roman" w:cs="Times New Roman"/>
          <w:b/>
          <w:lang w:val="pt-BR"/>
        </w:rPr>
      </w:r>
      <w:r>
        <w:rPr>
          <w:rFonts w:ascii="Times New Roman" w:hAnsi="Times New Roman" w:cs="Times New Roman"/>
          <w:b/>
        </w:rPr>
      </w:r>
    </w:p>
    <w:p>
      <w:pPr>
        <w:pStyle w:val="1065"/>
        <w:numPr>
          <w:ilvl w:val="0"/>
          <w:numId w:val="3"/>
        </w:numPr>
        <w:pBdr/>
        <w:spacing w:after="120" w:before="120" w:line="276" w:lineRule="auto"/>
        <w:ind w:left="357"/>
        <w:jc w:val="both"/>
        <w:rPr>
          <w:rFonts w:ascii="Times New Roman" w:hAnsi="Times New Roman" w:cs="Times New Roman"/>
          <w:spacing w:val="-4"/>
        </w:rPr>
      </w:pPr>
      <w:r>
        <w:rPr>
          <w:rFonts w:ascii="Times New Roman" w:hAnsi="Times New Roman" w:eastAsia="Times New Roman" w:cs="Times New Roman"/>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rFonts w:ascii="Times New Roman" w:hAnsi="Times New Roman" w:eastAsia="Times New Roman" w:cs="Times New Roman"/>
          <w:spacing w:val="-4"/>
          <w:lang w:val="pt-BR"/>
        </w:rPr>
        <w:t xml:space="preserve"> giá </w:t>
      </w:r>
      <w:r>
        <w:rPr>
          <w:rFonts w:ascii="Times New Roman" w:hAnsi="Times New Roman" w:eastAsia="Times New Roman" w:cs="Times New Roman"/>
          <w:color w:val="000000" w:themeColor="text1"/>
          <w:spacing w:val="-4"/>
          <w:lang w:val="pt-BR"/>
        </w:rPr>
        <w:t xml:space="preserve">trị</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q</w:t>
      </w:r>
      <w:r>
        <w:rPr>
          <w:rFonts w:ascii="Times New Roman" w:hAnsi="Times New Roman" w:eastAsia="Times New Roman" w:cs="Times New Roman"/>
          <w:color w:val="000000" w:themeColor="text1"/>
          <w:spacing w:val="-4"/>
          <w:lang w:val="pt-BR"/>
        </w:rPr>
        <w:t xml:space="preserve">uyền</w:t>
      </w:r>
      <w:r>
        <w:rPr>
          <w:rFonts w:ascii="Times New Roman" w:hAnsi="Times New Roman" w:eastAsia="Times New Roman" w:cs="Times New Roman"/>
          <w:color w:val="000000" w:themeColor="text1"/>
          <w:spacing w:val="-4"/>
          <w:lang w:val="pt-BR"/>
        </w:rPr>
        <w:t xml:space="preserve"> sử dụn</w:t>
      </w:r>
      <w:r>
        <w:rPr>
          <w:rFonts w:ascii="Times New Roman" w:hAnsi="Times New Roman" w:eastAsia="Times New Roman" w:cs="Times New Roman"/>
          <w:spacing w:val="-4"/>
          <w:lang w:val="pt-BR"/>
        </w:rPr>
        <w:t xml:space="preserve">g đất của</w:t>
      </w:r>
      <w:r>
        <w:rPr>
          <w:rFonts w:ascii="Times New Roman" w:hAnsi="Times New Roman" w:eastAsia="Times New Roman" w:cs="Times New Roman"/>
          <w:spacing w:val="-4"/>
          <w:lang w:val="pt-BR"/>
        </w:rPr>
        <w:t xml:space="preserve"> tài sản thẩm định giá</w:t>
      </w:r>
      <w:r>
        <w:rPr>
          <w:rFonts w:ascii="Times New Roman" w:hAnsi="Times New Roman" w:eastAsia="Times New Roman" w:cs="Times New Roman"/>
          <w:spacing w:val="-4"/>
          <w:lang w:val="pt-BR"/>
        </w:rPr>
        <w:t xml:space="preserve">.</w:t>
      </w:r>
      <w:r>
        <w:rPr>
          <w:rFonts w:ascii="Times New Roman" w:hAnsi="Times New Roman" w:eastAsia="Times New Roman" w:cs="Times New Roman"/>
          <w:spacing w:val="-4"/>
          <w:lang w:val="pt-BR"/>
        </w:rPr>
      </w:r>
      <w:r>
        <w:rPr>
          <w:rFonts w:ascii="Times New Roman" w:hAnsi="Times New Roman" w:cs="Times New Roman"/>
          <w:spacing w:val="-4"/>
        </w:rPr>
      </w:r>
    </w:p>
    <w:p>
      <w:pPr>
        <w:pStyle w:val="1065"/>
        <w:numPr>
          <w:ilvl w:val="0"/>
          <w:numId w:val="3"/>
        </w:numPr>
        <w:pBdr/>
        <w:spacing w:after="120" w:before="120" w:line="276" w:lineRule="auto"/>
        <w:ind/>
        <w:jc w:val="both"/>
        <w:rPr>
          <w:rFonts w:ascii="Times New Roman" w:hAnsi="Times New Roman" w:cs="Times New Roman"/>
        </w:rPr>
      </w:pPr>
      <w:r>
        <w:rPr>
          <w:rFonts w:ascii="Times New Roman" w:hAnsi="Times New Roman" w:eastAsia="Times New Roman" w:cs="Times New Roman"/>
          <w:spacing w:val="-4"/>
          <w:lang w:val="pt-BR"/>
        </w:rPr>
        <w:t xml:space="preserve">Đối với công trình xây dựng gắn liền trên đất, tại thời điểm thẩm định giá, qua thu thập thông tin từ thị trường, Tổ thẩm định nh</w:t>
      </w:r>
      <w:r>
        <w:rPr>
          <w:rFonts w:ascii="Times New Roman" w:hAnsi="Times New Roman" w:eastAsia="Times New Roman" w:cs="Times New Roman"/>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rFonts w:ascii="Times New Roman" w:hAnsi="Times New Roman" w:eastAsia="Times New Roman" w:cs="Times New Roman"/>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w:t>
      </w:r>
      <w:r>
        <w:rPr>
          <w:rFonts w:ascii="Times New Roman" w:hAnsi="Times New Roman" w:eastAsia="Times New Roman" w:cs="Times New Roman"/>
          <w:spacing w:val="-4"/>
          <w:lang w:val="pt-BR"/>
        </w:rPr>
        <w:t xml:space="preserve"> </w:t>
      </w:r>
      <w:r>
        <w:rPr>
          <w:rFonts w:ascii="Times New Roman" w:hAnsi="Times New Roman" w:eastAsia="Times New Roman" w:cs="Times New Roman"/>
          <w:spacing w:val="-4"/>
          <w:lang w:val="pt-BR"/>
        </w:rPr>
        <w:t xml:space="preserve">tài sản thẩm định</w:t>
      </w:r>
      <w:r>
        <w:rPr>
          <w:rFonts w:ascii="Times New Roman" w:hAnsi="Times New Roman" w:eastAsia="Times New Roman" w:cs="Times New Roman"/>
          <w:spacing w:val="-2"/>
          <w:lang w:val="pt-BR"/>
        </w:rPr>
        <w:t xml:space="preserve">.</w:t>
      </w:r>
      <w:r>
        <w:rPr>
          <w:rFonts w:ascii="Times New Roman" w:hAnsi="Times New Roman" w:eastAsia="Times New Roman" w:cs="Times New Roman"/>
          <w:lang w:val="de-DE"/>
        </w:rPr>
      </w:r>
      <w:r>
        <w:rPr>
          <w:rFonts w:ascii="Times New Roman" w:hAnsi="Times New Roman" w:cs="Times New Roman"/>
        </w:rPr>
      </w:r>
    </w:p>
    <w:p>
      <w:pPr>
        <w:pStyle w:val="1065"/>
        <w:pBdr/>
        <w:spacing w:after="120" w:before="120" w:line="276" w:lineRule="auto"/>
        <w:ind w:left="0"/>
        <w:jc w:val="both"/>
        <w:rPr>
          <w:rFonts w:ascii="Times New Roman" w:hAnsi="Times New Roman" w:cs="Times New Roman"/>
        </w:rPr>
      </w:pPr>
      <w:r>
        <w:rPr>
          <w:rFonts w:ascii="Times New Roman" w:hAnsi="Times New Roman" w:eastAsia="Times New Roman" w:cs="Times New Roman"/>
          <w:b/>
          <w:bCs/>
          <w:lang w:val="pt-BR"/>
        </w:rPr>
        <w:t xml:space="preserve">VII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GIÁ TRỊ TÀI SẢN</w:t>
      </w:r>
      <w:r>
        <w:rPr>
          <w:rFonts w:ascii="Times New Roman" w:hAnsi="Times New Roman" w:eastAsia="Times New Roman" w:cs="Times New Roman"/>
          <w:b/>
          <w:bCs/>
          <w:lang w:val="pt-BR"/>
        </w:rPr>
        <w:t xml:space="preserve"> THẨM ĐỊNH</w:t>
      </w:r>
      <w:r>
        <w:rPr>
          <w:rFonts w:ascii="Times New Roman" w:hAnsi="Times New Roman" w:eastAsia="Times New Roman" w:cs="Times New Roman"/>
          <w:lang w:val="de-DE"/>
        </w:rPr>
      </w:r>
      <w:r>
        <w:rPr>
          <w:rFonts w:ascii="Times New Roman" w:hAnsi="Times New Roman" w:cs="Times New Roman"/>
        </w:rPr>
      </w:r>
    </w:p>
    <w:p>
      <w:pPr>
        <w:pStyle w:val="1065"/>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 định </w:t>
      </w:r>
      <w:r>
        <w:rPr>
          <w:rFonts w:ascii="Times New Roman" w:hAnsi="Times New Roman" w:eastAsia="Times New Roman" w:cs="Times New Roman"/>
          <w:b/>
          <w:lang w:val="pt-BR"/>
        </w:rPr>
        <w:t xml:space="preserve">đơn giá</w:t>
      </w:r>
      <w:r>
        <w:rPr>
          <w:rFonts w:ascii="Times New Roman" w:hAnsi="Times New Roman" w:eastAsia="Times New Roman" w:cs="Times New Roman"/>
          <w:b/>
          <w:lang w:val="pt-BR"/>
        </w:rPr>
        <w:t xml:space="preserve"> quyền sử dụng đấ</w:t>
      </w:r>
      <w:r>
        <w:rPr>
          <w:rFonts w:ascii="Times New Roman" w:hAnsi="Times New Roman" w:eastAsia="Times New Roman" w:cs="Times New Roman"/>
          <w:b/>
          <w:lang w:val="pt-BR"/>
        </w:rPr>
        <w:t xml:space="preserve">t</w:t>
      </w:r>
      <w:r>
        <w:rPr>
          <w:rFonts w:ascii="Times New Roman" w:hAnsi="Times New Roman" w:eastAsia="Times New Roman" w:cs="Times New Roman"/>
          <w:b/>
          <w:lang w:val="pt-BR"/>
        </w:rPr>
        <w:t xml:space="preserve">:</w:t>
      </w:r>
      <w:r>
        <w:rPr>
          <w:rFonts w:ascii="Times New Roman" w:hAnsi="Times New Roman" w:eastAsia="Times New Roman" w:cs="Times New Roman"/>
          <w:b/>
          <w:lang w:val="pt-BR"/>
        </w:rPr>
      </w:r>
      <w:r>
        <w:rPr>
          <w:rFonts w:ascii="Times New Roman" w:hAnsi="Times New Roman" w:cs="Times New Roman"/>
          <w:b/>
        </w:rPr>
      </w:r>
    </w:p>
    <w:p>
      <w:pPr>
        <w:pStyle w:val="1065"/>
        <w:pBdr/>
        <w:spacing w:after="120" w:before="120" w:line="276" w:lineRule="auto"/>
        <w:ind w:firstLine="357" w:left="0"/>
        <w:jc w:val="both"/>
        <w:rPr>
          <w:rFonts w:ascii="Times New Roman" w:hAnsi="Times New Roman" w:cs="Times New Roman"/>
          <w:bCs/>
        </w:rPr>
      </w:pPr>
      <w:r>
        <w:rPr>
          <w:rFonts w:ascii="Times New Roman" w:hAnsi="Times New Roman" w:eastAsia="Times New Roman" w:cs="Times New Roman"/>
          <w:lang w:val="nl-NL"/>
        </w:rPr>
        <w:t xml:space="preserve">Qua khảo sát thị trường, </w:t>
      </w:r>
      <w:r>
        <w:rPr>
          <w:rFonts w:ascii="Times New Roman" w:hAnsi="Times New Roman" w:eastAsia="Times New Roman" w:cs="Times New Roman"/>
          <w:lang w:val="nl-NL"/>
        </w:rPr>
        <w:t xml:space="preserve">T</w:t>
      </w:r>
      <w:r>
        <w:rPr>
          <w:rFonts w:ascii="Times New Roman" w:hAnsi="Times New Roman" w:eastAsia="Times New Roman" w:cs="Times New Roman"/>
          <w:lang w:val="nl-NL"/>
        </w:rPr>
        <w:t xml:space="preserve">ổ thẩm định thu thập được 03 giao dịch được cho là tương đồng về đặc điểm vị trí, giao thông, kích thước, mặt tiền, điều kiện hạ tầng và điều kiện xã </w:t>
      </w:r>
      <w:r>
        <w:rPr>
          <w:rFonts w:ascii="Times New Roman" w:hAnsi="Times New Roman" w:eastAsia="Times New Roman" w:cs="Times New Roman"/>
          <w:lang w:val="nl-NL"/>
        </w:rPr>
        <w:t xml:space="preserve">hội,…</w:t>
      </w:r>
      <w:r>
        <w:rPr>
          <w:rFonts w:ascii="Times New Roman" w:hAnsi="Times New Roman" w:eastAsia="Times New Roman" w:cs="Times New Roman"/>
          <w:lang w:val="nl-NL"/>
        </w:rPr>
        <w:t xml:space="preserve"> với tài sản thẩm định giá, cụ thể như sau:</w:t>
      </w:r>
      <w:r>
        <w:rPr>
          <w:rFonts w:ascii="Times New Roman" w:hAnsi="Times New Roman" w:eastAsia="Times New Roman" w:cs="Times New Roman"/>
          <w:bCs/>
          <w:lang w:val="pt-BR"/>
        </w:rPr>
      </w:r>
      <w:r>
        <w:rPr>
          <w:rFonts w:ascii="Times New Roman" w:hAnsi="Times New Roman" w:cs="Times New Roman"/>
          <w:bCs/>
        </w:rPr>
      </w:r>
    </w:p>
    <w:p>
      <w:pPr>
        <w:pStyle w:val="1065"/>
        <w:numPr>
          <w:ilvl w:val="0"/>
          <w:numId w:val="6"/>
        </w:numPr>
        <w:pBdr/>
        <w:tabs>
          <w:tab w:val="left" w:leader="none" w:pos="720"/>
        </w:tabs>
        <w:spacing w:after="120" w:before="120" w:line="276" w:lineRule="auto"/>
        <w:ind w:left="360"/>
        <w:jc w:val="both"/>
        <w:rPr>
          <w:rFonts w:ascii="Times New Roman" w:hAnsi="Times New Roman" w:cs="Times New Roman"/>
          <w:b/>
        </w:rPr>
      </w:pPr>
      <w:r>
        <w:rPr>
          <w:rFonts w:ascii="Times New Roman" w:hAnsi="Times New Roman" w:eastAsia="Times New Roman" w:cs="Times New Roman"/>
          <w:b/>
          <w:lang w:val="nl-NL"/>
        </w:rPr>
        <w:t xml:space="preserve">Thông tin tài sản so sánh:</w:t>
      </w:r>
      <w:r>
        <w:rPr>
          <w:rFonts w:ascii="Times New Roman" w:hAnsi="Times New Roman" w:eastAsia="Times New Roman" w:cs="Times New Roman"/>
          <w:b/>
          <w:lang w:val="nl-NL"/>
        </w:rPr>
      </w:r>
      <w:r>
        <w:rPr>
          <w:rFonts w:ascii="Times New Roman" w:hAnsi="Times New Roman" w:cs="Times New Roman"/>
          <w:b/>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94"/>
        <w:gridCol w:w="1955"/>
        <w:gridCol w:w="2544"/>
        <w:gridCol w:w="2546"/>
        <w:gridCol w:w="2546"/>
        <w:gridCol w:w="2546"/>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STT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ĐẶC ĐIỂM BĐS</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TSTĐ</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TSSS1</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TSSS2</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TSSS3</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A</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b/>
                <w:color w:val="000000"/>
                <w:sz w:val="24"/>
              </w:rPr>
              <w:t xml:space="preserve">Thông tin về tài sản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Địa chỉ</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Thị trấn Yên Mỹ, Huyện Yên Mỹ, Tỉnh Hưng Yên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Thị trấn Yên Mỹ, Huyện Yên Mỹ, Tỉnh Hưng Yên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Thị trấn Yên Mỹ, Huyện Yên Mỹ, Tỉnh Hưng Yên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Thị trấn Yên Mỹ, Huyện Yên Mỹ, Tỉnh Hưng Yên</w:t>
            </w:r>
            <w:r>
              <w:rPr>
                <w:rFonts w:ascii="Times New Roman" w:hAnsi="Times New Roman" w:eastAsia="Times New Roman" w:cs="Times New Roman"/>
              </w:rPr>
            </w:r>
            <w:r>
              <w:rPr>
                <w:rFonts w:ascii="Times New Roman" w:hAnsi="Times New Roman" w:cs="Times New Roman"/>
              </w:rPr>
            </w:r>
          </w:p>
        </w:tc>
      </w:tr>
      <w:tr>
        <w:trPr>
          <w:trHeight w:val="675"/>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Thông tin liên lạc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0934433687 </w:t>
              <w:br/>
              <w:t xml:space="preserve">  (Tuyết)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0934433687</w:t>
              <w:br/>
              <w:t xml:space="preserve">  (Tuyết)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0585735369</w:t>
              <w:br/>
              <w:t xml:space="preserve">  (Huy)</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Đang giao dịch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Đang giao dịch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Đang giao dịch </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Tháng 04/2026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Tháng 04/2026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Tháng 04/2026</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Mục đích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hạn sử dụng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hằng năm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hằng năm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hằng năm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hằng năm</w:t>
            </w:r>
            <w:r>
              <w:rPr>
                <w:rFonts w:ascii="Times New Roman" w:hAnsi="Times New Roman" w:eastAsia="Times New Roman" w:cs="Times New Roman"/>
              </w:rPr>
            </w:r>
            <w:r>
              <w:rPr>
                <w:rFonts w:ascii="Times New Roman" w:hAnsi="Times New Roman" w:cs="Times New Roman"/>
              </w:rPr>
            </w:r>
          </w:p>
        </w:tc>
      </w:tr>
      <w:tr>
        <w:trPr>
          <w:trHeight w:val="55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Yên Mỹ II, xã Yên Mỹ, tỉnh Hưng Yên</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Yên Mỹ II, xã Yên Mỹ, tỉnh Hưng Yên</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Yên Mỹ II, xã Yên Mỹ, tỉnh Hưng Yên</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Phố Nối A, xã Yên Mỹ, tỉnh Hưng Yên</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Độ rộng đường trước tài sản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Diện tích đất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7189,35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8000</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Mặt tiền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45,95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83,81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64,45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62,28</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Hình dáng thửa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Hình chữ nhật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đối vuông vức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Đa giác khác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Hình chữ nhật</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Tài sản trên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trống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trống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trống </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35.542.800.000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25.553.448.199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28.438.560.000</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22.998.103.379</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25.594.704.000</w:t>
            </w:r>
            <w:r>
              <w:rPr>
                <w:rFonts w:ascii="Times New Roman" w:hAnsi="Times New Roman" w:eastAsia="Times New Roman" w:cs="Times New Roman"/>
              </w:rPr>
            </w:r>
            <w:r>
              <w:rPr>
                <w:rFonts w:ascii="Times New Roman" w:hAnsi="Times New Roman" w:cs="Times New Roman"/>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Chi tiết tính toán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trị tài sản trên đất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trị đất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22.998.103.379</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25.594.704.000</w:t>
            </w:r>
            <w:r>
              <w:rPr>
                <w:rFonts w:ascii="Times New Roman" w:hAnsi="Times New Roman" w:eastAsia="Times New Roman" w:cs="Times New Roman"/>
              </w:rPr>
            </w:r>
            <w:r>
              <w:rPr>
                <w:rFonts w:ascii="Times New Roman" w:hAnsi="Times New Roman" w:cs="Times New Roman"/>
              </w:rP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Đơn giá QSDĐ (đồng/m²)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NHẬN XÉT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Mục đích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hạn sử dụng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Độ rộng đường trước tài sản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Diện tích đất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Mặt tiền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rPr>
            </w:r>
            <w:r>
              <w:rPr>
                <w:rFonts w:ascii="Times New Roman" w:hAnsi="Times New Roman" w:cs="Times New Roman"/>
              </w:rP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Số lượng mặt tiếp giáp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r>
        <w:trPr>
          <w:trHeight w:val="425"/>
        </w:trPr>
        <w:tc>
          <w:tcPr>
            <w:tcBorders>
              <w:left w:val="single" w:color="000000" w:sz="8" w:space="0"/>
              <w:bottom w:val="single" w:color="000000" w:sz="8" w:space="0"/>
              <w:right w:val="single" w:color="000000" w:sz="8" w:space="0"/>
            </w:tcBorders>
            <w:tcMar>
              <w:left w:w="108" w:type="dxa"/>
              <w:top w:w="0" w:type="dxa"/>
              <w:right w:w="108" w:type="dxa"/>
              <w:bottom w:w="0" w:type="dxa"/>
            </w:tcMar>
            <w:tcW w:w="8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Hình dáng thửa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Kém lợi thế hơn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rPr>
            </w:r>
            <w:r>
              <w:rPr>
                <w:rFonts w:ascii="Times New Roman" w:hAnsi="Times New Roman" w:cs="Times New Roman"/>
              </w:rPr>
            </w:r>
          </w:p>
        </w:tc>
      </w:tr>
    </w:tbl>
    <w:p>
      <w:pPr>
        <w:pBdr/>
        <w:tabs>
          <w:tab w:val="left" w:leader="none" w:pos="90"/>
          <w:tab w:val="left" w:leader="none" w:pos="180"/>
        </w:tabs>
        <w:spacing w:after="120" w:before="120" w:line="264" w:lineRule="auto"/>
        <w:ind/>
        <w:jc w:val="both"/>
        <w:rPr>
          <w:rFonts w:ascii="Times New Roman" w:hAnsi="Times New Roman" w:cs="Times New Roman"/>
          <w:b/>
        </w:rPr>
      </w:pPr>
      <w:r>
        <w:rPr>
          <w:rFonts w:ascii="Times New Roman" w:hAnsi="Times New Roman" w:eastAsia="Times New Roman" w:cs="Times New Roman"/>
          <w:lang w:val="it-IT"/>
        </w:rPr>
        <w:t xml:space="preserve">Các yếu tố như</w:t>
      </w:r>
      <w:r>
        <w:rPr>
          <w:rFonts w:ascii="Times New Roman" w:hAnsi="Times New Roman" w:eastAsia="Times New Roman" w:cs="Times New Roman"/>
          <w:lang w:val="vi-VN"/>
        </w:rPr>
        <w:t xml:space="preserve"> vị trí, giao thông, diện tích, </w:t>
      </w:r>
      <w:r>
        <w:rPr>
          <w:rFonts w:ascii="Times New Roman" w:hAnsi="Times New Roman" w:eastAsia="Times New Roman" w:cs="Times New Roman"/>
        </w:rPr>
        <w:t xml:space="preserve">hình dáng, </w:t>
      </w:r>
      <w:r>
        <w:rPr>
          <w:rFonts w:ascii="Times New Roman" w:hAnsi="Times New Roman" w:eastAsia="Times New Roman" w:cs="Times New Roman"/>
          <w:lang w:val="vi-VN"/>
        </w:rPr>
        <w:t xml:space="preserve">hạ tầng kỹ thuật và hạ tầng xã hội</w:t>
      </w:r>
      <w:r>
        <w:rPr>
          <w:rFonts w:ascii="Times New Roman" w:hAnsi="Times New Roman" w:eastAsia="Times New Roman" w:cs="Times New Roman"/>
          <w:lang w:val="it-IT"/>
        </w:rPr>
        <w:t xml:space="preserve">… làm ảnh hưởng đến giá trị của </w:t>
      </w:r>
      <w:r>
        <w:rPr>
          <w:rFonts w:ascii="Times New Roman" w:hAnsi="Times New Roman" w:eastAsia="Times New Roman" w:cs="Times New Roman"/>
        </w:rPr>
        <w:t xml:space="preserve">thửa</w:t>
      </w:r>
      <w:r>
        <w:rPr>
          <w:rFonts w:ascii="Times New Roman" w:hAnsi="Times New Roman" w:eastAsia="Times New Roman" w:cs="Times New Roman"/>
          <w:lang w:val="vi-VN"/>
        </w:rPr>
        <w:t xml:space="preserve"> đất</w:t>
      </w:r>
      <w:r>
        <w:rPr>
          <w:rFonts w:ascii="Times New Roman" w:hAnsi="Times New Roman" w:eastAsia="Times New Roman" w:cs="Times New Roman"/>
          <w:lang w:val="it-IT"/>
        </w:rPr>
        <w:t xml:space="preserve">. Mỗi yếu tố đóng góp một tỷ lệ nhất định vào giá trị của </w:t>
      </w:r>
      <w:r>
        <w:rPr>
          <w:rFonts w:ascii="Times New Roman" w:hAnsi="Times New Roman" w:eastAsia="Times New Roman" w:cs="Times New Roman"/>
          <w:lang w:val="vi-VN"/>
        </w:rPr>
        <w:t xml:space="preserve">thửa đất</w:t>
      </w:r>
      <w:r>
        <w:rPr>
          <w:rFonts w:ascii="Times New Roman" w:hAnsi="Times New Roman" w:eastAsia="Times New Roman" w:cs="Times New Roman"/>
          <w:lang w:val="it-IT"/>
        </w:rPr>
        <w:t xml:space="preserve">. Vì vậy, </w:t>
      </w:r>
      <w:r>
        <w:rPr>
          <w:rFonts w:ascii="Times New Roman" w:hAnsi="Times New Roman" w:eastAsia="Times New Roman" w:cs="Times New Roman"/>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eastAsia="Times New Roman" w:cs="Times New Roman"/>
          <w:b/>
          <w:lang w:val="de-DE"/>
        </w:rPr>
      </w:r>
      <w:r>
        <w:rPr>
          <w:rFonts w:ascii="Times New Roman" w:hAnsi="Times New Roman" w:cs="Times New Roman"/>
          <w:b/>
        </w:rPr>
      </w:r>
    </w:p>
    <w:p>
      <w:pPr>
        <w:pBdr/>
        <w:tabs>
          <w:tab w:val="left" w:leader="none" w:pos="90"/>
          <w:tab w:val="left" w:leader="none" w:pos="180"/>
        </w:tabs>
        <w:spacing w:after="120" w:before="120" w:line="264" w:lineRule="auto"/>
        <w:ind/>
        <w:jc w:val="both"/>
        <w:rPr>
          <w:rFonts w:ascii="Times New Roman" w:hAnsi="Times New Roman" w:cs="Times New Roman"/>
        </w:rPr>
      </w:pPr>
      <w:r>
        <w:rPr>
          <w:rFonts w:ascii="Times New Roman" w:hAnsi="Times New Roman" w:eastAsia="Times New Roman" w:cs="Times New Roman"/>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rFonts w:ascii="Times New Roman" w:hAnsi="Times New Roman" w:eastAsia="Times New Roman" w:cs="Times New Roman"/>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rFonts w:ascii="Times New Roman" w:hAnsi="Times New Roman" w:eastAsia="Times New Roman" w:cs="Times New Roman"/>
          <w:lang w:val="vi-VN"/>
        </w:rPr>
        <w:t xml:space="preserve">thẩm </w:t>
      </w:r>
      <w:r>
        <w:rPr>
          <w:rFonts w:ascii="Times New Roman" w:hAnsi="Times New Roman" w:eastAsia="Times New Roman" w:cs="Times New Roman"/>
          <w:lang w:val="it-IT"/>
        </w:rPr>
        <w:t xml:space="preserve">định giá thì giữ nguyên mức giá của tài sản so sánh (không điều chỉnh).</w:t>
      </w:r>
      <w:r>
        <w:rPr>
          <w:rFonts w:ascii="Times New Roman" w:hAnsi="Times New Roman" w:eastAsia="Times New Roman" w:cs="Times New Roman"/>
          <w:lang w:val="it-IT"/>
        </w:rPr>
      </w:r>
      <w:r>
        <w:rPr>
          <w:rFonts w:ascii="Times New Roman" w:hAnsi="Times New Roman" w:cs="Times New Roman"/>
        </w:rPr>
      </w:r>
    </w:p>
    <w:p>
      <w:pPr>
        <w:pStyle w:val="1065"/>
        <w:numPr>
          <w:ilvl w:val="0"/>
          <w:numId w:val="6"/>
        </w:numPr>
        <w:pBdr/>
        <w:tabs>
          <w:tab w:val="left" w:leader="none" w:pos="720"/>
        </w:tabs>
        <w:spacing w:after="120" w:before="120" w:line="276" w:lineRule="auto"/>
        <w:ind w:hanging="284" w:left="284"/>
        <w:jc w:val="both"/>
        <w:rPr>
          <w:rFonts w:ascii="Times New Roman" w:hAnsi="Times New Roman" w:cs="Times New Roman"/>
          <w:b/>
        </w:rPr>
      </w:pPr>
      <w:r>
        <w:rPr>
          <w:rFonts w:ascii="Times New Roman" w:hAnsi="Times New Roman" w:eastAsia="Times New Roman" w:cs="Times New Roman"/>
          <w:b/>
          <w:lang w:val="nl-NL"/>
        </w:rPr>
        <w:t xml:space="preserve">Bảng điều chỉnh</w:t>
      </w:r>
      <w:r>
        <w:rPr>
          <w:rFonts w:ascii="Times New Roman" w:hAnsi="Times New Roman" w:eastAsia="Times New Roman" w:cs="Times New Roman"/>
          <w:b/>
          <w:lang w:val="nl-NL"/>
        </w:rPr>
        <w:t xml:space="preserve">:</w:t>
      </w:r>
      <w:r>
        <w:rPr>
          <w:rFonts w:ascii="Times New Roman" w:hAnsi="Times New Roman" w:eastAsia="Times New Roman" w:cs="Times New Roman"/>
          <w:b/>
          <w:lang w:val="nl-NL"/>
        </w:rPr>
      </w:r>
      <w:r>
        <w:rPr>
          <w:rFonts w:ascii="Times New Roman" w:hAnsi="Times New Roman" w:cs="Times New Roman"/>
          <w:b/>
        </w:rPr>
      </w:r>
    </w:p>
    <w:tbl>
      <w:tblPr>
        <w:tblStyle w:val="1069"/>
        <w:tblInd w:w="0" w:type="dxa"/>
        <w:tblW w:w="0" w:type="auto"/>
        <w:tblCellMar>
          <w:left w:w="108" w:type="dxa"/>
          <w:top w:w="0" w:type="dxa"/>
          <w:right w:w="108"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595"/>
        <w:gridCol w:w="1380"/>
        <w:gridCol w:w="990"/>
        <w:gridCol w:w="1663"/>
        <w:gridCol w:w="1664"/>
        <w:gridCol w:w="1664"/>
        <w:gridCol w:w="166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Yếu tố so sánh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Đơn vị tính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TSTĐ</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TSSS1</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TSSS2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TSSS3</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Giá trị QSDĐ thị trường (Ước tính sau thương lượng)</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Đồng</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31.988.520.000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22.998.103.379</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25.594.704.000</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Đơn giá đất ước tính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C</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Điều chỉnh các yếu tố so sánh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C.1</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Pháp lý</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Mục đích sử dụng</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Thời hạn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hang năm</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hang năm</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hang năm</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 trả tiền hang năm</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C.4</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Vị trí</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Yên Mỹ II, xã Yên Mỹ, tỉnh Hưng Yên</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Yên Mỹ II, xã Yên Mỹ, tỉnh Hưng Yên</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Yên Mỹ II, xã Yên Mỹ, tỉnh Hưng Yên</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Khu công nghiệp Phố Nối A, xã Yên Mỹ, tỉnh Hưng Yên</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Giao thông</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C.6</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Độ rộng đường trước tài sản (m)</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3.199.338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C.7</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Diện tích đất (m²)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(m2)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5000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10000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7189,35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8000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159.943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159.946</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159.967</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3.358.795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3.358.859</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3.359.305</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C.8</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Mặt tiền (m)</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45,95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83,81</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64,45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62,28</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-255.913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-255.947</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3.038.910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3.102.946</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3.103.358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C.9</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Số lượng mặt tiếp giáp</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3.038.910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3.102.946</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3.103.358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Hình dáng thửa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Hình chữ nhật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đối vuông vức</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Đa giác khác</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Hình chữ nhật</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Tỷ lệ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63.978</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sau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3.038.910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3.166.924</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3.103.358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D</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Mức giá chỉ dẫn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Đồng/m²</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3.038.910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3.166.924</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3.103.358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D1</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trị trung bình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 </w:t>
            </w:r>
            <w:r>
              <w:rPr>
                <w:rFonts w:ascii="Times New Roman" w:hAnsi="Times New Roman" w:eastAsia="Times New Roman" w:cs="Times New Roman"/>
              </w:rPr>
            </w:r>
            <w:r>
              <w:rPr>
                <w:rFonts w:ascii="Times New Roman" w:hAnsi="Times New Roman" w:cs="Times New Roman"/>
              </w:rPr>
            </w:r>
          </w:p>
        </w:tc>
        <w:tc>
          <w:tcPr>
            <w:gridSpan w:val="4"/>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3.103.064</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D2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Mức độ chênh lệch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-2,07%</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2,06%</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0,01%</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E1</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Tổng giá trị điều chỉnh gộp</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479.828</w:t>
            </w: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479.837</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415.914</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E2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Tổng số lần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Lần</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E3</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Biên độ điều chỉnh</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 - 10%%</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 - 8%%</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 - 8%%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E4</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Tổng giá trị điều chỉnh thuần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Đồng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159.942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31.989</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95.980</w:t>
            </w:r>
            <w:r>
              <w:rPr>
                <w:rFonts w:ascii="Times New Roman" w:hAnsi="Times New Roman" w:eastAsia="Times New Roman" w:cs="Times New Roman"/>
              </w:rPr>
            </w:r>
            <w:r>
              <w:rPr>
                <w:rFonts w:ascii="Times New Roman" w:hAnsi="Times New Roman" w:cs="Times New Roman"/>
              </w:rPr>
            </w:r>
          </w:p>
        </w:tc>
      </w:tr>
    </w:tbl>
    <w:p>
      <w:pPr>
        <w:pBdr/>
        <w:spacing w:after="120" w:before="120" w:line="276" w:lineRule="auto"/>
        <w:ind/>
        <w:jc w:val="both"/>
        <w:rPr>
          <w:rFonts w:ascii="Times New Roman" w:hAnsi="Times New Roman" w:cs="Times New Roman"/>
          <w:b/>
          <w:bCs/>
          <w:i/>
          <w:iCs/>
        </w:rPr>
      </w:pPr>
      <w:r>
        <w:rPr>
          <w:rFonts w:ascii="Times New Roman" w:hAnsi="Times New Roman" w:eastAsia="Times New Roman" w:cs="Times New Roman"/>
          <w:i/>
          <w:iCs/>
          <w:u w:val="single"/>
        </w:rPr>
        <w:t xml:space="preserve"> </w:t>
      </w:r>
      <w:r>
        <w:rPr>
          <w:rFonts w:ascii="Times New Roman" w:hAnsi="Times New Roman" w:eastAsia="Times New Roman" w:cs="Times New Roman"/>
          <w:b/>
          <w:bCs/>
          <w:i/>
          <w:iCs/>
          <w:u w:val="single"/>
        </w:rPr>
        <w:t xml:space="preserve">Về nguyên tắc khống chế</w:t>
      </w:r>
      <w:r>
        <w:rPr>
          <w:rFonts w:ascii="Times New Roman" w:hAnsi="Times New Roman" w:eastAsia="Times New Roman" w:cs="Times New Roman"/>
          <w:b/>
          <w:bCs/>
          <w:i/>
          <w:iCs/>
        </w:rPr>
        <w:t xml:space="preserve">: </w:t>
      </w:r>
      <w:r>
        <w:rPr>
          <w:rFonts w:ascii="Times New Roman" w:hAnsi="Times New Roman" w:eastAsia="Times New Roman" w:cs="Times New Roman"/>
          <w:b/>
          <w:bCs/>
          <w:i/>
          <w:iCs/>
        </w:rPr>
      </w:r>
      <w:r>
        <w:rPr>
          <w:rFonts w:ascii="Times New Roman" w:hAnsi="Times New Roman" w:cs="Times New Roman"/>
          <w:b/>
          <w:bCs/>
          <w:i/>
          <w:iCs/>
        </w:rPr>
      </w:r>
    </w:p>
    <w:p>
      <w:pPr>
        <w:pBdr/>
        <w:spacing w:after="120" w:before="120" w:line="276" w:lineRule="auto"/>
        <w:ind/>
        <w:jc w:val="both"/>
        <w:rPr>
          <w:rFonts w:ascii="Times New Roman" w:hAnsi="Times New Roman" w:cs="Times New Roman"/>
          <w:b/>
          <w:bCs/>
          <w:u w:val="single"/>
        </w:rPr>
      </w:pPr>
      <w:r>
        <w:rPr>
          <w:rFonts w:ascii="Times New Roman" w:hAnsi="Times New Roman" w:eastAsia="Times New Roman" w:cs="Times New Roman"/>
        </w:rPr>
        <w:t xml:space="preserve">Theo số liệu tại mục </w:t>
      </w:r>
      <w:r>
        <w:rPr>
          <w:rFonts w:ascii="Times New Roman" w:hAnsi="Times New Roman" w:eastAsia="Times New Roman" w:cs="Times New Roman"/>
        </w:rPr>
        <w:t xml:space="preserve">D</w:t>
      </w:r>
      <w:r>
        <w:rPr>
          <w:rFonts w:ascii="Times New Roman" w:hAnsi="Times New Roman" w:eastAsia="Times New Roman" w:cs="Times New Roman"/>
        </w:rPr>
        <w:t xml:space="preserve">2, chênh lệch giữa mức giá trung bình của các mức giá chỉ dẫn nằm trong khoảng </w:t>
      </w:r>
      <w:r>
        <w:rPr>
          <w:rFonts w:ascii="Times New Roman" w:hAnsi="Times New Roman" w:eastAsia="Times New Roman" w:cs="Times New Roman"/>
        </w:rPr>
        <w:t xml:space="preserve">từ </w:t>
      </w:r>
      <w:r>
        <w:rPr>
          <w:rFonts w:ascii="Times New Roman" w:hAnsi="Times New Roman" w:eastAsia="Times New Roman" w:cs="Times New Roman"/>
        </w:rPr>
        <w:t xml:space="preserve"> -2,07</w:t>
      </w:r>
      <w:r>
        <w:rPr>
          <w:rFonts w:ascii="Times New Roman" w:hAnsi="Times New Roman" w:eastAsia="Times New Roman" w:cs="Times New Roman"/>
        </w:rPr>
        <w:t xml:space="preserve">% đến</w:t>
      </w:r>
      <w:r>
        <w:rPr>
          <w:rFonts w:ascii="Times New Roman" w:hAnsi="Times New Roman" w:eastAsia="Times New Roman" w:cs="Times New Roman"/>
        </w:rPr>
        <w:t xml:space="preserve"> </w:t>
      </w:r>
      <w:r>
        <w:rPr>
          <w:rFonts w:ascii="Times New Roman" w:hAnsi="Times New Roman" w:eastAsia="Times New Roman" w:cs="Times New Roman"/>
        </w:rPr>
        <w:t xml:space="preserve">2,06</w:t>
      </w:r>
      <w:r>
        <w:rPr>
          <w:rFonts w:ascii="Times New Roman" w:hAnsi="Times New Roman" w:eastAsia="Times New Roman" w:cs="Times New Roman"/>
        </w:rPr>
        <w:t xml:space="preserve">%, đảm bảo không quá 15% (theo </w:t>
      </w:r>
      <w:r>
        <w:rPr>
          <w:rFonts w:ascii="Times New Roman" w:hAnsi="Times New Roman" w:eastAsia="Times New Roman" w:cs="Times New Roman"/>
        </w:rPr>
        <w:t xml:space="preserve">Thông tư số 32/2024</w:t>
      </w:r>
      <w:r>
        <w:rPr>
          <w:rFonts w:ascii="Times New Roman" w:hAnsi="Times New Roman" w:eastAsia="Times New Roman" w:cs="Times New Roman"/>
        </w:rPr>
        <w:t xml:space="preserve">/TT-BTC</w:t>
      </w:r>
      <w:r>
        <w:rPr>
          <w:rFonts w:ascii="Times New Roman" w:hAnsi="Times New Roman" w:eastAsia="Times New Roman" w:cs="Times New Roman"/>
        </w:rPr>
        <w:t xml:space="preserve"> ngày 16/5/2024 của Bộ Tài </w:t>
      </w:r>
      <w:r>
        <w:rPr>
          <w:rFonts w:ascii="Times New Roman" w:hAnsi="Times New Roman" w:eastAsia="Times New Roman" w:cs="Times New Roman"/>
        </w:rPr>
        <w:t xml:space="preserve">c</w:t>
      </w:r>
      <w:r>
        <w:rPr>
          <w:rFonts w:ascii="Times New Roman" w:hAnsi="Times New Roman" w:eastAsia="Times New Roman" w:cs="Times New Roman"/>
        </w:rPr>
        <w:t xml:space="preserve">hính)</w:t>
      </w:r>
      <w:r>
        <w:rPr>
          <w:rFonts w:ascii="Times New Roman" w:hAnsi="Times New Roman" w:eastAsia="Times New Roman" w:cs="Times New Roman"/>
        </w:rPr>
        <w:t xml:space="preserve">.</w:t>
      </w:r>
      <w:r>
        <w:rPr>
          <w:rFonts w:ascii="Times New Roman" w:hAnsi="Times New Roman" w:eastAsia="Times New Roman" w:cs="Times New Roman"/>
          <w:b/>
          <w:bCs/>
          <w:u w:val="single"/>
        </w:rPr>
      </w:r>
      <w:r>
        <w:rPr>
          <w:rFonts w:ascii="Times New Roman" w:hAnsi="Times New Roman" w:cs="Times New Roman"/>
          <w:b/>
          <w:bCs/>
          <w:u w:val="single"/>
        </w:rPr>
      </w:r>
    </w:p>
    <w:p>
      <w:pPr>
        <w:pBdr/>
        <w:spacing w:after="120" w:before="120" w:line="276" w:lineRule="auto"/>
        <w:ind/>
        <w:rPr>
          <w:rFonts w:ascii="Times New Roman" w:hAnsi="Times New Roman" w:cs="Times New Roman"/>
          <w:b/>
          <w:bCs/>
          <w:i/>
          <w:iCs/>
          <w:u w:val="single"/>
        </w:rPr>
      </w:pPr>
      <w:r>
        <w:rPr>
          <w:rFonts w:ascii="Times New Roman" w:hAnsi="Times New Roman" w:eastAsia="Times New Roman" w:cs="Times New Roman"/>
          <w:b/>
          <w:bCs/>
          <w:i/>
          <w:iCs/>
          <w:u w:val="single"/>
        </w:rPr>
        <w:t xml:space="preserve">Về thống nhất mức giá chỉ dẫn</w:t>
      </w:r>
      <w:r>
        <w:rPr>
          <w:rFonts w:ascii="Times New Roman" w:hAnsi="Times New Roman" w:eastAsia="Times New Roman" w:cs="Times New Roman"/>
          <w:b/>
          <w:bCs/>
          <w:i/>
          <w:iCs/>
          <w:u w:val="single"/>
        </w:rPr>
        <w:t xml:space="preserve">:</w:t>
      </w:r>
      <w:r>
        <w:rPr>
          <w:rFonts w:ascii="Times New Roman" w:hAnsi="Times New Roman" w:eastAsia="Times New Roman" w:cs="Times New Roman"/>
          <w:b/>
          <w:bCs/>
          <w:i/>
          <w:iCs/>
          <w:u w:val="single"/>
        </w:rPr>
      </w:r>
      <w:r>
        <w:rPr>
          <w:rFonts w:ascii="Times New Roman" w:hAnsi="Times New Roman" w:cs="Times New Roman"/>
          <w:b/>
          <w:bCs/>
          <w:i/>
          <w:iCs/>
          <w:u w:val="single"/>
        </w:rPr>
      </w:r>
    </w:p>
    <w:p>
      <w:pPr>
        <w:pBdr/>
        <w:spacing/>
        <w:ind/>
        <w:jc w:val="right"/>
        <w:rPr>
          <w:rFonts w:ascii="Times New Roman" w:hAnsi="Times New Roman" w:cs="Times New Roman"/>
          <w:i/>
          <w:iCs/>
        </w:rPr>
      </w:pPr>
      <w:r>
        <w:rPr>
          <w:rFonts w:ascii="Times New Roman" w:hAnsi="Times New Roman" w:eastAsia="Times New Roman" w:cs="Times New Roman"/>
          <w:i/>
          <w:iCs/>
        </w:rPr>
        <w:t xml:space="preserve">Đơn vị tính: Đồng/m²</w:t>
      </w:r>
      <w:r>
        <w:rPr>
          <w:rFonts w:ascii="Times New Roman" w:hAnsi="Times New Roman" w:eastAsia="Times New Roman" w:cs="Times New Roman"/>
          <w:i/>
          <w:iCs/>
        </w:rPr>
      </w:r>
      <w:r>
        <w:rPr>
          <w:rFonts w:ascii="Times New Roman" w:hAnsi="Times New Roman" w:cs="Times New Roman"/>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TT</w:t>
            </w:r>
            <w:r>
              <w:rPr>
                <w:rFonts w:ascii="Times New Roman" w:hAnsi="Times New Roman" w:eastAsia="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Tài sản</w:t>
            </w:r>
            <w:r>
              <w:rPr>
                <w:rFonts w:ascii="Times New Roman" w:hAnsi="Times New Roman" w:eastAsia="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Mức giá chỉ dẫn của các TSSS</w:t>
            </w:r>
            <w:r>
              <w:rPr>
                <w:rFonts w:ascii="Times New Roman" w:hAnsi="Times New Roman" w:eastAsia="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Trọng số của các TSSS sau điều chỉnh</w:t>
            </w:r>
            <w:r>
              <w:rPr>
                <w:rFonts w:ascii="Times New Roman" w:hAnsi="Times New Roman" w:eastAsia="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Giá trị trung bình của mức giá chỉ dẫn sau điều chỉnh</w:t>
            </w:r>
            <w:r>
              <w:rPr>
                <w:rFonts w:ascii="Times New Roman" w:hAnsi="Times New Roman" w:eastAsia="Times New Roman" w:cs="Times New Roman"/>
                <w:b/>
                <w:bCs/>
                <w:color w:val="000000"/>
              </w:rPr>
            </w:r>
            <w:r>
              <w:rPr>
                <w:rFonts w:ascii="Times New Roman" w:hAnsi="Times New Roman" w:cs="Times New Roman"/>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1</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 sản so sánh 1</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3.038.910</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33,34</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1.013.173</w:t>
            </w:r>
            <w:r>
              <w:rPr>
                <w:rFonts w:ascii="Times New Roman" w:hAnsi="Times New Roman" w:eastAsia="Times New Roman" w:cs="Times New Roman"/>
                <w:color w:val="000000"/>
              </w:rPr>
            </w:r>
            <w:r>
              <w:rPr>
                <w:rFonts w:ascii="Times New Roman" w:hAnsi="Times New Roman" w:cs="Times New Roman"/>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2</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 sản so sánh 2</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3.166.924</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33,33</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1.055.536</w:t>
            </w:r>
            <w:r>
              <w:rPr>
                <w:rFonts w:ascii="Times New Roman" w:hAnsi="Times New Roman" w:eastAsia="Times New Roman" w:cs="Times New Roman"/>
                <w:color w:val="000000"/>
              </w:rPr>
            </w:r>
            <w:r>
              <w:rPr>
                <w:rFonts w:ascii="Times New Roman" w:hAnsi="Times New Roman" w:cs="Times New Roman"/>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 sản so sánh 3</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3.103.358</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33,33</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1.034.349</w:t>
            </w:r>
            <w:r>
              <w:rPr>
                <w:rFonts w:ascii="Times New Roman" w:hAnsi="Times New Roman" w:eastAsia="Times New Roman" w:cs="Times New Roman"/>
                <w:color w:val="000000"/>
              </w:rPr>
            </w:r>
            <w:r>
              <w:rPr>
                <w:rFonts w:ascii="Times New Roman" w:hAnsi="Times New Roman" w:cs="Times New Roman"/>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Giá trị bình quân theo trọng số:</w:t>
            </w:r>
            <w:r>
              <w:rPr>
                <w:rFonts w:ascii="Times New Roman" w:hAnsi="Times New Roman" w:eastAsia="Times New Roman" w:cs="Times New Roman"/>
                <w:b/>
                <w:bCs/>
                <w:color w:val="000000"/>
              </w:rPr>
            </w:r>
            <w:r>
              <w:rPr>
                <w:rFonts w:ascii="Times New Roman" w:hAnsi="Times New Roman" w:cs="Times New Roman"/>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themeColor="text1"/>
                <w:lang w:val="vi-VN"/>
              </w:rPr>
              <w:t xml:space="preserve">3.103.058</w:t>
            </w:r>
            <w:r>
              <w:rPr>
                <w:rFonts w:ascii="Times New Roman" w:hAnsi="Times New Roman" w:eastAsia="Times New Roman" w:cs="Times New Roman"/>
                <w:b/>
                <w:bCs/>
                <w:color w:val="000000"/>
              </w:rPr>
            </w:r>
            <w:r>
              <w:rPr>
                <w:rFonts w:ascii="Times New Roman" w:hAnsi="Times New Roman" w:cs="Times New Roman"/>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Làm tròn:</w:t>
            </w:r>
            <w:r>
              <w:rPr>
                <w:rFonts w:ascii="Times New Roman" w:hAnsi="Times New Roman" w:eastAsia="Times New Roman" w:cs="Times New Roman"/>
                <w:b/>
                <w:bCs/>
                <w:color w:val="000000"/>
              </w:rPr>
            </w:r>
            <w:r>
              <w:rPr>
                <w:rFonts w:ascii="Times New Roman" w:hAnsi="Times New Roman" w:cs="Times New Roman"/>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themeColor="text1"/>
                <w:lang w:val="vi-VN"/>
              </w:rPr>
              <w:t xml:space="preserve">3.100.000</w:t>
            </w:r>
            <w:r>
              <w:rPr>
                <w:rFonts w:ascii="Times New Roman" w:hAnsi="Times New Roman" w:eastAsia="Times New Roman" w:cs="Times New Roman"/>
                <w:b/>
                <w:bCs/>
                <w:color w:val="000000"/>
              </w:rPr>
            </w:r>
            <w:r>
              <w:rPr>
                <w:rFonts w:ascii="Times New Roman" w:hAnsi="Times New Roman" w:cs="Times New Roman"/>
                <w:b/>
                <w:bCs/>
                <w:color w:val="000000"/>
              </w:rPr>
            </w:r>
          </w:p>
        </w:tc>
      </w:tr>
    </w:tbl>
    <w:p>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rPr>
        <w:t xml:space="preserve">Tổ thẩm định sử dụng mức giá chỉ dẫn là mức giá bình quân có trọng số của 03 tài sản so sánh làm mức giá của tài sản thẩm định, tương ứng là</w:t>
      </w:r>
      <w:r>
        <w:rPr>
          <w:rFonts w:ascii="Times New Roman" w:hAnsi="Times New Roman" w:eastAsia="Times New Roman" w:cs="Times New Roman"/>
        </w:rPr>
        <w:t xml:space="preserve">:</w:t>
      </w:r>
      <w:r>
        <w:rPr>
          <w:rFonts w:ascii="Times New Roman" w:hAnsi="Times New Roman" w:eastAsia="Times New Roman" w:cs="Times New Roman"/>
        </w:rPr>
        <w:t xml:space="preserve"> </w:t>
      </w:r>
      <w:r>
        <w:rPr>
          <w:rFonts w:ascii="Times New Roman" w:hAnsi="Times New Roman" w:eastAsia="Times New Roman" w:cs="Times New Roman"/>
          <w:b/>
          <w:bCs/>
          <w:color w:val="000000" w:themeColor="text1"/>
          <w:lang w:val="vi-VN"/>
        </w:rPr>
        <w:t xml:space="preserve">3.100.000</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rPr>
        <w:t xml:space="preserve">đồng/m².</w:t>
      </w:r>
      <w:r>
        <w:rPr>
          <w:rFonts w:ascii="Times New Roman" w:hAnsi="Times New Roman" w:eastAsia="Times New Roman" w:cs="Times New Roman"/>
          <w:b/>
          <w:bCs/>
        </w:rPr>
      </w:r>
      <w:r>
        <w:rPr>
          <w:rFonts w:ascii="Times New Roman" w:hAnsi="Times New Roman" w:cs="Times New Roman"/>
          <w:b/>
          <w:bCs/>
        </w:rPr>
      </w:r>
    </w:p>
    <w:p>
      <w:pPr>
        <w:pStyle w:val="1065"/>
        <w:numPr>
          <w:ilvl w:val="0"/>
          <w:numId w:val="26"/>
        </w:numPr>
        <w:pBdr/>
        <w:spacing w:after="120" w:before="120" w:line="276" w:lineRule="auto"/>
        <w:ind w:hanging="357" w:left="357"/>
        <w:jc w:val="both"/>
        <w:rPr>
          <w:rFonts w:ascii="Times New Roman" w:hAnsi="Times New Roman" w:cs="Times New Roman"/>
          <w:b/>
          <w:bCs/>
        </w:rPr>
      </w:pPr>
      <w:r>
        <w:rPr>
          <w:rFonts w:ascii="Times New Roman" w:hAnsi="Times New Roman" w:eastAsia="Times New Roman" w:cs="Times New Roman"/>
          <w:b/>
          <w:bCs/>
        </w:rPr>
        <w:t xml:space="preserve">Xác định giá trị CTXD gắn liền với đất</w:t>
      </w:r>
      <w:r>
        <w:rPr>
          <w:rFonts w:ascii="Times New Roman" w:hAnsi="Times New Roman" w:eastAsia="Times New Roman" w:cs="Times New Roman"/>
          <w:b/>
          <w:bCs/>
        </w:rPr>
      </w:r>
      <w:r>
        <w:rPr>
          <w:rFonts w:ascii="Times New Roman" w:hAnsi="Times New Roman" w:cs="Times New Roman"/>
          <w:b/>
          <w:bCs/>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rFonts w:ascii="Times New Roman" w:hAnsi="Times New Roman" w:cs="Times New Roman"/>
        </w:rPr>
      </w:pPr>
      <w:r>
        <w:rPr>
          <w:rFonts w:ascii="Times New Roman" w:hAnsi="Times New Roman" w:eastAsia="Times New Roman" w:cs="Times New Roman"/>
          <w:b/>
          <w:color w:val="000000"/>
          <w:sz w:val="24"/>
        </w:rPr>
        <w:t xml:space="preserve">Công thức xác định giá trị ước tính công trình xây dựng trên đất:</w:t>
      </w:r>
      <w:r>
        <w:rPr>
          <w:rFonts w:ascii="Times New Roman" w:hAnsi="Times New Roman" w:eastAsia="Times New Roman" w:cs="Times New Roman"/>
        </w:rPr>
      </w:r>
      <w:r>
        <w:rPr>
          <w:rFonts w:ascii="Times New Roman" w:hAnsi="Times New Roman" w:cs="Times New Roman"/>
        </w:rPr>
      </w:r>
    </w:p>
    <w:tbl>
      <w:tblPr>
        <w:tblStyle w:val="106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127"/>
        <w:gridCol w:w="567"/>
        <w:gridCol w:w="2126"/>
        <w:gridCol w:w="567"/>
        <w:gridCol w:w="4243"/>
      </w:tblGrid>
      <w:tr>
        <w:trPr>
          <w:trHeight w:val="1412"/>
        </w:trPr>
        <w:tc>
          <w:tcPr>
            <w:tcBorders/>
            <w:tcMar>
              <w:left w:w="0" w:type="dxa"/>
              <w:top w:w="0" w:type="dxa"/>
              <w:right w:w="0"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Giá trị ước tính tài sản thẩm định giá</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Chi phí thay thế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(đã bao gồm lợi nhuận của nhà sản xuất/ nhà đầu tư)</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x</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42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giá trị hao mòn của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0" w:before="0"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2.1 Xác định chi phí thay thế:</w:t>
        <w:tab/>
      </w:r>
      <w:r>
        <w:rPr>
          <w:rFonts w:ascii="Times New Roman" w:hAnsi="Times New Roman" w:eastAsia="Times New Roman" w:cs="Times New Roman"/>
        </w:rPr>
      </w:r>
      <w:r>
        <w:rPr>
          <w:rFonts w:ascii="Times New Roman" w:hAnsi="Times New Roman" w:cs="Times New Roman"/>
        </w:rPr>
      </w:r>
    </w:p>
    <w:tbl>
      <w:tblPr>
        <w:tblStyle w:val="1069"/>
        <w:tblInd w:w="0" w:type="dxa"/>
        <w:tblW w:w="5000" w:type="pct"/>
        <w:tblCellMar>
          <w:left w:w="57" w:type="dxa"/>
          <w:top w:w="0" w:type="dxa"/>
          <w:right w:w="57"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1058"/>
        <w:gridCol w:w="1058"/>
        <w:gridCol w:w="1058"/>
        <w:gridCol w:w="1058"/>
        <w:gridCol w:w="1058"/>
        <w:gridCol w:w="1058"/>
        <w:gridCol w:w="1058"/>
        <w:gridCol w:w="1058"/>
        <w:gridCol w:w="1058"/>
      </w:tblGrid>
      <w:tr>
        <w:trPr>
          <w:trHeight w:val="57"/>
        </w:trPr>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TT</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Tài sản</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Diện tích xây dựng (m²)</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Tổng diện tích sàn (m²)</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Suất vốn (Đồng/đvt)</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Thuế</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Hệ số vùng</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Đơn giá xây mới (đồng/đvt) (chưa bao gồm VAT)</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Công văn áp dụng</w:t>
            </w:r>
            <w:r>
              <w:rPr>
                <w:rFonts w:ascii="Times New Roman" w:hAnsi="Times New Roman" w:eastAsia="Times New Roman" w:cs="Times New Roman"/>
              </w:rPr>
            </w:r>
            <w:r>
              <w:rPr>
                <w:rFonts w:ascii="Times New Roman" w:hAnsi="Times New Roman" w:cs="Times New Roman"/>
              </w:rPr>
            </w:r>
          </w:p>
        </w:tc>
      </w:tr>
      <w:tr>
        <w:trPr>
          <w:trHeight w:val="829"/>
        </w:trPr>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Nhà điều hành + ăn ca</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107,3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429,2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10.132.000</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0,922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3.644.963.052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Quyết định số 425/QĐ-BXD ngày 30 tháng 3 năm 2026 của Bộ Xây dựng</w:t>
            </w:r>
            <w:r>
              <w:rPr>
                <w:rFonts w:ascii="Times New Roman" w:hAnsi="Times New Roman" w:eastAsia="Times New Roman" w:cs="Times New Roman"/>
              </w:rPr>
            </w:r>
            <w:r>
              <w:rPr>
                <w:rFonts w:ascii="Times New Roman" w:hAnsi="Times New Roman" w:cs="Times New Roman"/>
              </w:rPr>
            </w:r>
          </w:p>
        </w:tc>
      </w:tr>
      <w:tr>
        <w:trPr>
          <w:trHeight w:val="469"/>
        </w:trPr>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Nhà xưởng số 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1.397,88</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2.795,76</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5.198.000</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0,909</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12.009.014.251</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Quyết định số 425/QĐ-BXD ngày 30 tháng 3 năm 2026 của Bộ Xây dựng</w:t>
            </w:r>
            <w:r>
              <w:rPr>
                <w:rFonts w:ascii="Times New Roman" w:hAnsi="Times New Roman" w:eastAsia="Times New Roman" w:cs="Times New Roman"/>
              </w:rPr>
            </w:r>
            <w:r>
              <w:rPr>
                <w:rFonts w:ascii="Times New Roman" w:hAnsi="Times New Roman" w:cs="Times New Roman"/>
              </w:rPr>
            </w:r>
          </w:p>
        </w:tc>
      </w:tr>
      <w:tr>
        <w:trPr>
          <w:trHeight w:val="579"/>
        </w:trPr>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Nhà xưởng số 4</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1.397,88</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2.795,76</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5.198.000</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0,909</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12.009.014.251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Quyết định số 425/QĐ-BXD ngày 30 tháng 3 năm 2026 của Bộ Xây dựng</w:t>
            </w:r>
            <w:r>
              <w:rPr>
                <w:rFonts w:ascii="Times New Roman" w:hAnsi="Times New Roman" w:eastAsia="Times New Roman" w:cs="Times New Roman"/>
              </w:rPr>
            </w:r>
            <w:r>
              <w:rPr>
                <w:rFonts w:ascii="Times New Roman" w:hAnsi="Times New Roman" w:cs="Times New Roman"/>
              </w:rPr>
            </w:r>
          </w:p>
        </w:tc>
      </w:tr>
      <w:tr>
        <w:trPr>
          <w:trHeight w:val="1281"/>
        </w:trPr>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Nhà để xe</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100,1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100,1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863.972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1,037</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81.530.446</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10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rFonts w:ascii="Times New Roman" w:hAnsi="Times New Roman" w:cs="Times New Roman"/>
              </w:rPr>
            </w:pPr>
            <w:r>
              <w:rPr>
                <w:rFonts w:ascii="Times New Roman" w:hAnsi="Times New Roman" w:eastAsia="Times New Roman" w:cs="Times New Roman"/>
                <w:color w:val="000000"/>
                <w:sz w:val="22"/>
              </w:rPr>
              <w:t xml:space="preserve">Quyết định số 153/2025/QĐ-UBND ngày 31/12/2025 của UBND tỉnh Hưng Yên</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0" w:before="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2.2 Xác định tổng giá trị hao mòn:</w:t>
      </w:r>
      <w:r>
        <w:rPr>
          <w:rFonts w:ascii="Times New Roman" w:hAnsi="Times New Roman" w:eastAsia="Times New Roman" w:cs="Times New Roman"/>
        </w:rPr>
      </w:r>
      <w:r>
        <w:rPr>
          <w:rFonts w:ascii="Times New Roman" w:hAnsi="Times New Roman" w:cs="Times New Roman"/>
        </w:rPr>
      </w:r>
    </w:p>
    <w:p>
      <w:pPr>
        <w:numPr>
          <w:ilvl w:val="0"/>
          <w:numId w:val="49"/>
        </w:numPr>
        <w:pBdr>
          <w:top w:val="none" w:color="000000" w:sz="4" w:space="0"/>
          <w:left w:val="none" w:color="000000" w:sz="4" w:space="0"/>
          <w:bottom w:val="none" w:color="000000" w:sz="4" w:space="0"/>
          <w:right w:val="none" w:color="000000" w:sz="4" w:space="0"/>
        </w:pBdr>
        <w:tabs>
          <w:tab w:val="left" w:leader="none" w:pos="720"/>
        </w:tabs>
        <w:spacing w:after="120" w:before="120" w:line="264" w:lineRule="auto"/>
        <w:ind/>
        <w:jc w:val="both"/>
        <w:rPr>
          <w:rFonts w:ascii="Times New Roman" w:hAnsi="Times New Roman" w:cs="Times New Roman"/>
        </w:rPr>
      </w:pPr>
      <w:r>
        <w:rPr>
          <w:rFonts w:ascii="Times New Roman" w:hAnsi="Times New Roman" w:eastAsia="Times New Roman" w:cs="Times New Roman"/>
          <w:color w:val="000000"/>
          <w:sz w:val="24"/>
        </w:rPr>
        <w:t xml:space="preserve">Tổng giá trị hao mòn của công trình xây dựng được xác định bằng kỹ thuật tổng cộng</w:t>
      </w:r>
      <w:r>
        <w:rPr>
          <w:rFonts w:ascii="Times New Roman" w:hAnsi="Times New Roman" w:eastAsia="Times New Roman" w:cs="Times New Roman"/>
        </w:rPr>
      </w:r>
      <w:r>
        <w:rPr>
          <w:rFonts w:ascii="Times New Roman" w:hAnsi="Times New Roman" w:cs="Times New Roman"/>
        </w:rPr>
      </w:r>
    </w:p>
    <w:p>
      <w:pPr>
        <w:numPr>
          <w:ilvl w:val="0"/>
          <w:numId w:val="49"/>
        </w:numPr>
        <w:pBdr>
          <w:top w:val="none" w:color="000000" w:sz="4" w:space="0"/>
          <w:left w:val="none" w:color="000000" w:sz="4" w:space="0"/>
          <w:bottom w:val="none" w:color="000000" w:sz="4" w:space="0"/>
          <w:right w:val="none" w:color="000000" w:sz="4" w:space="0"/>
        </w:pBdr>
        <w:tabs>
          <w:tab w:val="left" w:leader="none" w:pos="720"/>
        </w:tabs>
        <w:spacing w:after="120" w:before="120" w:line="264" w:lineRule="auto"/>
        <w:ind/>
        <w:jc w:val="both"/>
        <w:rPr>
          <w:rFonts w:ascii="Times New Roman" w:hAnsi="Times New Roman" w:cs="Times New Roman"/>
        </w:rPr>
      </w:pPr>
      <w:r>
        <w:rPr>
          <w:rFonts w:ascii="Times New Roman" w:hAnsi="Times New Roman" w:eastAsia="Times New Roman" w:cs="Times New Roman"/>
          <w:color w:val="000000"/>
          <w:sz w:val="24"/>
        </w:rPr>
        <w:t xml:space="preserve">Kỹ thuật tổng cộng: Tổng giá trị hao mòn của tài sản được xác định thông qua tổng giá trị các loại hao mòn vật lý, chức năng và ngoại biên của tài sản: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rFonts w:ascii="Times New Roman" w:hAnsi="Times New Roman" w:cs="Times New Roman"/>
        </w:rPr>
      </w:pPr>
      <w:r>
        <w:rPr>
          <w:rFonts w:ascii="Times New Roman" w:hAnsi="Times New Roman" w:eastAsia="Times New Roman" w:cs="Times New Roman"/>
          <w:color w:val="000000"/>
          <w:sz w:val="24"/>
        </w:rPr>
        <w:t xml:space="preserve">+  Hao mòn vật lý: Tỷ lệ hao mòn vật lý theo kỹ thuật tổng cộng được đánh giá dựa trên cơ sở các thông tin, khảo sát tài sản thẩm định giá, kết hợp sử dụng các văn bản pháp luật hướng dẫn để đánh giá tỷ trọng của từng kết cấu chính trong tổng giá trị tài s</w:t>
      </w:r>
      <w:r>
        <w:rPr>
          <w:rFonts w:ascii="Times New Roman" w:hAnsi="Times New Roman" w:eastAsia="Times New Roman" w:cs="Times New Roman"/>
          <w:color w:val="000000"/>
          <w:sz w:val="24"/>
        </w:rPr>
        <w:t xml:space="preserve">ản, mức độ hư hỏng, chất lượng còn lại của từng kết cấu chính; từ đó, xác định tỷ lệ % giá trị hao mòn vật lý của tài sản thẩm định giá theo công thức sau:</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center"/>
        <w:rPr>
          <w:rFonts w:ascii="Times New Roman" w:hAnsi="Times New Roman" w:cs="Times New Roman"/>
        </w:rPr>
      </w:pPr>
      <w:r>
        <w:rPr>
          <w:rFonts w:ascii="Times New Roman" w:hAnsi="Times New Roman" w:eastAsia="Times New Roman" w:cs="Times New Roman"/>
          <w:color w:val="000000"/>
          <w:sz w:val="24"/>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095500" cy="12096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74376" name=""/>
                        <pic:cNvPicPr>
                          <a:picLocks noChangeAspect="1"/>
                        </pic:cNvPicPr>
                        <pic:nvPr/>
                      </pic:nvPicPr>
                      <pic:blipFill rotWithShape="1">
                        <a:blip r:embed="rId18"/>
                        <a:stretch/>
                      </pic:blipFill>
                      <pic:spPr bwMode="auto">
                        <a:xfrm>
                          <a:off x="0" y="0"/>
                          <a:ext cx="2095499" cy="1209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5.00pt;height:95.2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Trong đó:</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4"/>
        </w:rPr>
        <w:t xml:space="preserve">H: Tỷ lệ hao mòn vật lý của tài sản thẩm định giá tính theo tỷ lệ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4"/>
        </w:rPr>
        <w:t xml:space="preserve">H</w:t>
      </w:r>
      <w:r>
        <w:rPr>
          <w:rFonts w:ascii="Times New Roman" w:hAnsi="Times New Roman" w:eastAsia="Times New Roman" w:cs="Times New Roman"/>
          <w:i/>
          <w:color w:val="000000"/>
          <w:sz w:val="20"/>
          <w:vertAlign w:val="subscript"/>
        </w:rPr>
        <w:t xml:space="preserve">i</w:t>
      </w:r>
      <w:r>
        <w:rPr>
          <w:rFonts w:ascii="Times New Roman" w:hAnsi="Times New Roman" w:eastAsia="Times New Roman" w:cs="Times New Roman"/>
          <w:i/>
          <w:color w:val="000000"/>
          <w:sz w:val="24"/>
        </w:rPr>
        <w:t xml:space="preserve">: Hao mòn vật lý của kết cấu chính thứ i tính theo tỷ lệ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4"/>
        </w:rPr>
        <w:t xml:space="preserve">T</w:t>
      </w:r>
      <w:r>
        <w:rPr>
          <w:rFonts w:ascii="Times New Roman" w:hAnsi="Times New Roman" w:eastAsia="Times New Roman" w:cs="Times New Roman"/>
          <w:i/>
          <w:color w:val="000000"/>
          <w:sz w:val="20"/>
          <w:vertAlign w:val="subscript"/>
        </w:rPr>
        <w:t xml:space="preserve">i</w:t>
      </w:r>
      <w:r>
        <w:rPr>
          <w:rFonts w:ascii="Times New Roman" w:hAnsi="Times New Roman" w:eastAsia="Times New Roman" w:cs="Times New Roman"/>
          <w:i/>
          <w:color w:val="000000"/>
          <w:sz w:val="24"/>
        </w:rPr>
        <w:t xml:space="preserve">: Tỷ trọng của kết cấu chính thứ i trong tổng giá trị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0" w:before="120"/>
        <w:ind w:right="0" w:firstLine="0" w:left="426"/>
        <w:rPr>
          <w:rFonts w:ascii="Times New Roman" w:hAnsi="Times New Roman" w:cs="Times New Roman"/>
        </w:rPr>
      </w:pPr>
      <w:r>
        <w:rPr>
          <w:rFonts w:ascii="Times New Roman" w:hAnsi="Times New Roman" w:eastAsia="Times New Roman" w:cs="Times New Roman"/>
          <w:i/>
          <w:color w:val="000000"/>
          <w:sz w:val="24"/>
        </w:rPr>
        <w:t xml:space="preserve">n: Tổng số kết cấu chính của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rFonts w:ascii="Times New Roman" w:hAnsi="Times New Roman" w:cs="Times New Roman"/>
        </w:rPr>
      </w:pPr>
      <w:r>
        <w:rPr>
          <w:rFonts w:ascii="Times New Roman" w:hAnsi="Times New Roman" w:eastAsia="Times New Roman" w:cs="Times New Roman"/>
          <w:i/>
          <w:color w:val="000000"/>
          <w:sz w:val="24"/>
        </w:rPr>
        <w:t xml:space="preserve">i: kết cấu chính thứ 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rFonts w:ascii="Times New Roman" w:hAnsi="Times New Roman" w:cs="Times New Roman"/>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rFonts w:ascii="Times New Roman" w:hAnsi="Times New Roman" w:cs="Times New Roman"/>
        </w:rPr>
      </w:pPr>
      <w:r>
        <w:rPr>
          <w:rFonts w:ascii="Times New Roman" w:hAnsi="Times New Roman" w:eastAsia="Times New Roman" w:cs="Times New Roman"/>
          <w:color w:val="000000"/>
          <w:sz w:val="24"/>
        </w:rPr>
        <w:t xml:space="preserve">Vận dụng Công văn số 1326/BXD-QLN của Bộ Xây dựng ngày 08/8/2011 về việc hướng dẫn kiểm kê, đánh giá lại giá trị tài sản cố định là nhà, vật kiến trúc</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rPr>
        <w:t xml:space="preserve">Tỷ lệ hao mòn của tài sản được xác định như sau:</w:t>
      </w:r>
      <w:r>
        <w:rPr>
          <w:rFonts w:ascii="Times New Roman" w:hAnsi="Times New Roman" w:eastAsia="Times New Roman" w:cs="Times New Roman"/>
        </w:rPr>
      </w:r>
      <w:r>
        <w:rPr>
          <w:rFonts w:ascii="Times New Roman" w:hAnsi="Times New Roman" w:cs="Times New Roman"/>
        </w:rPr>
      </w:r>
    </w:p>
    <w:p>
      <w:pPr>
        <w:numPr>
          <w:ilvl w:val="0"/>
          <w:numId w:val="50"/>
        </w:numPr>
        <w:pBdr>
          <w:top w:val="none" w:color="000000" w:sz="4" w:space="0"/>
          <w:left w:val="none" w:color="000000" w:sz="4" w:space="0"/>
          <w:bottom w:val="none" w:color="000000" w:sz="4" w:space="0"/>
          <w:right w:val="none" w:color="000000" w:sz="4" w:space="0"/>
        </w:pBdr>
        <w:spacing w:line="360" w:lineRule="auto"/>
        <w:ind/>
        <w:jc w:val="both"/>
        <w:rPr>
          <w:rFonts w:ascii="Times New Roman" w:hAnsi="Times New Roman" w:cs="Times New Roman"/>
        </w:rPr>
      </w:pPr>
      <w:r>
        <w:rPr>
          <w:rFonts w:ascii="Times New Roman" w:hAnsi="Times New Roman" w:eastAsia="Times New Roman" w:cs="Times New Roman"/>
          <w:i/>
          <w:color w:val="000000"/>
          <w:sz w:val="24"/>
        </w:rPr>
        <w:t xml:space="preserve">Nhà điều hành + ăn ca:</w:t>
      </w:r>
      <w:r>
        <w:rPr>
          <w:rFonts w:ascii="Times New Roman" w:hAnsi="Times New Roman" w:eastAsia="Times New Roman" w:cs="Times New Roman"/>
        </w:rPr>
      </w:r>
      <w:r>
        <w:rPr>
          <w:rFonts w:ascii="Times New Roman" w:hAnsi="Times New Roman" w:cs="Times New Roman"/>
        </w:rPr>
      </w:r>
    </w:p>
    <w:tbl>
      <w:tblPr>
        <w:tblStyle w:val="106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TÊN KẾT CẤU CHÍNH</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giá trị các kết cấu chính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chất lượng còn lại các kết cấu chính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giá trị còn lại các kết cấu chính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a</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b</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d</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e = c x d/g</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Móng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15%</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Khung, cột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Tường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27%</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Nền, sàn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24%</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Kết cấu đỡ mái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21%</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 (g)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chất lượng còn lại: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88%</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0" w:before="0"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numPr>
          <w:ilvl w:val="0"/>
          <w:numId w:val="50"/>
        </w:numPr>
        <w:pBdr>
          <w:top w:val="none" w:color="000000" w:sz="4" w:space="0"/>
          <w:left w:val="none" w:color="000000" w:sz="4" w:space="0"/>
          <w:bottom w:val="none" w:color="000000" w:sz="4" w:space="0"/>
          <w:right w:val="none" w:color="000000" w:sz="4" w:space="0"/>
        </w:pBdr>
        <w:spacing w:after="0" w:before="0" w:line="312" w:lineRule="auto"/>
        <w:ind/>
        <w:jc w:val="both"/>
        <w:rPr>
          <w:rFonts w:ascii="Times New Roman" w:hAnsi="Times New Roman" w:cs="Times New Roman"/>
        </w:rPr>
      </w:pPr>
      <w:r>
        <w:rPr>
          <w:rFonts w:ascii="Times New Roman" w:hAnsi="Times New Roman" w:eastAsia="Times New Roman" w:cs="Times New Roman"/>
          <w:i/>
          <w:color w:val="000000"/>
          <w:sz w:val="24"/>
        </w:rPr>
        <w:t xml:space="preserve">Nhà xưởng số 3 + nhà xưởng số 4:</w:t>
      </w:r>
      <w:r>
        <w:rPr>
          <w:rFonts w:ascii="Times New Roman" w:hAnsi="Times New Roman" w:eastAsia="Times New Roman" w:cs="Times New Roman"/>
        </w:rPr>
      </w:r>
      <w:r>
        <w:rPr>
          <w:rFonts w:ascii="Times New Roman" w:hAnsi="Times New Roman" w:cs="Times New Roman"/>
        </w:rPr>
      </w:r>
    </w:p>
    <w:tbl>
      <w:tblPr>
        <w:tblStyle w:val="106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TÊN KẾT CẤU CHÍNH</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giá trị các kết cấu chính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chất lượng còn lại các kết cấu chính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giá trị còn lại các kết cấu chính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a</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b</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d</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e = c x d/g</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Móng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14%</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Khung, cột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Tường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26%</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Nền, sàn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19%</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Kết cấu đỡ mái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23%</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 (g)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57%</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chất lượng còn lại: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82%</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0" w:before="0" w:line="312" w:lineRule="auto"/>
        <w:ind w:right="0" w:firstLine="0" w:left="0"/>
        <w:jc w:val="both"/>
        <w:rPr>
          <w:rFonts w:ascii="Times New Roman" w:hAnsi="Times New Roman" w:cs="Times New Roman"/>
        </w:rPr>
      </w:pPr>
      <w:r>
        <w:rPr>
          <w:rFonts w:ascii="Times New Roman" w:hAnsi="Times New Roman" w:eastAsia="Times New Roman" w:cs="Times New Roman"/>
          <w:i/>
          <w:color w:val="000000"/>
          <w:sz w:val="24"/>
        </w:rPr>
        <w:t xml:space="preserve"> </w:t>
      </w:r>
      <w:r>
        <w:rPr>
          <w:rFonts w:ascii="Times New Roman" w:hAnsi="Times New Roman" w:eastAsia="Times New Roman" w:cs="Times New Roman"/>
        </w:rPr>
      </w:r>
      <w:r>
        <w:rPr>
          <w:rFonts w:ascii="Times New Roman" w:hAnsi="Times New Roman" w:cs="Times New Roman"/>
        </w:rPr>
      </w:r>
    </w:p>
    <w:p>
      <w:pPr>
        <w:numPr>
          <w:ilvl w:val="0"/>
          <w:numId w:val="50"/>
        </w:numPr>
        <w:pBdr>
          <w:top w:val="none" w:color="000000" w:sz="4" w:space="0"/>
          <w:left w:val="none" w:color="000000" w:sz="4" w:space="0"/>
          <w:bottom w:val="none" w:color="000000" w:sz="4" w:space="0"/>
          <w:right w:val="none" w:color="000000" w:sz="4" w:space="0"/>
        </w:pBdr>
        <w:spacing w:after="0" w:before="0" w:line="312" w:lineRule="auto"/>
        <w:ind/>
        <w:jc w:val="both"/>
        <w:rPr>
          <w:rFonts w:ascii="Times New Roman" w:hAnsi="Times New Roman" w:cs="Times New Roman"/>
        </w:rPr>
      </w:pPr>
      <w:r>
        <w:rPr>
          <w:rFonts w:ascii="Times New Roman" w:hAnsi="Times New Roman" w:eastAsia="Times New Roman" w:cs="Times New Roman"/>
          <w:i/>
          <w:color w:val="000000"/>
          <w:sz w:val="24"/>
        </w:rPr>
        <w:t xml:space="preserve">Nhà để xe:</w:t>
      </w:r>
      <w:r>
        <w:rPr>
          <w:rFonts w:ascii="Times New Roman" w:hAnsi="Times New Roman" w:eastAsia="Times New Roman" w:cs="Times New Roman"/>
        </w:rPr>
      </w:r>
      <w:r>
        <w:rPr>
          <w:rFonts w:ascii="Times New Roman" w:hAnsi="Times New Roman" w:cs="Times New Roman"/>
        </w:rPr>
      </w:r>
    </w:p>
    <w:tbl>
      <w:tblPr>
        <w:tblStyle w:val="106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TÊN KẾT CẤU CHÍNH</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giá trị các kết cấu chính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chất lượng còn lại các kết cấu chính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giá trị còn lại các kết cấu chính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a</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b</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d</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e = c x d/g</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Móng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Khung, cột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Tường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15%</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Nền, sàn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Kết cấu đỡ mái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9%</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17%</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14%</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 (g)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59%</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chất lượng còn lại:</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50%</w:t>
            </w:r>
            <w:r>
              <w:rPr>
                <w:rFonts w:ascii="Times New Roman" w:hAnsi="Times New Roman" w:eastAsia="Times New Roman" w:cs="Times New Roman"/>
              </w:rPr>
            </w:r>
            <w:r>
              <w:rPr>
                <w:rFonts w:ascii="Times New Roman" w:hAnsi="Times New Roman" w:cs="Times New Roman"/>
              </w:rPr>
            </w:r>
          </w:p>
        </w:tc>
      </w:tr>
    </w:tbl>
    <w:p>
      <w:pPr>
        <w:pStyle w:val="1065"/>
        <w:numPr>
          <w:ilvl w:val="0"/>
          <w:numId w:val="26"/>
        </w:numPr>
        <w:pBdr/>
        <w:spacing w:after="120" w:before="120" w:line="276" w:lineRule="auto"/>
        <w:ind w:hanging="357" w:left="357"/>
        <w:jc w:val="both"/>
        <w:rPr>
          <w:rFonts w:ascii="Times New Roman" w:hAnsi="Times New Roman" w:cs="Times New Roman"/>
          <w:b/>
          <w:bCs/>
          <w14:ligatures w14:val="none"/>
        </w:rPr>
      </w:pPr>
      <w:r>
        <w:rPr>
          <w:rFonts w:ascii="Times New Roman" w:hAnsi="Times New Roman" w:eastAsia="Times New Roman" w:cs="Times New Roman"/>
          <w:b/>
          <w:bCs/>
          <w:lang w:val="pt-BR"/>
        </w:rPr>
        <w:t xml:space="preserve">Xác định giá trị CTXD </w:t>
      </w:r>
      <w:r>
        <w:rPr>
          <w:rFonts w:ascii="Times New Roman" w:hAnsi="Times New Roman" w:eastAsia="Times New Roman" w:cs="Times New Roman"/>
          <w:b/>
          <w:bCs/>
          <w:lang w:val="pt-BR"/>
          <w14:ligatures w14:val="none"/>
        </w:rPr>
      </w:r>
      <w:r>
        <w:rPr>
          <w:rFonts w:ascii="Times New Roman" w:hAnsi="Times New Roman" w:cs="Times New Roman"/>
          <w:b/>
          <w:bCs/>
          <w14:ligatures w14:val="none"/>
        </w:rPr>
      </w:r>
    </w:p>
    <w:p>
      <w:pPr>
        <w:numPr>
          <w:ilvl w:val="0"/>
          <w:numId w:val="55"/>
        </w:numPr>
        <w:pBdr>
          <w:top w:val="none" w:color="000000" w:sz="4" w:space="0"/>
          <w:left w:val="none" w:color="000000" w:sz="4" w:space="0"/>
          <w:bottom w:val="none" w:color="000000" w:sz="4" w:space="0"/>
          <w:right w:val="none" w:color="000000" w:sz="4" w:space="0"/>
        </w:pBdr>
        <w:spacing w:line="312" w:lineRule="auto"/>
        <w:ind/>
        <w:jc w:val="both"/>
        <w:rPr>
          <w:rFonts w:ascii="Times New Roman" w:hAnsi="Times New Roman" w:cs="Times New Roman"/>
        </w:rPr>
      </w:pPr>
      <w:r>
        <w:rPr>
          <w:rFonts w:ascii="Times New Roman" w:hAnsi="Times New Roman" w:eastAsia="Times New Roman" w:cs="Times New Roman"/>
          <w:color w:val="000000"/>
          <w:sz w:val="24"/>
        </w:rPr>
        <w:t xml:space="preserve">Xác định tỷ lệ hao mòn của CTXD: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12" w:lineRule="auto"/>
        <w:ind w:right="0" w:firstLine="0" w:left="720"/>
        <w:jc w:val="both"/>
        <w:rPr>
          <w:rFonts w:ascii="Times New Roman" w:hAnsi="Times New Roman" w:cs="Times New Roman"/>
        </w:rPr>
      </w:pPr>
      <w:r>
        <w:rPr>
          <w:rFonts w:ascii="Times New Roman" w:hAnsi="Times New Roman" w:eastAsia="Times New Roman" w:cs="Times New Roman"/>
          <w:i/>
          <w:color w:val="000000"/>
          <w:sz w:val="24"/>
        </w:rPr>
        <w:t xml:space="preserve">Tỷ lệ hao mòn = 100% - Tỷ lệ chất lượng còn lại</w:t>
      </w:r>
      <w:r>
        <w:rPr>
          <w:rFonts w:ascii="Times New Roman" w:hAnsi="Times New Roman" w:eastAsia="Times New Roman" w:cs="Times New Roman"/>
        </w:rPr>
      </w:r>
      <w:r>
        <w:rPr>
          <w:rFonts w:ascii="Times New Roman" w:hAnsi="Times New Roman" w:cs="Times New Roman"/>
        </w:rPr>
      </w:r>
    </w:p>
    <w:p>
      <w:pPr>
        <w:numPr>
          <w:ilvl w:val="0"/>
          <w:numId w:val="56"/>
        </w:numPr>
        <w:pBdr>
          <w:top w:val="none" w:color="000000" w:sz="4" w:space="0"/>
          <w:left w:val="none" w:color="000000" w:sz="4" w:space="0"/>
          <w:bottom w:val="none" w:color="000000" w:sz="4" w:space="0"/>
          <w:right w:val="none" w:color="000000" w:sz="4" w:space="0"/>
        </w:pBdr>
        <w:tabs>
          <w:tab w:val="left" w:leader="none" w:pos="720"/>
        </w:tabs>
        <w:spacing w:line="312" w:lineRule="auto"/>
        <w:ind/>
        <w:jc w:val="both"/>
        <w:rPr>
          <w:rFonts w:ascii="Times New Roman" w:hAnsi="Times New Roman" w:cs="Times New Roman"/>
        </w:rPr>
      </w:pPr>
      <w:r>
        <w:rPr>
          <w:rFonts w:ascii="Times New Roman" w:hAnsi="Times New Roman" w:eastAsia="Times New Roman" w:cs="Times New Roman"/>
          <w:color w:val="000000"/>
          <w:sz w:val="24"/>
        </w:rPr>
        <w:t xml:space="preserve">Nhà điều hành + ăn ca: </w:t>
      </w:r>
      <w:r>
        <w:rPr>
          <w:rFonts w:ascii="Times New Roman" w:hAnsi="Times New Roman" w:eastAsia="Times New Roman" w:cs="Times New Roman"/>
          <w:b/>
          <w:color w:val="000000"/>
          <w:sz w:val="24"/>
        </w:rPr>
        <w:t xml:space="preserve">12%</w:t>
      </w:r>
      <w:r>
        <w:rPr>
          <w:rFonts w:ascii="Times New Roman" w:hAnsi="Times New Roman" w:eastAsia="Times New Roman" w:cs="Times New Roman"/>
        </w:rPr>
      </w:r>
      <w:r>
        <w:rPr>
          <w:rFonts w:ascii="Times New Roman" w:hAnsi="Times New Roman" w:cs="Times New Roman"/>
        </w:rPr>
      </w:r>
    </w:p>
    <w:p>
      <w:pPr>
        <w:numPr>
          <w:ilvl w:val="0"/>
          <w:numId w:val="56"/>
        </w:numPr>
        <w:pBdr>
          <w:top w:val="none" w:color="000000" w:sz="4" w:space="0"/>
          <w:left w:val="none" w:color="000000" w:sz="4" w:space="0"/>
          <w:bottom w:val="none" w:color="000000" w:sz="4" w:space="0"/>
          <w:right w:val="none" w:color="000000" w:sz="4" w:space="0"/>
        </w:pBdr>
        <w:tabs>
          <w:tab w:val="left" w:leader="none" w:pos="720"/>
        </w:tabs>
        <w:spacing w:line="312" w:lineRule="auto"/>
        <w:ind/>
        <w:jc w:val="both"/>
        <w:rPr>
          <w:rFonts w:ascii="Times New Roman" w:hAnsi="Times New Roman" w:cs="Times New Roman"/>
        </w:rPr>
      </w:pPr>
      <w:r>
        <w:rPr>
          <w:rFonts w:ascii="Times New Roman" w:hAnsi="Times New Roman" w:eastAsia="Times New Roman" w:cs="Times New Roman"/>
          <w:color w:val="000000"/>
          <w:sz w:val="24"/>
        </w:rPr>
        <w:t xml:space="preserve">Nhà xưởng số 3 + 4: </w:t>
      </w:r>
      <w:r>
        <w:rPr>
          <w:rFonts w:ascii="Times New Roman" w:hAnsi="Times New Roman" w:eastAsia="Times New Roman" w:cs="Times New Roman"/>
          <w:b/>
          <w:color w:val="000000"/>
          <w:sz w:val="24"/>
        </w:rPr>
        <w:t xml:space="preserve">18% </w:t>
      </w:r>
      <w:r>
        <w:rPr>
          <w:rFonts w:ascii="Times New Roman" w:hAnsi="Times New Roman" w:eastAsia="Times New Roman" w:cs="Times New Roman"/>
        </w:rPr>
      </w:r>
      <w:r>
        <w:rPr>
          <w:rFonts w:ascii="Times New Roman" w:hAnsi="Times New Roman" w:cs="Times New Roman"/>
        </w:rPr>
      </w:r>
    </w:p>
    <w:p>
      <w:pPr>
        <w:numPr>
          <w:ilvl w:val="0"/>
          <w:numId w:val="56"/>
        </w:numPr>
        <w:pBdr>
          <w:top w:val="none" w:color="000000" w:sz="4" w:space="0"/>
          <w:left w:val="none" w:color="000000" w:sz="4" w:space="0"/>
          <w:bottom w:val="none" w:color="000000" w:sz="4" w:space="0"/>
          <w:right w:val="none" w:color="000000" w:sz="4" w:space="0"/>
        </w:pBdr>
        <w:tabs>
          <w:tab w:val="left" w:leader="none" w:pos="720"/>
        </w:tabs>
        <w:spacing w:line="312" w:lineRule="auto"/>
        <w:ind/>
        <w:jc w:val="both"/>
        <w:rPr>
          <w:rFonts w:ascii="Times New Roman" w:hAnsi="Times New Roman" w:cs="Times New Roman"/>
        </w:rPr>
      </w:pPr>
      <w:r>
        <w:rPr>
          <w:rFonts w:ascii="Times New Roman" w:hAnsi="Times New Roman" w:eastAsia="Times New Roman" w:cs="Times New Roman"/>
          <w:color w:val="000000"/>
          <w:sz w:val="24"/>
        </w:rPr>
        <w:t xml:space="preserve">Nhà để xe: </w:t>
      </w:r>
      <w:r>
        <w:rPr>
          <w:rFonts w:ascii="Times New Roman" w:hAnsi="Times New Roman" w:eastAsia="Times New Roman" w:cs="Times New Roman"/>
          <w:b/>
          <w:color w:val="000000"/>
          <w:sz w:val="24"/>
        </w:rPr>
        <w:t xml:space="preserve">50%</w:t>
      </w:r>
      <w:r>
        <w:rPr>
          <w:rFonts w:ascii="Times New Roman" w:hAnsi="Times New Roman" w:eastAsia="Times New Roman" w:cs="Times New Roman"/>
        </w:rPr>
      </w:r>
      <w:r>
        <w:rPr>
          <w:rFonts w:ascii="Times New Roman" w:hAnsi="Times New Roman" w:cs="Times New Roman"/>
        </w:rPr>
      </w:r>
    </w:p>
    <w:tbl>
      <w:tblPr>
        <w:tblStyle w:val="106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3823"/>
        <w:gridCol w:w="20544"/>
        <w:gridCol w:w="30402"/>
        <w:gridCol w:w="16362"/>
        <w:gridCol w:w="38647"/>
        <w:gridCol w:w="28102"/>
      </w:tblGrid>
      <w:tr>
        <w:trPr>
          <w:trHeight w:val="9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44"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Tên công trình</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0402"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Chi phí thay thế (đồng)</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62"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Tỷ lệ hao mòn (%)</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Giá trị hao mòn (Đồng)</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Giá trị thẩm định (Đồng)</w:t>
            </w:r>
            <w:r>
              <w:rPr>
                <w:rFonts w:ascii="Times New Roman" w:hAnsi="Times New Roman" w:eastAsia="Times New Roman" w:cs="Times New Roman"/>
              </w:rPr>
            </w:r>
            <w:r>
              <w:rPr>
                <w:rFonts w:ascii="Times New Roman" w:hAnsi="Times New Roman" w:cs="Times New Roman"/>
              </w:rP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44"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0402"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62"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8647"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(4)=(2)*(3)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102"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(5) = (2) - (4)</w:t>
            </w:r>
            <w:r>
              <w:rPr>
                <w:rFonts w:ascii="Times New Roman" w:hAnsi="Times New Roman" w:eastAsia="Times New Roman" w:cs="Times New Roman"/>
              </w:rPr>
            </w:r>
            <w:r>
              <w:rPr>
                <w:rFonts w:ascii="Times New Roman" w:hAnsi="Times New Roman" w:cs="Times New Roman"/>
              </w:rPr>
            </w:r>
          </w:p>
        </w:tc>
      </w:tr>
      <w:tr>
        <w:trPr>
          <w:trHeight w:val="45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4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i/>
                <w:color w:val="000000"/>
                <w:sz w:val="22"/>
              </w:rPr>
              <w:t xml:space="preserve">Nhà điều hành + ăn ca</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04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3,644,963,052 </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12%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437.395.567</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3.207.567.485</w:t>
            </w:r>
            <w:r>
              <w:rPr>
                <w:rFonts w:ascii="Times New Roman" w:hAnsi="Times New Roman" w:eastAsia="Times New Roman" w:cs="Times New Roman"/>
              </w:rPr>
            </w:r>
            <w:r>
              <w:rPr>
                <w:rFonts w:ascii="Times New Roman" w:hAnsi="Times New Roman" w:cs="Times New Roman"/>
              </w:rPr>
            </w:r>
          </w:p>
        </w:tc>
      </w:tr>
      <w:tr>
        <w:trPr>
          <w:trHeight w:val="45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2</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4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i/>
                <w:color w:val="000000"/>
                <w:sz w:val="22"/>
              </w:rPr>
              <w:t xml:space="preserve">Nhà xưởng số 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04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12.009.014.251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 </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18%</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2.161.622.565</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9.847.391.686</w:t>
            </w:r>
            <w:r>
              <w:rPr>
                <w:rFonts w:ascii="Times New Roman" w:hAnsi="Times New Roman" w:eastAsia="Times New Roman" w:cs="Times New Roman"/>
              </w:rPr>
            </w:r>
            <w:r>
              <w:rPr>
                <w:rFonts w:ascii="Times New Roman" w:hAnsi="Times New Roman" w:cs="Times New Roman"/>
              </w:rPr>
            </w:r>
          </w:p>
        </w:tc>
      </w:tr>
      <w:tr>
        <w:trPr>
          <w:trHeight w:val="45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4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i/>
                <w:color w:val="000000"/>
                <w:sz w:val="22"/>
              </w:rPr>
              <w:t xml:space="preserve">Nhà xưởng số 4</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04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12.009.014.251</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18%</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2.161.622.565</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9.847.391.686</w:t>
            </w:r>
            <w:r>
              <w:rPr>
                <w:rFonts w:ascii="Times New Roman" w:hAnsi="Times New Roman" w:eastAsia="Times New Roman" w:cs="Times New Roman"/>
              </w:rPr>
            </w:r>
            <w:r>
              <w:rPr>
                <w:rFonts w:ascii="Times New Roman" w:hAnsi="Times New Roman" w:cs="Times New Roman"/>
              </w:rPr>
            </w:r>
          </w:p>
        </w:tc>
      </w:tr>
      <w:tr>
        <w:trPr>
          <w:trHeight w:val="42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4</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Nhà để xe</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04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81.530.446</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63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50%</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864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40.765.223</w:t>
            </w:r>
            <w:r>
              <w:rPr>
                <w:rFonts w:ascii="Times New Roman" w:hAnsi="Times New Roman" w:eastAsia="Times New Roman" w:cs="Times New Roman"/>
              </w:rPr>
            </w:r>
            <w:r>
              <w:rPr>
                <w:rFonts w:ascii="Times New Roman" w:hAnsi="Times New Roman" w:cs="Times New Roman"/>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1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i/>
                <w:color w:val="000000"/>
                <w:sz w:val="22"/>
              </w:rPr>
              <w:t xml:space="preserve">40.765.223</w:t>
            </w:r>
            <w:r>
              <w:rPr>
                <w:rFonts w:ascii="Times New Roman" w:hAnsi="Times New Roman" w:eastAsia="Times New Roman" w:cs="Times New Roman"/>
              </w:rPr>
            </w:r>
            <w:r>
              <w:rPr>
                <w:rFonts w:ascii="Times New Roman" w:hAnsi="Times New Roman" w:cs="Times New Roman"/>
              </w:rPr>
            </w:r>
          </w:p>
        </w:tc>
      </w:tr>
    </w:tbl>
    <w:p>
      <w:pPr>
        <w:pBdr/>
        <w:spacing w:after="120" w:before="120" w:line="276" w:lineRule="auto"/>
        <w:ind w:firstLine="0" w:left="0"/>
        <w:jc w:val="both"/>
        <w:rPr>
          <w:rFonts w:ascii="Times New Roman" w:hAnsi="Times New Roman" w:cs="Times New Roman"/>
          <w:b/>
          <w:bCs/>
          <w14:ligatures w14:val="none"/>
        </w:rPr>
      </w:pP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14:ligatures w14:val="none"/>
        </w:rPr>
      </w:r>
      <w:r>
        <w:rPr>
          <w:rFonts w:ascii="Times New Roman" w:hAnsi="Times New Roman" w:cs="Times New Roman"/>
          <w:b/>
          <w:bCs/>
          <w14:ligatures w14:val="none"/>
        </w:rPr>
      </w:r>
    </w:p>
    <w:p>
      <w:pPr>
        <w:pStyle w:val="1065"/>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Kết quả thẩm định giá:</w:t>
      </w:r>
      <w:r>
        <w:rPr>
          <w:rFonts w:ascii="Times New Roman" w:hAnsi="Times New Roman" w:eastAsia="Times New Roman" w:cs="Times New Roman"/>
          <w:b/>
          <w:lang w:val="pt-BR"/>
        </w:rPr>
      </w:r>
      <w:r>
        <w:rPr>
          <w:rFonts w:ascii="Times New Roman" w:hAnsi="Times New Roman" w:cs="Times New Roman"/>
          <w:b/>
        </w:rPr>
      </w:r>
    </w:p>
    <w:p>
      <w:pPr>
        <w:pStyle w:val="1065"/>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lang w:val="pt-BR"/>
        </w:rPr>
        <w:t xml:space="preserve">Dựa trên các lập luận trên, </w:t>
      </w:r>
      <w:r>
        <w:rPr>
          <w:rFonts w:ascii="Times New Roman" w:hAnsi="Times New Roman" w:eastAsia="Times New Roman" w:cs="Times New Roman"/>
          <w:lang w:val="pt-BR"/>
        </w:rPr>
        <w:t xml:space="preserve">T</w:t>
      </w:r>
      <w:r>
        <w:rPr>
          <w:rFonts w:ascii="Times New Roman" w:hAnsi="Times New Roman" w:eastAsia="Times New Roman" w:cs="Times New Roman"/>
          <w:lang w:val="pt-BR"/>
        </w:rPr>
        <w:t xml:space="preserve">ổ</w:t>
      </w:r>
      <w:r>
        <w:rPr>
          <w:rFonts w:ascii="Times New Roman" w:hAnsi="Times New Roman" w:eastAsia="Times New Roman" w:cs="Times New Roman"/>
          <w:lang w:val="pt-BR"/>
        </w:rPr>
        <w:t xml:space="preserve"> thẩm định ước tính giá trị </w:t>
      </w:r>
      <w:r>
        <w:rPr>
          <w:rFonts w:ascii="Times New Roman" w:hAnsi="Times New Roman" w:eastAsia="Times New Roman" w:cs="Times New Roman"/>
          <w:lang w:val="vi-VN"/>
        </w:rPr>
        <w:t xml:space="preserve">tài sản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lang w:val="de-DE"/>
        </w:rPr>
        <w:t xml:space="preserve">chưa bao gồm các loại thuế, phí và lệ phí liên quan đến việc chuyển nhượng tài sản</w:t>
      </w:r>
      <w:r>
        <w:rPr>
          <w:rFonts w:ascii="Times New Roman" w:hAnsi="Times New Roman" w:eastAsia="Times New Roman" w:cs="Times New Roman"/>
          <w:lang w:val="pt-BR"/>
        </w:rPr>
        <w:t xml:space="preserve"> tại thời điểm thẩm định giá </w:t>
      </w:r>
      <w:r>
        <w:rPr>
          <w:rFonts w:ascii="Times New Roman" w:hAnsi="Times New Roman" w:eastAsia="Times New Roman" w:cs="Times New Roman"/>
        </w:rPr>
        <w:t xml:space="preserve">Tháng 04/2026</w:t>
      </w:r>
      <w:r>
        <w:rPr>
          <w:rFonts w:ascii="Times New Roman" w:hAnsi="Times New Roman" w:eastAsia="Times New Roman" w:cs="Times New Roman"/>
        </w:rPr>
        <w:t xml:space="preserve"> </w:t>
      </w:r>
      <w:r>
        <w:rPr>
          <w:rFonts w:ascii="Times New Roman" w:hAnsi="Times New Roman" w:eastAsia="Times New Roman" w:cs="Times New Roman"/>
        </w:rPr>
        <w:t xml:space="preserve">ước tính </w:t>
      </w:r>
      <w:r>
        <w:rPr>
          <w:rFonts w:ascii="Times New Roman" w:hAnsi="Times New Roman" w:eastAsia="Times New Roman" w:cs="Times New Roman"/>
        </w:rPr>
        <w:t xml:space="preserve">như sau</w:t>
      </w:r>
      <w:r>
        <w:rPr>
          <w:rFonts w:ascii="Times New Roman" w:hAnsi="Times New Roman" w:eastAsia="Times New Roman" w:cs="Times New Roman"/>
        </w:rPr>
        <w:t xml:space="preserve">:</w:t>
      </w:r>
      <w:r>
        <w:rPr>
          <w:rFonts w:ascii="Times New Roman" w:hAnsi="Times New Roman" w:eastAsia="Times New Roman" w:cs="Times New Roman"/>
        </w:rPr>
      </w:r>
      <w:r>
        <w:rPr>
          <w:rFonts w:ascii="Times New Roman" w:hAnsi="Times New Roman" w:cs="Times New Roman"/>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410"/>
        <w:gridCol w:w="1322"/>
        <w:gridCol w:w="2080"/>
        <w:gridCol w:w="1134"/>
        <w:gridCol w:w="1984"/>
        <w:gridCol w:w="3398"/>
      </w:tblGrid>
      <w:tr>
        <w:trPr>
          <w:trHeight w:val="517"/>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STT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Diện tích   sử dụng (m2)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Đơn giá xây dựng mới (đồng/m2)</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Tỷ lệ CLCL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Giá trị thẩm định (đồng)</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Quyền sử dụng đất thuê trả tiền hàng năm và tài sản gắn liền với đất tại thửa đất số: 2003, tờ bản đồ số: 09, có địa chỉ: Thị trấn Yên Mỹ, huyện Yên Mỹ, tỉnh Hưng Yên (nay là xã Yên Mỹ, tỉnh Hưng Yên)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DG 886668, Số vào sổ cấp GCN: CT 23304 do Văn phòng Đăng ký Đất đai Tỉnh Hưng Yên cấp ngày 02/01/2025; chủ sử dụng đất là Công ty TNHH Dịch vụ và Thương mại Đại An.</w:t>
              <w:tab/>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Quyền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5.000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3.100.000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15.500.000.000</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Công trình xây dựng trên đất </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22.943.116.053</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điều hành + ăn ca</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429,2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9.210.909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88%</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3.207.567.485</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xưởng 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2.795,76</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4.725.455</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9.847.391.686</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xưởng 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2.795,76</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4.725.455</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9.847.391.686</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để xe</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100,1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8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785.429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40.765.223</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38.443.116.053</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94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38.443.116.000</w:t>
            </w:r>
            <w:r>
              <w:rPr>
                <w:rFonts w:ascii="Times New Roman" w:hAnsi="Times New Roman" w:eastAsia="Times New Roman" w:cs="Times New Roman"/>
              </w:rPr>
            </w:r>
            <w:r>
              <w:rPr>
                <w:rFonts w:ascii="Times New Roman" w:hAnsi="Times New Roman" w:cs="Times New Roman"/>
              </w:rPr>
            </w:r>
          </w:p>
        </w:tc>
        <w:tc>
          <w:tcPr>
            <w:tcBorders/>
            <w:tcMar>
              <w:left w:w="0" w:type="dxa"/>
              <w:top w:w="0" w:type="dxa"/>
              <w:right w:w="0" w:type="dxa"/>
              <w:bottom w:w="0" w:type="dxa"/>
            </w:tcMar>
            <w:tcW w:w="3398" w:type="dxa"/>
            <w:vAlign w:val="center"/>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293" w:lineRule="auto"/>
        <w:ind w:right="0" w:hanging="1440" w:left="1260"/>
        <w:jc w:val="center"/>
        <w:rPr>
          <w:rFonts w:ascii="Times New Roman" w:hAnsi="Times New Roman" w:cs="Times New Roman"/>
        </w:rPr>
      </w:pPr>
      <w:r>
        <w:rPr>
          <w:rFonts w:ascii="Times New Roman" w:hAnsi="Times New Roman" w:eastAsia="Times New Roman" w:cs="Times New Roman"/>
          <w:i/>
          <w:color w:val="000000"/>
          <w:sz w:val="24"/>
        </w:rPr>
        <w:t xml:space="preserve"> (Bằng chữ: Ba mươi tám tỷ bốn trăm bốn mươi ba triệu một trăm mười sáu nghìn đồng chẵn ./.)</w:t>
      </w:r>
      <w:r>
        <w:rPr>
          <w:rFonts w:ascii="Times New Roman" w:hAnsi="Times New Roman" w:eastAsia="Times New Roman" w:cs="Times New Roman"/>
        </w:rPr>
      </w:r>
      <w:r>
        <w:rPr>
          <w:rFonts w:ascii="Times New Roman" w:hAnsi="Times New Roman" w:cs="Times New Roman"/>
        </w:rPr>
      </w:r>
    </w:p>
    <w:p>
      <w:pPr>
        <w:pStyle w:val="1065"/>
        <w:pBdr/>
        <w:tabs>
          <w:tab w:val="left" w:leader="none" w:pos="993"/>
        </w:tabs>
        <w:spacing w:after="120" w:before="120" w:line="288" w:lineRule="auto"/>
        <w:ind w:left="0"/>
        <w:jc w:val="both"/>
        <w:rPr>
          <w:rFonts w:ascii="Times New Roman" w:hAnsi="Times New Roman" w:cs="Times New Roman"/>
          <w:b/>
          <w:bCs/>
          <w:highlight w:val="none"/>
        </w:rPr>
      </w:pPr>
      <w:r>
        <w:rPr>
          <w:rFonts w:ascii="Times New Roman" w:hAnsi="Times New Roman" w:eastAsia="Times New Roman" w:cs="Times New Roman"/>
          <w:b/>
          <w:bCs/>
          <w:highlight w:val="none"/>
          <w:lang w:val="pt-BR"/>
        </w:rPr>
      </w:r>
      <w:r>
        <w:rPr>
          <w:rFonts w:ascii="Times New Roman" w:hAnsi="Times New Roman" w:eastAsia="Times New Roman" w:cs="Times New Roman"/>
          <w:b/>
          <w:bCs/>
          <w:highlight w:val="none"/>
          <w:lang w:val="pt-BR"/>
        </w:rPr>
      </w:r>
      <w:r>
        <w:rPr>
          <w:rFonts w:ascii="Times New Roman" w:hAnsi="Times New Roman" w:cs="Times New Roman"/>
          <w:b/>
          <w:bCs/>
          <w:highlight w:val="none"/>
        </w:rPr>
      </w:r>
    </w:p>
    <w:p>
      <w:pPr>
        <w:pStyle w:val="1065"/>
        <w:pBdr/>
        <w:tabs>
          <w:tab w:val="left" w:leader="none" w:pos="993"/>
        </w:tabs>
        <w:spacing w:after="120" w:before="120" w:line="288" w:lineRule="auto"/>
        <w:ind w:left="0"/>
        <w:jc w:val="both"/>
        <w:rPr>
          <w:rFonts w:ascii="Times New Roman" w:hAnsi="Times New Roman" w:cs="Times New Roman"/>
          <w:b/>
          <w:bCs/>
          <w:highlight w:val="none"/>
        </w:rPr>
      </w:pPr>
      <w:r>
        <w:rPr>
          <w:rFonts w:ascii="Times New Roman" w:hAnsi="Times New Roman" w:eastAsia="Times New Roman" w:cs="Times New Roman"/>
          <w:b/>
          <w:lang w:val="pt-BR"/>
        </w:rPr>
        <w:t xml:space="preserve">IX</w:t>
      </w:r>
      <w:r>
        <w:rPr>
          <w:rFonts w:ascii="Times New Roman" w:hAnsi="Times New Roman" w:eastAsia="Times New Roman" w:cs="Times New Roman"/>
          <w:b/>
          <w:lang w:val="pt-BR"/>
        </w:rPr>
        <w:t xml:space="preserve">. </w:t>
      </w:r>
      <w:r>
        <w:rPr>
          <w:rFonts w:ascii="Times New Roman" w:hAnsi="Times New Roman" w:eastAsia="Times New Roman" w:cs="Times New Roman"/>
          <w:b/>
          <w:bCs/>
          <w:lang w:val="pt-BR"/>
        </w:rPr>
        <w:t xml:space="preserve">THỜI HẠN HIỆU LỰC CỦA KẾT QUẢ THẨM ĐỊNH GIÁ</w:t>
      </w:r>
      <w:r>
        <w:rPr>
          <w:rFonts w:ascii="Times New Roman" w:hAnsi="Times New Roman" w:eastAsia="Times New Roman" w:cs="Times New Roman"/>
          <w:b/>
          <w:bCs/>
          <w:highlight w:val="none"/>
          <w:lang w:val="pt-BR"/>
        </w:rPr>
      </w:r>
      <w:r>
        <w:rPr>
          <w:rFonts w:ascii="Times New Roman" w:hAnsi="Times New Roman" w:cs="Times New Roman"/>
          <w:b/>
          <w:bCs/>
          <w:highlight w:val="none"/>
        </w:rPr>
      </w:r>
    </w:p>
    <w:p>
      <w:pPr>
        <w:pStyle w:val="1065"/>
        <w:numPr>
          <w:ilvl w:val="0"/>
          <w:numId w:val="4"/>
        </w:numPr>
        <w:pBdr/>
        <w:tabs>
          <w:tab w:val="left" w:leader="none" w:pos="993"/>
        </w:tabs>
        <w:spacing w:after="120" w:before="120" w:line="288" w:lineRule="auto"/>
        <w:ind/>
        <w:jc w:val="both"/>
        <w:rPr>
          <w:rFonts w:ascii="Times New Roman" w:hAnsi="Times New Roman" w:cs="Times New Roman"/>
          <w:b/>
        </w:rPr>
      </w:pPr>
      <w:r>
        <w:rPr>
          <w:rFonts w:ascii="Times New Roman" w:hAnsi="Times New Roman" w:eastAsia="Times New Roman" w:cs="Times New Roman"/>
          <w:lang w:val="pt-BR"/>
        </w:rPr>
        <w:t xml:space="preserve">Tối đa 06 (sáu) tháng tính từ ngày ký đối với tài sản là Bất động sản.</w:t>
      </w:r>
      <w:r>
        <w:rPr>
          <w:rFonts w:ascii="Times New Roman" w:hAnsi="Times New Roman" w:eastAsia="Times New Roman" w:cs="Times New Roman"/>
          <w:b/>
          <w:lang w:val="pt-BR"/>
        </w:rPr>
      </w:r>
      <w:r>
        <w:rPr>
          <w:rFonts w:ascii="Times New Roman" w:hAnsi="Times New Roman" w:cs="Times New Roman"/>
          <w:b/>
        </w:rPr>
      </w:r>
    </w:p>
    <w:p>
      <w:pPr>
        <w:numPr>
          <w:ilvl w:val="0"/>
          <w:numId w:val="57"/>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rFonts w:ascii="Times New Roman" w:hAnsi="Times New Roman" w:cs="Times New Roman"/>
        </w:rPr>
      </w:pPr>
      <w:r>
        <w:rPr>
          <w:rFonts w:ascii="Times New Roman" w:hAnsi="Times New Roman" w:eastAsia="Times New Roman" w:cs="Times New Roman"/>
          <w:color w:val="000000"/>
          <w:sz w:val="24"/>
        </w:rPr>
        <w:t xml:space="preserve">Tối đa 03 (ba) tháng tính từ ngày ký đối với tài sản là Động sản.</w:t>
      </w:r>
      <w:r>
        <w:rPr>
          <w:rFonts w:ascii="Times New Roman" w:hAnsi="Times New Roman" w:eastAsia="Times New Roman" w:cs="Times New Roman"/>
        </w:rPr>
      </w:r>
      <w:r>
        <w:rPr>
          <w:rFonts w:ascii="Times New Roman" w:hAnsi="Times New Roman" w:cs="Times New Roman"/>
        </w:rPr>
      </w:r>
    </w:p>
    <w:p>
      <w:pPr>
        <w:pStyle w:val="1065"/>
        <w:pBdr/>
        <w:tabs>
          <w:tab w:val="left" w:leader="none" w:pos="993"/>
        </w:tabs>
        <w:spacing w:after="120" w:before="120" w:line="288" w:lineRule="auto"/>
        <w:ind w:left="0"/>
        <w:jc w:val="both"/>
        <w:rPr>
          <w:rFonts w:ascii="Times New Roman" w:hAnsi="Times New Roman" w:cs="Times New Roman"/>
          <w:b/>
          <w:bCs/>
          <w:spacing w:val="-4"/>
        </w:rPr>
      </w:pPr>
      <w:r>
        <w:rPr>
          <w:rFonts w:ascii="Times New Roman" w:hAnsi="Times New Roman" w:eastAsia="Times New Roman" w:cs="Times New Roman"/>
          <w:b/>
          <w:bCs/>
          <w:spacing w:val="-4"/>
          <w:lang w:val="pt-BR"/>
        </w:rPr>
        <w:t xml:space="preserve">X. TUYÊN BỐ CHUNG VÀ MIỄN TRỪ TRÁCH NHIỆM</w:t>
      </w:r>
      <w:r>
        <w:rPr>
          <w:rFonts w:ascii="Times New Roman" w:hAnsi="Times New Roman" w:eastAsia="Times New Roman" w:cs="Times New Roman"/>
          <w:b/>
          <w:bCs/>
          <w:spacing w:val="-4"/>
          <w:lang w:val="pt-BR"/>
        </w:rPr>
      </w:r>
      <w:r>
        <w:rPr>
          <w:rFonts w:ascii="Times New Roman" w:hAnsi="Times New Roman" w:cs="Times New Roman"/>
          <w:b/>
          <w:bCs/>
          <w:spacing w:val="-4"/>
        </w:rPr>
      </w:r>
    </w:p>
    <w:p>
      <w:pPr>
        <w:pStyle w:val="106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eastAsia="Times New Roman" w:cs="Times New Roman"/>
          <w:lang w:val="pt-BR"/>
        </w:rPr>
      </w:r>
      <w:r>
        <w:rPr>
          <w:rFonts w:ascii="Times New Roman" w:hAnsi="Times New Roman" w:cs="Times New Roman"/>
        </w:rPr>
      </w:r>
    </w:p>
    <w:p>
      <w:pPr>
        <w:pStyle w:val="106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rFonts w:ascii="Times New Roman" w:hAnsi="Times New Roman" w:eastAsia="Times New Roman" w:cs="Times New Roman"/>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eastAsia="Times New Roman" w:cs="Times New Roman"/>
          <w:lang w:val="pt-BR"/>
        </w:rPr>
      </w:r>
      <w:r>
        <w:rPr>
          <w:rFonts w:ascii="Times New Roman" w:hAnsi="Times New Roman" w:cs="Times New Roman"/>
        </w:rPr>
      </w:r>
    </w:p>
    <w:p>
      <w:pPr>
        <w:pStyle w:val="106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Chứng thư, Báo cáo này được soạn thảo theo Hợp đồng được ký 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 tuâ</w:t>
      </w:r>
      <w:r>
        <w:rPr>
          <w:rFonts w:ascii="Times New Roman" w:hAnsi="Times New Roman" w:eastAsia="Times New Roman" w:cs="Times New Roman"/>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rFonts w:ascii="Times New Roman" w:hAnsi="Times New Roman" w:eastAsia="Times New Roman" w:cs="Times New Roman"/>
          <w:lang w:val="pt-BR"/>
        </w:rPr>
      </w:r>
      <w:r>
        <w:rPr>
          <w:rFonts w:ascii="Times New Roman" w:hAnsi="Times New Roman" w:cs="Times New Roman"/>
        </w:rPr>
      </w:r>
    </w:p>
    <w:p>
      <w:pPr>
        <w:pStyle w:val="1065"/>
        <w:numPr>
          <w:ilvl w:val="0"/>
          <w:numId w:val="5"/>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pt-BR"/>
        </w:rPr>
        <w:t xml:space="preserve">Các bên liên quan khi đọc và thực hiện sử dụng sản phẩm tư vấn này, tức là đã chấp nhận và đồng ý với những điều khoản sau:</w:t>
      </w:r>
      <w:r>
        <w:rPr>
          <w:rFonts w:ascii="Times New Roman" w:hAnsi="Times New Roman" w:eastAsia="Times New Roman" w:cs="Times New Roman"/>
          <w:lang w:val="pt-BR"/>
        </w:rPr>
      </w:r>
      <w:r>
        <w:rPr>
          <w:rFonts w:ascii="Times New Roman" w:hAnsi="Times New Roman" w:cs="Times New Roman"/>
        </w:rPr>
      </w:r>
    </w:p>
    <w:p>
      <w:pPr>
        <w:pStyle w:val="1065"/>
        <w:numPr>
          <w:ilvl w:val="0"/>
          <w:numId w:val="10"/>
        </w:numPr>
        <w:pBdr/>
        <w:spacing w:after="120" w:before="120" w:line="288"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Sản phẩm tư vấn của Chúng tôi chỉ nhằm mục đích duy nhất đã ghi tại Mục 4 của Chứng thư mà không nhằm bất kỳ mục đích nào khác và mọi hành</w:t>
      </w:r>
      <w:r>
        <w:rPr>
          <w:rFonts w:ascii="Times New Roman" w:hAnsi="Times New Roman" w:eastAsia="Times New Roman" w:cs="Times New Roman"/>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rFonts w:ascii="Times New Roman" w:hAnsi="Times New Roman" w:eastAsia="Times New Roman" w:cs="Times New Roman"/>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rFonts w:ascii="Times New Roman" w:hAnsi="Times New Roman" w:eastAsia="Times New Roman" w:cs="Times New Roman"/>
          <w:lang w:val="pt-BR"/>
        </w:rPr>
      </w:r>
      <w:r>
        <w:rPr>
          <w:rFonts w:ascii="Times New Roman" w:hAnsi="Times New Roman" w:cs="Times New Roman"/>
        </w:rPr>
      </w:r>
    </w:p>
    <w:p>
      <w:pPr>
        <w:pStyle w:val="1065"/>
        <w:numPr>
          <w:ilvl w:val="0"/>
          <w:numId w:val="10"/>
        </w:numPr>
        <w:pBdr/>
        <w:spacing w:after="120" w:before="120" w:line="288"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Lotus VFI, Ban Lãnh đạo, toàn thể nhân viên, Thẩm định viên và đại diện pháp luật của Lotus VFI khôn</w:t>
      </w:r>
      <w:r>
        <w:rPr>
          <w:rFonts w:ascii="Times New Roman" w:hAnsi="Times New Roman" w:eastAsia="Times New Roman" w:cs="Times New Roman"/>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rFonts w:ascii="Times New Roman" w:hAnsi="Times New Roman" w:eastAsia="Times New Roman" w:cs="Times New Roman"/>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rFonts w:ascii="Times New Roman" w:hAnsi="Times New Roman" w:eastAsia="Times New Roman" w:cs="Times New Roman"/>
          <w:lang w:val="pt-BR"/>
        </w:rPr>
      </w:r>
      <w:r>
        <w:rPr>
          <w:rFonts w:ascii="Times New Roman" w:hAnsi="Times New Roman" w:cs="Times New Roman"/>
        </w:rPr>
      </w:r>
    </w:p>
    <w:p>
      <w:pPr>
        <w:pStyle w:val="1065"/>
        <w:numPr>
          <w:ilvl w:val="0"/>
          <w:numId w:val="10"/>
        </w:numPr>
        <w:pBdr/>
        <w:spacing w:after="120" w:before="120" w:line="288"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Khách hàng hoặc bất kỳ bên nào khác sử dụng báo cáo này và bất kỳ hoạt động nào của bất kỳ bên liên q</w:t>
      </w:r>
      <w:r>
        <w:rPr>
          <w:rFonts w:ascii="Times New Roman" w:hAnsi="Times New Roman" w:eastAsia="Times New Roman" w:cs="Times New Roman"/>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rFonts w:ascii="Times New Roman" w:hAnsi="Times New Roman" w:eastAsia="Times New Roman" w:cs="Times New Roman"/>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rFonts w:ascii="Times New Roman" w:hAnsi="Times New Roman" w:eastAsia="Times New Roman" w:cs="Times New Roman"/>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rFonts w:ascii="Times New Roman" w:hAnsi="Times New Roman" w:eastAsia="Times New Roman" w:cs="Times New Roman"/>
          <w:lang w:val="pt-BR"/>
        </w:rPr>
      </w:r>
      <w:r>
        <w:rPr>
          <w:rFonts w:ascii="Times New Roman" w:hAnsi="Times New Roman" w:cs="Times New Roman"/>
        </w:rPr>
      </w:r>
    </w:p>
    <w:p>
      <w:pPr>
        <w:pStyle w:val="1065"/>
        <w:pBdr/>
        <w:tabs>
          <w:tab w:val="left" w:leader="none" w:pos="993"/>
        </w:tabs>
        <w:spacing w:after="120" w:before="120" w:line="288" w:lineRule="auto"/>
        <w:ind w:left="0"/>
        <w:jc w:val="both"/>
        <w:rPr>
          <w:rFonts w:ascii="Times New Roman" w:hAnsi="Times New Roman" w:cs="Times New Roman"/>
          <w:b/>
          <w:spacing w:val="-4"/>
        </w:rPr>
      </w:pPr>
      <w:r>
        <w:rPr>
          <w:rFonts w:ascii="Times New Roman" w:hAnsi="Times New Roman" w:eastAsia="Times New Roman" w:cs="Times New Roman"/>
          <w:b/>
          <w:bCs/>
          <w:spacing w:val="-4"/>
          <w:lang w:val="pt-BR"/>
        </w:rPr>
        <w:t xml:space="preserve">X</w:t>
      </w:r>
      <w:r>
        <w:rPr>
          <w:rFonts w:ascii="Times New Roman" w:hAnsi="Times New Roman" w:eastAsia="Times New Roman" w:cs="Times New Roman"/>
          <w:b/>
          <w:bCs/>
          <w:spacing w:val="-4"/>
          <w:lang w:val="pt-BR"/>
        </w:rPr>
        <w:t xml:space="preserve">I</w:t>
      </w:r>
      <w:r>
        <w:rPr>
          <w:rFonts w:ascii="Times New Roman" w:hAnsi="Times New Roman" w:eastAsia="Times New Roman" w:cs="Times New Roman"/>
          <w:b/>
          <w:bCs/>
          <w:spacing w:val="-4"/>
          <w:lang w:val="pt-BR"/>
        </w:rPr>
        <w:t xml:space="preserve">. NHỮNG ĐIỀU KHOẢN LOẠI TRỪ VÀ HẠN CHẾ CỦA KẾT QUẢ THẨM ĐỊNH GIÁ</w:t>
      </w:r>
      <w:r>
        <w:rPr>
          <w:rFonts w:ascii="Times New Roman" w:hAnsi="Times New Roman" w:eastAsia="Times New Roman" w:cs="Times New Roman"/>
          <w:b/>
          <w:spacing w:val="-4"/>
          <w:lang w:val="pt-BR"/>
        </w:rPr>
      </w:r>
      <w:r>
        <w:rPr>
          <w:rFonts w:ascii="Times New Roman" w:hAnsi="Times New Roman" w:cs="Times New Roman"/>
          <w:b/>
          <w:spacing w:val="-4"/>
        </w:rPr>
      </w:r>
    </w:p>
    <w:p>
      <w:pPr>
        <w:pStyle w:val="1065"/>
        <w:numPr>
          <w:ilvl w:val="0"/>
          <w:numId w:val="5"/>
        </w:numPr>
        <w:pBdr/>
        <w:tabs>
          <w:tab w:val="left" w:leader="none" w:pos="993"/>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Chứng thư này chỉ được cung cấp theo yêu cầu của khách hàng. Chỉ bản chính và bản sao Chứng thư thẩm định giá do 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cấp mới có giá trị. Mọi hành vi sử dụng bản sao Chứng thư/Báo cáo kết quả thẩm định giá mà không có xác nhận của 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đều vi phạm pháp luật và không có giá trị.</w:t>
      </w:r>
      <w:r>
        <w:rPr>
          <w:rFonts w:ascii="Times New Roman" w:hAnsi="Times New Roman" w:eastAsia="Times New Roman" w:cs="Times New Roman"/>
          <w:lang w:val="pt-BR"/>
        </w:rPr>
      </w:r>
      <w:r>
        <w:rPr>
          <w:rFonts w:ascii="Times New Roman" w:hAnsi="Times New Roman" w:cs="Times New Roman"/>
        </w:rPr>
      </w:r>
    </w:p>
    <w:p>
      <w:pPr>
        <w:pStyle w:val="1065"/>
        <w:numPr>
          <w:ilvl w:val="0"/>
          <w:numId w:val="5"/>
        </w:numPr>
        <w:pBdr/>
        <w:tabs>
          <w:tab w:val="left" w:leader="none" w:pos="993"/>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eastAsia="Times New Roman" w:cs="Times New Roman"/>
          <w:lang w:val="pt-BR"/>
        </w:rPr>
      </w:r>
      <w:r>
        <w:rPr>
          <w:rFonts w:ascii="Times New Roman" w:hAnsi="Times New Roman" w:cs="Times New Roman"/>
        </w:rPr>
      </w:r>
    </w:p>
    <w:p>
      <w:pPr>
        <w:pStyle w:val="1065"/>
        <w:numPr>
          <w:ilvl w:val="0"/>
          <w:numId w:val="5"/>
        </w:numPr>
        <w:pBdr/>
        <w:tabs>
          <w:tab w:val="left" w:leader="none" w:pos="993"/>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eastAsia="Times New Roman" w:cs="Times New Roman"/>
          <w:lang w:val="pt-BR"/>
        </w:rPr>
      </w:r>
      <w:r>
        <w:rPr>
          <w:rFonts w:ascii="Times New Roman" w:hAnsi="Times New Roman" w:cs="Times New Roman"/>
        </w:rPr>
      </w:r>
    </w:p>
    <w:p>
      <w:pPr>
        <w:pStyle w:val="1065"/>
        <w:numPr>
          <w:ilvl w:val="0"/>
          <w:numId w:val="5"/>
        </w:numPr>
        <w:pBdr/>
        <w:tabs>
          <w:tab w:val="left" w:leader="none" w:pos="993"/>
        </w:tabs>
        <w:spacing w:after="120" w:before="120" w:line="288" w:lineRule="auto"/>
        <w:ind/>
        <w:jc w:val="both"/>
        <w:rPr>
          <w:rFonts w:ascii="Times New Roman" w:hAnsi="Times New Roman" w:cs="Times New Roman"/>
          <w:b/>
        </w:rPr>
      </w:pPr>
      <w:r>
        <w:rPr>
          <w:rFonts w:ascii="Times New Roman" w:hAnsi="Times New Roman" w:eastAsia="Times New Roman" w:cs="Times New Roman"/>
          <w:lang w:val="pt-BR"/>
        </w:rPr>
        <w:t xml:space="preserve">Các phương pháp tính toán trên cơ sở tài liệu được cung cấp bởi khách hàng và dựa trên các tài liệu khác có liên quan do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thu thập, cũng như các điều kiện và kỳ vọng tại thời điểm thẩm định giá phù hợp với các luật định, chính sách quản lý của Nhà nước hiện hành và các điều </w:t>
      </w:r>
      <w:r>
        <w:rPr>
          <w:rFonts w:ascii="Times New Roman" w:hAnsi="Times New Roman" w:eastAsia="Times New Roman" w:cs="Times New Roman"/>
          <w:lang w:val="pt-BR"/>
        </w:rPr>
        <w:t xml:space="preserve">kiện, giả định theo quan điểm hợp lý của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rFonts w:ascii="Times New Roman" w:hAnsi="Times New Roman" w:eastAsia="Times New Roman" w:cs="Times New Roman"/>
          <w:lang w:val="vi-VN"/>
        </w:rPr>
        <w:t xml:space="preserve">tổ </w:t>
      </w:r>
      <w:r>
        <w:rPr>
          <w:rFonts w:ascii="Times New Roman" w:hAnsi="Times New Roman" w:eastAsia="Times New Roman" w:cs="Times New Roman"/>
          <w:lang w:val="pt-BR"/>
        </w:rPr>
        <w:t xml:space="preserve">thẩm định không đảm bảo là các giả định làm cơ sở thẩm định giá là chính xác hoàn toàn.</w:t>
      </w:r>
      <w:r>
        <w:rPr>
          <w:rFonts w:ascii="Times New Roman" w:hAnsi="Times New Roman" w:eastAsia="Times New Roman" w:cs="Times New Roman"/>
          <w:b/>
          <w:lang w:val="pt-BR"/>
        </w:rPr>
      </w:r>
      <w:r>
        <w:rPr>
          <w:rFonts w:ascii="Times New Roman" w:hAnsi="Times New Roman" w:cs="Times New Roman"/>
          <w:b/>
        </w:rPr>
      </w:r>
    </w:p>
    <w:p>
      <w:pPr>
        <w:pStyle w:val="1065"/>
        <w:numPr>
          <w:ilvl w:val="0"/>
          <w:numId w:val="5"/>
        </w:numPr>
        <w:pBdr/>
        <w:tabs>
          <w:tab w:val="left" w:leader="none" w:pos="993"/>
        </w:tabs>
        <w:spacing w:after="120" w:before="120" w:line="288" w:lineRule="auto"/>
        <w:ind/>
        <w:jc w:val="both"/>
        <w:rPr>
          <w:rFonts w:ascii="Times New Roman" w:hAnsi="Times New Roman" w:cs="Times New Roman"/>
          <w:b/>
          <w:spacing w:val="2"/>
        </w:rPr>
      </w:pPr>
      <w:r>
        <w:rPr>
          <w:rFonts w:ascii="Times New Roman" w:hAnsi="Times New Roman" w:eastAsia="Times New Roman" w:cs="Times New Roman"/>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rFonts w:ascii="Times New Roman" w:hAnsi="Times New Roman" w:eastAsia="Times New Roman" w:cs="Times New Roman"/>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rFonts w:ascii="Times New Roman" w:hAnsi="Times New Roman" w:eastAsia="Times New Roman" w:cs="Times New Roman"/>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eastAsia="Times New Roman" w:cs="Times New Roman"/>
          <w:b/>
          <w:spacing w:val="2"/>
          <w:lang w:val="pt-BR"/>
        </w:rPr>
      </w:r>
      <w:r>
        <w:rPr>
          <w:rFonts w:ascii="Times New Roman" w:hAnsi="Times New Roman" w:cs="Times New Roman"/>
          <w:b/>
          <w:spacing w:val="2"/>
        </w:rPr>
      </w:r>
    </w:p>
    <w:p>
      <w:pPr>
        <w:pStyle w:val="1065"/>
        <w:numPr>
          <w:ilvl w:val="0"/>
          <w:numId w:val="5"/>
        </w:numPr>
        <w:pBdr/>
        <w:tabs>
          <w:tab w:val="left" w:leader="none" w:pos="993"/>
        </w:tabs>
        <w:spacing w:after="120" w:before="120" w:line="288" w:lineRule="auto"/>
        <w:ind w:hanging="357" w:left="357"/>
        <w:jc w:val="both"/>
        <w:rPr>
          <w:rFonts w:ascii="Times New Roman" w:hAnsi="Times New Roman" w:cs="Times New Roman"/>
          <w:b/>
        </w:rPr>
      </w:pPr>
      <w:r>
        <w:rPr>
          <w:rFonts w:ascii="Times New Roman" w:hAnsi="Times New Roman" w:eastAsia="Times New Roman" w:cs="Times New Roman"/>
          <w:lang w:val="pt-BR"/>
        </w:rPr>
        <w:t xml:space="preserve">Khách hàng yêu cầu thẩm định giá và người hướng dẫn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thực hiện thẩm định hiện trạng tà</w:t>
      </w:r>
      <w:r>
        <w:rPr>
          <w:rFonts w:ascii="Times New Roman" w:hAnsi="Times New Roman" w:eastAsia="Times New Roman" w:cs="Times New Roman"/>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rFonts w:ascii="Times New Roman" w:hAnsi="Times New Roman" w:eastAsia="Times New Roman" w:cs="Times New Roman"/>
          <w:b/>
          <w:lang w:val="pt-BR"/>
        </w:rPr>
      </w:r>
      <w:r>
        <w:rPr>
          <w:rFonts w:ascii="Times New Roman" w:hAnsi="Times New Roman" w:cs="Times New Roman"/>
          <w:b/>
        </w:rPr>
      </w:r>
    </w:p>
    <w:p>
      <w:pPr>
        <w:pStyle w:val="1065"/>
        <w:numPr>
          <w:ilvl w:val="0"/>
          <w:numId w:val="5"/>
        </w:numPr>
        <w:pBdr/>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shd w:val="clear" w:color="auto" w:fill="ffffff"/>
          <w:lang w:val="pt-BR"/>
        </w:rPr>
        <w:t xml:space="preserve">Chúng tôi nhấn mạnh rằng việc thẩm định giá không phải là môn khoa học chính xác, m</w:t>
      </w:r>
      <w:r>
        <w:rPr>
          <w:rFonts w:ascii="Times New Roman" w:hAnsi="Times New Roman" w:eastAsia="Times New Roman" w:cs="Times New Roman"/>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rFonts w:ascii="Times New Roman" w:hAnsi="Times New Roman" w:eastAsia="Times New Roman" w:cs="Times New Roman"/>
          <w:shd w:val="clear" w:color="auto" w:fill="ffffff"/>
          <w:lang w:val="vi-VN"/>
        </w:rPr>
        <w:t xml:space="preserve">.</w:t>
      </w:r>
      <w:r>
        <w:rPr>
          <w:rFonts w:ascii="Times New Roman" w:hAnsi="Times New Roman" w:eastAsia="Times New Roman" w:cs="Times New Roman"/>
          <w:lang w:val="pt-BR"/>
        </w:rPr>
      </w:r>
      <w:r>
        <w:rPr>
          <w:rFonts w:ascii="Times New Roman" w:hAnsi="Times New Roman" w:cs="Times New Roman"/>
        </w:rPr>
      </w:r>
    </w:p>
    <w:p>
      <w:pPr>
        <w:pStyle w:val="1065"/>
        <w:numPr>
          <w:ilvl w:val="0"/>
          <w:numId w:val="5"/>
        </w:numPr>
        <w:pBdr/>
        <w:tabs>
          <w:tab w:val="left" w:leader="none" w:pos="993"/>
        </w:tabs>
        <w:spacing w:after="120" w:before="120" w:line="288" w:lineRule="auto"/>
        <w:ind/>
        <w:jc w:val="both"/>
        <w:rPr>
          <w:rFonts w:ascii="Times New Roman" w:hAnsi="Times New Roman" w:cs="Times New Roman"/>
          <w:shd w:val="clear" w:color="auto" w:fill="ffffff"/>
        </w:rPr>
      </w:pPr>
      <w:r>
        <w:rPr>
          <w:rFonts w:ascii="Times New Roman" w:hAnsi="Times New Roman" w:eastAsia="Times New Roman" w:cs="Times New Roman"/>
          <w:shd w:val="clear" w:color="auto" w:fill="ffffff"/>
          <w:lang w:val="pt-BR"/>
        </w:rPr>
        <w:t xml:space="preserve">Chúng tôi chỉ hoạt động trong lĩnh</w:t>
      </w:r>
      <w:r>
        <w:rPr>
          <w:rFonts w:ascii="Times New Roman" w:hAnsi="Times New Roman" w:eastAsia="Times New Roman" w:cs="Times New Roman"/>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rFonts w:ascii="Times New Roman" w:hAnsi="Times New Roman" w:eastAsia="Times New Roman" w:cs="Times New Roman"/>
          <w:iCs/>
          <w:lang w:val="pt-BR"/>
        </w:rPr>
        <w:t xml:space="preserve">Giấy chứng nhận quyền sử dụng </w:t>
      </w:r>
      <w:r>
        <w:rPr>
          <w:rFonts w:ascii="Times New Roman" w:hAnsi="Times New Roman" w:eastAsia="Times New Roman" w:cs="Times New Roman"/>
          <w:iCs/>
          <w:lang w:val="pt-BR"/>
        </w:rPr>
        <w:t xml:space="preserve">đất  đã</w:t>
      </w:r>
      <w:r>
        <w:rPr>
          <w:rFonts w:ascii="Times New Roman" w:hAnsi="Times New Roman" w:eastAsia="Times New Roman" w:cs="Times New Roman"/>
          <w:iCs/>
          <w:lang w:val="pt-BR"/>
        </w:rPr>
        <w:t xml:space="preserve"> cung cấp cho chúng tôi.</w:t>
      </w:r>
      <w:r>
        <w:rPr>
          <w:rFonts w:ascii="Times New Roman" w:hAnsi="Times New Roman" w:eastAsia="Times New Roman" w:cs="Times New Roman"/>
          <w:shd w:val="clear" w:color="auto" w:fill="ffffff"/>
          <w:lang w:val="pt-BR"/>
        </w:rPr>
      </w:r>
      <w:r>
        <w:rPr>
          <w:rFonts w:ascii="Times New Roman" w:hAnsi="Times New Roman" w:cs="Times New Roman"/>
          <w:shd w:val="clear" w:color="auto" w:fill="ffffff"/>
        </w:rPr>
      </w:r>
    </w:p>
    <w:p>
      <w:pPr>
        <w:pStyle w:val="1065"/>
        <w:numPr>
          <w:ilvl w:val="0"/>
          <w:numId w:val="5"/>
        </w:numPr>
        <w:pBdr/>
        <w:spacing w:after="120" w:before="120" w:line="288" w:lineRule="auto"/>
        <w:ind/>
        <w:jc w:val="both"/>
        <w:rPr>
          <w:rFonts w:ascii="Times New Roman" w:hAnsi="Times New Roman" w:cs="Times New Roman"/>
        </w:rPr>
      </w:pPr>
      <w:r>
        <w:rPr>
          <w:rFonts w:ascii="Times New Roman" w:hAnsi="Times New Roman" w:eastAsia="Times New Roman" w:cs="Times New Roman"/>
          <w:lang w:val="vi-VN"/>
        </w:rPr>
        <w:t xml:space="preserve">Chúng tôi giả định rằng tà</w:t>
      </w:r>
      <w:r>
        <w:rPr>
          <w:rFonts w:ascii="Times New Roman" w:hAnsi="Times New Roman" w:eastAsia="Times New Roman" w:cs="Times New Roman"/>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lang w:val="vi-VN"/>
        </w:rPr>
        <w:t xml:space="preserve">sinh, liên đới (nếu có) trong trường hợp này.</w:t>
      </w:r>
      <w:r>
        <w:rPr>
          <w:rFonts w:ascii="Times New Roman" w:hAnsi="Times New Roman" w:eastAsia="Times New Roman" w:cs="Times New Roman"/>
          <w:lang w:val="vi-VN"/>
        </w:rPr>
      </w:r>
      <w:r>
        <w:rPr>
          <w:rFonts w:ascii="Times New Roman" w:hAnsi="Times New Roman" w:cs="Times New Roman"/>
        </w:rPr>
      </w:r>
    </w:p>
    <w:p>
      <w:pPr>
        <w:numPr>
          <w:ilvl w:val="0"/>
          <w:numId w:val="58"/>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cs="Times New Roman"/>
        </w:rPr>
      </w:pPr>
      <w:r>
        <w:rPr>
          <w:rFonts w:ascii="Times New Roman" w:hAnsi="Times New Roman" w:eastAsia="Times New Roman" w:cs="Times New Roman"/>
          <w:color w:val="000000"/>
          <w:sz w:val="24"/>
        </w:rPr>
        <w:t xml:space="preserve">Tại thời điểm Thẩm định giá, Tổ thẩm định không được cung cấp hồ sơ liên quan đến PCCC, đảm bảo nhà xưởng hoạt động an toàn và hợp pháp.</w:t>
      </w:r>
      <w:r>
        <w:rPr>
          <w:rFonts w:ascii="Times New Roman" w:hAnsi="Times New Roman" w:eastAsia="Times New Roman" w:cs="Times New Roman"/>
        </w:rPr>
      </w:r>
      <w:r>
        <w:rPr>
          <w:rFonts w:ascii="Times New Roman" w:hAnsi="Times New Roman" w:cs="Times New Roman"/>
        </w:rPr>
      </w:r>
    </w:p>
    <w:p>
      <w:pPr>
        <w:pStyle w:val="1065"/>
        <w:numPr>
          <w:ilvl w:val="0"/>
          <w:numId w:val="3"/>
        </w:numPr>
        <w:pBdr/>
        <w:tabs>
          <w:tab w:val="left" w:leader="none" w:pos="993"/>
        </w:tabs>
        <w:spacing w:after="120" w:before="120" w:line="288" w:lineRule="auto"/>
        <w:ind/>
        <w:jc w:val="both"/>
        <w:rPr>
          <w:rFonts w:ascii="Times New Roman" w:hAnsi="Times New Roman" w:cs="Times New Roman"/>
        </w:rPr>
      </w:pPr>
      <w:r>
        <w:rPr>
          <w:rFonts w:ascii="Times New Roman" w:hAnsi="Times New Roman" w:eastAsia="Times New Roman" w:cs="Times New Roman"/>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đã giao dịch thành công còn gặp nhiều hạn chế, vì vậy</w:t>
      </w:r>
      <w:r>
        <w:rPr>
          <w:rFonts w:ascii="Times New Roman" w:hAnsi="Times New Roman" w:eastAsia="Times New Roman" w:cs="Times New Roman"/>
        </w:rPr>
        <w:t xml:space="preserve">,</w:t>
      </w:r>
      <w:r>
        <w:rPr>
          <w:rFonts w:ascii="Times New Roman" w:hAnsi="Times New Roman" w:eastAsia="Times New Roman" w:cs="Times New Roman"/>
          <w:lang w:val="vi-VN"/>
        </w:rPr>
        <w:t xml:space="preserve"> </w:t>
      </w:r>
      <w:r>
        <w:rPr>
          <w:rFonts w:ascii="Times New Roman" w:hAnsi="Times New Roman" w:eastAsia="Times New Roman" w:cs="Times New Roman"/>
        </w:rPr>
        <w:t xml:space="preserve">T</w:t>
      </w:r>
      <w:r>
        <w:rPr>
          <w:rFonts w:ascii="Times New Roman" w:hAnsi="Times New Roman" w:eastAsia="Times New Roman" w:cs="Times New Roman"/>
          <w:lang w:val="vi-VN"/>
        </w:rPr>
        <w:t xml:space="preserve">ổ thẩm định giá sử dụng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là các tài sản đang được </w:t>
      </w:r>
      <w:r>
        <w:rPr>
          <w:rFonts w:ascii="Times New Roman" w:hAnsi="Times New Roman" w:eastAsia="Times New Roman" w:cs="Times New Roman"/>
        </w:rPr>
        <w:t xml:space="preserve">r</w:t>
      </w:r>
      <w:r>
        <w:rPr>
          <w:rFonts w:ascii="Times New Roman" w:hAnsi="Times New Roman" w:eastAsia="Times New Roman" w:cs="Times New Roman"/>
          <w:lang w:val="vi-VN"/>
        </w:rPr>
        <w:t xml:space="preserve">ao bán trên thị trường. Kết quả thẩm định </w:t>
      </w:r>
      <w:r>
        <w:rPr>
          <w:rFonts w:ascii="Times New Roman" w:hAnsi="Times New Roman" w:eastAsia="Times New Roman" w:cs="Times New Roman"/>
          <w:lang w:val="vi-VN"/>
        </w:rPr>
        <w:t xml:space="preserve">giá có thể thay đổi khi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eastAsia="Times New Roman" w:cs="Times New Roman"/>
          <w:lang w:val="vi-VN"/>
        </w:rPr>
      </w:r>
      <w:r>
        <w:rPr>
          <w:rFonts w:ascii="Times New Roman" w:hAnsi="Times New Roman" w:cs="Times New Roman"/>
        </w:rPr>
      </w:r>
    </w:p>
    <w:p>
      <w:pPr>
        <w:pStyle w:val="1065"/>
        <w:numPr>
          <w:ilvl w:val="0"/>
          <w:numId w:val="5"/>
        </w:numPr>
        <w:pBdr/>
        <w:tabs>
          <w:tab w:val="left" w:leader="none" w:pos="993"/>
        </w:tabs>
        <w:spacing w:after="120" w:before="120" w:line="288" w:lineRule="auto"/>
        <w:ind w:hanging="357" w:left="357"/>
        <w:jc w:val="both"/>
        <w:rPr>
          <w:rFonts w:ascii="Times New Roman" w:hAnsi="Times New Roman" w:cs="Times New Roman"/>
          <w:bCs/>
        </w:rPr>
      </w:pPr>
      <w:r>
        <w:rPr>
          <w:rFonts w:ascii="Times New Roman" w:hAnsi="Times New Roman" w:eastAsia="Times New Roman" w:cs="Times New Roman"/>
          <w:bCs/>
          <w:lang w:val="pt-BR"/>
        </w:rPr>
        <w:t xml:space="preserve">Kết quả t</w:t>
      </w:r>
      <w:r>
        <w:rPr>
          <w:rFonts w:ascii="Times New Roman" w:hAnsi="Times New Roman" w:eastAsia="Times New Roman" w:cs="Times New Roman"/>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rFonts w:ascii="Times New Roman" w:hAnsi="Times New Roman" w:eastAsia="Times New Roman" w:cs="Times New Roman"/>
          <w:bCs/>
          <w:lang w:val="pt-BR"/>
        </w:rPr>
      </w:r>
      <w:r>
        <w:rPr>
          <w:rFonts w:ascii="Times New Roman" w:hAnsi="Times New Roman" w:cs="Times New Roman"/>
          <w:bCs/>
        </w:rPr>
      </w:r>
    </w:p>
    <w:p>
      <w:pPr>
        <w:pStyle w:val="1065"/>
        <w:numPr>
          <w:ilvl w:val="0"/>
          <w:numId w:val="5"/>
        </w:numPr>
        <w:pBdr/>
        <w:tabs>
          <w:tab w:val="left" w:leader="none" w:pos="993"/>
        </w:tabs>
        <w:spacing w:after="120" w:before="120" w:line="288" w:lineRule="auto"/>
        <w:ind w:hanging="357" w:left="357"/>
        <w:jc w:val="both"/>
        <w:rPr>
          <w:rFonts w:ascii="Times New Roman" w:hAnsi="Times New Roman" w:cs="Times New Roman"/>
        </w:rPr>
      </w:pPr>
      <w:r>
        <w:rPr>
          <w:rFonts w:ascii="Times New Roman" w:hAnsi="Times New Roman" w:eastAsia="Times New Roman" w:cs="Times New Roman"/>
        </w:rPr>
      </w:r>
      <w:bookmarkStart w:id="4" w:name="_Hlk151374072"/>
      <w:r>
        <w:rPr>
          <w:rFonts w:ascii="Times New Roman" w:hAnsi="Times New Roman" w:eastAsia="Times New Roman" w:cs="Times New Roman"/>
          <w:lang w:val="pt-BR"/>
        </w:rPr>
        <w:t xml:space="preserve">Tổ thẩm định đã gửi các bản dự thảo chứng thư cho các đơn vị sử dụng chứng thư đọc</w:t>
      </w:r>
      <w:r>
        <w:rPr>
          <w:rFonts w:ascii="Times New Roman" w:hAnsi="Times New Roman" w:eastAsia="Times New Roman" w:cs="Times New Roman"/>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rFonts w:ascii="Times New Roman" w:hAnsi="Times New Roman" w:eastAsia="Times New Roman" w:cs="Times New Roman"/>
          <w:lang w:val="pt-BR"/>
        </w:rPr>
      </w:r>
      <w:r>
        <w:rPr>
          <w:rFonts w:ascii="Times New Roman" w:hAnsi="Times New Roman" w:cs="Times New Roman"/>
        </w:rPr>
      </w:r>
    </w:p>
    <w:p>
      <w:pPr>
        <w:pBdr/>
        <w:spacing w:after="120" w:before="120" w:line="288" w:lineRule="auto"/>
        <w:ind/>
        <w:rPr>
          <w:rFonts w:ascii="Times New Roman" w:hAnsi="Times New Roman" w:cs="Times New Roman"/>
          <w:b/>
          <w:bCs/>
        </w:rPr>
      </w:pPr>
      <w:r>
        <w:rPr>
          <w:rFonts w:ascii="Times New Roman" w:hAnsi="Times New Roman" w:eastAsia="Times New Roman" w:cs="Times New Roman"/>
          <w:b/>
          <w:bCs/>
          <w:lang w:val="pt-BR"/>
        </w:rPr>
        <w:t xml:space="preserve">X</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CÁC PHỤ LỤC KÈM THEO </w:t>
      </w:r>
      <w:r>
        <w:rPr>
          <w:rFonts w:ascii="Times New Roman" w:hAnsi="Times New Roman" w:eastAsia="Times New Roman" w:cs="Times New Roman"/>
          <w:b/>
          <w:bCs/>
          <w:lang w:val="pt-BR"/>
        </w:rPr>
      </w:r>
      <w:r>
        <w:rPr>
          <w:rFonts w:ascii="Times New Roman" w:hAnsi="Times New Roman" w:cs="Times New Roman"/>
          <w:b/>
          <w:bCs/>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Phụ lục 01: Hình ảnh tài sản thẩm định.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Phụ lục 02: Thông tin thu thập thị trường.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275/2026/0572VFI-CT.63.A ngày 14/4/2026 tại Công ty Cổ phần Thẩm định và Đầu tư Tài chính Hoa Sen.</w:t>
      </w:r>
      <w:r>
        <w:rPr>
          <w:rFonts w:ascii="Times New Roman" w:hAnsi="Times New Roman" w:eastAsia="Times New Roman" w:cs="Times New Roman"/>
        </w:rPr>
      </w:r>
      <w:r>
        <w:rPr>
          <w:rFonts w:ascii="Times New Roman" w:hAnsi="Times New Roman" w:cs="Times New Roma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eastAsia="Times New Roman" w:cs="Times New Roman"/>
                <w:b/>
                <w:lang w:val="pt-BR"/>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CÔNG TY CỔ PHẦN THẨM ĐỊNH VÀ ĐẦU TƯ TÀI CHÍNH HOA SEN</w:t>
            </w:r>
            <w:r>
              <w:rPr>
                <w:rFonts w:ascii="Times New Roman" w:hAnsi="Times New Roman" w:eastAsia="Times New Roman" w:cs="Times New Roman"/>
                <w:b/>
                <w:lang w:val="pt-BR"/>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eastAsia="Times New Roman" w:cs="Times New Roman"/>
                <w:b/>
                <w:lang w:val="pt-BR"/>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eastAsia="Times New Roman" w:cs="Times New Roman"/>
                <w:b/>
                <w:lang w:val="vi-VN"/>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eastAsia="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Thị Thùy Dương</w:t>
            </w:r>
            <w:r>
              <w:rPr>
                <w:rFonts w:ascii="Times New Roman" w:hAnsi="Times New Roman" w:eastAsia="Times New Roman" w:cs="Times New Roman"/>
                <w:b/>
                <w:color w:val="000000" w:themeColor="text1"/>
                <w:lang w:val="pt-BR"/>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XVI25TS.2576</w:t>
            </w:r>
            <w:r>
              <w:rPr>
                <w:rFonts w:ascii="Times New Roman" w:hAnsi="Times New Roman" w:eastAsia="Times New Roman" w:cs="Times New Roman"/>
                <w:bCs/>
                <w:lang w:val="pt-BR"/>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eastAsia="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 thẻ thẩm định viên về giá: </w:t>
            </w:r>
            <w:r>
              <w:rPr>
                <w:rFonts w:ascii="Times New Roman" w:hAnsi="Times New Roman" w:eastAsia="Times New Roman" w:cs="Times New Roman"/>
                <w:lang w:val="pt-BR"/>
              </w:rPr>
              <w:t xml:space="preserve">XII17.1825</w:t>
            </w:r>
            <w:r>
              <w:rPr>
                <w:rFonts w:ascii="Times New Roman" w:hAnsi="Times New Roman" w:eastAsia="Times New Roman" w:cs="Times New Roman"/>
                <w:b/>
                <w:lang w:val="pt-BR"/>
              </w:rPr>
            </w:r>
            <w:r>
              <w:rPr>
                <w:rFonts w:ascii="Times New Roman" w:hAnsi="Times New Roman" w:cs="Times New Roman"/>
                <w:b/>
              </w:rPr>
            </w:r>
          </w:p>
        </w:tc>
      </w:tr>
    </w:tbl>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eastAsia="Times New Roman" w:cs="Times New Roman"/>
          <w:b/>
          <w:u w:val="single"/>
          <w:lang w:val="vi-VN"/>
        </w:rPr>
      </w:r>
      <w:r>
        <w:rPr>
          <w:rFonts w:ascii="Times New Roman" w:hAnsi="Times New Roman" w:cs="Times New Roman"/>
          <w:b/>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TRỢ LÝ </w:t>
            </w:r>
            <w:r>
              <w:rPr>
                <w:rFonts w:ascii="Times New Roman" w:hAnsi="Times New Roman" w:eastAsia="Times New Roman" w:cs="Times New Roman"/>
                <w:b/>
                <w:lang w:val="pt-BR"/>
              </w:rPr>
              <w:t xml:space="preserve">THẨM ĐỊNH</w:t>
            </w:r>
            <w:r>
              <w:rPr>
                <w:rFonts w:ascii="Times New Roman" w:hAnsi="Times New Roman" w:eastAsia="Times New Roman" w:cs="Times New Roman"/>
                <w:b/>
                <w:lang w:val="pt-BR"/>
              </w:rPr>
              <w:t xml:space="preserve"> VIÊN</w:t>
            </w:r>
            <w:r>
              <w:rPr>
                <w:rFonts w:ascii="Times New Roman" w:hAnsi="Times New Roman" w:eastAsia="Times New Roman" w:cs="Times New Roman"/>
                <w:b/>
                <w:lang w:val="pt-BR"/>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KIỂM SOÁT VIÊN</w:t>
            </w:r>
            <w:r>
              <w:rPr>
                <w:rFonts w:ascii="Times New Roman" w:hAnsi="Times New Roman" w:eastAsia="Times New Roman" w:cs="Times New Roman"/>
                <w:b/>
                <w:lang w:val="pt-BR"/>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eastAsia="Times New Roman" w:cs="Times New Roman"/>
                <w:b/>
                <w:lang w:val="vi-VN"/>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eastAsia="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Chu Thế Hiển</w:t>
            </w:r>
            <w:r>
              <w:rPr>
                <w:rFonts w:ascii="Times New Roman" w:hAnsi="Times New Roman" w:eastAsia="Times New Roman" w:cs="Times New Roman"/>
                <w:b/>
                <w:color w:val="000000" w:themeColor="text1"/>
                <w:lang w:val="pt-BR"/>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pt-BR"/>
              </w:rPr>
            </w:r>
            <w:r>
              <w:rPr>
                <w:rFonts w:ascii="Times New Roman" w:hAnsi="Times New Roman" w:eastAsia="Times New Roman" w:cs="Times New Roman"/>
                <w:bCs/>
                <w:lang w:val="pt-BR"/>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Nguyễn Thị Thùy</w:t>
            </w:r>
            <w:r>
              <w:rPr>
                <w:rFonts w:ascii="Times New Roman" w:hAnsi="Times New Roman" w:eastAsia="Times New Roman" w:cs="Times New Roman"/>
                <w:b/>
              </w:rPr>
            </w:r>
            <w:r>
              <w:rPr>
                <w:rFonts w:ascii="Times New Roman" w:hAnsi="Times New Roman" w:cs="Times New Roman"/>
                <w:b/>
              </w:rPr>
            </w:r>
          </w:p>
          <w:p>
            <w:pPr>
              <w:pBdr/>
              <w:spacing w:line="276" w:lineRule="auto"/>
              <w:ind/>
              <w:rPr>
                <w:rFonts w:ascii="Times New Roman" w:hAnsi="Times New Roman" w:cs="Times New Roman"/>
                <w:b/>
              </w:rPr>
            </w:pPr>
            <w:r>
              <w:rPr>
                <w:rFonts w:ascii="Times New Roman" w:hAnsi="Times New Roman" w:eastAsia="Times New Roman" w:cs="Times New Roman"/>
                <w:b/>
                <w:lang w:val="pt-BR"/>
              </w:rPr>
            </w:r>
            <w:r>
              <w:rPr>
                <w:rFonts w:ascii="Times New Roman" w:hAnsi="Times New Roman" w:eastAsia="Times New Roman" w:cs="Times New Roman"/>
                <w:b/>
                <w:lang w:val="pt-BR"/>
              </w:rPr>
            </w:r>
            <w:r>
              <w:rPr>
                <w:rFonts w:ascii="Times New Roman" w:hAnsi="Times New Roman" w:cs="Times New Roman"/>
                <w:b/>
              </w:rPr>
            </w:r>
          </w:p>
        </w:tc>
      </w:tr>
    </w:tbl>
    <w:p>
      <w:pPr>
        <w:pBdr/>
        <w:spacing w:after="200" w:line="276" w:lineRule="auto"/>
        <w:ind/>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eastAsia="Times New Roman" w:cs="Times New Roman"/>
          <w:b/>
          <w:u w:val="single"/>
          <w:lang w:val="vi-VN"/>
        </w:rPr>
      </w:r>
      <w:r>
        <w:rPr>
          <w:rFonts w:ascii="Times New Roman" w:hAnsi="Times New Roman" w:cs="Times New Roman"/>
          <w:b/>
          <w:u w:val="single"/>
        </w:rPr>
      </w:r>
    </w:p>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lang w:val="vi-VN"/>
        </w:rPr>
        <w:br w:type="page" w:clear="all"/>
      </w: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1</w:t>
      </w:r>
      <w:r>
        <w:rPr>
          <w:rFonts w:ascii="Times New Roman" w:hAnsi="Times New Roman" w:eastAsia="Times New Roman" w:cs="Times New Roman"/>
          <w:b/>
          <w:lang w:val="vi-VN"/>
        </w:rPr>
        <w:t xml:space="preserve">: </w:t>
      </w:r>
      <w:r>
        <w:rPr>
          <w:rFonts w:ascii="Times New Roman" w:hAnsi="Times New Roman" w:eastAsia="Times New Roman" w:cs="Times New Roman"/>
          <w:b/>
        </w:rPr>
        <w:t xml:space="preserve">THÔNG TIN</w:t>
      </w:r>
      <w:r>
        <w:rPr>
          <w:rFonts w:ascii="Times New Roman" w:hAnsi="Times New Roman" w:eastAsia="Times New Roman" w:cs="Times New Roman"/>
          <w:b/>
          <w:lang w:val="vi-VN"/>
        </w:rPr>
        <w:t xml:space="preserve"> HIỆN TRẠNG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 PHÁP LÝ </w:t>
      </w:r>
      <w:r>
        <w:rPr>
          <w:rFonts w:ascii="Times New Roman" w:hAnsi="Times New Roman" w:eastAsia="Times New Roman" w:cs="Times New Roman"/>
          <w:b/>
          <w:lang w:val="pt-BR"/>
        </w:rPr>
        <w:t xml:space="preserve">CỦA TÀI SẢN</w:t>
      </w:r>
      <w:r>
        <w:rPr>
          <w:rFonts w:ascii="Times New Roman" w:hAnsi="Times New Roman" w:eastAsia="Times New Roman" w:cs="Times New Roman"/>
          <w:b/>
          <w:u w:val="single"/>
          <w:lang w:val="vi-VN"/>
        </w:rPr>
      </w:r>
      <w:r>
        <w:rPr>
          <w:rFonts w:ascii="Times New Roman" w:hAnsi="Times New Roman" w:cs="Times New Roman"/>
          <w:b/>
          <w:u w:val="singl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(Kèm theo Báo cáo thẩm định 275/2026/0572VFI-CT.63.A ngày 14 tháng 04 năm 2026 của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tbl>
      <w:tblPr>
        <w:tblStyle w:val="106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c>
          <w:tcPr>
            <w:gridSpan w:val="2"/>
            <w:tcBorders/>
            <w:tcMar>
              <w:left w:w="108" w:type="dxa"/>
              <w:top w:w="0" w:type="dxa"/>
              <w:right w:w="108" w:type="dxa"/>
              <w:bottom w:w="0" w:type="dxa"/>
            </w:tcMar>
            <w:tcW w:w="9525" w:type="dxa"/>
            <w:vAlign w:val="top"/>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t xml:space="preserve">Nhà điều hành + ăn ca</w:t>
            </w:r>
            <w:r>
              <w:rPr>
                <w:rFonts w:ascii="Times New Roman" w:hAnsi="Times New Roman" w:eastAsia="Times New Roman" w:cs="Times New Roman"/>
              </w:rPr>
            </w:r>
            <w:r>
              <w:rPr>
                <w:rFonts w:ascii="Times New Roman" w:hAnsi="Times New Roman" w:cs="Times New Roman"/>
              </w:rPr>
            </w:r>
          </w:p>
        </w:tc>
      </w:tr>
      <w:tr>
        <w:trPr>
          <w:trHeight w:val="3464"/>
        </w:trPr>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628900" cy="19716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57671" name=""/>
                              <pic:cNvPicPr>
                                <a:picLocks noChangeAspect="1"/>
                              </pic:cNvPicPr>
                              <pic:nvPr/>
                            </pic:nvPicPr>
                            <pic:blipFill rotWithShape="1">
                              <a:blip r:embed="rId19"/>
                              <a:stretch/>
                            </pic:blipFill>
                            <pic:spPr bwMode="auto">
                              <a:xfrm>
                                <a:off x="0" y="0"/>
                                <a:ext cx="2628900" cy="1971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7.00pt;height:155.2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571750" cy="19240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17448" name=""/>
                              <pic:cNvPicPr>
                                <a:picLocks noChangeAspect="1"/>
                              </pic:cNvPicPr>
                              <pic:nvPr/>
                            </pic:nvPicPr>
                            <pic:blipFill rotWithShape="1">
                              <a:blip r:embed="rId20"/>
                              <a:stretch/>
                            </pic:blipFill>
                            <pic:spPr bwMode="auto">
                              <a:xfrm>
                                <a:off x="0" y="0"/>
                                <a:ext cx="2571750" cy="1924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2.50pt;height:151.50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r>
        <w:trPr>
          <w:trHeight w:val="359"/>
        </w:trPr>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809875" cy="21050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31741" name=""/>
                              <pic:cNvPicPr>
                                <a:picLocks noChangeAspect="1"/>
                              </pic:cNvPicPr>
                              <pic:nvPr/>
                            </pic:nvPicPr>
                            <pic:blipFill rotWithShape="1">
                              <a:blip r:embed="rId21"/>
                              <a:stretch/>
                            </pic:blipFill>
                            <pic:spPr bwMode="auto">
                              <a:xfrm>
                                <a:off x="0" y="0"/>
                                <a:ext cx="2809874" cy="2105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25pt;height:165.75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762250" cy="20764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86537" name=""/>
                              <pic:cNvPicPr>
                                <a:picLocks noChangeAspect="1"/>
                              </pic:cNvPicPr>
                              <pic:nvPr/>
                            </pic:nvPicPr>
                            <pic:blipFill rotWithShape="1">
                              <a:blip r:embed="rId22"/>
                              <a:stretch/>
                            </pic:blipFill>
                            <pic:spPr bwMode="auto">
                              <a:xfrm>
                                <a:off x="0" y="0"/>
                                <a:ext cx="2762249" cy="2076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50pt;height:163.50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933700" cy="22002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13999" name=""/>
                              <pic:cNvPicPr>
                                <a:picLocks noChangeAspect="1"/>
                              </pic:cNvPicPr>
                              <pic:nvPr/>
                            </pic:nvPicPr>
                            <pic:blipFill rotWithShape="1">
                              <a:blip r:embed="rId23"/>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00pt;height:173.25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838450" cy="2133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70748" name=""/>
                              <pic:cNvPicPr>
                                <a:picLocks noChangeAspect="1"/>
                              </pic:cNvPicPr>
                              <pic:nvPr/>
                            </pic:nvPicPr>
                            <pic:blipFill rotWithShape="1">
                              <a:blip r:embed="rId24"/>
                              <a:stretch/>
                            </pic:blipFill>
                            <pic:spPr bwMode="auto">
                              <a:xfrm>
                                <a:off x="0" y="0"/>
                                <a:ext cx="2838449" cy="213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3.50pt;height:168.00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rPr>
            </w:r>
            <w:r>
              <w:rPr>
                <w:rFonts w:ascii="Times New Roman" w:hAnsi="Times New Roman" w:cs="Times New Roman"/>
              </w:rPr>
            </w:r>
          </w:p>
        </w:tc>
      </w:tr>
    </w:tbl>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bl>
      <w:tblPr>
        <w:tblStyle w:val="106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c>
          <w:tcPr>
            <w:gridSpan w:val="2"/>
            <w:tcBorders/>
            <w:tcMar>
              <w:left w:w="108" w:type="dxa"/>
              <w:top w:w="0" w:type="dxa"/>
              <w:right w:w="108" w:type="dxa"/>
              <w:bottom w:w="0" w:type="dxa"/>
            </w:tcMar>
            <w:tcW w:w="9525" w:type="dxa"/>
            <w:vAlign w:val="top"/>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t xml:space="preserve">Nhà xưởng số 3</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867025" cy="21431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43304" name=""/>
                              <pic:cNvPicPr>
                                <a:picLocks noChangeAspect="1"/>
                              </pic:cNvPicPr>
                              <pic:nvPr/>
                            </pic:nvPicPr>
                            <pic:blipFill rotWithShape="1">
                              <a:blip r:embed="rId25"/>
                              <a:stretch/>
                            </pic:blipFill>
                            <pic:spPr bwMode="auto">
                              <a:xfrm>
                                <a:off x="0" y="0"/>
                                <a:ext cx="2867024"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5.75pt;height:168.75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857500" cy="214312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079662" name=""/>
                              <pic:cNvPicPr>
                                <a:picLocks noChangeAspect="1"/>
                              </pic:cNvPicPr>
                              <pic:nvPr/>
                            </pic:nvPicPr>
                            <pic:blipFill rotWithShape="1">
                              <a:blip r:embed="rId26"/>
                              <a:stretch/>
                            </pic:blipFill>
                            <pic:spPr bwMode="auto">
                              <a:xfrm>
                                <a:off x="0" y="0"/>
                                <a:ext cx="285750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00pt;height:168.75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905125" cy="21812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90773" name=""/>
                              <pic:cNvPicPr>
                                <a:picLocks noChangeAspect="1"/>
                              </pic:cNvPicPr>
                              <pic:nvPr/>
                            </pic:nvPicPr>
                            <pic:blipFill rotWithShape="1">
                              <a:blip r:embed="rId27"/>
                              <a:stretch/>
                            </pic:blipFill>
                            <pic:spPr bwMode="auto">
                              <a:xfrm>
                                <a:off x="0" y="0"/>
                                <a:ext cx="2905124"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8.75pt;height:171.75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895600" cy="21717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79739" name=""/>
                              <pic:cNvPicPr>
                                <a:picLocks noChangeAspect="1"/>
                              </pic:cNvPicPr>
                              <pic:nvPr/>
                            </pic:nvPicPr>
                            <pic:blipFill rotWithShape="1">
                              <a:blip r:embed="rId28"/>
                              <a:stretch/>
                            </pic:blipFill>
                            <pic:spPr bwMode="auto">
                              <a:xfrm>
                                <a:off x="0" y="0"/>
                                <a:ext cx="2895598" cy="2171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8.00pt;height:171.00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943225" cy="2209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35104" name=""/>
                              <pic:cNvPicPr>
                                <a:picLocks noChangeAspect="1"/>
                              </pic:cNvPicPr>
                              <pic:nvPr/>
                            </pic:nvPicPr>
                            <pic:blipFill rotWithShape="1">
                              <a:blip r:embed="rId29"/>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1.75pt;height:174.00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highlight w:val="none"/>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952750" cy="221932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57722" name=""/>
                              <pic:cNvPicPr>
                                <a:picLocks noChangeAspect="1"/>
                              </pic:cNvPicPr>
                              <pic:nvPr/>
                            </pic:nvPicPr>
                            <pic:blipFill rotWithShape="1">
                              <a:blip r:embed="rId30"/>
                              <a:stretch/>
                            </pic:blipFill>
                            <pic:spPr bwMode="auto">
                              <a:xfrm flipH="0" flipV="0">
                                <a:off x="0" y="0"/>
                                <a:ext cx="2952749" cy="2219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2.50pt;height:174.75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highlight w:val="none"/>
              </w:rPr>
            </w:r>
            <w:r>
              <w:rPr>
                <w:rFonts w:ascii="Times New Roman" w:hAnsi="Times New Roman" w:cs="Times New Roman"/>
                <w:highlight w:val="none"/>
              </w:rPr>
            </w:r>
          </w:p>
        </w:tc>
      </w:tr>
    </w:tbl>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p>
      <w:pPr>
        <w:pBdr/>
        <w:spacing w:after="200" w:line="276" w:lineRule="auto"/>
        <w:ind/>
        <w:rPr>
          <w:rFonts w:ascii="Times New Roman" w:hAnsi="Times New Roman" w:cs="Times New Roman"/>
          <w:highlight w:val="none"/>
        </w:rPr>
      </w:pPr>
      <w:r>
        <w:rPr>
          <w:rFonts w:ascii="Times New Roman" w:hAnsi="Times New Roman" w:eastAsia="Times New Roman" w:cs="Times New Roman"/>
        </w:rPr>
        <w:br w:type="page" w:clear="all"/>
      </w:r>
      <w:r>
        <w:rPr>
          <w:rFonts w:ascii="Times New Roman" w:hAnsi="Times New Roman" w:eastAsia="Times New Roman" w:cs="Times New Roman"/>
          <w:highlight w:val="none"/>
        </w:rPr>
      </w:r>
      <w:r>
        <w:rPr>
          <w:rFonts w:ascii="Times New Roman" w:hAnsi="Times New Roman" w:cs="Times New Roman"/>
          <w:highlight w:val="none"/>
        </w:rPr>
      </w:r>
    </w:p>
    <w:tbl>
      <w:tblPr>
        <w:tblStyle w:val="106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c>
          <w:tcPr>
            <w:gridSpan w:val="2"/>
            <w:tcBorders/>
            <w:tcMar>
              <w:left w:w="108" w:type="dxa"/>
              <w:top w:w="0" w:type="dxa"/>
              <w:right w:w="108" w:type="dxa"/>
              <w:bottom w:w="0" w:type="dxa"/>
            </w:tcMar>
            <w:tcW w:w="9525" w:type="dxa"/>
            <w:vAlign w:val="top"/>
            <w:textDirection w:val="lrTb"/>
            <w:noWrap w:val="false"/>
          </w:tcPr>
          <w:p>
            <w:pPr>
              <w:pBdr>
                <w:top w:val="none" w:color="000000" w:sz="4" w:space="0"/>
                <w:left w:val="none" w:color="000000" w:sz="4" w:space="0"/>
                <w:bottom w:val="none" w:color="000000" w:sz="4" w:space="0"/>
                <w:right w:val="none" w:color="000000" w:sz="4" w:space="0"/>
              </w:pBdr>
              <w:spacing w:before="40"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Nhà xưởng số 4 + nhà để xe</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952750" cy="2219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20370" name=""/>
                              <pic:cNvPicPr>
                                <a:picLocks noChangeAspect="1"/>
                              </pic:cNvPicPr>
                              <pic:nvPr/>
                            </pic:nvPicPr>
                            <pic:blipFill rotWithShape="1">
                              <a:blip r:embed="rId31"/>
                              <a:stretch/>
                            </pic:blipFill>
                            <pic:spPr bwMode="auto">
                              <a:xfrm>
                                <a:off x="0" y="0"/>
                                <a:ext cx="2952749" cy="2219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2.50pt;height:174.75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914650" cy="21812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76606" name=""/>
                              <pic:cNvPicPr>
                                <a:picLocks noChangeAspect="1"/>
                              </pic:cNvPicPr>
                              <pic:nvPr/>
                            </pic:nvPicPr>
                            <pic:blipFill rotWithShape="1">
                              <a:blip r:embed="rId32"/>
                              <a:stretch/>
                            </pic:blipFill>
                            <pic:spPr bwMode="auto">
                              <a:xfrm>
                                <a:off x="0" y="0"/>
                                <a:ext cx="2914650"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9.50pt;height:171.75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4762" w:type="dxa"/>
            <w:vAlign w:val="top"/>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924175" cy="21907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12941" name=""/>
                              <pic:cNvPicPr>
                                <a:picLocks noChangeAspect="1"/>
                              </pic:cNvPicPr>
                              <pic:nvPr/>
                            </pic:nvPicPr>
                            <pic:blipFill rotWithShape="1">
                              <a:blip r:embed="rId33"/>
                              <a:stretch/>
                            </pic:blipFill>
                            <pic:spPr bwMode="auto">
                              <a:xfrm>
                                <a:off x="0" y="0"/>
                                <a:ext cx="2924174" cy="2190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0.25pt;height:172.5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sz w:val="24"/>
              </w:rPr>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857500" cy="21431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90798" name=""/>
                              <pic:cNvPicPr>
                                <a:picLocks noChangeAspect="1"/>
                              </pic:cNvPicPr>
                              <pic:nvPr/>
                            </pic:nvPicPr>
                            <pic:blipFill rotWithShape="1">
                              <a:blip r:embed="rId34"/>
                              <a:stretch/>
                            </pic:blipFill>
                            <pic:spPr bwMode="auto">
                              <a:xfrm>
                                <a:off x="0" y="0"/>
                                <a:ext cx="285750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5.00pt;height:168.75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4762" w:type="dxa"/>
            <w:vAlign w:val="top"/>
            <w:vMerge w:val="restart"/>
            <w:textDirection w:val="lrTb"/>
            <w:noWrap w:val="false"/>
          </w:tcPr>
          <w:p>
            <w:pPr>
              <w:pBdr/>
              <w:spacing w:after="0" w:before="0" w:line="240" w:lineRule="auto"/>
              <w:ind/>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3105150" cy="23241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3507" name=""/>
                              <pic:cNvPicPr>
                                <a:picLocks noChangeAspect="1"/>
                              </pic:cNvPicPr>
                              <pic:nvPr/>
                            </pic:nvPicPr>
                            <pic:blipFill rotWithShape="1">
                              <a:blip r:embed="rId35"/>
                              <a:stretch/>
                            </pic:blipFill>
                            <pic:spPr bwMode="auto">
                              <a:xfrm>
                                <a:off x="0" y="0"/>
                                <a:ext cx="3105149" cy="2324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44.50pt;height:183.00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762" w:type="dxa"/>
            <w:vAlign w:val="top"/>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cs="Times New Roman"/>
                <w:color w:val="000000"/>
                <w:sz w:val="24"/>
              </w:rPr>
            </w:r>
          </w:p>
        </w:tc>
      </w:tr>
    </w:tbl>
    <w:p>
      <w:pPr>
        <w:pBdr/>
        <w:spacing w:after="200" w:line="276" w:lineRule="auto"/>
        <w:ind/>
        <w:rPr>
          <w:rFonts w:ascii="Times New Roman" w:hAnsi="Times New Roman" w:cs="Times New Roman"/>
        </w:rPr>
      </w:pPr>
      <w:r>
        <w:rPr>
          <w:rFonts w:ascii="Times New Roman" w:hAnsi="Times New Roman" w:eastAsia="Times New Roman" w:cs="Times New Roman"/>
          <w:highlight w:val="none"/>
        </w:rPr>
      </w:r>
      <w:r>
        <w:rPr>
          <w:rFonts w:ascii="Times New Roman" w:hAnsi="Times New Roman" w:eastAsia="Times New Roman" w:cs="Times New Roman"/>
        </w:rPr>
      </w:r>
      <w:r>
        <w:rPr>
          <w:rFonts w:ascii="Times New Roman" w:hAnsi="Times New Roman" w:cs="Times New Roman"/>
        </w:rPr>
      </w:r>
    </w:p>
    <w:p>
      <w:pPr>
        <w:pBdr/>
        <w:spacing w:after="200" w:line="276" w:lineRule="auto"/>
        <w:ind/>
        <w:jc w:val="center"/>
        <w:rPr>
          <w:rFonts w:ascii="Times New Roman" w:hAnsi="Times New Roman" w:cs="Times New Roman"/>
          <w:bCs/>
          <w:i/>
        </w:rPr>
      </w:pPr>
      <w:r>
        <w:rPr>
          <w:rFonts w:ascii="Times New Roman" w:hAnsi="Times New Roman" w:eastAsia="Times New Roman" w:cs="Times New Roman"/>
          <w:b/>
          <w:highlight w:val="none"/>
        </w:rPr>
      </w:r>
      <w:r>
        <w:rPr>
          <w:rFonts w:ascii="Times New Roman" w:hAnsi="Times New Roman" w:eastAsia="Times New Roman" w:cs="Times New Roman"/>
          <w:bCs/>
          <w:i/>
          <w:lang w:val="pt-BR"/>
        </w:rPr>
      </w:r>
      <w:r>
        <w:rPr>
          <w:rFonts w:ascii="Times New Roman" w:hAnsi="Times New Roman" w:cs="Times New Roman"/>
          <w:bCs/>
          <w:i/>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cs="Times New Roman"/>
          <w:b/>
          <w:bCs/>
          <w:color w:val="000000"/>
          <w:sz w:val="24"/>
          <w:szCs w:val="24"/>
          <w:highlight w:val="none"/>
        </w:rPr>
      </w:pPr>
      <w:r>
        <w:rPr>
          <w:rFonts w:ascii="Times New Roman" w:hAnsi="Times New Roman" w:eastAsia="Times New Roman" w:cs="Times New Roman"/>
          <w:b/>
          <w:color w:val="000000"/>
          <w:sz w:val="24"/>
        </w:rPr>
        <w:t xml:space="preserve">HỒ SƠ PHÁP LÝ TÀI SẢN THẨM ĐỊNH</w: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5905500" cy="34671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32899" name=""/>
                        <pic:cNvPicPr>
                          <a:picLocks noChangeAspect="1"/>
                        </pic:cNvPicPr>
                        <pic:nvPr/>
                      </pic:nvPicPr>
                      <pic:blipFill rotWithShape="1">
                        <a:blip r:embed="rId36"/>
                        <a:stretch/>
                      </pic:blipFill>
                      <pic:spPr bwMode="auto">
                        <a:xfrm>
                          <a:off x="0" y="0"/>
                          <a:ext cx="5905499" cy="3467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65.00pt;height:273.00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5619750" cy="39624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86469" name=""/>
                        <pic:cNvPicPr>
                          <a:picLocks noChangeAspect="1"/>
                        </pic:cNvPicPr>
                        <pic:nvPr/>
                      </pic:nvPicPr>
                      <pic:blipFill rotWithShape="1">
                        <a:blip r:embed="rId37"/>
                        <a:stretch/>
                      </pic:blipFill>
                      <pic:spPr bwMode="auto">
                        <a:xfrm>
                          <a:off x="0" y="0"/>
                          <a:ext cx="5619749" cy="3962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42.50pt;height:312.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sz w:val="24"/>
          <w:szCs w:val="24"/>
        </w:rPr>
      </w:r>
      <w:r>
        <w:rPr>
          <w:rFonts w:ascii="Times New Roman" w:hAnsi="Times New Roman" w:cs="Times New Roman"/>
          <w:sz w:val="24"/>
          <w:szCs w:val="24"/>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cs="Times New Roman"/>
          <w:b/>
          <w:bCs/>
          <w:color w:val="000000"/>
          <w:sz w:val="24"/>
          <w:szCs w:val="24"/>
          <w:highlight w:val="none"/>
        </w:rPr>
      </w:pPr>
      <w:r>
        <w:rPr>
          <w:rFonts w:ascii="Times New Roman" w:hAnsi="Times New Roman" w:eastAsia="Times New Roman" w:cs="Times New Roman"/>
          <w:b/>
          <w:color w:val="000000"/>
          <w:sz w:val="24"/>
        </w:rPr>
        <w:t xml:space="preserve">PHIẾU KHẢO SÁT</w:t>
      </w:r>
      <w:r>
        <w:rPr>
          <w:rFonts w:ascii="Times New Roman" w:hAnsi="Times New Roman" w:eastAsia="Times New Roman" w:cs="Times New Roman"/>
          <w:b/>
          <w:bCs/>
          <w:color w:val="000000"/>
          <w:sz w:val="24"/>
          <w:szCs w:val="24"/>
          <w:highlight w:val="none"/>
        </w:rPr>
      </w:r>
      <w:r>
        <w:rPr>
          <w:rFonts w:ascii="Times New Roman" w:hAnsi="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left"/>
        <w:rPr>
          <w:rFonts w:ascii="Times New Roman" w:hAnsi="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390775" cy="318135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4085" name=""/>
                        <pic:cNvPicPr>
                          <a:picLocks noChangeAspect="1"/>
                        </pic:cNvPicPr>
                        <pic:nvPr/>
                      </pic:nvPicPr>
                      <pic:blipFill rotWithShape="1">
                        <a:blip r:embed="rId38"/>
                        <a:stretch/>
                      </pic:blipFill>
                      <pic:spPr bwMode="auto">
                        <a:xfrm>
                          <a:off x="0" y="0"/>
                          <a:ext cx="2390774" cy="3181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8.25pt;height:250.50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eastAsia="Times New Roman" w:cs="Times New Roman"/>
          <w:b/>
          <w:color w:val="000000"/>
          <w:sz w:val="24"/>
          <w:highlight w:val="none"/>
        </w:rPr>
        <w:t xml:space="preserve">            </w: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409825" cy="32099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90380" name=""/>
                        <pic:cNvPicPr>
                          <a:picLocks noChangeAspect="1"/>
                        </pic:cNvPicPr>
                        <pic:nvPr/>
                      </pic:nvPicPr>
                      <pic:blipFill rotWithShape="1">
                        <a:blip r:embed="rId39"/>
                        <a:stretch/>
                      </pic:blipFill>
                      <pic:spPr bwMode="auto">
                        <a:xfrm>
                          <a:off x="0" y="0"/>
                          <a:ext cx="2409824" cy="3209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9.75pt;height:252.75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343150" cy="31146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37008" name=""/>
                        <pic:cNvPicPr>
                          <a:picLocks noChangeAspect="1"/>
                        </pic:cNvPicPr>
                        <pic:nvPr/>
                      </pic:nvPicPr>
                      <pic:blipFill rotWithShape="1">
                        <a:blip r:embed="rId40"/>
                        <a:stretch/>
                      </pic:blipFill>
                      <pic:spPr bwMode="auto">
                        <a:xfrm>
                          <a:off x="0" y="0"/>
                          <a:ext cx="2343150" cy="3114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4.50pt;height:245.25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eastAsia="Times New Roman" w:cs="Times New Roman"/>
          <w:sz w:val="24"/>
          <w:szCs w:val="24"/>
        </w:rPr>
      </w:r>
      <w:r>
        <w:rPr>
          <w:rFonts w:ascii="Times New Roman" w:hAnsi="Times New Roman" w:cs="Times New Roman"/>
          <w:sz w:val="24"/>
          <w:szCs w:val="24"/>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left"/>
        <w:rPr>
          <w:rFonts w:ascii="Times New Roman" w:hAnsi="Times New Roman" w:cs="Times New Roman"/>
          <w:b/>
          <w:bCs/>
          <w:highlight w:val="none"/>
        </w:rPr>
      </w:pPr>
      <w:r>
        <w:rPr>
          <w:rFonts w:ascii="Times New Roman" w:hAnsi="Times New Roman" w:eastAsia="Times New Roman" w:cs="Times New Roman"/>
          <w:b/>
          <w:highlight w:val="none"/>
        </w:rPr>
      </w:r>
      <w:r>
        <w:rPr>
          <w:rFonts w:ascii="Times New Roman" w:hAnsi="Times New Roman" w:eastAsia="Times New Roman" w:cs="Times New Roman"/>
          <w:b/>
          <w:bCs/>
          <w:highlight w:val="none"/>
        </w:rPr>
      </w:r>
      <w:r>
        <w:rPr>
          <w:rFonts w:ascii="Times New Roman" w:hAnsi="Times New Roman" w:cs="Times New Roman"/>
          <w:b/>
          <w:bCs/>
          <w:highlight w:val="none"/>
        </w:rPr>
      </w:r>
    </w:p>
    <w:p>
      <w:pPr>
        <w:pBdr/>
        <w:spacing w:after="200" w:line="276" w:lineRule="auto"/>
        <w:ind/>
        <w:jc w:val="center"/>
        <w:rPr>
          <w:rFonts w:ascii="Times New Roman" w:hAnsi="Times New Roman" w:cs="Times New Roman"/>
          <w:b/>
          <w:bCs/>
          <w:highlight w:val="none"/>
        </w:rPr>
      </w:pP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2</w:t>
      </w:r>
      <w:r>
        <w:rPr>
          <w:rFonts w:ascii="Times New Roman" w:hAnsi="Times New Roman" w:eastAsia="Times New Roman" w:cs="Times New Roman"/>
          <w:b/>
          <w:lang w:val="vi-VN"/>
        </w:rPr>
        <w:t xml:space="preserve">: THÔNG TIN THU THẬP THỊ TRƯỜN</w:t>
      </w:r>
      <w:r>
        <w:rPr>
          <w:rFonts w:ascii="Times New Roman" w:hAnsi="Times New Roman" w:eastAsia="Times New Roman" w:cs="Times New Roman"/>
          <w:b/>
        </w:rPr>
        <w:t xml:space="preserve">G</w:t>
      </w:r>
      <w:r>
        <w:rPr>
          <w:rFonts w:ascii="Times New Roman" w:hAnsi="Times New Roman" w:eastAsia="Times New Roman" w:cs="Times New Roman"/>
          <w:b/>
          <w:bCs/>
          <w:highlight w:val="none"/>
        </w:rPr>
      </w:r>
      <w:r>
        <w:rPr>
          <w:rFonts w:ascii="Times New Roman" w:hAnsi="Times New Roman" w:cs="Times New Roman"/>
          <w:b/>
          <w:bCs/>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(Kèm theo Báo cáo thẩm định 275/2026/0572VFI-CT.63.A ngày 14 tháng 4 năm 2026 của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spacing w:after="120"/>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TSSS1</w:t>
      </w:r>
      <w:r>
        <w:rPr>
          <w:rFonts w:ascii="Times New Roman" w:hAnsi="Times New Roman" w:eastAsia="Times New Roman" w:cs="Times New Roman"/>
          <w:b/>
          <w:bCs/>
          <w:iCs/>
          <w:lang w:val="pt-BR"/>
        </w:rPr>
      </w:r>
      <w:r>
        <w:rPr>
          <w:rFonts w:ascii="Times New Roman" w:hAnsi="Times New Roman" w:cs="Times New Roman"/>
          <w:b/>
          <w:bCs/>
          <w:iCs/>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2"/>
        <w:gridCol w:w="4482"/>
        <w:gridCol w:w="448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ĐẶC ĐIỂM BĐS</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TSSS1</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Thông tin về tài sản</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w:t>
              <w:br/>
              <w:t xml:space="preserve">  0934433687 </w:t>
              <w:br/>
              <w:t xml:space="preserve">  (Tuyết)</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35.542.800.000</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31.988.520.000</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Đang giao dịch</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Tháng 04/2026</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Mục đích sử dụng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 trả tiền hang năm</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hạn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Kcn Yên Mỹ II, xã Yên Mỹ, tỉnh Hưng Yên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Diện tích đất (m²)</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10.000</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Mặt tiền (m)</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83,81</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Số lượng mặt tiếp giáp</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Hình dáng thửa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Tương đối vuông vức</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Bằng chứng thu thập</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89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w: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114550" cy="196215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67744" name=""/>
                              <pic:cNvPicPr>
                                <a:picLocks noChangeAspect="1"/>
                              </pic:cNvPicPr>
                              <pic:nvPr/>
                            </pic:nvPicPr>
                            <pic:blipFill rotWithShape="1">
                              <a:blip r:embed="rId41"/>
                              <a:stretch/>
                            </pic:blipFill>
                            <pic:spPr bwMode="auto">
                              <a:xfrm>
                                <a:off x="0" y="0"/>
                                <a:ext cx="2114550" cy="1962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66.50pt;height:154.50pt;mso-wrap-distance-left:0.00pt;mso-wrap-distance-top:0.00pt;mso-wrap-distance-right:0.00pt;mso-wrap-distance-bottom:0.00pt;z-index:1;" stroked="false">
                      <v:imagedata r:id="rId41" o:title=""/>
                      <o:lock v:ext="edit" rotation="t"/>
                    </v:shape>
                  </w:pict>
                </mc:Fallback>
              </mc:AlternateConten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1828800" cy="276225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40599" name=""/>
                              <pic:cNvPicPr>
                                <a:picLocks noChangeAspect="1"/>
                              </pic:cNvPicPr>
                              <pic:nvPr/>
                            </pic:nvPicPr>
                            <pic:blipFill rotWithShape="1">
                              <a:blip r:embed="rId42"/>
                              <a:stretch/>
                            </pic:blipFill>
                            <pic:spPr bwMode="auto">
                              <a:xfrm>
                                <a:off x="0" y="0"/>
                                <a:ext cx="1828800" cy="2762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44.00pt;height:217.50pt;mso-wrap-distance-left:0.00pt;mso-wrap-distance-top:0.00pt;mso-wrap-distance-right:0.00pt;mso-wrap-distance-bottom:0.00pt;z-index:1;" stroked="false">
                      <v:imagedata r:id="rId42"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r>
    </w:tbl>
    <w:p>
      <w:pPr>
        <w:pBdr/>
        <w:spacing w:after="200" w:line="276" w:lineRule="auto"/>
        <w:ind/>
        <w:jc w:val="left"/>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eastAsia="Times New Roman" w:cs="Times New Roman"/>
          <w:i/>
          <w:lang w:val="pt-BR"/>
        </w:rPr>
      </w:r>
      <w:r>
        <w:rPr>
          <w:rFonts w:ascii="Times New Roman" w:hAnsi="Times New Roman" w:cs="Times New Roman"/>
          <w:i/>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c>
          <w:tcPr>
            <w:tcBorders/>
            <w:tcW w:w="4701"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r>
      <w:tr>
        <w:trPr>
          <w:trHeight w:val="308"/>
        </w:trPr>
        <w:tc>
          <w:tcPr>
            <w:tcBorders/>
            <w:tcW w:w="4358"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c>
          <w:tcPr>
            <w:tcBorders/>
            <w:tcW w:w="4701"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rPr>
              <w:t xml:space="preserve">Chu Thế Hiển</w:t>
            </w:r>
            <w:r>
              <w:rPr>
                <w:rFonts w:ascii="Times New Roman" w:hAnsi="Times New Roman" w:eastAsia="Times New Roman" w:cs="Times New Roman"/>
              </w:rPr>
            </w:r>
            <w:r>
              <w:rPr>
                <w:rFonts w:ascii="Times New Roman" w:hAnsi="Times New Roman" w:cs="Times New Roman"/>
              </w:rPr>
            </w:r>
          </w:p>
        </w:tc>
      </w:tr>
    </w:tbl>
    <w:p>
      <w:pPr>
        <w:pBdr/>
        <w:spacing w:after="200" w:line="276" w:lineRule="auto"/>
        <w:ind/>
        <w:jc w:val="center"/>
        <w:rPr>
          <w:rFonts w:ascii="Times New Roman" w:hAnsi="Times New Roman" w:cs="Times New Roman"/>
          <w:b/>
          <w:bCs/>
          <w:iCs/>
        </w:rPr>
      </w:pPr>
      <w:r>
        <w:rPr>
          <w:rFonts w:ascii="Times New Roman" w:hAnsi="Times New Roman" w:eastAsia="Times New Roman" w:cs="Times New Roman"/>
          <w:b/>
          <w:bCs/>
          <w:iCs/>
          <w:lang w:val="pt-BR"/>
        </w:rPr>
      </w:r>
      <w:r>
        <w:rPr>
          <w:rFonts w:ascii="Times New Roman" w:hAnsi="Times New Roman" w:eastAsia="Times New Roman" w:cs="Times New Roman"/>
          <w:b/>
          <w:bCs/>
          <w:iCs/>
          <w:lang w:val="pt-BR"/>
        </w:rPr>
      </w:r>
      <w:r>
        <w:rPr>
          <w:rFonts w:ascii="Times New Roman" w:hAnsi="Times New Roman" w:cs="Times New Roman"/>
          <w:b/>
          <w:bCs/>
          <w:iCs/>
        </w:rPr>
      </w:r>
    </w:p>
    <w:p>
      <w:pPr>
        <w:pBdr/>
        <w:spacing w:after="200" w:line="276" w:lineRule="auto"/>
        <w:ind/>
        <w:jc w:val="center"/>
        <w:rPr>
          <w:rFonts w:ascii="Times New Roman" w:hAnsi="Times New Roman" w:cs="Times New Roman"/>
          <w:b/>
          <w:bCs/>
          <w:iCs/>
        </w:rPr>
      </w:pPr>
      <w:r>
        <w:rPr>
          <w:rFonts w:ascii="Times New Roman" w:hAnsi="Times New Roman" w:eastAsia="Times New Roman" w:cs="Times New Roman"/>
          <w:b/>
          <w:bCs/>
          <w:iCs/>
          <w:lang w:val="pt-BR"/>
        </w:rPr>
      </w:r>
      <w:r>
        <w:rPr>
          <w:rFonts w:ascii="Times New Roman" w:hAnsi="Times New Roman" w:eastAsia="Times New Roman" w:cs="Times New Roman"/>
          <w:b/>
          <w:bCs/>
          <w:iCs/>
          <w:lang w:val="pt-BR"/>
        </w:rPr>
        <w:t xml:space="preserve">TSSS2</w:t>
      </w:r>
      <w:r>
        <w:rPr>
          <w:rFonts w:ascii="Times New Roman" w:hAnsi="Times New Roman" w:eastAsia="Times New Roman" w:cs="Times New Roman"/>
          <w:b/>
          <w:bCs/>
          <w:iCs/>
          <w:lang w:val="pt-BR"/>
        </w:rPr>
      </w:r>
      <w:r>
        <w:rPr>
          <w:rFonts w:ascii="Times New Roman" w:hAnsi="Times New Roman" w:cs="Times New Roman"/>
          <w:b/>
          <w:bCs/>
          <w:iCs/>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2"/>
        <w:gridCol w:w="4483"/>
        <w:gridCol w:w="448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ĐẶC ĐIỂM BĐS</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TSSS2</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Thông tin về tài sản</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w:t>
              <w:br/>
              <w:t xml:space="preserve">  0934433687 </w:t>
              <w:br/>
              <w:t xml:space="preserve">  (Tuyết)</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25.553.448.199</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22.998.103.379</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Đang giao dịch</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Tháng 04/2026</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Mục đích sử dụng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 trả tiền hang năm</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hạn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Kcn Yên Mỹ II, xã Yên Mỹ, tỉnh Hưng Yên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Diện tích đất (m²)</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7.189,35</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Mặt tiền (m)</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64,45</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Số lượng mặt tiếp giáp</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Hình dáng thửa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Đa giác khác</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Bằng chứng thu thập</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89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w: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276475" cy="211455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43371" name=""/>
                              <pic:cNvPicPr>
                                <a:picLocks noChangeAspect="1"/>
                              </pic:cNvPicPr>
                              <pic:nvPr/>
                            </pic:nvPicPr>
                            <pic:blipFill rotWithShape="1">
                              <a:blip r:embed="rId43"/>
                              <a:stretch/>
                            </pic:blipFill>
                            <pic:spPr bwMode="auto">
                              <a:xfrm>
                                <a:off x="0" y="0"/>
                                <a:ext cx="2276474"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79.25pt;height:166.50pt;mso-wrap-distance-left:0.00pt;mso-wrap-distance-top:0.00pt;mso-wrap-distance-right:0.00pt;mso-wrap-distance-bottom:0.00pt;z-index:1;" stroked="false">
                      <v:imagedata r:id="rId43" o:title=""/>
                      <o:lock v:ext="edit" rotation="t"/>
                    </v:shape>
                  </w:pict>
                </mc:Fallback>
              </mc:AlternateConten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2676525" cy="33528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98368" name=""/>
                              <pic:cNvPicPr>
                                <a:picLocks noChangeAspect="1"/>
                              </pic:cNvPicPr>
                              <pic:nvPr/>
                            </pic:nvPicPr>
                            <pic:blipFill rotWithShape="1">
                              <a:blip r:embed="rId44"/>
                              <a:stretch/>
                            </pic:blipFill>
                            <pic:spPr bwMode="auto">
                              <a:xfrm>
                                <a:off x="0" y="0"/>
                                <a:ext cx="2676524" cy="3352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10.75pt;height:264.00pt;mso-wrap-distance-left:0.00pt;mso-wrap-distance-top:0.00pt;mso-wrap-distance-right:0.00pt;mso-wrap-distance-bottom:0.00pt;z-index:1;" stroked="false">
                      <v:imagedata r:id="rId44"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r>
    </w:tbl>
    <w:p>
      <w:pPr>
        <w:pBdr/>
        <w:spacing w:after="200" w:line="276" w:lineRule="auto"/>
        <w:ind/>
        <w:jc w:val="left"/>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eastAsia="Times New Roman" w:cs="Times New Roman"/>
          <w:iCs/>
          <w:lang w:val="pt-BR"/>
        </w:rPr>
      </w:r>
      <w:r>
        <w:rPr>
          <w:rFonts w:ascii="Times New Roman" w:hAnsi="Times New Roman" w:cs="Times New Roman"/>
          <w:iCs/>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p>
            <w:pPr>
              <w:pBdr/>
              <w:spacing/>
              <w:ind/>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rPr>
              <w:t xml:space="preserve">Chu Thế Hiển</w:t>
            </w:r>
            <w:r>
              <w:rPr>
                <w:rFonts w:ascii="Times New Roman" w:hAnsi="Times New Roman" w:eastAsia="Times New Roman" w:cs="Times New Roman"/>
              </w:rPr>
            </w:r>
            <w:r>
              <w:rPr>
                <w:rFonts w:ascii="Times New Roman" w:hAnsi="Times New Roman" w:cs="Times New Roman"/>
              </w:rPr>
            </w:r>
          </w:p>
        </w:tc>
      </w:tr>
    </w:tbl>
    <w:p>
      <w:pPr>
        <w:pBdr/>
        <w:spacing w:after="200" w:line="276" w:lineRule="auto"/>
        <w:ind/>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eastAsia="Times New Roman" w:cs="Times New Roman"/>
          <w:iCs/>
          <w:lang w:val="pt-BR"/>
        </w:rPr>
      </w:r>
      <w:r>
        <w:rPr>
          <w:rFonts w:ascii="Times New Roman" w:hAnsi="Times New Roman" w:cs="Times New Roman"/>
          <w:iCs/>
        </w:rPr>
      </w:r>
    </w:p>
    <w:p>
      <w:pPr>
        <w:pBdr/>
        <w:spacing w:after="200" w:line="276" w:lineRule="auto"/>
        <w:ind w:firstLine="720"/>
        <w:jc w:val="center"/>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eastAsia="Times New Roman" w:cs="Times New Roman"/>
          <w:b/>
          <w:bCs/>
          <w:iCs/>
          <w:lang w:val="pt-BR"/>
        </w:rPr>
        <w:t xml:space="preserve">TSSS 3</w:t>
      </w:r>
      <w:r>
        <w:rPr>
          <w:rFonts w:ascii="Times New Roman" w:hAnsi="Times New Roman" w:eastAsia="Times New Roman" w:cs="Times New Roman"/>
          <w:iCs/>
          <w:lang w:val="pt-BR"/>
        </w:rPr>
      </w:r>
      <w:r>
        <w:rPr>
          <w:rFonts w:ascii="Times New Roman" w:hAnsi="Times New Roman" w:cs="Times New Roman"/>
          <w:iCs/>
        </w:rPr>
      </w:r>
    </w:p>
    <w:tbl>
      <w:tblPr>
        <w:tblStyle w:val="106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2"/>
        <w:gridCol w:w="4483"/>
        <w:gridCol w:w="448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ĐẶC ĐIỂM BĐS</w:t>
            </w:r>
            <w:r>
              <w:rPr>
                <w:rFonts w:ascii="Times New Roman" w:hAnsi="Times New Roman" w:eastAsia="Times New Roman" w:cs="Times New Roman"/>
              </w:rPr>
            </w:r>
            <w:r>
              <w:rPr>
                <w:rFonts w:ascii="Times New Roman" w:hAnsi="Times New Roman" w:cs="Times New Roman"/>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TSSS3</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Thông tin về tài sản</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Nguồn tham khảo</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Liên hệ trực tiếp</w:t>
              <w:br/>
              <w:t xml:space="preserve">  SĐT: 0585735369 </w:t>
              <w:br/>
              <w:t xml:space="preserve">  (Huy)</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rao (đồng)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28.438.560.000</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Giá thương lượng/bán (đồng)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25.594.704.000</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Đang giao dịch</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Tháng 04/2026</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Giấy chứng nhận quyền sử dụng đất</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Mục đích sử dụng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Đất khu công nghiệp, trả tiền hang năm</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Thời hạn sử dụng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Có thời hạn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Kcn Phố Nối A, xã Yên Mỹ, tỉnh Hưng Yên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Giao thông</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nhựa có vỉa hè</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Diện tích đất (m²)</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8.000</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Mặt tiền (m)</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62,28</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Số lượng mặt tiếp giáp</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Tiếp giáp 1 mặt tiền</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Hình dáng thửa đất</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Hình chữ nhật</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B</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color w:val="000000"/>
                <w:sz w:val="22"/>
              </w:rPr>
              <w:t xml:space="preserve">Bằng chứng thu thập</w:t>
            </w:r>
            <w:r>
              <w:rPr>
                <w:rFonts w:ascii="Times New Roman" w:hAnsi="Times New Roman" w:eastAsia="Times New Roman" w:cs="Times New Roman"/>
              </w:rPr>
            </w:r>
            <w:r>
              <w:rPr>
                <w:rFonts w:ascii="Times New Roman" w:hAnsi="Times New Roman" w:cs="Times New Roman"/>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4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89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2"/>
              </w:rPr>
              <w:t xml:space="preserve"> </w: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3839220" cy="3179216"/>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81138" name=""/>
                              <pic:cNvPicPr>
                                <a:picLocks noChangeAspect="1"/>
                              </pic:cNvPicPr>
                              <pic:nvPr/>
                            </pic:nvPicPr>
                            <pic:blipFill rotWithShape="1">
                              <a:blip r:embed="rId45"/>
                              <a:stretch/>
                            </pic:blipFill>
                            <pic:spPr bwMode="auto">
                              <a:xfrm flipH="0" flipV="0">
                                <a:off x="0" y="0"/>
                                <a:ext cx="3839220" cy="3179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02.30pt;height:250.33pt;mso-wrap-distance-left:0.00pt;mso-wrap-distance-top:0.00pt;mso-wrap-distance-right:0.00pt;mso-wrap-distance-bottom:0.00pt;z-index:1;" stroked="false">
                      <v:imagedata r:id="rId45" o:title=""/>
                      <o:lock v:ext="edit" rotation="t"/>
                    </v:shape>
                  </w:pict>
                </mc:Fallback>
              </mc:AlternateContent>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1918485" cy="426628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20865" name=""/>
                              <pic:cNvPicPr>
                                <a:picLocks noChangeAspect="1"/>
                              </pic:cNvPicPr>
                              <pic:nvPr/>
                            </pic:nvPicPr>
                            <pic:blipFill rotWithShape="1">
                              <a:blip r:embed="rId46"/>
                              <a:stretch/>
                            </pic:blipFill>
                            <pic:spPr bwMode="auto">
                              <a:xfrm flipH="0" flipV="0">
                                <a:off x="0" y="0"/>
                                <a:ext cx="1918485" cy="426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51.06pt;height:335.93pt;mso-wrap-distance-left:0.00pt;mso-wrap-distance-top:0.00pt;mso-wrap-distance-right:0.00pt;mso-wrap-distance-bottom:0.00pt;z-index:1;" stroked="false">
                      <v:imagedata r:id="rId46"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bl>
    <w:p>
      <w:pPr>
        <w:pBdr/>
        <w:spacing w:after="200" w:line="276" w:lineRule="auto"/>
        <w:ind/>
        <w:jc w:val="left"/>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eastAsia="Times New Roman" w:cs="Times New Roman"/>
          <w:iCs/>
          <w:lang w:val="pt-BR"/>
        </w:rPr>
      </w:r>
      <w:r>
        <w:rPr>
          <w:rFonts w:ascii="Times New Roman" w:hAnsi="Times New Roman" w:cs="Times New Roman"/>
          <w:iCs/>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eastAsia="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highlight w:val="none"/>
              </w:rPr>
            </w:r>
            <w:r>
              <w:rPr>
                <w:rFonts w:ascii="Times New Roman" w:hAnsi="Times New Roman" w:eastAsia="Times New Roman" w:cs="Times New Roman"/>
              </w:rPr>
            </w:r>
            <w:r>
              <w:rPr>
                <w:rFonts w:ascii="Times New Roman" w:hAnsi="Times New Roman" w:cs="Times New Roman"/>
              </w:rPr>
            </w:r>
          </w:p>
          <w:p>
            <w:pPr>
              <w:pBdr/>
              <w:spacing/>
              <w:ind/>
              <w:jc w:val="center"/>
              <w:rPr>
                <w:rFonts w:ascii="Times New Roman" w:hAnsi="Times New Roman" w:cs="Times New Roman"/>
                <w:highlight w:val="none"/>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cs="Times New Roman"/>
                <w:highlight w:val="none"/>
              </w:rPr>
            </w:r>
          </w:p>
          <w:p>
            <w:pPr>
              <w:pBdr/>
              <w:spacing/>
              <w:ind/>
              <w:jc w:val="center"/>
              <w:rPr>
                <w:rFonts w:ascii="Times New Roman" w:hAnsi="Times New Roman" w:cs="Times New Roman"/>
                <w:highlight w:val="none"/>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cs="Times New Roman"/>
                <w:highlight w:val="none"/>
              </w:rPr>
            </w:r>
          </w:p>
          <w:p>
            <w:pPr>
              <w:pBdr/>
              <w:spacing/>
              <w:ind/>
              <w:jc w:val="center"/>
              <w:rPr>
                <w:rFonts w:ascii="Times New Roman" w:hAnsi="Times New Roman" w:cs="Times New Roman"/>
                <w:highlight w:val="none"/>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cs="Times New Roman"/>
                <w:highlight w:val="none"/>
              </w:rPr>
            </w:r>
          </w:p>
          <w:p>
            <w:pPr>
              <w:pBdr/>
              <w:spacing/>
              <w:ind/>
              <w:jc w:val="center"/>
              <w:rPr>
                <w:rFonts w:ascii="Times New Roman" w:hAnsi="Times New Roman" w:cs="Times New Roman"/>
                <w:highlight w:val="none"/>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cs="Times New Roman"/>
                <w:highlight w:val="none"/>
              </w:rPr>
            </w:r>
          </w:p>
          <w:p>
            <w:pPr>
              <w:pBdr/>
              <w:spacing/>
              <w:ind/>
              <w:jc w:val="center"/>
              <w:rPr>
                <w:rFonts w:ascii="Times New Roman" w:hAnsi="Times New Roman" w:cs="Times New Roman"/>
                <w:highlight w:val="none"/>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cs="Times New Roman"/>
                <w:highlight w:val="none"/>
              </w:rPr>
            </w:r>
          </w:p>
          <w:p>
            <w:pPr>
              <w:pBdr/>
              <w:spacing/>
              <w:ind/>
              <w:jc w:val="center"/>
              <w:rPr>
                <w:rFonts w:ascii="Times New Roman" w:hAnsi="Times New Roman" w:cs="Times New Roman"/>
                <w:highlight w:val="none"/>
              </w:rPr>
            </w:pPr>
            <w:r>
              <w:rPr>
                <w:rFonts w:ascii="Times New Roman" w:hAnsi="Times New Roman" w:eastAsia="Times New Roman" w:cs="Times New Roman"/>
              </w:rPr>
              <w:t xml:space="preserve">Chu Thế Hiển</w:t>
            </w:r>
            <w:r>
              <w:rPr>
                <w:rFonts w:ascii="Times New Roman" w:hAnsi="Times New Roman" w:eastAsia="Times New Roman" w:cs="Times New Roman"/>
                <w:highlight w:val="none"/>
              </w:rPr>
            </w:r>
            <w:r>
              <w:rPr>
                <w:rFonts w:ascii="Times New Roman" w:hAnsi="Times New Roman" w:cs="Times New Roman"/>
                <w:highlight w:val="none"/>
              </w:rPr>
            </w:r>
          </w:p>
        </w:tc>
      </w:tr>
      <w:tr>
        <w:trPr>
          <w:trHeight w:val="312"/>
        </w:trPr>
        <w:tc>
          <w:tcPr>
            <w:tcBorders/>
            <w:tcW w:w="4427" w:type="dxa"/>
            <w:vAlign w:val="bottom"/>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c>
          <w:tcPr>
            <w:tcBorders/>
            <w:tcW w:w="4776" w:type="dxa"/>
            <w:vAlign w:val="center"/>
            <w:textDirection w:val="lrTb"/>
            <w:noWrap/>
          </w:tcPr>
          <w:p>
            <w:pPr>
              <w:pBdr/>
              <w:spacing/>
              <w:ind/>
              <w:jc w:val="left"/>
              <w:rPr>
                <w:rFonts w:ascii="Times New Roman" w:hAnsi="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cs="Times New Roman"/>
                <w:b/>
                <w:bCs/>
              </w:rPr>
            </w:r>
          </w:p>
        </w:tc>
      </w:tr>
    </w:tbl>
    <w:p>
      <w:pPr>
        <w:pBdr/>
        <w:spacing w:after="200" w:line="276" w:lineRule="auto"/>
        <w:ind/>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eastAsia="Times New Roman" w:cs="Times New Roman"/>
          <w:iCs/>
          <w:lang w:val="pt-BR"/>
        </w:rPr>
      </w:r>
      <w:r>
        <w:rPr>
          <w:rFonts w:ascii="Times New Roman" w:hAnsi="Times New Roman" w:cs="Times New Roman"/>
          <w:i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6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3066C5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EC25D2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EE253D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A3DD93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456BDDA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4CE48D5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4">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6">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7">
    <w:nsid w:val="4DF5FF6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8">
    <w:nsid w:val="3AB8EE5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9">
    <w:nsid w:val="091D2CED"/>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0">
    <w:nsid w:val="705391A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1">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2">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3">
    <w:nsid w:val="78BF732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4">
    <w:nsid w:val="7A162170"/>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5">
    <w:nsid w:val="0F05829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6">
    <w:nsid w:val="24D8241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7">
    <w:name w:val="Table Grid Light"/>
    <w:basedOn w:val="104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Plain Table 1"/>
    <w:basedOn w:val="104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Plain Table 2"/>
    <w:basedOn w:val="104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Plain Table 3"/>
    <w:basedOn w:val="10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Plain Table 4"/>
    <w:basedOn w:val="10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Plain Table 5"/>
    <w:basedOn w:val="104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w:basedOn w:val="104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1 Light - Accent 1"/>
    <w:basedOn w:val="104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1 Light - Accent 2"/>
    <w:basedOn w:val="104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1 Light - Accent 3"/>
    <w:basedOn w:val="104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1 Light - Accent 4"/>
    <w:basedOn w:val="104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1 Light - Accent 5"/>
    <w:basedOn w:val="104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1 Light - Accent 6"/>
    <w:basedOn w:val="104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w:basedOn w:val="104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2 - Accent 1"/>
    <w:basedOn w:val="104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2 - Accent 2"/>
    <w:basedOn w:val="104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2 - Accent 3"/>
    <w:basedOn w:val="104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2 - Accent 4"/>
    <w:basedOn w:val="104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2 - Accent 5"/>
    <w:basedOn w:val="104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2 - Accent 6"/>
    <w:basedOn w:val="104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w:basedOn w:val="104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3 - Accent 1"/>
    <w:basedOn w:val="104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3 - Accent 2"/>
    <w:basedOn w:val="104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3 - Accent 3"/>
    <w:basedOn w:val="104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3 - Accent 4"/>
    <w:basedOn w:val="104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3 - Accent 5"/>
    <w:basedOn w:val="104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3 - Accent 6"/>
    <w:basedOn w:val="104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w:basedOn w:val="104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4 - Accent 1"/>
    <w:basedOn w:val="104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4 - Accent 2"/>
    <w:basedOn w:val="104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4 - Accent 3"/>
    <w:basedOn w:val="104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4 - Accent 4"/>
    <w:basedOn w:val="104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4 - Accent 5"/>
    <w:basedOn w:val="104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4 - Accent 6"/>
    <w:basedOn w:val="104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w:basedOn w:val="10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5 Dark- Accent 1"/>
    <w:basedOn w:val="10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5 Dark - Accent 2"/>
    <w:basedOn w:val="10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5 Dark - Accent 3"/>
    <w:basedOn w:val="10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5 Dark- Accent 4"/>
    <w:basedOn w:val="10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5 Dark - Accent 5"/>
    <w:basedOn w:val="10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5 Dark - Accent 6"/>
    <w:basedOn w:val="104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6 Colorful"/>
    <w:basedOn w:val="104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9">
    <w:name w:val="Grid Table 6 Colorful - Accent 1"/>
    <w:basedOn w:val="104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0">
    <w:name w:val="Grid Table 6 Colorful - Accent 2"/>
    <w:basedOn w:val="104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21">
    <w:name w:val="Grid Table 6 Colorful - Accent 3"/>
    <w:basedOn w:val="104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22">
    <w:name w:val="Grid Table 6 Colorful - Accent 4"/>
    <w:basedOn w:val="104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23">
    <w:name w:val="Grid Table 6 Colorful - Accent 5"/>
    <w:basedOn w:val="104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4">
    <w:name w:val="Grid Table 6 Colorful - Accent 6"/>
    <w:basedOn w:val="104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5">
    <w:name w:val="Grid Table 7 Colorful"/>
    <w:basedOn w:val="104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7 Colorful - Accent 1"/>
    <w:basedOn w:val="104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7 Colorful - Accent 2"/>
    <w:basedOn w:val="104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Grid Table 7 Colorful - Accent 3"/>
    <w:basedOn w:val="104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Grid Table 7 Colorful - Accent 4"/>
    <w:basedOn w:val="104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Grid Table 7 Colorful - Accent 5"/>
    <w:basedOn w:val="104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Grid Table 7 Colorful - Accent 6"/>
    <w:basedOn w:val="104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w:basedOn w:val="10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1 Light - Accent 1"/>
    <w:basedOn w:val="10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1 Light - Accent 2"/>
    <w:basedOn w:val="10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1 Light - Accent 3"/>
    <w:basedOn w:val="10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1 Light - Accent 4"/>
    <w:basedOn w:val="10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1 Light - Accent 5"/>
    <w:basedOn w:val="10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1 Light - Accent 6"/>
    <w:basedOn w:val="104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w:basedOn w:val="104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2 - Accent 1"/>
    <w:basedOn w:val="104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2 - Accent 2"/>
    <w:basedOn w:val="104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2 - Accent 3"/>
    <w:basedOn w:val="104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2 - Accent 4"/>
    <w:basedOn w:val="104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2 - Accent 5"/>
    <w:basedOn w:val="104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2 - Accent 6"/>
    <w:basedOn w:val="104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w:basedOn w:val="104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3 - Accent 1"/>
    <w:basedOn w:val="104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3 - Accent 2"/>
    <w:basedOn w:val="104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3 - Accent 3"/>
    <w:basedOn w:val="104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3 - Accent 4"/>
    <w:basedOn w:val="104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3 - Accent 5"/>
    <w:basedOn w:val="104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3 - Accent 6"/>
    <w:basedOn w:val="104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w:basedOn w:val="104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4 - Accent 1"/>
    <w:basedOn w:val="104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4 - Accent 2"/>
    <w:basedOn w:val="104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4 - Accent 3"/>
    <w:basedOn w:val="104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4 - Accent 4"/>
    <w:basedOn w:val="104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4 - Accent 5"/>
    <w:basedOn w:val="104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4 - Accent 6"/>
    <w:basedOn w:val="104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5 Dark"/>
    <w:basedOn w:val="104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5 Dark - Accent 1"/>
    <w:basedOn w:val="104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2">
    <w:name w:val="List Table 5 Dark - Accent 2"/>
    <w:basedOn w:val="104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3">
    <w:name w:val="List Table 5 Dark - Accent 3"/>
    <w:basedOn w:val="104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4">
    <w:name w:val="List Table 5 Dark - Accent 4"/>
    <w:basedOn w:val="104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5">
    <w:name w:val="List Table 5 Dark - Accent 5"/>
    <w:basedOn w:val="104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6">
    <w:name w:val="List Table 5 Dark - Accent 6"/>
    <w:basedOn w:val="104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7">
    <w:name w:val="List Table 6 Colorful"/>
    <w:basedOn w:val="104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6 Colorful - Accent 1"/>
    <w:basedOn w:val="104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6 Colorful - Accent 2"/>
    <w:basedOn w:val="104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6 Colorful - Accent 3"/>
    <w:basedOn w:val="104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6 Colorful - Accent 4"/>
    <w:basedOn w:val="104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6 Colorful - Accent 5"/>
    <w:basedOn w:val="104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st Table 6 Colorful - Accent 6"/>
    <w:basedOn w:val="104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st Table 7 Colorful"/>
    <w:basedOn w:val="104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5">
    <w:name w:val="List Table 7 Colorful - Accent 1"/>
    <w:basedOn w:val="104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6">
    <w:name w:val="List Table 7 Colorful - Accent 2"/>
    <w:basedOn w:val="104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77">
    <w:name w:val="List Table 7 Colorful - Accent 3"/>
    <w:basedOn w:val="104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8">
    <w:name w:val="List Table 7 Colorful - Accent 4"/>
    <w:basedOn w:val="104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9">
    <w:name w:val="List Table 7 Colorful - Accent 5"/>
    <w:basedOn w:val="104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80">
    <w:name w:val="List Table 7 Colorful - Accent 6"/>
    <w:basedOn w:val="104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81">
    <w:name w:val="Lined - Accent"/>
    <w:basedOn w:val="10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ned - Accent 1"/>
    <w:basedOn w:val="10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ned - Accent 2"/>
    <w:basedOn w:val="10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Lined - Accent 3"/>
    <w:basedOn w:val="10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Lined - Accent 4"/>
    <w:basedOn w:val="10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Lined - Accent 5"/>
    <w:basedOn w:val="10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Lined - Accent 6"/>
    <w:basedOn w:val="104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w:basedOn w:val="104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amp; Lined - Accent 1"/>
    <w:basedOn w:val="104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amp; Lined - Accent 2"/>
    <w:basedOn w:val="104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amp; Lined - Accent 3"/>
    <w:basedOn w:val="104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amp; Lined - Accent 4"/>
    <w:basedOn w:val="104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amp; Lined - Accent 5"/>
    <w:basedOn w:val="104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amp; Lined - Accent 6"/>
    <w:basedOn w:val="104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w:basedOn w:val="104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 Accent 1"/>
    <w:basedOn w:val="104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Bordered - Accent 2"/>
    <w:basedOn w:val="104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Bordered - Accent 3"/>
    <w:basedOn w:val="104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Bordered - Accent 4"/>
    <w:basedOn w:val="104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Bordered - Accent 5"/>
    <w:basedOn w:val="104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Bordered - Accent 6"/>
    <w:basedOn w:val="104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2">
    <w:name w:val="Heading 5"/>
    <w:basedOn w:val="1043"/>
    <w:next w:val="1043"/>
    <w:link w:val="100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03">
    <w:name w:val="Heading 6"/>
    <w:basedOn w:val="1043"/>
    <w:next w:val="1043"/>
    <w:link w:val="100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04">
    <w:name w:val="Heading 7"/>
    <w:basedOn w:val="1043"/>
    <w:next w:val="1043"/>
    <w:link w:val="100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05">
    <w:name w:val="Heading 8"/>
    <w:basedOn w:val="1043"/>
    <w:next w:val="1043"/>
    <w:link w:val="101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06">
    <w:name w:val="Heading 9"/>
    <w:basedOn w:val="1043"/>
    <w:next w:val="1043"/>
    <w:link w:val="101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07">
    <w:name w:val="Heading 5 Char"/>
    <w:basedOn w:val="1048"/>
    <w:link w:val="1002"/>
    <w:uiPriority w:val="9"/>
    <w:pPr>
      <w:pBdr/>
      <w:spacing/>
      <w:ind/>
    </w:pPr>
    <w:rPr>
      <w:rFonts w:ascii="Arial" w:hAnsi="Arial" w:eastAsia="Arial" w:cs="Arial"/>
      <w:color w:val="0f4761" w:themeColor="accent1" w:themeShade="BF"/>
    </w:rPr>
  </w:style>
  <w:style w:type="character" w:styleId="1008">
    <w:name w:val="Heading 6 Char"/>
    <w:basedOn w:val="1048"/>
    <w:link w:val="1003"/>
    <w:uiPriority w:val="9"/>
    <w:pPr>
      <w:pBdr/>
      <w:spacing/>
      <w:ind/>
    </w:pPr>
    <w:rPr>
      <w:rFonts w:ascii="Arial" w:hAnsi="Arial" w:eastAsia="Arial" w:cs="Arial"/>
      <w:i/>
      <w:iCs/>
      <w:color w:val="595959" w:themeColor="text1" w:themeTint="A6"/>
    </w:rPr>
  </w:style>
  <w:style w:type="character" w:styleId="1009">
    <w:name w:val="Heading 7 Char"/>
    <w:basedOn w:val="1048"/>
    <w:link w:val="1004"/>
    <w:uiPriority w:val="9"/>
    <w:pPr>
      <w:pBdr/>
      <w:spacing/>
      <w:ind/>
    </w:pPr>
    <w:rPr>
      <w:rFonts w:ascii="Arial" w:hAnsi="Arial" w:eastAsia="Arial" w:cs="Arial"/>
      <w:color w:val="595959" w:themeColor="text1" w:themeTint="A6"/>
    </w:rPr>
  </w:style>
  <w:style w:type="character" w:styleId="1010">
    <w:name w:val="Heading 8 Char"/>
    <w:basedOn w:val="1048"/>
    <w:link w:val="1005"/>
    <w:uiPriority w:val="9"/>
    <w:pPr>
      <w:pBdr/>
      <w:spacing/>
      <w:ind/>
    </w:pPr>
    <w:rPr>
      <w:rFonts w:ascii="Arial" w:hAnsi="Arial" w:eastAsia="Arial" w:cs="Arial"/>
      <w:i/>
      <w:iCs/>
      <w:color w:val="272727" w:themeColor="text1" w:themeTint="D8"/>
    </w:rPr>
  </w:style>
  <w:style w:type="character" w:styleId="1011">
    <w:name w:val="Heading 9 Char"/>
    <w:basedOn w:val="1048"/>
    <w:link w:val="1006"/>
    <w:uiPriority w:val="9"/>
    <w:pPr>
      <w:pBdr/>
      <w:spacing/>
      <w:ind/>
    </w:pPr>
    <w:rPr>
      <w:rFonts w:ascii="Arial" w:hAnsi="Arial" w:eastAsia="Arial" w:cs="Arial"/>
      <w:i/>
      <w:iCs/>
      <w:color w:val="272727" w:themeColor="text1" w:themeTint="D8"/>
    </w:rPr>
  </w:style>
  <w:style w:type="paragraph" w:styleId="1012">
    <w:name w:val="Subtitle"/>
    <w:basedOn w:val="1043"/>
    <w:next w:val="1043"/>
    <w:link w:val="1013"/>
    <w:uiPriority w:val="11"/>
    <w:qFormat/>
    <w:pPr>
      <w:numPr>
        <w:ilvl w:val="1"/>
      </w:numPr>
      <w:pBdr/>
      <w:spacing/>
      <w:ind/>
    </w:pPr>
    <w:rPr>
      <w:color w:val="595959" w:themeColor="text1" w:themeTint="A6"/>
      <w:spacing w:val="15"/>
      <w:sz w:val="28"/>
      <w:szCs w:val="28"/>
    </w:rPr>
  </w:style>
  <w:style w:type="character" w:styleId="1013">
    <w:name w:val="Subtitle Char"/>
    <w:basedOn w:val="1048"/>
    <w:link w:val="1012"/>
    <w:uiPriority w:val="11"/>
    <w:pPr>
      <w:pBdr/>
      <w:spacing/>
      <w:ind/>
    </w:pPr>
    <w:rPr>
      <w:color w:val="595959" w:themeColor="text1" w:themeTint="A6"/>
      <w:spacing w:val="15"/>
      <w:sz w:val="28"/>
      <w:szCs w:val="28"/>
    </w:rPr>
  </w:style>
  <w:style w:type="paragraph" w:styleId="1014">
    <w:name w:val="Quote"/>
    <w:basedOn w:val="1043"/>
    <w:next w:val="1043"/>
    <w:link w:val="1015"/>
    <w:uiPriority w:val="29"/>
    <w:qFormat/>
    <w:pPr>
      <w:pBdr/>
      <w:spacing w:before="160"/>
      <w:ind/>
      <w:jc w:val="center"/>
    </w:pPr>
    <w:rPr>
      <w:i/>
      <w:iCs/>
      <w:color w:val="404040" w:themeColor="text1" w:themeTint="BF"/>
    </w:rPr>
  </w:style>
  <w:style w:type="character" w:styleId="1015">
    <w:name w:val="Quote Char"/>
    <w:basedOn w:val="1048"/>
    <w:link w:val="1014"/>
    <w:uiPriority w:val="29"/>
    <w:pPr>
      <w:pBdr/>
      <w:spacing/>
      <w:ind/>
    </w:pPr>
    <w:rPr>
      <w:i/>
      <w:iCs/>
      <w:color w:val="404040" w:themeColor="text1" w:themeTint="BF"/>
    </w:rPr>
  </w:style>
  <w:style w:type="character" w:styleId="1016">
    <w:name w:val="Intense Emphasis"/>
    <w:basedOn w:val="1048"/>
    <w:uiPriority w:val="21"/>
    <w:qFormat/>
    <w:pPr>
      <w:pBdr/>
      <w:spacing/>
      <w:ind/>
    </w:pPr>
    <w:rPr>
      <w:i/>
      <w:iCs/>
      <w:color w:val="0f4761" w:themeColor="accent1" w:themeShade="BF"/>
    </w:rPr>
  </w:style>
  <w:style w:type="paragraph" w:styleId="1017">
    <w:name w:val="Intense Quote"/>
    <w:basedOn w:val="1043"/>
    <w:next w:val="1043"/>
    <w:link w:val="101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8">
    <w:name w:val="Intense Quote Char"/>
    <w:basedOn w:val="1048"/>
    <w:link w:val="1017"/>
    <w:uiPriority w:val="30"/>
    <w:pPr>
      <w:pBdr/>
      <w:spacing/>
      <w:ind/>
    </w:pPr>
    <w:rPr>
      <w:i/>
      <w:iCs/>
      <w:color w:val="0f4761" w:themeColor="accent1" w:themeShade="BF"/>
    </w:rPr>
  </w:style>
  <w:style w:type="character" w:styleId="1019">
    <w:name w:val="Intense Reference"/>
    <w:basedOn w:val="1048"/>
    <w:uiPriority w:val="32"/>
    <w:qFormat/>
    <w:pPr>
      <w:pBdr/>
      <w:spacing/>
      <w:ind/>
    </w:pPr>
    <w:rPr>
      <w:b/>
      <w:bCs/>
      <w:smallCaps/>
      <w:color w:val="0f4761" w:themeColor="accent1" w:themeShade="BF"/>
      <w:spacing w:val="5"/>
    </w:rPr>
  </w:style>
  <w:style w:type="paragraph" w:styleId="1020">
    <w:name w:val="No Spacing"/>
    <w:basedOn w:val="1043"/>
    <w:uiPriority w:val="1"/>
    <w:qFormat/>
    <w:pPr>
      <w:pBdr/>
      <w:spacing w:after="0" w:line="240" w:lineRule="auto"/>
      <w:ind/>
    </w:pPr>
  </w:style>
  <w:style w:type="character" w:styleId="1021">
    <w:name w:val="Subtle Emphasis"/>
    <w:basedOn w:val="1048"/>
    <w:uiPriority w:val="19"/>
    <w:qFormat/>
    <w:pPr>
      <w:pBdr/>
      <w:spacing/>
      <w:ind/>
    </w:pPr>
    <w:rPr>
      <w:i/>
      <w:iCs/>
      <w:color w:val="404040" w:themeColor="text1" w:themeTint="BF"/>
    </w:rPr>
  </w:style>
  <w:style w:type="character" w:styleId="1022">
    <w:name w:val="Subtle Reference"/>
    <w:basedOn w:val="1048"/>
    <w:uiPriority w:val="31"/>
    <w:qFormat/>
    <w:pPr>
      <w:pBdr/>
      <w:spacing/>
      <w:ind/>
    </w:pPr>
    <w:rPr>
      <w:smallCaps/>
      <w:color w:val="5a5a5a" w:themeColor="text1" w:themeTint="A5"/>
    </w:rPr>
  </w:style>
  <w:style w:type="character" w:styleId="1023">
    <w:name w:val="Book Title"/>
    <w:basedOn w:val="1048"/>
    <w:uiPriority w:val="33"/>
    <w:qFormat/>
    <w:pPr>
      <w:pBdr/>
      <w:spacing/>
      <w:ind/>
    </w:pPr>
    <w:rPr>
      <w:b/>
      <w:bCs/>
      <w:i/>
      <w:iCs/>
      <w:spacing w:val="5"/>
    </w:rPr>
  </w:style>
  <w:style w:type="paragraph" w:styleId="1024">
    <w:name w:val="Caption"/>
    <w:basedOn w:val="1043"/>
    <w:next w:val="1043"/>
    <w:uiPriority w:val="35"/>
    <w:unhideWhenUsed/>
    <w:qFormat/>
    <w:pPr>
      <w:pBdr/>
      <w:spacing w:after="200" w:line="240" w:lineRule="auto"/>
      <w:ind/>
    </w:pPr>
    <w:rPr>
      <w:i/>
      <w:iCs/>
      <w:color w:val="0e2841" w:themeColor="text2"/>
      <w:sz w:val="18"/>
      <w:szCs w:val="18"/>
    </w:rPr>
  </w:style>
  <w:style w:type="paragraph" w:styleId="1025">
    <w:name w:val="footnote text"/>
    <w:basedOn w:val="1043"/>
    <w:link w:val="1026"/>
    <w:uiPriority w:val="99"/>
    <w:semiHidden/>
    <w:unhideWhenUsed/>
    <w:pPr>
      <w:pBdr/>
      <w:spacing w:after="0" w:line="240" w:lineRule="auto"/>
      <w:ind/>
    </w:pPr>
    <w:rPr>
      <w:sz w:val="20"/>
      <w:szCs w:val="20"/>
    </w:rPr>
  </w:style>
  <w:style w:type="character" w:styleId="1026">
    <w:name w:val="Footnote Text Char"/>
    <w:basedOn w:val="1048"/>
    <w:link w:val="1025"/>
    <w:uiPriority w:val="99"/>
    <w:semiHidden/>
    <w:pPr>
      <w:pBdr/>
      <w:spacing/>
      <w:ind/>
    </w:pPr>
    <w:rPr>
      <w:sz w:val="20"/>
      <w:szCs w:val="20"/>
    </w:rPr>
  </w:style>
  <w:style w:type="character" w:styleId="1027">
    <w:name w:val="footnote reference"/>
    <w:basedOn w:val="1048"/>
    <w:uiPriority w:val="99"/>
    <w:semiHidden/>
    <w:unhideWhenUsed/>
    <w:pPr>
      <w:pBdr/>
      <w:spacing/>
      <w:ind/>
    </w:pPr>
    <w:rPr>
      <w:vertAlign w:val="superscript"/>
    </w:rPr>
  </w:style>
  <w:style w:type="paragraph" w:styleId="1028">
    <w:name w:val="endnote text"/>
    <w:basedOn w:val="1043"/>
    <w:link w:val="1029"/>
    <w:uiPriority w:val="99"/>
    <w:semiHidden/>
    <w:unhideWhenUsed/>
    <w:pPr>
      <w:pBdr/>
      <w:spacing w:after="0" w:line="240" w:lineRule="auto"/>
      <w:ind/>
    </w:pPr>
    <w:rPr>
      <w:sz w:val="20"/>
      <w:szCs w:val="20"/>
    </w:rPr>
  </w:style>
  <w:style w:type="character" w:styleId="1029">
    <w:name w:val="Endnote Text Char"/>
    <w:basedOn w:val="1048"/>
    <w:link w:val="1028"/>
    <w:uiPriority w:val="99"/>
    <w:semiHidden/>
    <w:pPr>
      <w:pBdr/>
      <w:spacing/>
      <w:ind/>
    </w:pPr>
    <w:rPr>
      <w:sz w:val="20"/>
      <w:szCs w:val="20"/>
    </w:rPr>
  </w:style>
  <w:style w:type="character" w:styleId="1030">
    <w:name w:val="endnote reference"/>
    <w:basedOn w:val="1048"/>
    <w:uiPriority w:val="99"/>
    <w:semiHidden/>
    <w:unhideWhenUsed/>
    <w:pPr>
      <w:pBdr/>
      <w:spacing/>
      <w:ind/>
    </w:pPr>
    <w:rPr>
      <w:vertAlign w:val="superscript"/>
    </w:rPr>
  </w:style>
  <w:style w:type="paragraph" w:styleId="1031">
    <w:name w:val="toc 1"/>
    <w:basedOn w:val="1043"/>
    <w:next w:val="1043"/>
    <w:uiPriority w:val="39"/>
    <w:unhideWhenUsed/>
    <w:pPr>
      <w:pBdr/>
      <w:spacing w:after="100"/>
      <w:ind/>
    </w:pPr>
  </w:style>
  <w:style w:type="paragraph" w:styleId="1032">
    <w:name w:val="toc 2"/>
    <w:basedOn w:val="1043"/>
    <w:next w:val="1043"/>
    <w:uiPriority w:val="39"/>
    <w:unhideWhenUsed/>
    <w:pPr>
      <w:pBdr/>
      <w:spacing w:after="100"/>
      <w:ind w:left="220"/>
    </w:pPr>
  </w:style>
  <w:style w:type="paragraph" w:styleId="1033">
    <w:name w:val="toc 3"/>
    <w:basedOn w:val="1043"/>
    <w:next w:val="1043"/>
    <w:uiPriority w:val="39"/>
    <w:unhideWhenUsed/>
    <w:pPr>
      <w:pBdr/>
      <w:spacing w:after="100"/>
      <w:ind w:left="440"/>
    </w:pPr>
  </w:style>
  <w:style w:type="paragraph" w:styleId="1034">
    <w:name w:val="toc 4"/>
    <w:basedOn w:val="1043"/>
    <w:next w:val="1043"/>
    <w:uiPriority w:val="39"/>
    <w:unhideWhenUsed/>
    <w:pPr>
      <w:pBdr/>
      <w:spacing w:after="100"/>
      <w:ind w:left="660"/>
    </w:pPr>
  </w:style>
  <w:style w:type="paragraph" w:styleId="1035">
    <w:name w:val="toc 5"/>
    <w:basedOn w:val="1043"/>
    <w:next w:val="1043"/>
    <w:uiPriority w:val="39"/>
    <w:unhideWhenUsed/>
    <w:pPr>
      <w:pBdr/>
      <w:spacing w:after="100"/>
      <w:ind w:left="880"/>
    </w:pPr>
  </w:style>
  <w:style w:type="paragraph" w:styleId="1036">
    <w:name w:val="toc 6"/>
    <w:basedOn w:val="1043"/>
    <w:next w:val="1043"/>
    <w:uiPriority w:val="39"/>
    <w:unhideWhenUsed/>
    <w:pPr>
      <w:pBdr/>
      <w:spacing w:after="100"/>
      <w:ind w:left="1100"/>
    </w:pPr>
  </w:style>
  <w:style w:type="paragraph" w:styleId="1037">
    <w:name w:val="toc 7"/>
    <w:basedOn w:val="1043"/>
    <w:next w:val="1043"/>
    <w:uiPriority w:val="39"/>
    <w:unhideWhenUsed/>
    <w:pPr>
      <w:pBdr/>
      <w:spacing w:after="100"/>
      <w:ind w:left="1320"/>
    </w:pPr>
  </w:style>
  <w:style w:type="paragraph" w:styleId="1038">
    <w:name w:val="toc 8"/>
    <w:basedOn w:val="1043"/>
    <w:next w:val="1043"/>
    <w:uiPriority w:val="39"/>
    <w:unhideWhenUsed/>
    <w:pPr>
      <w:pBdr/>
      <w:spacing w:after="100"/>
      <w:ind w:left="1540"/>
    </w:pPr>
  </w:style>
  <w:style w:type="paragraph" w:styleId="1039">
    <w:name w:val="toc 9"/>
    <w:basedOn w:val="1043"/>
    <w:next w:val="1043"/>
    <w:uiPriority w:val="39"/>
    <w:unhideWhenUsed/>
    <w:pPr>
      <w:pBdr/>
      <w:spacing w:after="100"/>
      <w:ind w:left="1760"/>
    </w:pPr>
  </w:style>
  <w:style w:type="character" w:styleId="1040">
    <w:name w:val="Placeholder Text"/>
    <w:basedOn w:val="1048"/>
    <w:uiPriority w:val="99"/>
    <w:semiHidden/>
    <w:pPr>
      <w:pBdr/>
      <w:spacing/>
      <w:ind/>
    </w:pPr>
    <w:rPr>
      <w:color w:val="666666"/>
    </w:rPr>
  </w:style>
  <w:style w:type="paragraph" w:styleId="1041">
    <w:name w:val="TOC Heading"/>
    <w:uiPriority w:val="39"/>
    <w:unhideWhenUsed/>
    <w:pPr>
      <w:pBdr/>
      <w:spacing/>
      <w:ind/>
    </w:pPr>
  </w:style>
  <w:style w:type="paragraph" w:styleId="1042">
    <w:name w:val="table of figures"/>
    <w:basedOn w:val="1043"/>
    <w:next w:val="1043"/>
    <w:uiPriority w:val="99"/>
    <w:unhideWhenUsed/>
    <w:pPr>
      <w:pBdr/>
      <w:spacing w:after="0" w:afterAutospacing="0"/>
      <w:ind/>
    </w:pPr>
  </w:style>
  <w:style w:type="paragraph" w:styleId="1043" w:default="1">
    <w:name w:val="Normal"/>
    <w:qFormat/>
    <w:pPr>
      <w:pBdr/>
      <w:spacing w:after="0" w:line="240" w:lineRule="auto"/>
      <w:ind/>
    </w:pPr>
    <w:rPr>
      <w:rFonts w:ascii="Times New Roman" w:hAnsi="Times New Roman" w:eastAsia="Times New Roman" w:cs="Times New Roman"/>
      <w:sz w:val="24"/>
      <w:szCs w:val="24"/>
    </w:rPr>
  </w:style>
  <w:style w:type="paragraph" w:styleId="1044">
    <w:name w:val="Heading 1"/>
    <w:basedOn w:val="1043"/>
    <w:next w:val="1043"/>
    <w:link w:val="1051"/>
    <w:qFormat/>
    <w:pPr>
      <w:keepNext w:val="true"/>
      <w:pBdr/>
      <w:spacing w:after="120" w:before="120"/>
      <w:ind/>
      <w:jc w:val="center"/>
      <w:outlineLvl w:val="0"/>
    </w:pPr>
    <w:rPr>
      <w:b/>
      <w:bCs/>
      <w:sz w:val="27"/>
      <w:szCs w:val="27"/>
    </w:rPr>
  </w:style>
  <w:style w:type="paragraph" w:styleId="1045">
    <w:name w:val="Heading 2"/>
    <w:basedOn w:val="1043"/>
    <w:next w:val="1043"/>
    <w:link w:val="105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46">
    <w:name w:val="Heading 3"/>
    <w:basedOn w:val="1043"/>
    <w:next w:val="1043"/>
    <w:link w:val="1053"/>
    <w:qFormat/>
    <w:pPr>
      <w:keepNext w:val="true"/>
      <w:pBdr/>
      <w:spacing w:before="60"/>
      <w:ind/>
      <w:outlineLvl w:val="2"/>
    </w:pPr>
    <w:rPr>
      <w:sz w:val="28"/>
      <w:szCs w:val="28"/>
    </w:rPr>
  </w:style>
  <w:style w:type="paragraph" w:styleId="1047">
    <w:name w:val="Heading 4"/>
    <w:basedOn w:val="1043"/>
    <w:next w:val="1043"/>
    <w:link w:val="1054"/>
    <w:qFormat/>
    <w:pPr>
      <w:keepNext w:val="true"/>
      <w:pBdr/>
      <w:spacing/>
      <w:ind/>
      <w:jc w:val="center"/>
      <w:outlineLvl w:val="3"/>
    </w:pPr>
    <w:rPr>
      <w:b/>
      <w:bCs/>
    </w:rPr>
  </w:style>
  <w:style w:type="character" w:styleId="1048" w:default="1">
    <w:name w:val="Default Paragraph Font"/>
    <w:uiPriority w:val="1"/>
    <w:semiHidden/>
    <w:unhideWhenUsed/>
    <w:pPr>
      <w:pBdr/>
      <w:spacing/>
      <w:ind/>
    </w:pPr>
  </w:style>
  <w:style w:type="table" w:styleId="104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50" w:default="1">
    <w:name w:val="No List"/>
    <w:uiPriority w:val="99"/>
    <w:semiHidden/>
    <w:unhideWhenUsed/>
    <w:pPr>
      <w:pBdr/>
      <w:spacing/>
      <w:ind/>
    </w:pPr>
  </w:style>
  <w:style w:type="character" w:styleId="1051" w:customStyle="1">
    <w:name w:val="Heading 1 Char"/>
    <w:basedOn w:val="1048"/>
    <w:link w:val="1044"/>
    <w:pPr>
      <w:pBdr/>
      <w:spacing/>
      <w:ind/>
    </w:pPr>
    <w:rPr>
      <w:rFonts w:ascii="Times New Roman" w:hAnsi="Times New Roman" w:eastAsia="Times New Roman" w:cs="Times New Roman"/>
      <w:b/>
      <w:bCs/>
      <w:sz w:val="27"/>
      <w:szCs w:val="27"/>
    </w:rPr>
  </w:style>
  <w:style w:type="character" w:styleId="1052" w:customStyle="1">
    <w:name w:val="Heading 2 Char"/>
    <w:basedOn w:val="1048"/>
    <w:link w:val="1045"/>
    <w:uiPriority w:val="9"/>
    <w:pPr>
      <w:pBdr/>
      <w:spacing/>
      <w:ind/>
    </w:pPr>
    <w:rPr>
      <w:rFonts w:asciiTheme="majorHAnsi" w:hAnsiTheme="majorHAnsi" w:eastAsiaTheme="majorEastAsia" w:cstheme="majorBidi"/>
      <w:color w:val="365f91" w:themeColor="accent1" w:themeShade="BF"/>
      <w:sz w:val="26"/>
      <w:szCs w:val="26"/>
    </w:rPr>
  </w:style>
  <w:style w:type="character" w:styleId="1053" w:customStyle="1">
    <w:name w:val="Heading 3 Char"/>
    <w:basedOn w:val="1048"/>
    <w:link w:val="1046"/>
    <w:pPr>
      <w:pBdr/>
      <w:spacing/>
      <w:ind/>
    </w:pPr>
    <w:rPr>
      <w:rFonts w:ascii="Times New Roman" w:hAnsi="Times New Roman" w:eastAsia="Times New Roman" w:cs="Times New Roman"/>
      <w:sz w:val="28"/>
      <w:szCs w:val="28"/>
    </w:rPr>
  </w:style>
  <w:style w:type="character" w:styleId="1054" w:customStyle="1">
    <w:name w:val="Heading 4 Char"/>
    <w:basedOn w:val="1048"/>
    <w:link w:val="1047"/>
    <w:pPr>
      <w:pBdr/>
      <w:spacing/>
      <w:ind/>
    </w:pPr>
    <w:rPr>
      <w:rFonts w:ascii="Times New Roman" w:hAnsi="Times New Roman" w:eastAsia="Times New Roman" w:cs="Times New Roman"/>
      <w:b/>
      <w:bCs/>
      <w:sz w:val="24"/>
      <w:szCs w:val="24"/>
    </w:rPr>
  </w:style>
  <w:style w:type="character" w:styleId="1055">
    <w:name w:val="Hyperlink"/>
    <w:uiPriority w:val="99"/>
    <w:pPr>
      <w:pBdr/>
      <w:spacing/>
      <w:ind/>
    </w:pPr>
    <w:rPr>
      <w:color w:val="000000"/>
      <w:u w:val="single"/>
    </w:rPr>
  </w:style>
  <w:style w:type="character" w:styleId="1056">
    <w:name w:val="Strong"/>
    <w:uiPriority w:val="22"/>
    <w:qFormat/>
    <w:pPr>
      <w:pBdr/>
      <w:spacing/>
      <w:ind/>
    </w:pPr>
    <w:rPr>
      <w:b/>
      <w:bCs/>
    </w:rPr>
  </w:style>
  <w:style w:type="paragraph" w:styleId="1057">
    <w:name w:val="Balloon Text"/>
    <w:basedOn w:val="1043"/>
    <w:link w:val="1058"/>
    <w:uiPriority w:val="99"/>
    <w:semiHidden/>
    <w:unhideWhenUsed/>
    <w:pPr>
      <w:pBdr/>
      <w:spacing/>
      <w:ind/>
    </w:pPr>
    <w:rPr>
      <w:rFonts w:ascii="Tahoma" w:hAnsi="Tahoma" w:cs="Tahoma"/>
      <w:sz w:val="16"/>
      <w:szCs w:val="16"/>
    </w:rPr>
  </w:style>
  <w:style w:type="character" w:styleId="1058" w:customStyle="1">
    <w:name w:val="Balloon Text Char"/>
    <w:basedOn w:val="1048"/>
    <w:link w:val="1057"/>
    <w:uiPriority w:val="99"/>
    <w:semiHidden/>
    <w:pPr>
      <w:pBdr/>
      <w:spacing/>
      <w:ind/>
    </w:pPr>
    <w:rPr>
      <w:rFonts w:ascii="Tahoma" w:hAnsi="Tahoma" w:eastAsia="Times New Roman" w:cs="Tahoma"/>
      <w:sz w:val="16"/>
      <w:szCs w:val="16"/>
    </w:rPr>
  </w:style>
  <w:style w:type="paragraph" w:styleId="1059">
    <w:name w:val="Header"/>
    <w:basedOn w:val="1043"/>
    <w:link w:val="1060"/>
    <w:unhideWhenUsed/>
    <w:pPr>
      <w:pBdr/>
      <w:tabs>
        <w:tab w:val="center" w:leader="none" w:pos="4680"/>
        <w:tab w:val="right" w:leader="none" w:pos="9360"/>
      </w:tabs>
      <w:spacing/>
      <w:ind/>
    </w:pPr>
  </w:style>
  <w:style w:type="character" w:styleId="1060" w:customStyle="1">
    <w:name w:val="Header Char"/>
    <w:basedOn w:val="1048"/>
    <w:link w:val="1059"/>
    <w:pPr>
      <w:pBdr/>
      <w:spacing/>
      <w:ind/>
    </w:pPr>
    <w:rPr>
      <w:rFonts w:ascii="Times New Roman" w:hAnsi="Times New Roman" w:eastAsia="Times New Roman" w:cs="Times New Roman"/>
      <w:sz w:val="24"/>
      <w:szCs w:val="24"/>
    </w:rPr>
  </w:style>
  <w:style w:type="paragraph" w:styleId="1061">
    <w:name w:val="Footer"/>
    <w:basedOn w:val="1043"/>
    <w:link w:val="1062"/>
    <w:uiPriority w:val="99"/>
    <w:unhideWhenUsed/>
    <w:pPr>
      <w:pBdr/>
      <w:tabs>
        <w:tab w:val="center" w:leader="none" w:pos="4680"/>
        <w:tab w:val="right" w:leader="none" w:pos="9360"/>
      </w:tabs>
      <w:spacing/>
      <w:ind/>
    </w:pPr>
  </w:style>
  <w:style w:type="character" w:styleId="1062" w:customStyle="1">
    <w:name w:val="Footer Char"/>
    <w:basedOn w:val="1048"/>
    <w:link w:val="1061"/>
    <w:uiPriority w:val="99"/>
    <w:pPr>
      <w:pBdr/>
      <w:spacing/>
      <w:ind/>
    </w:pPr>
    <w:rPr>
      <w:rFonts w:ascii="Times New Roman" w:hAnsi="Times New Roman" w:eastAsia="Times New Roman" w:cs="Times New Roman"/>
      <w:sz w:val="24"/>
      <w:szCs w:val="24"/>
    </w:rPr>
  </w:style>
  <w:style w:type="character" w:styleId="1063" w:customStyle="1">
    <w:name w:val="normal-h1"/>
    <w:pPr>
      <w:pBdr/>
      <w:spacing/>
      <w:ind/>
    </w:pPr>
    <w:rPr>
      <w:rFonts w:hint="default" w:ascii=".VnTime" w:hAnsi=".VnTime"/>
      <w:color w:val="0000ff"/>
      <w:sz w:val="24"/>
      <w:szCs w:val="24"/>
    </w:rPr>
  </w:style>
  <w:style w:type="paragraph" w:styleId="1064" w:customStyle="1">
    <w:name w:val="normal-p"/>
    <w:basedOn w:val="1043"/>
    <w:pPr>
      <w:pBdr/>
      <w:spacing/>
      <w:ind/>
      <w:jc w:val="both"/>
    </w:pPr>
    <w:rPr>
      <w:sz w:val="20"/>
      <w:szCs w:val="20"/>
    </w:rPr>
  </w:style>
  <w:style w:type="paragraph" w:styleId="1065">
    <w:name w:val="List Paragraph"/>
    <w:basedOn w:val="1043"/>
    <w:link w:val="1152"/>
    <w:uiPriority w:val="34"/>
    <w:qFormat/>
    <w:pPr>
      <w:pBdr/>
      <w:spacing/>
      <w:ind w:left="720"/>
    </w:pPr>
  </w:style>
  <w:style w:type="paragraph" w:styleId="1066">
    <w:name w:val="Normal (Web)"/>
    <w:basedOn w:val="1043"/>
    <w:uiPriority w:val="99"/>
    <w:pPr>
      <w:pBdr/>
      <w:spacing w:after="100" w:afterAutospacing="1" w:before="100" w:beforeAutospacing="1"/>
      <w:ind/>
    </w:pPr>
  </w:style>
  <w:style w:type="paragraph" w:styleId="1067">
    <w:name w:val="Body Text"/>
    <w:basedOn w:val="1043"/>
    <w:link w:val="1068"/>
    <w:pPr>
      <w:pBdr/>
      <w:spacing w:after="120"/>
      <w:ind/>
      <w:jc w:val="both"/>
    </w:pPr>
  </w:style>
  <w:style w:type="character" w:styleId="1068" w:customStyle="1">
    <w:name w:val="Body Text Char"/>
    <w:basedOn w:val="1048"/>
    <w:link w:val="1067"/>
    <w:pPr>
      <w:pBdr/>
      <w:spacing/>
      <w:ind/>
    </w:pPr>
    <w:rPr>
      <w:rFonts w:ascii="Times New Roman" w:hAnsi="Times New Roman" w:eastAsia="Times New Roman" w:cs="Times New Roman"/>
      <w:sz w:val="24"/>
      <w:szCs w:val="24"/>
    </w:rPr>
  </w:style>
  <w:style w:type="table" w:styleId="1069">
    <w:name w:val="Table Grid"/>
    <w:basedOn w:val="104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7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71">
    <w:name w:val="annotation reference"/>
    <w:basedOn w:val="1048"/>
    <w:uiPriority w:val="99"/>
    <w:semiHidden/>
    <w:unhideWhenUsed/>
    <w:pPr>
      <w:pBdr/>
      <w:spacing/>
      <w:ind/>
    </w:pPr>
    <w:rPr>
      <w:sz w:val="16"/>
      <w:szCs w:val="16"/>
    </w:rPr>
  </w:style>
  <w:style w:type="paragraph" w:styleId="1072">
    <w:name w:val="annotation text"/>
    <w:basedOn w:val="1043"/>
    <w:link w:val="1073"/>
    <w:uiPriority w:val="99"/>
    <w:unhideWhenUsed/>
    <w:pPr>
      <w:pBdr/>
      <w:spacing/>
      <w:ind/>
    </w:pPr>
    <w:rPr>
      <w:sz w:val="20"/>
      <w:szCs w:val="20"/>
    </w:rPr>
  </w:style>
  <w:style w:type="character" w:styleId="1073" w:customStyle="1">
    <w:name w:val="Comment Text Char"/>
    <w:basedOn w:val="1048"/>
    <w:link w:val="1072"/>
    <w:uiPriority w:val="99"/>
    <w:pPr>
      <w:pBdr/>
      <w:spacing/>
      <w:ind/>
    </w:pPr>
    <w:rPr>
      <w:rFonts w:ascii="Times New Roman" w:hAnsi="Times New Roman" w:eastAsia="Times New Roman" w:cs="Times New Roman"/>
      <w:sz w:val="20"/>
      <w:szCs w:val="20"/>
    </w:rPr>
  </w:style>
  <w:style w:type="paragraph" w:styleId="1074">
    <w:name w:val="annotation subject"/>
    <w:basedOn w:val="1072"/>
    <w:next w:val="1072"/>
    <w:link w:val="1075"/>
    <w:uiPriority w:val="99"/>
    <w:semiHidden/>
    <w:unhideWhenUsed/>
    <w:pPr>
      <w:pBdr/>
      <w:spacing/>
      <w:ind/>
    </w:pPr>
    <w:rPr>
      <w:b/>
      <w:bCs/>
    </w:rPr>
  </w:style>
  <w:style w:type="character" w:styleId="1075" w:customStyle="1">
    <w:name w:val="Comment Subject Char"/>
    <w:basedOn w:val="1073"/>
    <w:link w:val="1074"/>
    <w:uiPriority w:val="99"/>
    <w:semiHidden/>
    <w:pPr>
      <w:pBdr/>
      <w:spacing/>
      <w:ind/>
    </w:pPr>
    <w:rPr>
      <w:rFonts w:ascii="Times New Roman" w:hAnsi="Times New Roman" w:eastAsia="Times New Roman" w:cs="Times New Roman"/>
      <w:b/>
      <w:bCs/>
      <w:sz w:val="20"/>
      <w:szCs w:val="20"/>
    </w:rPr>
  </w:style>
  <w:style w:type="paragraph" w:styleId="1076" w:customStyle="1">
    <w:name w:val="font5"/>
    <w:basedOn w:val="1043"/>
    <w:pPr>
      <w:pBdr/>
      <w:spacing w:after="100" w:afterAutospacing="1" w:before="100" w:beforeAutospacing="1"/>
      <w:ind/>
    </w:pPr>
    <w:rPr>
      <w:rFonts w:ascii="Tahoma" w:hAnsi="Tahoma" w:cs="Tahoma"/>
      <w:color w:val="000000"/>
      <w:sz w:val="18"/>
      <w:szCs w:val="18"/>
    </w:rPr>
  </w:style>
  <w:style w:type="paragraph" w:styleId="1077" w:customStyle="1">
    <w:name w:val="font6"/>
    <w:basedOn w:val="1043"/>
    <w:pPr>
      <w:pBdr/>
      <w:spacing w:after="100" w:afterAutospacing="1" w:before="100" w:beforeAutospacing="1"/>
      <w:ind/>
    </w:pPr>
    <w:rPr>
      <w:rFonts w:ascii="Tahoma" w:hAnsi="Tahoma" w:cs="Tahoma"/>
      <w:b/>
      <w:bCs/>
      <w:color w:val="000000"/>
      <w:sz w:val="18"/>
      <w:szCs w:val="18"/>
    </w:rPr>
  </w:style>
  <w:style w:type="paragraph" w:styleId="1078" w:customStyle="1">
    <w:name w:val="xl233"/>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34"/>
    <w:basedOn w:val="1043"/>
    <w:pPr>
      <w:pBdr/>
      <w:spacing w:after="100" w:afterAutospacing="1" w:before="100" w:beforeAutospacing="1"/>
      <w:ind/>
      <w:jc w:val="center"/>
    </w:pPr>
  </w:style>
  <w:style w:type="paragraph" w:styleId="1080" w:customStyle="1">
    <w:name w:val="xl235"/>
    <w:basedOn w:val="1043"/>
    <w:pPr>
      <w:pBdr/>
      <w:spacing w:after="100" w:afterAutospacing="1" w:before="100" w:beforeAutospacing="1"/>
      <w:ind/>
      <w:jc w:val="center"/>
    </w:pPr>
    <w:rPr>
      <w:b/>
      <w:bCs/>
    </w:rPr>
  </w:style>
  <w:style w:type="paragraph" w:styleId="1081" w:customStyle="1">
    <w:name w:val="xl236"/>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37"/>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38"/>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39"/>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5" w:customStyle="1">
    <w:name w:val="xl240"/>
    <w:basedOn w:val="1043"/>
    <w:pPr>
      <w:pBdr/>
      <w:spacing w:after="100" w:afterAutospacing="1" w:before="100" w:beforeAutospacing="1"/>
      <w:ind/>
    </w:pPr>
  </w:style>
  <w:style w:type="paragraph" w:styleId="1086" w:customStyle="1">
    <w:name w:val="xl241"/>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42"/>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43"/>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44"/>
    <w:basedOn w:val="1043"/>
    <w:pPr>
      <w:pBdr/>
      <w:spacing w:after="100" w:afterAutospacing="1" w:before="100" w:beforeAutospacing="1"/>
      <w:ind/>
    </w:pPr>
    <w:rPr>
      <w:b/>
      <w:bCs/>
    </w:rPr>
  </w:style>
  <w:style w:type="paragraph" w:styleId="1090" w:customStyle="1">
    <w:name w:val="xl245"/>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46"/>
    <w:basedOn w:val="104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47"/>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48"/>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49"/>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50"/>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51"/>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52"/>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53"/>
    <w:basedOn w:val="104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54"/>
    <w:basedOn w:val="104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55"/>
    <w:basedOn w:val="104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56"/>
    <w:basedOn w:val="104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02" w:customStyle="1">
    <w:name w:val="xl257"/>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58"/>
    <w:basedOn w:val="104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4" w:customStyle="1">
    <w:name w:val="xl259"/>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60"/>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61"/>
    <w:basedOn w:val="104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7" w:customStyle="1">
    <w:name w:val="xl262"/>
    <w:basedOn w:val="104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8" w:customStyle="1">
    <w:name w:val="xl263"/>
    <w:basedOn w:val="1043"/>
    <w:pPr>
      <w:pBdr/>
      <w:shd w:val="clear" w:color="000000" w:fill="ffffff"/>
      <w:spacing w:after="100" w:afterAutospacing="1" w:before="100" w:beforeAutospacing="1"/>
      <w:ind/>
    </w:pPr>
  </w:style>
  <w:style w:type="paragraph" w:styleId="1109" w:customStyle="1">
    <w:name w:val="xl264"/>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0" w:customStyle="1">
    <w:name w:val="xl265"/>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66"/>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12" w:customStyle="1">
    <w:name w:val="xl267"/>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3" w:customStyle="1">
    <w:name w:val="xl268"/>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4" w:customStyle="1">
    <w:name w:val="xl269"/>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5" w:customStyle="1">
    <w:name w:val="xl270"/>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6" w:customStyle="1">
    <w:name w:val="xl271"/>
    <w:basedOn w:val="104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17" w:customStyle="1">
    <w:name w:val="xl272"/>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8" w:customStyle="1">
    <w:name w:val="xl273"/>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9" w:customStyle="1">
    <w:name w:val="xl274"/>
    <w:basedOn w:val="104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20" w:customStyle="1">
    <w:name w:val="xl275"/>
    <w:basedOn w:val="1043"/>
    <w:pPr>
      <w:pBdr/>
      <w:spacing w:after="100" w:afterAutospacing="1" w:before="100" w:beforeAutospacing="1"/>
      <w:ind/>
    </w:pPr>
  </w:style>
  <w:style w:type="paragraph" w:styleId="1121" w:customStyle="1">
    <w:name w:val="xl276"/>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2" w:customStyle="1">
    <w:name w:val="xl277"/>
    <w:basedOn w:val="104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23" w:customStyle="1">
    <w:name w:val="xl278"/>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4" w:customStyle="1">
    <w:name w:val="xl279"/>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5" w:customStyle="1">
    <w:name w:val="xl280"/>
    <w:basedOn w:val="104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6" w:customStyle="1">
    <w:name w:val="xl281"/>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7" w:customStyle="1">
    <w:name w:val="xl282"/>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8" w:customStyle="1">
    <w:name w:val="xl283"/>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9" w:customStyle="1">
    <w:name w:val="xl284"/>
    <w:basedOn w:val="1043"/>
    <w:pPr>
      <w:pBdr>
        <w:left w:val="single" w:color="000000" w:sz="4" w:space="0"/>
        <w:bottom w:val="single" w:color="000000" w:sz="4" w:space="0"/>
        <w:right w:val="single" w:color="000000" w:sz="4" w:space="0"/>
      </w:pBdr>
      <w:spacing w:after="100" w:afterAutospacing="1" w:before="100" w:beforeAutospacing="1"/>
      <w:ind/>
    </w:pPr>
  </w:style>
  <w:style w:type="paragraph" w:styleId="1130" w:customStyle="1">
    <w:name w:val="xl285"/>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31" w:customStyle="1">
    <w:name w:val="xl286"/>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2" w:customStyle="1">
    <w:name w:val="xl287"/>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33" w:customStyle="1">
    <w:name w:val="xl288"/>
    <w:basedOn w:val="1043"/>
    <w:pPr>
      <w:pBdr>
        <w:top w:val="single" w:color="000000" w:sz="4" w:space="0"/>
        <w:left w:val="single" w:color="000000" w:sz="4" w:space="0"/>
        <w:right w:val="single" w:color="000000" w:sz="4" w:space="0"/>
      </w:pBdr>
      <w:spacing w:after="100" w:afterAutospacing="1" w:before="100" w:beforeAutospacing="1"/>
      <w:ind/>
    </w:pPr>
  </w:style>
  <w:style w:type="paragraph" w:styleId="1134" w:customStyle="1">
    <w:name w:val="xl289"/>
    <w:basedOn w:val="1043"/>
    <w:pPr>
      <w:pBdr>
        <w:left w:val="single" w:color="000000" w:sz="4" w:space="0"/>
        <w:right w:val="single" w:color="000000" w:sz="4" w:space="0"/>
      </w:pBdr>
      <w:spacing w:after="100" w:afterAutospacing="1" w:before="100" w:beforeAutospacing="1"/>
      <w:ind/>
    </w:pPr>
    <w:rPr>
      <w:b/>
      <w:bCs/>
    </w:rPr>
  </w:style>
  <w:style w:type="paragraph" w:styleId="1135" w:customStyle="1">
    <w:name w:val="xl290"/>
    <w:basedOn w:val="104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6" w:customStyle="1">
    <w:name w:val="xl291"/>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7" w:customStyle="1">
    <w:name w:val="xl292"/>
    <w:basedOn w:val="1043"/>
    <w:pPr>
      <w:pBdr>
        <w:top w:val="single" w:color="000000" w:sz="4" w:space="0"/>
        <w:left w:val="single" w:color="000000" w:sz="4" w:space="0"/>
        <w:right w:val="single" w:color="000000" w:sz="4" w:space="0"/>
      </w:pBdr>
      <w:spacing w:after="100" w:afterAutospacing="1" w:before="100" w:beforeAutospacing="1"/>
      <w:ind/>
    </w:pPr>
  </w:style>
  <w:style w:type="paragraph" w:styleId="1138" w:customStyle="1">
    <w:name w:val="xl293"/>
    <w:basedOn w:val="1043"/>
    <w:pPr>
      <w:pBdr>
        <w:left w:val="single" w:color="000000" w:sz="4" w:space="0"/>
        <w:bottom w:val="single" w:color="000000" w:sz="4" w:space="0"/>
        <w:right w:val="single" w:color="000000" w:sz="4" w:space="0"/>
      </w:pBdr>
      <w:spacing w:after="100" w:afterAutospacing="1" w:before="100" w:beforeAutospacing="1"/>
      <w:ind/>
    </w:pPr>
  </w:style>
  <w:style w:type="paragraph" w:styleId="1139" w:customStyle="1">
    <w:name w:val="xl294"/>
    <w:basedOn w:val="104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40">
    <w:name w:val="Title"/>
    <w:basedOn w:val="1043"/>
    <w:link w:val="1141"/>
    <w:qFormat/>
    <w:pPr>
      <w:pBdr/>
      <w:spacing/>
      <w:ind/>
      <w:jc w:val="center"/>
    </w:pPr>
    <w:rPr>
      <w:b/>
      <w:bCs/>
      <w:sz w:val="32"/>
      <w:szCs w:val="26"/>
    </w:rPr>
  </w:style>
  <w:style w:type="character" w:styleId="1141" w:customStyle="1">
    <w:name w:val="Title Char"/>
    <w:basedOn w:val="1048"/>
    <w:link w:val="1140"/>
    <w:pPr>
      <w:pBdr/>
      <w:spacing/>
      <w:ind/>
    </w:pPr>
    <w:rPr>
      <w:rFonts w:ascii="Times New Roman" w:hAnsi="Times New Roman" w:eastAsia="Times New Roman" w:cs="Times New Roman"/>
      <w:b/>
      <w:bCs/>
      <w:sz w:val="32"/>
      <w:szCs w:val="26"/>
    </w:rPr>
  </w:style>
  <w:style w:type="character" w:styleId="1142" w:customStyle="1">
    <w:name w:val="Unresolved Mention1"/>
    <w:basedOn w:val="1048"/>
    <w:uiPriority w:val="99"/>
    <w:semiHidden/>
    <w:unhideWhenUsed/>
    <w:pPr>
      <w:pBdr/>
      <w:spacing/>
      <w:ind/>
    </w:pPr>
    <w:rPr>
      <w:color w:val="605e5c"/>
      <w:shd w:val="clear" w:color="auto" w:fill="e1dfdd"/>
    </w:rPr>
  </w:style>
  <w:style w:type="character" w:styleId="1143" w:customStyle="1">
    <w:name w:val="Body text (3)_"/>
    <w:link w:val="1144"/>
    <w:pPr>
      <w:pBdr/>
      <w:spacing/>
      <w:ind/>
    </w:pPr>
    <w:rPr>
      <w:rFonts w:ascii="Times New Roman" w:hAnsi="Times New Roman" w:cs="Times New Roman"/>
      <w:i/>
      <w:iCs/>
      <w:spacing w:val="4"/>
      <w:shd w:val="clear" w:color="auto" w:fill="ffffff"/>
    </w:rPr>
  </w:style>
  <w:style w:type="paragraph" w:styleId="1144" w:customStyle="1">
    <w:name w:val="Body text (3)1"/>
    <w:basedOn w:val="1043"/>
    <w:link w:val="114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45" w:customStyle="1">
    <w:name w:val="t-j"/>
    <w:basedOn w:val="1043"/>
    <w:pPr>
      <w:pBdr/>
      <w:spacing w:after="100" w:afterAutospacing="1" w:before="100" w:beforeAutospacing="1"/>
      <w:ind/>
    </w:pPr>
  </w:style>
  <w:style w:type="character" w:styleId="1146" w:customStyle="1">
    <w:name w:val="Unresolved Mention2"/>
    <w:basedOn w:val="1048"/>
    <w:uiPriority w:val="99"/>
    <w:semiHidden/>
    <w:unhideWhenUsed/>
    <w:pPr>
      <w:pBdr/>
      <w:spacing/>
      <w:ind/>
    </w:pPr>
    <w:rPr>
      <w:color w:val="605e5c"/>
      <w:shd w:val="clear" w:color="auto" w:fill="e1dfdd"/>
    </w:rPr>
  </w:style>
  <w:style w:type="character" w:styleId="1147">
    <w:name w:val="FollowedHyperlink"/>
    <w:basedOn w:val="1048"/>
    <w:uiPriority w:val="99"/>
    <w:semiHidden/>
    <w:unhideWhenUsed/>
    <w:pPr>
      <w:pBdr/>
      <w:spacing/>
      <w:ind/>
    </w:pPr>
    <w:rPr>
      <w:color w:val="800080" w:themeColor="followedHyperlink"/>
      <w:u w:val="single"/>
    </w:rPr>
  </w:style>
  <w:style w:type="character" w:styleId="1148" w:customStyle="1">
    <w:name w:val="text"/>
    <w:basedOn w:val="1048"/>
    <w:pPr>
      <w:pBdr/>
      <w:spacing/>
      <w:ind/>
    </w:pPr>
  </w:style>
  <w:style w:type="character" w:styleId="1149" w:customStyle="1">
    <w:name w:val="card-send-time__sendtime"/>
    <w:basedOn w:val="1048"/>
    <w:pPr>
      <w:pBdr/>
      <w:spacing/>
      <w:ind/>
    </w:pPr>
  </w:style>
  <w:style w:type="character" w:styleId="1150" w:customStyle="1">
    <w:name w:val="Đề cập Chưa giải quyết1"/>
    <w:basedOn w:val="1048"/>
    <w:uiPriority w:val="99"/>
    <w:semiHidden/>
    <w:unhideWhenUsed/>
    <w:pPr>
      <w:pBdr/>
      <w:spacing/>
      <w:ind/>
    </w:pPr>
    <w:rPr>
      <w:color w:val="605e5c"/>
      <w:shd w:val="clear" w:color="auto" w:fill="e1dfdd"/>
    </w:rPr>
  </w:style>
  <w:style w:type="paragraph" w:styleId="1151" w:customStyle="1">
    <w:name w:val="nqtitle"/>
    <w:basedOn w:val="1043"/>
    <w:pPr>
      <w:pBdr/>
      <w:spacing w:after="100" w:afterAutospacing="1" w:before="100" w:beforeAutospacing="1"/>
      <w:ind/>
    </w:pPr>
    <w:rPr>
      <w:lang w:val="vi-VN" w:eastAsia="vi-VN"/>
    </w:rPr>
  </w:style>
  <w:style w:type="character" w:styleId="1152" w:customStyle="1">
    <w:name w:val="List Paragraph Char"/>
    <w:link w:val="1065"/>
    <w:uiPriority w:val="34"/>
    <w:qFormat/>
    <w:pPr>
      <w:pBdr/>
      <w:spacing/>
      <w:ind/>
    </w:pPr>
    <w:rPr>
      <w:rFonts w:ascii="Times New Roman" w:hAnsi="Times New Roman" w:eastAsia="Times New Roman" w:cs="Times New Roman"/>
      <w:sz w:val="24"/>
      <w:szCs w:val="24"/>
    </w:rPr>
  </w:style>
  <w:style w:type="character" w:styleId="1153" w:customStyle="1">
    <w:name w:val="Đề cập Chưa giải quyết2"/>
    <w:basedOn w:val="1048"/>
    <w:uiPriority w:val="99"/>
    <w:semiHidden/>
    <w:unhideWhenUsed/>
    <w:pPr>
      <w:pBdr/>
      <w:spacing/>
      <w:ind/>
    </w:pPr>
    <w:rPr>
      <w:color w:val="605e5c"/>
      <w:shd w:val="clear" w:color="auto" w:fill="e1dfdd"/>
    </w:rPr>
  </w:style>
  <w:style w:type="character" w:styleId="1154" w:customStyle="1">
    <w:name w:val="Unresolved Mention3"/>
    <w:basedOn w:val="1048"/>
    <w:uiPriority w:val="99"/>
    <w:semiHidden/>
    <w:unhideWhenUsed/>
    <w:pPr>
      <w:pBdr/>
      <w:spacing/>
      <w:ind/>
    </w:pPr>
    <w:rPr>
      <w:color w:val="605e5c"/>
      <w:shd w:val="clear" w:color="auto" w:fill="e1dfdd"/>
    </w:rPr>
  </w:style>
  <w:style w:type="character" w:styleId="1155" w:customStyle="1">
    <w:name w:val="copy"/>
    <w:basedOn w:val="1048"/>
    <w:pPr>
      <w:pBdr/>
      <w:spacing/>
      <w:ind/>
    </w:pPr>
  </w:style>
  <w:style w:type="paragraph" w:styleId="1156" w:customStyle="1">
    <w:name w:val="align-justify"/>
    <w:basedOn w:val="1043"/>
    <w:pPr>
      <w:pBdr/>
      <w:spacing w:after="100" w:afterAutospacing="1" w:before="100" w:beforeAutospacing="1"/>
      <w:ind/>
    </w:pPr>
  </w:style>
  <w:style w:type="character" w:styleId="1157" w:customStyle="1">
    <w:name w:val="btn"/>
    <w:basedOn w:val="1048"/>
    <w:pPr>
      <w:pBdr/>
      <w:spacing/>
      <w:ind/>
    </w:pPr>
  </w:style>
  <w:style w:type="character" w:styleId="1158" w:customStyle="1">
    <w:name w:val="hide_mobile"/>
    <w:basedOn w:val="1048"/>
    <w:pPr>
      <w:pBdr/>
      <w:spacing/>
      <w:ind/>
    </w:pPr>
  </w:style>
  <w:style w:type="character" w:styleId="1159">
    <w:name w:val="Emphasis"/>
    <w:basedOn w:val="1048"/>
    <w:uiPriority w:val="20"/>
    <w:qFormat/>
    <w:pPr>
      <w:pBdr/>
      <w:spacing/>
      <w:ind/>
    </w:pPr>
    <w:rPr>
      <w:i/>
      <w:iCs/>
    </w:rPr>
  </w:style>
  <w:style w:type="character" w:styleId="1160" w:customStyle="1">
    <w:name w:val="t1"/>
    <w:basedOn w:val="1048"/>
    <w:pPr>
      <w:pBdr/>
      <w:spacing/>
      <w:ind/>
    </w:pPr>
  </w:style>
  <w:style w:type="character" w:styleId="1161" w:customStyle="1">
    <w:name w:val="Unresolved Mention4"/>
    <w:basedOn w:val="1048"/>
    <w:uiPriority w:val="99"/>
    <w:semiHidden/>
    <w:unhideWhenUsed/>
    <w:pPr>
      <w:pBdr/>
      <w:spacing/>
      <w:ind/>
    </w:pPr>
    <w:rPr>
      <w:color w:val="605e5c"/>
      <w:shd w:val="clear" w:color="auto" w:fill="e1dfdd"/>
    </w:rPr>
  </w:style>
  <w:style w:type="character" w:styleId="1162">
    <w:name w:val="Unresolved Mention"/>
    <w:basedOn w:val="104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2026-04-22T04:08:20Z</dcterms:modified>
</cp:coreProperties>
</file>