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41592"/>
                <wp:effectExtent l="12700" t="12700" r="31750" b="1968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41592"/>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275/2026/0547/VFI-CT.69.A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Đắc Điềm</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6, tờ bản đồ số: 21 có địa chỉ: 130 phố Tôn Đức Thắng</w:t>
                            </w:r>
                            <w:r>
                              <w:rPr>
                                <w:color w:val="000000"/>
                              </w:rPr>
                              <w:t xml:space="preserve">, phường Quốc Tử Giám, quận Đống Đa, thành phố Hà Nội theo Giấy chứng nhận quyền sử dụng đất số: DH 960311 số vào sổ cấp GCN: CS-ĐD 19371 do Sở Tài Nguyên và Môi trường thành phố Hà Nội cấp ngày 29 tháng 08 năm 2022; chủ sử dụng đất là Ông Nguyễn Đắc Điềm.</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28.47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275/2026/0547/VFI-CT.69.A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Đắc Điềm</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6, tờ bản đồ số: 21 có địa chỉ: 130 phố Tôn Đức Thắng</w:t>
                      </w:r>
                      <w:r>
                        <w:rPr>
                          <w:color w:val="000000"/>
                        </w:rPr>
                        <w:t xml:space="preserve">, phường Quốc Tử Giám, quận Đống Đa, thành phố Hà Nội theo Giấy chứng nhận quyền sử dụng đất số: DH 960311 số vào sổ cấp GCN: CS-ĐD 19371 do Sở Tài Nguyên và Môi trường thành phố Hà Nội cấp ngày 29 tháng 08 năm 2022; chủ sử dụng đất là Ông Nguyễn Đắc Điềm.</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right"/>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275/2026/0547/VFI-CT.69.A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8 tháng 4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Đắc Điềm</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275/2026/0547/VFI-HĐTĐ.69.A</w:t>
      </w:r>
      <w:r>
        <w:rPr>
          <w:spacing w:val="-4"/>
          <w:lang w:val="vi-VN"/>
        </w:rPr>
        <w:t xml:space="preserve"> ký ngày </w:t>
      </w:r>
      <w:r>
        <w:rPr>
          <w:color w:val="000000" w:themeColor="text1"/>
          <w:spacing w:val="-4"/>
        </w:rPr>
        <w:t xml:space="preserve">6 tháng 4 năm 2026</w:t>
      </w:r>
      <w:r>
        <w:rPr>
          <w:spacing w:val="-4"/>
          <w:lang w:val="vi-VN"/>
        </w:rPr>
        <w:t xml:space="preserve"> </w:t>
      </w:r>
      <w:r>
        <w:rPr>
          <w:spacing w:val="-4"/>
          <w:lang w:val="vi-VN"/>
        </w:rPr>
        <w:t xml:space="preserve">giữa </w:t>
      </w:r>
      <w:r>
        <w:rPr>
          <w:color w:val="000000" w:themeColor="text1"/>
          <w:spacing w:val="-4"/>
        </w:rPr>
        <w:t xml:space="preserve">Ông Nguyễn Đắc Điềm</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275/2026/0547/VFI-BC.69.A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8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Chị Nga</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6, tờ bản đồ số: 21 có địa chỉ: 130 phố Tôn Đức Thắng</w:t>
      </w:r>
      <w:r>
        <w:rPr>
          <w:color w:val="000000" w:themeColor="text1"/>
        </w:rPr>
        <w:t xml:space="preserve">, phường Quốc Tử Giám, quận Đống Đa, thành phố Hà Nội theo Giấy chứng nhận quyền sử dụng đất số: DH 960311 số vào sổ cấp GCN: CS-ĐD 19371 do Sở Tài Nguyên và Môi trường thành phố Hà Nội cấp ngày 29 tháng 08 năm 2022; chủ sử dụng đất là Ông Nguyễn Đắc Điềm.</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6, tờ bản đồ số: 21 có địa chỉ: 130 phố Tôn Đức Thắng</w:t>
            </w:r>
            <w:r>
              <w:rPr>
                <w:color w:val="000000"/>
              </w:rPr>
              <w:t xml:space="preserve">, phường Quốc Tử Giám, quận Đống Đa, thành phố Hà Nội theo Giấy chứng nhận quyền sử dụng đất số: DH 960311 số vào sổ cấp GCN: CS-ĐD 19371 do Sở Tài Nguyên và Môi trường thành phố Hà Nội cấp ngày 29 tháng 08 năm 2022; chủ sử dụng đất là Ông Nguyễn Đắc Điềm.</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137.6</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361.000.000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49.673.600.000</w:t>
            </w: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Nhà ở</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236</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7.118.364(92%)</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1.545.539.192</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51.219.139.192</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51.219.100.000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mươi mốt tỷ hai trăm mười chín triệu một trăm nghìn</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275/2026/0547/VFI-CT.69.A</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8 tháng 4 năm 2026</w:t>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rStyle w:val="854"/>
                <w:rFonts w:ascii="Times New Roman" w:hAnsi="Times New Roman"/>
                <w:color w:val="000000" w:themeColor="text1"/>
                <w:lang w:val="pt-BR"/>
              </w:rPr>
            </w:pPr>
            <w:r>
              <w:rPr>
                <w:rStyle w:val="854"/>
                <w:rFonts w:ascii="Times New Roman" w:hAnsi="Times New Roman"/>
                <w:color w:val="000000" w:themeColor="text1"/>
                <w:lang w:val="pt-BR"/>
              </w:rPr>
            </w:r>
            <w:r>
              <w:rPr>
                <w:rStyle w:val="85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275/2026/0547/VFI-CT.69.A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8 tháng 4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Chị Nga</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6, tờ bản đồ số: 21 có địa chỉ: 130 phố Tôn Đức Thắng</w:t>
            </w:r>
            <w:r>
              <w:rPr>
                <w:bCs/>
                <w:color w:val="000000" w:themeColor="text1"/>
                <w:lang w:val="pt-BR"/>
              </w:rPr>
              <w:t xml:space="preserve">, phường Quốc Tử Giám, quận Đống Đa, thành phố Hà Nội theo Giấy chứng nhận quyền sử dụng đất số: DH 960311 số vào sổ cấp GCN: CS-ĐD 19371 do Sở Tài Nguyên và Môi trường thành phố Hà Nội cấp ngày 29 tháng 08 năm 2022; chủ sử dụng đất là Ông Nguyễn Đắc Điềm.</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Số 130 phố Tôn Đức Thắng phường Quốc Tử Giám quận Đống Đa thành phố Hà Nội</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(21.0264176, 105.833384)</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số: DH 960311 số vào sổ cấp GCN: CS-ĐD 19371 do Sở Tài Nguyên và Môi trường thành phố Hà Nội cấp ngày 29 tháng 08 năm 2022; chủ sử dụng đất là Ông Nguyễn Đắc Điềm.</w:t>
      </w:r>
      <w:r>
        <w:rPr>
          <w:lang w:val="pt-BR"/>
        </w:rPr>
        <w:t xml:space="preserve">.</w:t>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275/2026/0547/VFI-HĐTĐ.69.A ký ngày 06/04/2026 giữa ÔNG NGUYỄN ĐẮC ĐIỀM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shd w:val="clear" w:color="auto" w:fill="ffffff"/>
        </w:rPr>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6, tờ bản đồ số: 21 có địa chỉ: 130 phố Tôn Đức Thắng</w:t>
            </w:r>
            <w:r>
              <w:rPr>
                <w:b/>
                <w:bCs/>
                <w:color w:val="000000"/>
              </w:rPr>
              <w:t xml:space="preserve">, phường Quốc Tử Giám, quận Đống Đa, thành phố Hà Nội theo Giấy chứng nhận quyền sử dụng đất số: DH 960311 số vào sổ cấp GCN: CS-ĐD 19371 do Sở Tài Nguyên và Môi trường thành phố Hà Nội cấp ngày 29 tháng 08 năm 2022; chủ sử dụng đất là Ông Nguyễn Đắc Điềm.</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21</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Số 130 phố Tôn Đức Thắng phường Quốc Tử Giám quận Đống Đa thành phố Hà Nội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137.6</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137.6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Tôn Đức Thắng</w:t>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Hướng Đông Nam: Tiếp giáp đường giao thông.</w:t>
              <w:br/>
              <w:t xml:space="preserve">Hướng Các hướng khác: Tiếp giáp thửa đất khác.</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(21.0264176, 105.833384)</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17769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517769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07.69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137.6</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4.92</w:t>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27.97</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Nam</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t xml:space="preserve">+ </w:t>
            </w:r>
            <w:r>
              <w:rPr>
                <w:color w:val="000000"/>
              </w:rPr>
              <w:t xml:space="preserve">Tại thời điểm khảo sát dưới sự hướng dẫn của Khách hàng, CTXD gắn liền với đất là , hoàn thiện năm 2006, diện tích xây dựng 137,6m², diện tích sàn 137.6m²</w:t>
            </w:r>
            <w:r>
              <w:rPr>
                <w:color w:val="000000"/>
              </w:rPr>
            </w:r>
          </w:p>
        </w:tc>
      </w:tr>
    </w:tbl>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Số 130 phố Tôn Đức Thắng phường Quốc Tử Giám quận Đống Đa thành phố Hà Nội ✔</w:t>
            </w:r>
            <w:r/>
          </w:p>
        </w:tc>
        <w:tc>
          <w:tcPr>
            <w:tcBorders/>
            <w:tcW w:w="1605" w:type="dxa"/>
            <w:vAlign w:val="center"/>
            <w:textDirection w:val="lrTb"/>
            <w:noWrap w:val="false"/>
          </w:tcPr>
          <w:p>
            <w:pPr>
              <w:pBdr/>
              <w:spacing/>
              <w:ind/>
              <w:jc w:val="center"/>
              <w:rPr/>
            </w:pPr>
            <w:r>
              <w:t xml:space="preserve">Phường Quốc Tử Giám, Quận Đống Đa, Thành phố Hà Nội</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Quốc Tử Giám, Quận Đống Đa, Thành phố Hà Nội</w:t>
            </w:r>
            <w:r/>
          </w:p>
        </w:tc>
        <w:tc>
          <w:tcPr>
            <w:tcBorders/>
            <w:tcW w:w="1605" w:type="dxa"/>
            <w:vAlign w:val="center"/>
            <w:textDirection w:val="lrTb"/>
            <w:noWrap w:val="false"/>
          </w:tcPr>
          <w:p>
            <w:pPr>
              <w:pBdr/>
              <w:spacing/>
              <w:ind/>
              <w:jc w:val="center"/>
              <w:rPr/>
            </w:pPr>
            <w:r>
              <w:t xml:space="preserve">Phường Quốc Tử Giám, Quận Đống Đa, Thành phố Hà Nội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20</w:t>
            </w:r>
            <w:r/>
          </w:p>
        </w:tc>
        <w:tc>
          <w:tcPr>
            <w:tcBorders/>
            <w:tcW w:w="1605" w:type="dxa"/>
            <w:vAlign w:val="center"/>
            <w:textDirection w:val="lrTb"/>
            <w:noWrap w:val="false"/>
          </w:tcPr>
          <w:p>
            <w:pPr>
              <w:pBdr/>
              <w:spacing/>
              <w:ind/>
              <w:jc w:val="center"/>
              <w:rPr/>
            </w:pPr>
            <w:r>
              <w:t xml:space="preserve">20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137.6</w:t>
            </w:r>
            <w:r/>
          </w:p>
        </w:tc>
        <w:tc>
          <w:tcPr>
            <w:tcBorders/>
            <w:tcW w:w="1605" w:type="dxa"/>
            <w:vAlign w:val="center"/>
            <w:textDirection w:val="lrTb"/>
            <w:noWrap w:val="false"/>
          </w:tcPr>
          <w:p>
            <w:pPr>
              <w:pBdr/>
              <w:spacing/>
              <w:ind/>
              <w:jc w:val="center"/>
              <w:rPr/>
            </w:pPr>
            <w:r>
              <w:t xml:space="preserve">137.6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4.92</w:t>
            </w:r>
            <w:r/>
          </w:p>
        </w:tc>
        <w:tc>
          <w:tcPr>
            <w:tcBorders/>
            <w:tcW w:w="1605" w:type="dxa"/>
            <w:vAlign w:val="center"/>
            <w:textDirection w:val="lrTb"/>
            <w:noWrap w:val="false"/>
          </w:tcPr>
          <w:p>
            <w:pPr>
              <w:pBdr/>
              <w:spacing/>
              <w:ind/>
              <w:jc w:val="center"/>
              <w:rPr/>
            </w:pPr>
            <w:r>
              <w:t xml:space="preserve">4.92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27.97 ✔</w:t>
            </w:r>
            <w:r/>
          </w:p>
        </w:tc>
        <w:tc>
          <w:tcPr>
            <w:tcBorders/>
            <w:tcW w:w="1605" w:type="dxa"/>
            <w:vAlign w:val="center"/>
            <w:textDirection w:val="lrTb"/>
            <w:noWrap w:val="false"/>
          </w:tcPr>
          <w:p>
            <w:pPr>
              <w:pBdr/>
              <w:spacing/>
              <w:ind/>
              <w:jc w:val="center"/>
              <w:rPr/>
            </w:pPr>
            <w:r>
              <w:t xml:space="preserve">26.44</w:t>
            </w:r>
            <w:r/>
          </w:p>
        </w:tc>
        <w:tc>
          <w:tcPr>
            <w:tcBorders/>
            <w:tcW w:w="1371" w:type="dxa"/>
            <w:vAlign w:val="center"/>
            <w:textDirection w:val="lrTb"/>
            <w:noWrap w:val="false"/>
          </w:tcPr>
          <w:p>
            <w:pPr>
              <w:pBdr/>
              <w:spacing/>
              <w:ind/>
              <w:jc w:val="center"/>
              <w:rPr/>
            </w:pPr>
            <w:r>
              <w:t xml:space="preserve">-28</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w:t>
            </w:r>
            <w:r/>
          </w:p>
        </w:tc>
        <w:tc>
          <w:tcPr>
            <w:tcBorders/>
            <w:tcW w:w="1605" w:type="dxa"/>
            <w:vAlign w:val="center"/>
            <w:textDirection w:val="lrTb"/>
            <w:noWrap w:val="false"/>
          </w:tcPr>
          <w:p>
            <w:pPr>
              <w:pBdr/>
              <w:spacing/>
              <w:ind/>
              <w:jc w:val="center"/>
              <w:rPr/>
            </w:pPr>
            <w:r>
              <w:t xml:space="preserve">Tương đối vuông vức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Đông Nam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ind/>
        <w:rPr>
          <w:b/>
          <w:bCs/>
        </w:rPr>
      </w:pP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Quốc Tử Giám, Quận Đống Đa,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Phố Tôn Đức Thắng, Phường Quốc Tử Giám, Quận Đống Đa,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Phố Tôn Đức Thắng, Phường Văn Miếu, Quận Đống Đa,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Phố Tôn Đức Thắng, Phường Ô Chợ Dừa, Quận Đống Đa, Thành phố Hà Nội</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https://batdongsan.com.vn/ban-nha-mat-pho-pho-ton-duc-thang-phuong-hang-bot-1-3/ban-dong-tien-700-trieu-nam-thuong-luong-pr44502531#js__pr-expired__content-anchor</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https://batdongsan.com.vn/ban-nha-mat-pho-pho-ton-duc-thang-phuong-van-mieu-quoc-tu-giam/sieu-pham-cuc-hiem-so-vuong-via-he-rong-kinh-doanh-da-nganh-pr44231576#js__pr-expired__content-anchor</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https://batdongsan.com.vn/ban-nha-mat-pho-pho-ton-duc-thang-phuong-van-mieu-quoc-tu-giam-3/ban-gap-can-uc-canh-can-goc-nga-uc-cat-linh-giam-pr45494059</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0964001977</w:t>
            </w:r>
            <w:r>
              <w:rPr>
                <w:sz w:val="22"/>
                <w:szCs w:val="22"/>
              </w:rPr>
              <w:t xml:space="preserve"> </w:t>
            </w:r>
            <w:r>
              <w:rPr>
                <w:sz w:val="22"/>
                <w:szCs w:val="22"/>
              </w:rPr>
              <w:br/>
              <w:t xml:space="preserve">(</w:t>
            </w:r>
            <w:r>
              <w:rPr>
                <w:sz w:val="22"/>
                <w:szCs w:val="22"/>
              </w:rPr>
              <w:t xml:space="preserve">Duyên</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0384086722</w:t>
            </w:r>
            <w:r>
              <w:rPr>
                <w:sz w:val="22"/>
                <w:szCs w:val="22"/>
              </w:rPr>
              <w:br/>
            </w:r>
            <w:r>
              <w:rPr>
                <w:sz w:val="22"/>
                <w:szCs w:val="22"/>
              </w:rPr>
              <w:t xml:space="preserve">(</w:t>
            </w:r>
            <w:r>
              <w:rPr>
                <w:sz w:val="22"/>
                <w:szCs w:val="22"/>
              </w:rPr>
              <w:t xml:space="preserve">Long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0919890291</w:t>
            </w:r>
            <w:r>
              <w:rPr>
                <w:sz w:val="22"/>
                <w:szCs w:val="22"/>
              </w:rPr>
              <w:br/>
            </w:r>
            <w:r>
              <w:rPr>
                <w:sz w:val="22"/>
                <w:szCs w:val="22"/>
              </w:rPr>
              <w:t xml:space="preserve">(</w:t>
            </w:r>
            <w:r>
              <w:rPr>
                <w:sz w:val="22"/>
                <w:szCs w:val="22"/>
              </w:rPr>
              <w:t xml:space="preserve">Phi</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Quốc Tử Giám, Quận Đống Đa, Thành phố Hà Nội, độ rộng đường trước mặt tài sản 20m, mặt tiền 4.92m, 21.0264176, 105.833384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Phố Tôn Đức Thắng, Phường Quốc Tử Giám, Quận Đống Đa, Thành phố Hà Nội, độ rộng đường trước mặt tài sản 2m, mặt tiền 5.75m, 21.027139203764182, 105.83378037010598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Phố Tôn Đức Thắng, Phường Văn Miếu, Quận Đống Đa, Thành phố Hà Nội, độ rộng đường trước mặt tài sản 2m, mặt tiền 5.29m, 21.026907998323505, 105.83403040112779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Phố Tôn Đức Thắng, Phường Ô Chợ Dừa, Quận Đống Đa, Thành phố Hà Nội, đường Tôn Đức Thắng, độ rộng đường trước mặt tài sản 20m, mặt tiền 4.7m, 21.027518456643314, 105.83393050809745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137.6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54.7</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27.97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14.61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11.64</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31.800.000.000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38.300.000.000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40.500.000.000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28.620.000.000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31.406.000.000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t xml:space="preserve"> </w:t>
            </w:r>
            <w:r>
              <w:rPr>
                <w:color w:val="000000" w:themeColor="text1"/>
                <w:sz w:val="22"/>
                <w:szCs w:val="22"/>
              </w:rPr>
              <w:t xml:space="preserve">1.545.539.192</w:t>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5.356.817.400</w:t>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970.697.244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170.304.592</w:t>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 giá xây dựng theo Quyết định số 409/QĐ-BXD ngày 11/4/2025 của Bộ Xây Dựng (đồng/m²)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7.118.364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8.928.029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7.353.767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5.406.495</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Tỷ lệ % CLCL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sz w:val="22"/>
                <w:szCs w:val="22"/>
              </w:rPr>
            </w:pPr>
            <w:r>
              <w:rPr>
                <w:color w:val="000000"/>
                <w:sz w:val="22"/>
                <w:szCs w:val="22"/>
              </w:rPr>
              <w:t xml:space="preserve">Tỷ lệ % hoàn thiện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100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35.143.182.600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27.649.302.756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31.235.695.408</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418.371.221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502.714.596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571.036.479</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35.143.182.600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27.649.302.756</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31.235.695.408</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418.371.221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502.714.596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571.036.479</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418.371.221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502.714.596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571.036.479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418.371.221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502.714.596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571.036.479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418.371.221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502.714.596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571.036.479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Quốc Tử Giám, Quận Đống Đa, Thành phố Hà Nội, độ rộng đường trước mặt tài sản 20m, mặt tiền 4.92m, 21.0264176, 105.833384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Phố Tôn Đức Thắng, Phường Quốc Tử Giám, Quận Đống Đa, Thành phố Hà Nội, độ rộng đường trước mặt tài sản 2m, mặt tiền 5.75m, 21.027139203764182, 105.83378037010598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Phố Tôn Đức Thắng, Phường Văn Miếu, Quận Đống Đa, Thành phố Hà Nội, độ rộng đường trước mặt tài sản 2m, mặt tiền 5.29m, 21.026907998323505, 105.83403040112779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Phố Tôn Đức Thắng, Phường Ô Chợ Dừa, Quận Đống Đa, Thành phố Hà Nội, đường Tôn Đức Thắng, độ rộng đường trước mặt tài sản 20m, mặt tiền 4.7m, 21.027518456643314, 105.83393050809745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418.371.221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502.714.596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571.036.479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418.371.221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502.714.596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571.036.479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418.371.221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502.714.596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571.036.479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137.6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54.7</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-29.285.985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-60.325.752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-74.234.742</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389.085.236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442.388.844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496.801.737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5.75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5.29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-20.918.561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-25.135.730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368.166.675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417.253.114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496.801.737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27.97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14.61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11.64</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-41.837.122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-75.407.189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-85.655.472</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326.329.553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341.845.925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411.146.265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326.329.553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341.845.925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411.146.265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326.329.553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341.845.925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411.146.265</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326.329.553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341.845.925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411.146.265</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359.773.914</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-4.98%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14.28%</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92.041.668</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160.868.671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159.890.214</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92.041.668</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160.868.671</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159.890.214</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-9.3</w:t>
      </w:r>
      <w:r>
        <w:t xml:space="preserve">% đến </w:t>
      </w:r>
      <w:r>
        <w:t xml:space="preserve">14.28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326.329.553</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108.798.273</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341.845.925</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113.937.247</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411.146.265</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137.035.050</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359.770.570</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360.000.000</w:t>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360.000.000</w:t>
      </w:r>
      <w:r>
        <w:rPr>
          <w:b/>
          <w:bCs/>
          <w:color w:val="000000" w:themeColor="text1"/>
        </w:rPr>
        <w:t xml:space="preserve"> </w:t>
      </w:r>
      <w:r>
        <w:rPr>
          <w:b/>
          <w:bCs/>
        </w:rPr>
        <w:t xml:space="preserve">đồng/m².</w:t>
      </w:r>
      <w:r>
        <w:rPr>
          <w:b/>
          <w:bCs/>
        </w:rPr>
      </w:r>
    </w:p>
    <w:p>
      <w:pPr>
        <w:pStyle w:val="856"/>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p>
    <w:tbl>
      <w:tblPr>
        <w:tblInd w:w="-714" w:type="dxa"/>
        <w:tblW w:w="10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18"/>
        <w:gridCol w:w="1275"/>
        <w:gridCol w:w="1560"/>
        <w:gridCol w:w="1701"/>
        <w:gridCol w:w="1139"/>
        <w:gridCol w:w="1559"/>
        <w:gridCol w:w="1968"/>
      </w:tblGrid>
      <w:tr>
        <w:trPr>
          <w:trHeight w:val="936"/>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Tài sản</w:t>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Diện tích sàn (m²)</w:t>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Đơn giá xây dựng mới (đồng/m² sàn)</w:t>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Chi phí thay thế (đồng)</w:t>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Tỷ lệ hao mòn (%)</w:t>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Giá trị hao mòn (đồng)</w:t>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Giá trị thẩm định tại thời điểm thẩm định giá (đồng)</w:t>
            </w:r>
            <w:r>
              <w:rPr>
                <w:b/>
                <w:bCs/>
                <w:sz w:val="22"/>
                <w:szCs w:val="22"/>
              </w:rPr>
            </w:r>
          </w:p>
        </w:tc>
      </w:tr>
      <w:tr>
        <w:trPr>
          <w:trHeight w:val="300"/>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=(4)*(5)</w:t>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p>
        </w:tc>
      </w:tr>
      <w:tr>
        <w:trPr>
          <w:trHeight w:val="312"/>
        </w:trPr>
        <w:tc>
          <w:tcPr>
            <w:tcBorders/>
            <w:tcW w:w="1418" w:type="dxa"/>
            <w:vAlign w:val="center"/>
            <w:textDirection w:val="lrTb"/>
            <w:noWrap w:val="false"/>
          </w:tcPr>
          <w:p>
            <w:pPr>
              <w:pBdr/>
              <w:spacing w:after="60" w:before="60"/>
              <w:ind/>
              <w:jc w:val="center"/>
              <w:rPr>
                <w:sz w:val="22"/>
                <w:szCs w:val="22"/>
              </w:rPr>
            </w:pPr>
            <w:r>
              <w:rPr>
                <w:sz w:val="22"/>
                <w:szCs w:val="22"/>
              </w:rPr>
              <w:t xml:space="preserve">Nhà ở</w:t>
            </w:r>
            <w:r>
              <w:rPr>
                <w:sz w:val="22"/>
                <w:szCs w:val="22"/>
              </w:rPr>
            </w:r>
          </w:p>
        </w:tc>
        <w:tc>
          <w:tcPr>
            <w:tcBorders/>
            <w:tcW w:w="1275" w:type="dxa"/>
            <w:vAlign w:val="center"/>
            <w:textDirection w:val="lrTb"/>
            <w:noWrap/>
          </w:tcPr>
          <w:p>
            <w:pPr>
              <w:pBdr/>
              <w:spacing w:after="60" w:before="60"/>
              <w:ind/>
              <w:jc w:val="center"/>
              <w:rPr>
                <w:sz w:val="22"/>
                <w:szCs w:val="22"/>
              </w:rPr>
            </w:pPr>
            <w:r>
              <w:rPr>
                <w:sz w:val="22"/>
                <w:szCs w:val="22"/>
              </w:rPr>
              <w:t xml:space="preserve">236</w:t>
            </w:r>
            <w:r>
              <w:rPr>
                <w:sz w:val="22"/>
                <w:szCs w:val="22"/>
              </w:rPr>
            </w:r>
          </w:p>
        </w:tc>
        <w:tc>
          <w:tcPr>
            <w:tcBorders/>
            <w:tcW w:w="1560" w:type="dxa"/>
            <w:vAlign w:val="center"/>
            <w:textDirection w:val="lrTb"/>
            <w:noWrap/>
          </w:tcPr>
          <w:p>
            <w:pPr>
              <w:pBdr/>
              <w:spacing w:after="60" w:before="60"/>
              <w:ind/>
              <w:jc w:val="center"/>
              <w:rPr>
                <w:sz w:val="22"/>
                <w:szCs w:val="22"/>
              </w:rPr>
            </w:pPr>
            <w:r>
              <w:rPr>
                <w:sz w:val="22"/>
                <w:szCs w:val="22"/>
              </w:rPr>
              <w:t xml:space="preserve">7.118.364</w:t>
            </w:r>
            <w:r>
              <w:rPr>
                <w:sz w:val="22"/>
                <w:szCs w:val="22"/>
              </w:rPr>
            </w:r>
          </w:p>
        </w:tc>
        <w:tc>
          <w:tcPr>
            <w:tcBorders/>
            <w:tcW w:w="1701" w:type="dxa"/>
            <w:vAlign w:val="center"/>
            <w:textDirection w:val="lrTb"/>
            <w:noWrap/>
          </w:tcPr>
          <w:p>
            <w:pPr>
              <w:pBdr/>
              <w:spacing w:after="60" w:before="60"/>
              <w:ind/>
              <w:jc w:val="center"/>
              <w:rPr>
                <w:sz w:val="22"/>
                <w:szCs w:val="22"/>
              </w:rPr>
            </w:pPr>
            <w:r>
              <w:rPr>
                <w:sz w:val="22"/>
                <w:szCs w:val="22"/>
              </w:rPr>
              <w:t xml:space="preserve">1.679.933.904</w:t>
            </w:r>
            <w:r>
              <w:rPr>
                <w:sz w:val="22"/>
                <w:szCs w:val="22"/>
              </w:rPr>
            </w:r>
          </w:p>
        </w:tc>
        <w:tc>
          <w:tcPr>
            <w:tcBorders/>
            <w:tcW w:w="1139" w:type="dxa"/>
            <w:vAlign w:val="center"/>
            <w:textDirection w:val="lrTb"/>
            <w:noWrap w:val="false"/>
          </w:tcPr>
          <w:p>
            <w:pPr>
              <w:pBdr/>
              <w:spacing w:after="60" w:before="60"/>
              <w:ind/>
              <w:jc w:val="center"/>
              <w:rPr>
                <w:sz w:val="22"/>
                <w:szCs w:val="22"/>
              </w:rPr>
            </w:pPr>
            <w:r>
              <w:rPr>
                <w:sz w:val="22"/>
                <w:szCs w:val="22"/>
              </w:rPr>
              <w:t xml:space="preserve">8%</w:t>
            </w:r>
            <w:r>
              <w:rPr>
                <w:sz w:val="22"/>
                <w:szCs w:val="22"/>
              </w:rPr>
            </w:r>
          </w:p>
        </w:tc>
        <w:tc>
          <w:tcPr>
            <w:tcBorders/>
            <w:tcW w:w="1559" w:type="dxa"/>
            <w:vAlign w:val="center"/>
            <w:textDirection w:val="lrTb"/>
            <w:noWrap/>
          </w:tcPr>
          <w:p>
            <w:pPr>
              <w:pBdr/>
              <w:spacing w:after="60" w:before="60"/>
              <w:ind/>
              <w:jc w:val="center"/>
              <w:rPr>
                <w:sz w:val="22"/>
                <w:szCs w:val="22"/>
              </w:rPr>
            </w:pPr>
            <w:r>
              <w:rPr>
                <w:sz w:val="22"/>
                <w:szCs w:val="22"/>
              </w:rPr>
              <w:t xml:space="preserve">134.394.712</w:t>
            </w:r>
            <w:r>
              <w:rPr>
                <w:sz w:val="22"/>
                <w:szCs w:val="22"/>
              </w:rPr>
            </w:r>
          </w:p>
        </w:tc>
        <w:tc>
          <w:tcPr>
            <w:tcBorders/>
            <w:tcW w:w="1968" w:type="dxa"/>
            <w:vAlign w:val="center"/>
            <w:textDirection w:val="lrTb"/>
            <w:noWrap w:val="false"/>
          </w:tcPr>
          <w:p>
            <w:pPr>
              <w:pBdr/>
              <w:spacing w:after="60" w:before="60"/>
              <w:ind/>
              <w:jc w:val="center"/>
              <w:rPr>
                <w:sz w:val="22"/>
                <w:szCs w:val="22"/>
              </w:rPr>
            </w:pPr>
            <w:r>
              <w:rPr>
                <w:sz w:val="22"/>
                <w:szCs w:val="22"/>
              </w:rPr>
              <w:t xml:space="preserve">1.545.539.192</w:t>
            </w:r>
            <w:r>
              <w:rPr>
                <w:sz w:val="22"/>
                <w:szCs w:val="22"/>
              </w:rPr>
            </w:r>
          </w:p>
        </w:tc>
      </w:tr>
    </w:tbl>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04/2026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6, tờ bản đồ số: 21 có địa chỉ: 130 phố Tôn Đức Thắng</w:t>
            </w:r>
            <w:r>
              <w:rPr>
                <w:color w:val="000000"/>
              </w:rPr>
              <w:t xml:space="preserve">, phường Quốc Tử Giám, quận Đống Đa, thành phố Hà Nội theo Giấy chứng nhận quyền sử dụng đất số: DH 960311 số vào sổ cấp GCN: CS-ĐD 19371 do Sở Tài Nguyên và Môi trường thành phố Hà Nội cấp ngày 29 tháng 08 năm 2022; chủ sử dụng đất là Ông Nguyễn Đắc Điềm.</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137.6</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361.000.000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49.673.600.000</w:t>
            </w: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Nhà ở</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236</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7.118.364(92%)</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1.545.539.192</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51.219.139.192</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51.219.100.000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mươi mốt tỷ hai trăm mười chín triệu một trăm nghìn</w:t>
            </w:r>
            <w:r>
              <w:rPr>
                <w:b/>
                <w:bCs/>
                <w:i/>
                <w:iCs/>
                <w:color w:val="000000"/>
              </w:rPr>
              <w:t xml:space="preserve">./.)</w:t>
            </w:r>
            <w:r>
              <w:rPr>
                <w:b/>
                <w:bCs/>
                <w:i/>
                <w:iCs/>
                <w:color w:val="000000"/>
              </w:rPr>
            </w:r>
          </w:p>
        </w:tc>
      </w:tr>
    </w:tbl>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275/2026/0547/VFI-CT.69.A</w:t>
      </w:r>
      <w:r>
        <w:rPr>
          <w:color w:val="ff0000"/>
          <w:lang w:val="vi-VN"/>
        </w:rPr>
        <w:t xml:space="preserve"> </w:t>
      </w:r>
      <w:r>
        <w:rPr>
          <w:color w:val="000000" w:themeColor="text1"/>
        </w:rPr>
        <w:t xml:space="preserve">ngày 8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Đỗ Thanh Thảo</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275/2026/0547/VFI-BC.69.A</w:t>
      </w:r>
      <w:r>
        <w:rPr>
          <w:i/>
        </w:rPr>
        <w:t xml:space="preserve"> ngày</w:t>
      </w:r>
      <w:r>
        <w:rPr>
          <w:i/>
          <w:lang w:val="pt-BR"/>
        </w:rPr>
        <w:t xml:space="preserve"> </w:t>
      </w:r>
      <w:r>
        <w:rPr>
          <w:i/>
          <w:lang w:val="pt-BR"/>
        </w:rPr>
        <w:t xml:space="preserve">8 tháng 4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275/2026/0547/VFI-BC.69.A</w:t>
      </w:r>
      <w:r>
        <w:rPr>
          <w:i/>
        </w:rPr>
        <w:t xml:space="preserve"> ngày</w:t>
      </w:r>
      <w:r>
        <w:rPr>
          <w:i/>
          <w:lang w:val="pt-BR"/>
        </w:rPr>
        <w:t xml:space="preserve"> </w:t>
      </w:r>
      <w:r>
        <w:rPr>
          <w:i/>
          <w:lang w:val="pt-BR"/>
        </w:rPr>
        <w:t xml:space="preserve">8 tháng 4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https://batdongsan.com.vn/ban-nha-mat-pho-pho-ton-duc-thang-phuong-hang-bot-1-3/ban-dong-tien-700-trieu-nam-thuong-luong-pr44502531#js__pr-expired__content-anchor</w:t>
            </w:r>
            <w:r>
              <w:rPr>
                <w:color w:val="000000" w:themeColor="text1"/>
                <w:sz w:val="22"/>
                <w:szCs w:val="22"/>
              </w:rPr>
              <w:br/>
              <w:t xml:space="preserve">0964001977</w:t>
            </w:r>
            <w:r>
              <w:rPr>
                <w:sz w:val="22"/>
                <w:szCs w:val="22"/>
              </w:rPr>
              <w:t xml:space="preserve"> </w:t>
            </w:r>
            <w:r>
              <w:rPr>
                <w:sz w:val="22"/>
                <w:szCs w:val="22"/>
              </w:rPr>
              <w:br/>
              <w:t xml:space="preserve">(Duyên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(84m²)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Phố Tôn Đức Thắng, Phường Quốc Tử Giám, Quận Đống Đa, Thành phố Hà Nội, độ rộng đường trước mặt tài sản 2m, mặt tiền 5.75m, 21.027139203764182, 105.83378037010598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512821"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651282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512.82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512821"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651282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512.82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77929"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37792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7.24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Nguyễn Thuỳ Nhật Anh</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https://batdongsan.com.vn/ban-nha-mat-pho-pho-ton-duc-thang-phuong-van-mieu-quoc-tu-giam/sieu-pham-cuc-hiem-so-vuong-via-he-rong-kinh-doanh-da-nganh-pr44231576#js__pr-expired__content-anchor</w:t>
            </w:r>
            <w:r>
              <w:rPr>
                <w:color w:val="000000" w:themeColor="text1"/>
                <w:sz w:val="22"/>
                <w:szCs w:val="22"/>
              </w:rPr>
              <w:br/>
              <w:t xml:space="preserve">0384086722</w:t>
            </w:r>
            <w:r>
              <w:rPr>
                <w:sz w:val="22"/>
                <w:szCs w:val="22"/>
              </w:rPr>
              <w:t xml:space="preserve"> </w:t>
            </w:r>
            <w:r>
              <w:rPr>
                <w:sz w:val="22"/>
                <w:szCs w:val="22"/>
              </w:rPr>
              <w:br/>
              <w:t xml:space="preserve">(Long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31.800.000.000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28.620.000.000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(55m²)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Phố Tôn Đức Thắng, Phường Văn Miếu, Quận Đống Đa, Thành phố Hà Nội, độ rộng đường trước mặt tài sản 2m, mặt tiền 5.29m, 21.026907998323505, 105.83403040112779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127493"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612749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82.48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7.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6211"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38621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89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Nguyễn Thuỳ Nhật Anh</w:t>
            </w:r>
            <w:r/>
          </w:p>
        </w:tc>
      </w:tr>
      <w:tr>
        <w:trPr>
          <w:trHeight w:val="298"/>
        </w:trPr>
        <w:tc>
          <w:tcPr>
            <w:tcBorders/>
            <w:tcW w:w="4358" w:type="dxa"/>
            <w:vAlign w:val="bottom"/>
            <w:textDirection w:val="lrTb"/>
            <w:noWrap w:val="false"/>
          </w:tcPr>
          <w:p>
            <w:pPr>
              <w:pBdr/>
              <w:spacing/>
              <w:ind/>
              <w:rPr>
                <w:b/>
                <w:bCs/>
              </w:rPr>
            </w:pPr>
            <w:r>
              <w:rPr>
                <w:b/>
                <w:bCs/>
              </w:rPr>
            </w:r>
            <w:r>
              <w:rPr>
                <w:b/>
                <w:bCs/>
              </w:rPr>
            </w:r>
          </w:p>
        </w:tc>
        <w:tc>
          <w:tcPr>
            <w:tcBorders/>
            <w:tcW w:w="4701" w:type="dxa"/>
            <w:vAlign w:val="center"/>
            <w:textDirection w:val="lrTb"/>
            <w:noWrap/>
          </w:tcPr>
          <w:p>
            <w:pPr>
              <w:pBdr/>
              <w:spacing/>
              <w:ind/>
              <w:rPr>
                <w:b/>
                <w:bCs/>
              </w:rPr>
            </w:pPr>
            <w:r>
              <w:rPr>
                <w:b/>
                <w:bCs/>
              </w:rPr>
            </w:r>
            <w:r>
              <w:rPr>
                <w:b/>
                <w:bCs/>
              </w:rP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https://batdongsan.com.vn/ban-nha-mat-pho-pho-ton-duc-thang-phuong-van-mieu-quoc-tu-giam-3/ban-gap-can-uc-canh-can-goc-nga-uc-cat-linh-giam-pr45494059</w:t>
            </w:r>
            <w:r>
              <w:rPr>
                <w:color w:val="000000" w:themeColor="text1"/>
                <w:sz w:val="22"/>
                <w:szCs w:val="22"/>
              </w:rPr>
              <w:br/>
            </w:r>
            <w:r>
              <w:rPr>
                <w:sz w:val="22"/>
                <w:szCs w:val="22"/>
              </w:rPr>
              <w:t xml:space="preserve">SĐT: </w:t>
            </w:r>
            <w:r>
              <w:rPr>
                <w:color w:val="000000" w:themeColor="text1"/>
                <w:sz w:val="22"/>
                <w:szCs w:val="22"/>
              </w:rPr>
              <w:t xml:space="preserve">0919890291</w:t>
            </w:r>
            <w:r>
              <w:rPr>
                <w:sz w:val="22"/>
                <w:szCs w:val="22"/>
              </w:rPr>
              <w:t xml:space="preserve"> </w:t>
            </w:r>
            <w:r>
              <w:rPr>
                <w:sz w:val="22"/>
                <w:szCs w:val="22"/>
              </w:rPr>
              <w:br/>
              <w:t xml:space="preserve">(Phi</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38.300.000.000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31.406.000.000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(54.7m²)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Phố Tôn Đức Thắng, Phường Ô Chợ Dừa, Quận Đống Đa, Thành phố Hà Nội, đường Tôn Đức Thắng, độ rộng đường trước mặt tài sản 20m, mặt tiền 4.7m, 21.027518456643314, 105.83393050809745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620656"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662065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521.31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622"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62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3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62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8162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622"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62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Nguyễn Thuỳ Nhật Anh</w:t>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Thuỳ Nhật Anh</cp:lastModifiedBy>
  <cp:revision>510</cp:revision>
  <dcterms:created xsi:type="dcterms:W3CDTF">2025-09-15T02:01:00Z</dcterms:created>
  <dcterms:modified xsi:type="dcterms:W3CDTF">2026-04-09T05:50:06Z</dcterms:modified>
</cp:coreProperties>
</file>