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1635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1635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rFonts w:ascii="Times New Roman" w:hAnsi="Times New Roman" w:eastAsia="Times New Roman" w:cs="Times New Roman"/>
                                <w:b/>
                                <w:sz w:val="24"/>
                                <w:szCs w:val="24"/>
                              </w:rPr>
                              <w:t xml:space="preserve">Số: </w:t>
                            </w:r>
                            <w:r>
                              <w:rPr>
                                <w:rFonts w:ascii="Times New Roman" w:hAnsi="Times New Roman" w:eastAsia="Times New Roman" w:cs="Times New Roman"/>
                                <w:b/>
                                <w:bCs/>
                                <w:color w:val="081b3a"/>
                                <w:spacing w:val="3"/>
                                <w:sz w:val="24"/>
                                <w:szCs w:val="24"/>
                                <w:highlight w:val="none"/>
                              </w:rPr>
                              <w:t xml:space="preserve">275/2026/0619/VFI-CT.51.</w:t>
                            </w:r>
                            <w:r>
                              <w:rPr>
                                <w:rFonts w:ascii="Arial" w:hAnsi="Arial" w:eastAsia="Arial" w:cs="Arial"/>
                                <w:b/>
                                <w:bCs/>
                                <w:color w:val="081b3a"/>
                                <w:spacing w:val="3"/>
                                <w:sz w:val="23"/>
                                <w:highlight w:val="none"/>
                              </w:rPr>
                              <w:t xml:space="preserve">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highlight w:val="white"/>
                              </w:rPr>
                              <w:t xml:space="preserve">CÔNG TY TNHH THƯƠNG MẠI VÀ DỊCH VỤ NGỌC BẢO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
                                <w:iCs/>
                                <w:highlight w:val="none"/>
                              </w:rPr>
                            </w:pPr>
                            <w:r>
                              <w:rPr>
                                <w:b/>
                              </w:rPr>
                              <w:t xml:space="preserve">Tài sản thẩm </w:t>
                            </w:r>
                            <w:r>
                              <w:rPr>
                                <w:b/>
                              </w:rPr>
                              <w:t xml:space="preserve">định: </w:t>
                            </w:r>
                            <w:r>
                              <w:rPr>
                                <w:rFonts w:ascii="Times New Roman" w:hAnsi="Times New Roman" w:eastAsia="Times New Roman" w:cs="Times New Roman"/>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i/>
                                <w:color w:val="000000"/>
                                <w:sz w:val="24"/>
                                <w:highlight w:val="white"/>
                              </w:rPr>
                              <w:t xml:space="preserve"> </w:t>
                            </w:r>
                            <w:r>
                              <w:rPr>
                                <w:rFonts w:ascii="Times New Roman" w:hAnsi="Times New Roman" w:eastAsia="Times New Roman" w:cs="Times New Roman"/>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color w:val="000000"/>
                                <w:sz w:val="24"/>
                              </w:rPr>
                              <w:t xml:space="preserve">ông Tạ Công Thành.</w:t>
                            </w:r>
                            <w:r>
                              <w:rPr>
                                <w:bCs/>
                                <w:i/>
                                <w:iCs/>
                              </w:rPr>
                            </w:r>
                            <w:r>
                              <w:rPr>
                                <w:i/>
                                <w:iCs/>
                                <w:highlight w:val="none"/>
                              </w:rPr>
                            </w:r>
                            <w:r>
                              <w:rPr>
                                <w:bCs/>
                                <w:i/>
                                <w:iCs/>
                                <w:highlight w:val="none"/>
                              </w:rPr>
                            </w:r>
                            <w:r>
                              <w:rPr>
                                <w:bCs/>
                                <w:i/>
                                <w:iCs/>
                                <w:highlight w:val="none"/>
                              </w:rPr>
                            </w:r>
                            <w:r>
                              <w:rPr>
                                <w:bCs/>
                                <w:i/>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49.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rFonts w:ascii="Times New Roman" w:hAnsi="Times New Roman" w:eastAsia="Times New Roman" w:cs="Times New Roman"/>
                          <w:b/>
                          <w:sz w:val="24"/>
                          <w:szCs w:val="24"/>
                        </w:rPr>
                        <w:t xml:space="preserve">Số: </w:t>
                      </w:r>
                      <w:r>
                        <w:rPr>
                          <w:rFonts w:ascii="Times New Roman" w:hAnsi="Times New Roman" w:eastAsia="Times New Roman" w:cs="Times New Roman"/>
                          <w:b/>
                          <w:bCs/>
                          <w:color w:val="081b3a"/>
                          <w:spacing w:val="3"/>
                          <w:sz w:val="24"/>
                          <w:szCs w:val="24"/>
                          <w:highlight w:val="none"/>
                        </w:rPr>
                        <w:t xml:space="preserve">275/2026/0619/VFI-CT.51.</w:t>
                      </w:r>
                      <w:r>
                        <w:rPr>
                          <w:rFonts w:ascii="Arial" w:hAnsi="Arial" w:eastAsia="Arial" w:cs="Arial"/>
                          <w:b/>
                          <w:bCs/>
                          <w:color w:val="081b3a"/>
                          <w:spacing w:val="3"/>
                          <w:sz w:val="23"/>
                          <w:highlight w:val="none"/>
                        </w:rPr>
                        <w:t xml:space="preserve">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w:hAnsi="Times New Roman" w:eastAsia="Times New Roman" w:cs="Times New Roman"/>
                          <w:b/>
                          <w:color w:val="000000"/>
                          <w:sz w:val="24"/>
                          <w:highlight w:val="white"/>
                        </w:rPr>
                        <w:t xml:space="preserve">CÔNG TY TNHH THƯƠNG MẠI VÀ DỊCH VỤ NGỌC BẢO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i/>
                          <w:iCs/>
                          <w:highlight w:val="none"/>
                        </w:rPr>
                      </w:pPr>
                      <w:r>
                        <w:rPr>
                          <w:b/>
                        </w:rPr>
                        <w:t xml:space="preserve">Tài sản thẩm </w:t>
                      </w:r>
                      <w:r>
                        <w:rPr>
                          <w:b/>
                        </w:rPr>
                        <w:t xml:space="preserve">định: </w:t>
                      </w:r>
                      <w:r>
                        <w:rPr>
                          <w:rFonts w:ascii="Times New Roman" w:hAnsi="Times New Roman" w:eastAsia="Times New Roman" w:cs="Times New Roman"/>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i/>
                          <w:color w:val="000000"/>
                          <w:sz w:val="24"/>
                          <w:highlight w:val="white"/>
                        </w:rPr>
                        <w:t xml:space="preserve"> </w:t>
                      </w:r>
                      <w:r>
                        <w:rPr>
                          <w:rFonts w:ascii="Times New Roman" w:hAnsi="Times New Roman" w:eastAsia="Times New Roman" w:cs="Times New Roman"/>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color w:val="000000"/>
                          <w:sz w:val="24"/>
                        </w:rPr>
                        <w:t xml:space="preserve">ông Tạ Công Thành.</w:t>
                      </w:r>
                      <w:r>
                        <w:rPr>
                          <w:bCs/>
                          <w:i/>
                          <w:iCs/>
                        </w:rPr>
                      </w:r>
                      <w:r>
                        <w:rPr>
                          <w:i/>
                          <w:iCs/>
                          <w:highlight w:val="none"/>
                        </w:rPr>
                      </w:r>
                      <w:r>
                        <w:rPr>
                          <w:bCs/>
                          <w:i/>
                          <w:iCs/>
                          <w:highlight w:val="none"/>
                        </w:rPr>
                      </w:r>
                      <w:r>
                        <w:rPr>
                          <w:bCs/>
                          <w:i/>
                          <w:iCs/>
                          <w:highlight w:val="none"/>
                        </w:rPr>
                      </w:r>
                      <w:r>
                        <w:rPr>
                          <w:bCs/>
                          <w:i/>
                        </w:rPr>
                      </w:r>
                      <w:r>
                        <w:rPr>
                          <w:i/>
                          <w:iCs/>
                          <w:highlight w:val="none"/>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4-20</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1: Thông tin hiện trạng + Hồ sơ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21-23</w:t>
            </w:r>
            <w:r>
              <w:rPr>
                <w:b/>
                <w:bCs/>
              </w:rPr>
            </w:r>
          </w:p>
        </w:tc>
      </w:tr>
      <w:tr>
        <w:trPr/>
        <w:tc>
          <w:tcPr>
            <w:tcBorders/>
            <w:tcMar>
              <w:left w:w="108" w:type="dxa"/>
              <w:right w:w="108" w:type="dxa"/>
            </w:tcMar>
            <w:tcW w:w="7280" w:type="dxa"/>
            <w:vAlign w:val="center"/>
            <w:textDirection w:val="lrTb"/>
            <w:noWrap w:val="false"/>
          </w:tcPr>
          <w:p>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24-29</w:t>
            </w:r>
            <w:r>
              <w:rPr>
                <w:b/>
                <w:bCs/>
              </w:rPr>
            </w:r>
            <w:r>
              <w:rPr>
                <w:b/>
                <w:bCs/>
              </w:rPr>
            </w:r>
          </w:p>
        </w:tc>
      </w:tr>
    </w:tbl>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341" w:type="dxa"/>
        <w:tblBorders/>
        <w:tblLayout w:type="fixed"/>
        <w:tblLook w:val="04A0" w:firstRow="1" w:lastRow="0" w:firstColumn="1" w:lastColumn="0" w:noHBand="0" w:noVBand="1"/>
      </w:tblPr>
      <w:tblGrid>
        <w:gridCol w:w="29"/>
        <w:gridCol w:w="2126"/>
        <w:gridCol w:w="1701"/>
        <w:gridCol w:w="6486"/>
      </w:tblGrid>
      <w:tr>
        <w:trPr>
          <w:trHeight w:val="1152"/>
        </w:trPr>
        <w:tc>
          <w:tcPr>
            <w:gridSpan w:val="2"/>
            <w:tcBorders/>
            <w:tcW w:w="2155"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18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bl>
    <w:tbl>
      <w:tblPr>
        <w:tblStyle w:val="1033"/>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053"/>
        <w:gridCol w:w="6322"/>
      </w:tblGrid>
      <w:tr>
        <w:trPr>
          <w:trHeight w:val="482"/>
        </w:trPr>
        <w:tc>
          <w:tcPr>
            <w:tcBorders/>
            <w:tcMar>
              <w:left w:w="108" w:type="dxa"/>
              <w:top w:w="0" w:type="dxa"/>
              <w:right w:w="108" w:type="dxa"/>
              <w:bottom w:w="0" w:type="dxa"/>
            </w:tcMar>
            <w:tcW w:w="4053"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w:t>
            </w:r>
            <w:r>
              <w:rPr>
                <w:rFonts w:ascii="Times New Roman" w:hAnsi="Times New Roman" w:eastAsia="Times New Roman" w:cs="Times New Roman"/>
                <w:color w:val="000000"/>
                <w:sz w:val="24"/>
                <w:highlight w:val="white"/>
              </w:rPr>
              <w:t xml:space="preserve">275/2026/0619/VFI-CT.51.A</w:t>
            </w:r>
            <w:r/>
          </w:p>
        </w:tc>
        <w:tc>
          <w:tcPr>
            <w:tcBorders/>
            <w:tcMar>
              <w:left w:w="108" w:type="dxa"/>
              <w:top w:w="0" w:type="dxa"/>
              <w:right w:w="108" w:type="dxa"/>
              <w:bottom w:w="0" w:type="dxa"/>
            </w:tcMar>
            <w:tcW w:w="632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22 tháng 4 năm 2026</w:t>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highlight w:val="white"/>
        </w:rPr>
        <w:t xml:space="preserve">CÔNG TY TNHH THƯƠNG MẠI VÀ DỊCH VỤ NGỌC BẢO</w:t>
      </w:r>
      <w:r/>
    </w:p>
    <w:p>
      <w:pPr>
        <w:pBdr>
          <w:top w:val="none" w:color="000000" w:sz="4" w:space="0"/>
          <w:left w:val="none" w:color="000000" w:sz="4" w:space="0"/>
          <w:bottom w:val="none" w:color="000000" w:sz="4" w:space="0"/>
          <w:right w:val="none" w:color="000000" w:sz="4" w:space="0"/>
        </w:pBdr>
        <w:shd w:val="clear" w:color="ffffff" w:fill="ffffff"/>
        <w:tabs>
          <w:tab w:val="left" w:leader="none" w:pos="450"/>
        </w:tabs>
        <w:spacing w:after="120" w:before="120" w:line="288" w:lineRule="auto"/>
        <w:ind w:right="0" w:firstLine="0" w:left="0"/>
        <w:jc w:val="both"/>
        <w:rPr/>
      </w:pPr>
      <w:r>
        <w:rPr>
          <w:rFonts w:ascii="Times New Roman" w:hAnsi="Times New Roman" w:eastAsia="Times New Roman" w:cs="Times New Roman"/>
          <w:color w:val="000000"/>
          <w:spacing w:val="-4"/>
          <w:sz w:val="24"/>
        </w:rPr>
        <w:tab/>
      </w:r>
      <w:r>
        <w:rPr>
          <w:rFonts w:ascii="Times New Roman" w:hAnsi="Times New Roman" w:eastAsia="Times New Roman" w:cs="Times New Roman"/>
          <w:color w:val="000000"/>
          <w:spacing w:val="-4"/>
          <w:sz w:val="24"/>
          <w:highlight w:val="white"/>
        </w:rPr>
        <w:t xml:space="preserve">Căn cứ Hợp đồng dịch vụ thẩm định giá số: 275/2026/0619/VFI-HĐTĐ.51.A ký ngày 21 tháng 4 năm 2026 giữa Công ty TNHH Thương mại và Dịch vụ Ngọc Bảo</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pacing w:val="-6"/>
          <w:sz w:val="24"/>
          <w:highlight w:val="white"/>
        </w:rPr>
        <w:t xml:space="preserve">với  </w:t>
      </w:r>
      <w:r>
        <w:rPr>
          <w:rFonts w:ascii="Times New Roman" w:hAnsi="Times New Roman" w:eastAsia="Times New Roman" w:cs="Times New Roman"/>
          <w:color w:val="000000"/>
          <w:spacing w:val="-4"/>
          <w:sz w:val="24"/>
          <w:highlight w:val="white"/>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120" w:before="120" w:line="288" w:lineRule="auto"/>
        <w:ind w:right="0" w:firstLine="432" w:left="0"/>
        <w:jc w:val="both"/>
        <w:rPr/>
      </w:pPr>
      <w:r>
        <w:rPr>
          <w:rFonts w:ascii="Times New Roman" w:hAnsi="Times New Roman" w:eastAsia="Times New Roman" w:cs="Times New Roman"/>
          <w:color w:val="000000"/>
          <w:spacing w:val="-2"/>
          <w:sz w:val="24"/>
          <w:highlight w:val="white"/>
        </w:rPr>
        <w:t xml:space="preserve">Căn cứ Báo cáo thẩm định giá số 275/2026/0619/VFI-BC.51.A ngày 22 tháng 4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hd w:val="clear" w:color="ffffff" w:fill="ffffff"/>
        <w:spacing w:after="120" w:before="120" w:line="288" w:lineRule="auto"/>
        <w:ind w:right="0" w:firstLine="432" w:left="0"/>
        <w:jc w:val="both"/>
        <w:rPr/>
      </w:pPr>
      <w:r>
        <w:rPr>
          <w:rFonts w:ascii="Times New Roman" w:hAnsi="Times New Roman" w:eastAsia="Times New Roman" w:cs="Times New Roman"/>
          <w:color w:val="000000"/>
          <w:sz w:val="24"/>
          <w:highlight w:val="white"/>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2211"/>
        <w:gridCol w:w="2211"/>
        <w:gridCol w:w="2211"/>
      </w:tblGrid>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gridSpan w:val="3"/>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highlight w:val="white"/>
              </w:rPr>
              <w:t xml:space="preserve">CÔNG TY TNHH THƯƠNG MẠI VÀ DỊCH VỤ NGỌC BẢO</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gridSpan w:val="3"/>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81b3a"/>
                <w:spacing w:val="3"/>
                <w:sz w:val="24"/>
              </w:rPr>
              <w:t xml:space="preserve">2500736497</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 công ty</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gridSpan w:val="3"/>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81b3a"/>
                <w:spacing w:val="3"/>
                <w:sz w:val="24"/>
              </w:rPr>
              <w:t xml:space="preserve">TDP Trung Thành, phường Vĩnh Phúc, tỉnh Phú Thọ</w:t>
            </w:r>
            <w:r/>
          </w:p>
        </w:tc>
      </w:tr>
      <w:tr>
        <w:trPr>
          <w:trHeight w:val="20"/>
        </w:trPr>
        <w:tc>
          <w:tcPr>
            <w:shd w:val="clear" w:color="auto" w:fill="auto"/>
            <w:tcBorders/>
            <w:tcW w:w="1109"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 </w:t>
            </w: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1214"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81b3a"/>
                <w:spacing w:val="3"/>
                <w:sz w:val="24"/>
              </w:rPr>
              <w:t xml:space="preserve">Ông Đỗ Anh Toàn</w:t>
            </w:r>
            <w:r/>
          </w:p>
        </w:tc>
        <w:tc>
          <w:tcPr>
            <w:tcBorders/>
            <w:tcW w:w="1214"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Chức vụ:</w:t>
            </w:r>
            <w:r/>
          </w:p>
        </w:tc>
        <w:tc>
          <w:tcPr>
            <w:tcBorders/>
            <w:tcW w:w="1214" w:type="pct"/>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049"/>
              </w:tabs>
              <w:spacing w:after="40" w:before="40" w:line="276" w:lineRule="auto"/>
              <w:ind w:right="0" w:firstLine="0" w:left="0"/>
              <w:jc w:val="both"/>
              <w:rPr/>
            </w:pPr>
            <w:r>
              <w:rPr>
                <w:rFonts w:ascii="Times New Roman" w:hAnsi="Times New Roman" w:eastAsia="Times New Roman" w:cs="Times New Roman"/>
                <w:b/>
                <w:color w:val="000000"/>
                <w:sz w:val="24"/>
              </w:rPr>
              <w:t xml:space="preserve">Giám đốc</w:t>
              <w:tab/>
            </w: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GĐ</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i/>
          <w:color w:val="000000"/>
          <w:sz w:val="24"/>
          <w:highlight w:val="white"/>
        </w:rPr>
        <w:t xml:space="preserve"> </w:t>
      </w:r>
      <w:r>
        <w:rPr>
          <w:rFonts w:ascii="Times New Roman" w:hAnsi="Times New Roman" w:eastAsia="Times New Roman" w:cs="Times New Roman"/>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color w:val="000000"/>
          <w:sz w:val="24"/>
        </w:rPr>
        <w:t xml:space="preserve">ông Tạ Công Thành</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4/2026</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000000" w:fill="ffffff"/>
            <w:tcBorders/>
            <w:tcW w:w="3364"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b/>
                <w:i/>
                <w:color w:val="000000"/>
                <w:sz w:val="24"/>
                <w:highlight w:val="white"/>
              </w:rPr>
              <w:t xml:space="preserve"> </w:t>
            </w:r>
            <w:r>
              <w:rPr>
                <w:rFonts w:ascii="Times New Roman" w:hAnsi="Times New Roman" w:eastAsia="Times New Roman" w:cs="Times New Roman"/>
                <w:b/>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b/>
                <w:color w:val="000000"/>
                <w:sz w:val="24"/>
              </w:rPr>
              <w:t xml:space="preserve">ông Tạ Công Thành.</w:t>
            </w:r>
            <w:r/>
          </w:p>
        </w:tc>
        <w:tc>
          <w:tcPr>
            <w:shd w:val="clear" w:color="000000" w:fill="ffffff"/>
            <w:tcBorders/>
            <w:tcW w:w="113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000000" w:fill="ffffff"/>
            <w:tcBorders/>
            <w:tcW w:w="500"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000000" w:fill="ffffff"/>
            <w:tcBorders/>
            <w:tcW w:w="1063"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hỗn hợp (Đất ONT + Đất CLN).</w:t>
            </w:r>
            <w:r/>
          </w:p>
        </w:tc>
        <w:tc>
          <w:tcPr>
            <w:tcBorders/>
            <w:tcW w:w="946"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700,6</w:t>
            </w:r>
            <w:r/>
          </w:p>
        </w:tc>
        <w:tc>
          <w:tcPr>
            <w:shd w:val="clear" w:color="000000" w:fill="ffffff"/>
            <w:tcBorders/>
            <w:tcW w:w="1355"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19.000.000</w:t>
            </w:r>
            <w:r/>
          </w:p>
        </w:tc>
        <w:tc>
          <w:tcPr>
            <w:shd w:val="clear" w:color="000000" w:fill="ffffff"/>
            <w:tcBorders/>
            <w:tcW w:w="1136"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13.311.400.000</w:t>
            </w:r>
            <w:r/>
          </w:p>
        </w:tc>
      </w:tr>
      <w:tr>
        <w:trPr>
          <w:trHeight w:val="20"/>
        </w:trPr>
        <w:tc>
          <w:tcPr>
            <w:gridSpan w:val="4"/>
            <w:tcBorders/>
            <w:tcW w:w="3864" w:type="pct"/>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cW w:w="1136" w:type="pct"/>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13.311.400.000</w:t>
            </w:r>
            <w:r/>
          </w:p>
        </w:tc>
      </w:tr>
      <w:tr>
        <w:trPr>
          <w:trHeight w:val="20"/>
        </w:trPr>
        <w:tc>
          <w:tcPr>
            <w:gridSpan w:val="4"/>
            <w:tcBorders/>
            <w:tcW w:w="3864"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cW w:w="1136"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13.311.000.000</w:t>
            </w:r>
            <w:r/>
          </w:p>
        </w:tc>
      </w:tr>
      <w:tr>
        <w:trPr>
          <w:trHeight w:val="20"/>
        </w:trPr>
        <w:tc>
          <w:tcPr>
            <w:gridSpan w:val="5"/>
            <w:tcBorders/>
            <w:tcW w:w="5000"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Mười ba tỷ, ba trăm mười một triệu đồng chẵn./.)</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Lê Thị Thịnh</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344" w:type="dxa"/>
        <w:tblBorders/>
        <w:tblLayout w:type="fixed"/>
        <w:tblLook w:val="04A0" w:firstRow="1" w:lastRow="0" w:firstColumn="1" w:lastColumn="0" w:noHBand="0" w:noVBand="1"/>
      </w:tblPr>
      <w:tblGrid>
        <w:gridCol w:w="1729"/>
        <w:gridCol w:w="3428"/>
        <w:gridCol w:w="5158"/>
        <w:gridCol w:w="29"/>
      </w:tblGrid>
      <w:tr>
        <w:trPr>
          <w:trHeight w:val="1843"/>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61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9"/>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trHeight w:val="84"/>
        </w:trPr>
        <w:tc>
          <w:tcPr>
            <w:gridSpan w:val="2"/>
            <w:shd w:val="clear" w:color="auto" w:fill="auto"/>
            <w:tcBorders/>
            <w:tcMar>
              <w:left w:w="108" w:type="dxa"/>
              <w:top w:w="0" w:type="dxa"/>
              <w:right w:w="108" w:type="dxa"/>
              <w:bottom w:w="0" w:type="dxa"/>
            </w:tcMar>
            <w:tcW w:w="5158" w:type="dxa"/>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275/2026/0619/VFI-BC.51.A</w:t>
            </w:r>
            <w:r/>
          </w:p>
        </w:tc>
        <w:tc>
          <w:tcPr>
            <w:shd w:val="clear" w:color="auto" w:fill="auto"/>
            <w:tcBorders/>
            <w:tcMar>
              <w:left w:w="108" w:type="dxa"/>
              <w:top w:w="0" w:type="dxa"/>
              <w:right w:w="108" w:type="dxa"/>
              <w:bottom w:w="0" w:type="dxa"/>
            </w:tcMar>
            <w:tcW w:w="5158" w:type="dxa"/>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22 tháng 4 năm 2026</w:t>
            </w:r>
            <w:r/>
          </w:p>
        </w:tc>
      </w:tr>
    </w:tbl>
    <w:p>
      <w:pPr>
        <w:pStyle w:val="1028"/>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8"/>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w:t>
      </w:r>
      <w:r>
        <w:rPr>
          <w:rFonts w:ascii="Times New Roman" w:hAnsi="Times New Roman" w:eastAsia="Times New Roman" w:cs="Times New Roman"/>
          <w:b w:val="0"/>
          <w:bCs w:val="0"/>
          <w:i/>
          <w:color w:val="000000"/>
          <w:spacing w:val="-6"/>
          <w:sz w:val="24"/>
          <w:highlight w:val="white"/>
        </w:rPr>
        <w:t xml:space="preserve">275/2026/0619/VFI-CT.51.A</w:t>
      </w:r>
      <w:r>
        <w:rPr>
          <w:rFonts w:ascii="Times New Roman" w:hAnsi="Times New Roman" w:eastAsia="Times New Roman" w:cs="Times New Roman"/>
          <w:b w:val="0"/>
          <w:bCs w:val="0"/>
          <w:i/>
          <w:color w:val="000000"/>
          <w:spacing w:val="-6"/>
          <w:sz w:val="24"/>
        </w:rPr>
        <w:t xml:space="preserve"> ngày 22 tháng 4 năm 2026)</w:t>
      </w:r>
      <w:r>
        <w:rPr>
          <w:b w:val="0"/>
          <w:bCs w:val="0"/>
        </w:rPr>
      </w:r>
      <w:r>
        <w:rPr>
          <w:b w:val="0"/>
          <w:bCs w:val="0"/>
        </w:rPr>
      </w:r>
    </w:p>
    <w:p>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GĐ</w:t>
            </w:r>
            <w:r>
              <w:rPr>
                <w:b/>
                <w:bCs/>
                <w:lang w:val="vi-VN"/>
              </w:rPr>
            </w:r>
            <w:r>
              <w:rPr>
                <w:b/>
                <w:bCs/>
                <w:lang w:val="vi-VN"/>
              </w:rPr>
            </w:r>
          </w:p>
        </w:tc>
      </w:tr>
    </w:tbl>
    <w:p>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2315"/>
        <w:gridCol w:w="2315"/>
        <w:gridCol w:w="2315"/>
      </w:tblGrid>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highlight w:val="white"/>
              </w:rPr>
              <w:t xml:space="preserve">CÔNG TY TNHH THƯƠNG MẠI VÀ DỊCH VỤ NGỌC BẢO</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Mã số thuế</w:t>
            </w: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81b3a"/>
                <w:spacing w:val="3"/>
                <w:sz w:val="24"/>
              </w:rPr>
              <w:t xml:space="preserve">2500736497</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 </w:t>
            </w: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81b3a"/>
                <w:spacing w:val="3"/>
                <w:sz w:val="24"/>
              </w:rPr>
              <w:t xml:space="preserve">TDP Trung Thành, phường Vĩnh Phúc, tỉnh Phú Thọ</w:t>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 </w:t>
            </w: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81b3a"/>
                <w:spacing w:val="3"/>
                <w:sz w:val="24"/>
              </w:rPr>
              <w:t xml:space="preserve">Ông Đỗ Anh Toàn</w:t>
            </w:r>
            <w:r/>
          </w:p>
        </w:tc>
        <w:tc>
          <w:tcPr>
            <w:tcBorders/>
            <w:tcW w:w="23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right"/>
              <w:rPr/>
            </w:pPr>
            <w:r>
              <w:rPr>
                <w:rFonts w:ascii="Times New Roman" w:hAnsi="Times New Roman" w:eastAsia="Times New Roman" w:cs="Times New Roman"/>
                <w:b/>
                <w:color w:val="000000"/>
                <w:sz w:val="24"/>
              </w:rPr>
              <w:t xml:space="preserve">Chức vụ:</w:t>
            </w:r>
            <w:r/>
          </w:p>
        </w:tc>
        <w:tc>
          <w:tcPr>
            <w:tcBorders/>
            <w:tcW w:w="23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1049"/>
              </w:tabs>
              <w:spacing w:after="40" w:before="40" w:line="276" w:lineRule="auto"/>
              <w:ind w:right="0" w:firstLine="0" w:left="0"/>
              <w:jc w:val="both"/>
              <w:rPr/>
            </w:pPr>
            <w:r>
              <w:rPr>
                <w:rFonts w:ascii="Times New Roman" w:hAnsi="Times New Roman" w:eastAsia="Times New Roman" w:cs="Times New Roman"/>
                <w:b/>
                <w:color w:val="000000"/>
                <w:sz w:val="24"/>
              </w:rPr>
              <w:t xml:space="preserve">Giám đốc</w:t>
              <w:tab/>
            </w:r>
            <w:r/>
          </w:p>
        </w:tc>
      </w:tr>
      <w:tr>
        <w:trPr>
          <w:trHeight w:val="20"/>
        </w:trPr>
        <w:tc>
          <w:tcPr>
            <w:tcBorders/>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i/>
                <w:color w:val="000000"/>
                <w:sz w:val="24"/>
                <w:highlight w:val="white"/>
              </w:rPr>
              <w:t xml:space="preserve"> </w:t>
            </w:r>
            <w:r>
              <w:rPr>
                <w:rFonts w:ascii="Times New Roman" w:hAnsi="Times New Roman" w:eastAsia="Times New Roman" w:cs="Times New Roman"/>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color w:val="000000"/>
                <w:sz w:val="24"/>
              </w:rPr>
              <w:t xml:space="preserve">ông Tạ Công Thành.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rFonts w:ascii="Times New Roman" w:hAnsi="Times New Roman" w:eastAsia="Times New Roman" w:cs="Times New Roman"/>
                <w:color w:val="000000"/>
                <w:sz w:val="24"/>
              </w:rPr>
              <w:t xml:space="preserve">X</w:t>
            </w:r>
            <w:r>
              <w:rPr>
                <w:rFonts w:ascii="Times New Roman" w:hAnsi="Times New Roman" w:eastAsia="Times New Roman" w:cs="Times New Roman"/>
                <w:color w:val="000000"/>
                <w:sz w:val="24"/>
                <w:highlight w:val="white"/>
              </w:rPr>
              <w:t xml:space="preserve">ã Bình Xuyên, tỉnh Phú Thọ</w:t>
            </w:r>
            <w:r>
              <w:rPr>
                <w:rFonts w:ascii="Times New Roman" w:hAnsi="Times New Roman" w:eastAsia="Times New Roman" w:cs="Times New Roman"/>
                <w:color w:val="000000"/>
                <w:sz w:val="24"/>
              </w:rPr>
              <w:t xml:space="preserve">.</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21.361333333333, 105.62325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9"/>
              <w:pBdr/>
              <w:spacing w:after="60" w:before="60" w:line="276" w:lineRule="auto"/>
              <w:ind w:left="0"/>
              <w:rPr>
                <w:bCs/>
                <w:lang w:val="pt-BR"/>
              </w:rPr>
            </w:pPr>
            <w:r>
              <w:rPr>
                <w:bCs/>
                <w:lang w:val="pt-BR"/>
              </w:rPr>
              <w:t xml:space="preserve">:</w:t>
            </w:r>
            <w:r>
              <w:rPr>
                <w:bCs/>
                <w:lang w:val="pt-BR"/>
              </w:rPr>
            </w:r>
            <w:r>
              <w:rPr>
                <w:bCs/>
                <w:lang w:val="pt-BR"/>
              </w:rPr>
            </w:r>
          </w:p>
        </w:tc>
        <w:tc>
          <w:tcPr>
            <w:gridSpan w:val="3"/>
            <w:tcBorders/>
            <w:tcW w:w="6945" w:type="dxa"/>
            <w:vAlign w:val="center"/>
            <w:textDirection w:val="lrTb"/>
            <w:noWrap w:val="false"/>
          </w:tcPr>
          <w:p>
            <w:pPr>
              <w:pBdr/>
              <w:spacing w:after="60" w:before="60" w:line="276" w:lineRule="auto"/>
              <w:ind/>
              <w:jc w:val="both"/>
              <w:rPr>
                <w:lang w:val="pt-BR"/>
              </w:rPr>
            </w:pPr>
            <w:r>
              <w:rPr>
                <w:lang w:val="pt-BR"/>
              </w:rPr>
              <w:t xml:space="preserve">Tháng 04/2026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color w:val="000000"/>
          <w:sz w:val="24"/>
        </w:rPr>
        <w:t xml:space="preserve">ông Tạ Công Thành.</w:t>
      </w:r>
      <w:r>
        <w:rPr>
          <w:rFonts w:ascii="Times New Roman" w:hAnsi="Times New Roman" w:eastAsia="Times New Roman" w:cs="Times New Roman"/>
          <w:sz w:val="24"/>
        </w:rPr>
      </w: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highlight w:val="white"/>
        </w:rPr>
        <w:t xml:space="preserve">Hợp đồng dịch vụ thẩm định giá số: 275/2026/0619/VFI-HĐTĐ.51.A ký ngày 21 tháng 4 năm 2026 giữa Công ty TNHH Thương Mại Và Dịch Vụ Ngọc Bảo</w:t>
      </w:r>
      <w:r>
        <w:rPr>
          <w:rFonts w:ascii="Times New Roman" w:hAnsi="Times New Roman" w:eastAsia="Times New Roman" w:cs="Times New Roman"/>
          <w:color w:val="000000"/>
          <w:sz w:val="24"/>
          <w:highlight w:val="white"/>
        </w:rPr>
        <w:t xml:space="preserve"> </w:t>
      </w:r>
      <w:r>
        <w:rPr>
          <w:rFonts w:ascii="Times New Roman" w:hAnsi="Times New Roman" w:eastAsia="Times New Roman" w:cs="Times New Roman"/>
          <w:color w:val="000000"/>
          <w:spacing w:val="-6"/>
          <w:sz w:val="24"/>
          <w:highlight w:val="white"/>
        </w:rPr>
        <w:t xml:space="preserve">với  </w:t>
      </w:r>
      <w:r>
        <w:rPr>
          <w:rFonts w:ascii="Times New Roman" w:hAnsi="Times New Roman" w:eastAsia="Times New Roman" w:cs="Times New Roman"/>
          <w:color w:val="000000"/>
          <w:spacing w:val="-4"/>
          <w:sz w:val="24"/>
          <w:highlight w:val="white"/>
        </w:rPr>
        <w:t xml:space="preserve">Công ty Cổ phần Thẩm định và Đầu tư Tài chính Hoa Sen</w:t>
      </w:r>
      <w:r>
        <w:rPr>
          <w:rFonts w:ascii="Times New Roman" w:hAnsi="Times New Roman" w:eastAsia="Times New Roman" w:cs="Times New Roman"/>
          <w:color w:val="000000"/>
          <w:sz w:val="24"/>
        </w:rPr>
        <w:t xml:space="preserve">;</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rPr>
          <w:rFonts w:ascii="Times New Roman" w:hAnsi="Times New Roman" w:eastAsia="Times New Roman" w:cs="Times New Roman"/>
          <w:sz w:val="24"/>
        </w:rPr>
      </w: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Từ sau Tết Nguyên đán, giá đất nhiều nơi ở Vĩnh Phúc có xu hướng đi lên. Cơn sốt theo tin sáp nhập giúp thị trường này có lúc lọt top địa phương dẫn đầu về mức độ quan tâm đất nền trên cả nước, song cũng khiến có nhà đầu tư bị kẹt hàng, phải rao bán cắt lỗ</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Theo Nghị quyết 60-NQ/TW ban hành ngày 12/4, dự kiến Vĩnh Phúc sẽ sáp nhập với Hoà Bình và Phú Thọ, tỉnh mới mang tên Phú Thọ và đặt trụ sở tại TP Việt Trì hiện nay. Sau sắp xếp, phía Bắc của tỉnh mới sẽ giáp Tuyên Quang và Lào Cai; phía Đông giáp Thái Ngu</w:t>
      </w:r>
      <w:r>
        <w:rPr>
          <w:rFonts w:ascii="Times New Roman" w:hAnsi="Times New Roman" w:eastAsia="Times New Roman" w:cs="Times New Roman"/>
          <w:color w:val="000000"/>
          <w:sz w:val="24"/>
        </w:rPr>
        <w:t xml:space="preserve">yên và Hà Nội; phía Tây giáp Sơn La; phía Nam giáp Ninh Bình và Thanh Hóa.</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Trước những thông tin liên quan đến việc sáp nhập tỉnh, thành, thị trường bất động sản Vĩnh Phúc đã ghi nhận dấu hiệu tăng nhiệt, tâm lý nhà đầu tư tích cực, thúc đẩy làn sóng tăng giá cục bộ ở một số địa bàn nóng.</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Trao đổi với người viết, anh H., môi giới địa phương chia sẻ, từ sau Tết Nguyên đán, mặt bằng giá đất nền Vĩnh Phúc có xu hướng đi lên ở nhiều nơi.</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Hồi tháng 3, có thời điểm giá đất Khu đô thị Nam Vĩnh Yên (TP Vĩnh Yên) “nhảy múa” từng ngày. So với lúc trước Tết Nguyên đán, giá rao bán nhiều lô đất tăng khoảng 15 - 30%, cá biệt có những lô góc, nằm ở vị trí đẹp tăng đến 50% chỉ trong vài tháng.</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Nằm sát đường Lý Nam Đế, một lô đất rộng 100 m2 được rao bán với giá hơn 40 triệu/m2, tức hơn 4 tỷ. Một lô đất khác rộng hơn 200 m2, có mặt tiền rộng 10 m thuận tiện kinh doanh được rao bán với giá 37 triệu/m2, tức hơn 7,4 tỷ. Trong khi đó, giá đất quanh k</w:t>
      </w:r>
      <w:r>
        <w:rPr>
          <w:rFonts w:ascii="Times New Roman" w:hAnsi="Times New Roman" w:eastAsia="Times New Roman" w:cs="Times New Roman"/>
          <w:color w:val="000000"/>
          <w:sz w:val="24"/>
        </w:rPr>
        <w:t xml:space="preserve">hu vực này vào cuối năm ngoái vẫn còn được rao bán nhiều ở mức dưới 35 triệu/m2.</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Tại TP Phúc Yên, thống kê của Biggee cho thấy, mặt bằng giá đất nền ở đây trong quý I/2025 đã tăng 27,9% so với quý IV/2024.</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Đất nền Khu đô thị TMS Phúc Yên (phường Hùng Vương) hiện dao động 25,5 - 47 triệu/m2, trong khi đầu năm ngoái giá khoảng 23 - 35 triệu/m2. Một số lô góc rộng hơn 100 m2, giáp mặt đường lớn thì có giá nhỉnh hơn, khoảng trên 50 triệu/m2, tức hơn 5 tỷ/lô.</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Sang xã Ngọc Thanh, môi giới tiết lộ có thời điểm chốt được 3 giao dịch trong một ngày, đường xá thôn làng xuất hiện tấp nập xe ô tô mang biển số ngoại tỉnh kéo về.</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Sức hút của thị trường này được anh H. lý giải do đây là xã miền núi duy nhất của TP Phúc Yên, mặt bằng giá vẫn còn thấp hơn so với những nơi khác, nhiều chỗ chưa tới 10 triệu/m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Theo thống kê của Batdongsan.com.vn, từ sau Tết, mức độ quan tâm đất nền ở các thị trường tỉnh đã leo thang rất nhanh, nhất là trong tháng 3 với mức tăng 54% so với tháng 2, vượt cả Hà Nội (52%) và TP HCM (31%). Đây gần như là mức tăng cao nhất tại các thị</w:t>
      </w:r>
      <w:r>
        <w:rPr>
          <w:rFonts w:ascii="Times New Roman" w:hAnsi="Times New Roman" w:eastAsia="Times New Roman" w:cs="Times New Roman"/>
          <w:color w:val="000000"/>
          <w:sz w:val="24"/>
        </w:rPr>
        <w:t xml:space="preserve"> trường tỉnh trong khoảng 3 - 4 năm qua. Trong đó, Vĩnh Phúc thuộc top dẫn đầu về đà tăng trưởng của mức độ quan tâm đất nền, ở mức 68%.</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Trao đổi với người viết, ông Lê Đình Chung, chuyên gia Hội Môi giới Bất động sản Việt Nam (VARS) đánh giá, về cơ bản, sau khi xuất hiện các thông tin liên quan đến đề án sáp nhập tỉnh, thành, phân khúc đất nền tại một số nơi đã lần lượt lên cơn sốt cục bộ </w:t>
      </w:r>
      <w:r>
        <w:rPr>
          <w:rFonts w:ascii="Times New Roman" w:hAnsi="Times New Roman" w:eastAsia="Times New Roman" w:cs="Times New Roman"/>
          <w:color w:val="000000"/>
          <w:sz w:val="24"/>
        </w:rPr>
        <w:t xml:space="preserve">trong thời gian ngắn (kéo dài khoảng 2 - 3 tuần), sức nóng chủ yếu tập trung ở những khu vực trung tâm.</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“Đất nền vốn là phân khúc nhạy cảm, phần lớn phục vụ đầu tư, đầu cơ. Do đó, khi có thông tin mang tính chất vĩ mô, thị trường sẽ chịu sự tác động, dễ lên nhanh xuống nhanh”, vị này nói.</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Năm 2025 được dự báo là thời của bất động sản tỉnh. Sau khi sáp nhập, tiềm lực về địa lý, đầu tư, hạ tầng của các địa phương mới sẽ càng được đẩy mạnh hơn nữa.</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Tuy nhiên, ông Chung cho rằng, trong khoảng thời gian từ nay đến cuối năm, các cơn sốt đất cục bộ sẽ khó có thể tiếp tục diễn ra.</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Lý do bởi người dân Việt Nam hay có thói quen đầu tư bất động sản theo tâm lý đám đông, đợt sóng cũ vừa qua thì đợt mới rất khó hình thành trong thời gian ngắn. Bên cạnh đó, tại một số nơi sốt đất hồi đầu năm, đến hiện tại đã có dấu hiệu giao dịch chậm, nh</w:t>
      </w:r>
      <w:r>
        <w:rPr>
          <w:rFonts w:ascii="Times New Roman" w:hAnsi="Times New Roman" w:eastAsia="Times New Roman" w:cs="Times New Roman"/>
          <w:color w:val="000000"/>
          <w:sz w:val="24"/>
        </w:rPr>
        <w:t xml:space="preserve">iều vị trí ghi nhận thực trạng giảm giá bán.</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“Kể cả đến khi chính thức sáp nhập tỉnh, tôi nghĩ thị trường đất nền cũng khó tiếp tục ghi nhận diễn biến đáng chú ý như trong khoảng thời gian vừa rồi. Bởi, ngay khi thông tin mới xuất hiện chính là thời điểm tâm lý nhà đầu tư lên cao nhất.</w:t>
      </w:r>
      <w:r/>
    </w:p>
    <w:p>
      <w:pPr>
        <w:pBdr>
          <w:top w:val="none" w:color="000000" w:sz="4" w:space="0"/>
          <w:left w:val="none" w:color="000000" w:sz="4" w:space="0"/>
          <w:bottom w:val="none" w:color="000000" w:sz="4" w:space="0"/>
          <w:right w:val="none" w:color="000000" w:sz="4" w:space="0"/>
        </w:pBdr>
        <w:tabs>
          <w:tab w:val="left" w:leader="none" w:pos="270"/>
          <w:tab w:val="left" w:leader="none" w:pos="360"/>
        </w:tabs>
        <w:spacing w:after="60" w:before="60" w:line="276" w:lineRule="auto"/>
        <w:ind w:right="0" w:firstLine="284" w:left="0"/>
        <w:jc w:val="both"/>
        <w:rPr/>
      </w:pPr>
      <w:r>
        <w:rPr>
          <w:rFonts w:ascii="Times New Roman" w:hAnsi="Times New Roman" w:eastAsia="Times New Roman" w:cs="Times New Roman"/>
          <w:color w:val="000000"/>
          <w:sz w:val="24"/>
        </w:rPr>
        <w:t xml:space="preserve">Còn đến khi chính thức sáp nhập thì rất nhiều vấn đề cần giải quyết, nhất là về thủ tục hành chính. Đây là điều vướng mắc, tạo ra sự ngưng trệ trong ngắn hạn, thị trường bất động sản có thể sẽ chậm lại một nhịp”, chuyên gia này dự báo.</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color w:val="000000"/>
          <w:sz w:val="24"/>
        </w:rPr>
        <w:tab/>
      </w:r>
      <w:r>
        <w:rPr>
          <w:rFonts w:ascii="Times New Roman" w:hAnsi="Times New Roman" w:eastAsia="Times New Roman" w:cs="Times New Roman"/>
          <w:i/>
          <w:color w:val="000000"/>
          <w:sz w:val="24"/>
        </w:rPr>
        <w:t xml:space="preserve">(Nguồn: https://doanhnhanvn.vn/nha-dau-tu-om-dat-vinh-phuc-hau-song-sap-nhap.html)</w:t>
      </w:r>
      <w:r>
        <w:rPr>
          <w:lang w:val="pt-BR"/>
        </w:rPr>
        <w:tab/>
      </w:r>
      <w:r>
        <w:rPr>
          <w:rFonts w:ascii="Times New Roman" w:hAnsi="Times New Roman" w:eastAsia="Times New Roman" w:cs="Times New Roman"/>
          <w:sz w:val="24"/>
        </w:rPr>
      </w:r>
      <w:r/>
    </w:p>
    <w:p>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both"/>
              <w:rPr/>
            </w:pPr>
            <w:r>
              <w:rPr>
                <w:rFonts w:ascii="Times New Roman" w:hAnsi="Times New Roman" w:eastAsia="Times New Roman" w:cs="Times New Roman"/>
                <w:b/>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b/>
                <w:i/>
                <w:color w:val="000000"/>
                <w:sz w:val="24"/>
                <w:highlight w:val="white"/>
              </w:rPr>
              <w:t xml:space="preserve"> </w:t>
            </w:r>
            <w:r>
              <w:rPr>
                <w:rFonts w:ascii="Times New Roman" w:hAnsi="Times New Roman" w:eastAsia="Times New Roman" w:cs="Times New Roman"/>
                <w:b/>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b/>
                <w:color w:val="000000"/>
                <w:sz w:val="24"/>
              </w:rPr>
              <w:t xml:space="preserve">ông Tạ Công Thành.</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31</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ff0000"/>
                <w:sz w:val="24"/>
              </w:rPr>
              <w:t xml:space="preserve">66</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highlight w:val="white"/>
              </w:rPr>
              <w:t xml:space="preserve">Thôn Sơn Bỉ, xã Bình Xuyên, tỉnh Phú Thọ</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700,6</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CLN: 600,6m</w:t>
            </w:r>
            <w:r>
              <w:rPr>
                <w:rFonts w:ascii="Times New Roman" w:hAnsi="Times New Roman" w:eastAsia="Times New Roman" w:cs="Times New Roman"/>
                <w:color w:val="000000"/>
                <w:sz w:val="20"/>
                <w:vertAlign w:val="superscript"/>
              </w:rPr>
              <w:t xml:space="preserve">2</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Lâu dài; Đất CLN: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Đến ngày 15/10/2043</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thông tin quy hoạch gì liên quan đến thửa đất trên.</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bê tông</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01 mặt tiền</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tiếp giáp đường DT310.</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highlight w:val="white"/>
              </w:rPr>
              <w:t xml:space="preserve">+ Hướng Đông Bắc: Tiếp giáp đường với đường </w:t>
            </w:r>
            <w:r>
              <w:rPr>
                <w:rFonts w:ascii="Times New Roman" w:hAnsi="Times New Roman" w:eastAsia="Times New Roman" w:cs="Times New Roman"/>
                <w:color w:val="000000"/>
                <w:sz w:val="24"/>
              </w:rPr>
              <w:t xml:space="preserve">DT310;</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highlight w:val="white"/>
              </w:rPr>
              <w:t xml:space="preserve">+ Các hướng khác: Tiếp giáp các thửa đất khác.</w:t>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21.361333333333</w:t>
            </w:r>
            <w:r>
              <w:rPr>
                <w:color w:val="000000"/>
              </w:rPr>
              <w:t xml:space="preserve">, </w:t>
            </w:r>
            <w:r>
              <w:rPr>
                <w:color w:val="000000"/>
              </w:rPr>
              <w:t xml:space="preserve">105.62325</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jc w:val="center"/>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700,6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25,01</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28</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 Bắc</w:t>
            </w:r>
            <w:r>
              <w:rPr>
                <w:color w:val="000000"/>
              </w:rPr>
            </w:r>
            <w:r>
              <w:rPr>
                <w:color w:val="000000"/>
              </w:rP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Hạ tầng cấp nước: Nước máy, Hạ tầng thoát nước: Rãnh có nắp, Hạ tầng cấp điện: Điện lưới, Hạ tầng thông tin liên lạc: Điện thoại, Mạng internet, Truyền hình cáp</w:t>
            </w: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tcW w:w="62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highlight w:val="white"/>
              </w:rPr>
              <w:t xml:space="preserve">Môi trường trong lành, an ninh đảm bảo, dân trí tốt.</w:t>
            </w: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gắn liền với đất: </w:t>
            </w:r>
            <w:r>
              <w:rPr>
                <w:rFonts w:ascii="Times New Roman" w:hAnsi="Times New Roman" w:eastAsia="Times New Roman" w:cs="Times New Roman"/>
                <w:color w:val="000000"/>
                <w:sz w:val="24"/>
              </w:rPr>
              <w:t xml:space="preserve">Nhà xưởng đang xây, đã xây tường gạch và đổ bê tông móng. Tổ Thẩm định không tính giá trị CTXD này vào tổng giá trị tài sản theo yêu cầu của khách hàng.</w:t>
            </w: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67"/>
        <w:gridCol w:w="1663"/>
        <w:gridCol w:w="1560"/>
        <w:gridCol w:w="1605"/>
        <w:gridCol w:w="1371"/>
        <w:gridCol w:w="2149"/>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Các yếu tố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Thông tin khảo sát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Chênh lệch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Nguyên nhân</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Địa chỉ trên sổ</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Thôn Sơn Bỉ, xã Bình Xuyên, tỉnh Phú Thọ</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Thôn Sơn Bỉ, xã Bình Xuyên, tỉnh Phú Thọ</w:t>
            </w: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tài sản gắn liền với đất </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highlight w:val="white"/>
              </w:rPr>
              <w:t xml:space="preserve">Giấy chứng nhận quyền sử dụng đất, quyền sở hữu tài sản gắn liền với đất</w:t>
            </w: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Loại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CLN: 600,6m</w:t>
            </w:r>
            <w:r>
              <w:rPr>
                <w:rFonts w:ascii="Times New Roman" w:hAnsi="Times New Roman" w:eastAsia="Times New Roman" w:cs="Times New Roman"/>
                <w:color w:val="000000"/>
                <w:sz w:val="20"/>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CLN: 600,6m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Lâu dài; Đất CLN: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Đến ngày 15/10/2043</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ONT: Lâu dài; Đất CLN: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Đến ngày 15/10/2043✔</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Diện tích</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700,6</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700,6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tiền</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25,01</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25,01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Chiều sâu</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28</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28✔</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Mặt tiếp giáp</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01 mặt tiền</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01 mặt tiền ✔</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1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66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dạng thửa đất</w:t>
            </w:r>
            <w:r/>
          </w:p>
        </w:tc>
        <w:tc>
          <w:tcPr>
            <w:tcBorders>
              <w:bottom w:val="single" w:color="000000" w:sz="8" w:space="0"/>
              <w:right w:val="single" w:color="000000" w:sz="8" w:space="0"/>
            </w:tcBorders>
            <w:tcMar>
              <w:left w:w="108" w:type="dxa"/>
              <w:top w:w="0" w:type="dxa"/>
              <w:right w:w="108" w:type="dxa"/>
              <w:bottom w:w="0" w:type="dxa"/>
            </w:tcMar>
            <w:tcW w:w="15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vuông</w:t>
            </w:r>
            <w:r/>
          </w:p>
        </w:tc>
        <w:tc>
          <w:tcPr>
            <w:tcBorders>
              <w:bottom w:val="single" w:color="000000" w:sz="8" w:space="0"/>
              <w:right w:val="single" w:color="000000" w:sz="8" w:space="0"/>
            </w:tcBorders>
            <w:tcMar>
              <w:left w:w="108" w:type="dxa"/>
              <w:top w:w="0" w:type="dxa"/>
              <w:right w:w="108" w:type="dxa"/>
              <w:bottom w:w="0" w:type="dxa"/>
            </w:tcMar>
            <w:tcW w:w="16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vuông✔</w:t>
            </w:r>
            <w:r/>
          </w:p>
        </w:tc>
        <w:tc>
          <w:tcPr>
            <w:tcBorders>
              <w:bottom w:val="single" w:color="000000" w:sz="8" w:space="0"/>
              <w:right w:val="single" w:color="000000" w:sz="8" w:space="0"/>
            </w:tcBorders>
            <w:tcMar>
              <w:left w:w="108" w:type="dxa"/>
              <w:top w:w="0" w:type="dxa"/>
              <w:right w:w="108" w:type="dxa"/>
              <w:bottom w:w="0" w:type="dxa"/>
            </w:tcMar>
            <w:tcW w:w="13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w:t>
            </w:r>
            <w:r/>
          </w:p>
        </w:tc>
        <w:tc>
          <w:tcPr>
            <w:tcBorders>
              <w:bottom w:val="single" w:color="000000" w:sz="8" w:space="0"/>
              <w:right w:val="single" w:color="000000" w:sz="8" w:space="0"/>
            </w:tcBorders>
            <w:tcMar>
              <w:left w:w="108" w:type="dxa"/>
              <w:top w:w="0" w:type="dxa"/>
              <w:right w:w="108" w:type="dxa"/>
              <w:bottom w:w="0" w:type="dxa"/>
            </w:tcMar>
            <w:tcW w:w="21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bl>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both"/>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83"/>
        <w:gridCol w:w="1471"/>
        <w:gridCol w:w="1843"/>
        <w:gridCol w:w="1843"/>
        <w:gridCol w:w="1843"/>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47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805"/>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Bình Xuyên,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Bình Xuyên,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Bình Xuyên, Tỉnh Phú Thọ</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Bình Xuyên, Tỉnh Phú Thọ</w:t>
            </w:r>
            <w:r/>
          </w:p>
        </w:tc>
      </w:tr>
      <w:tr>
        <w:trPr>
          <w:trHeight w:val="53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https://batdongsan.com.vn/ban-dat-duong-302b-thi-tran-gia-khanh-1-674/can-ban-gap-manh-vuong-det-truc-chinh-kinh-doanh-nhieu-tho-cu-sieu-re-chi-30tr-m2-pr40917776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0976.941522 </w:t>
              <w:br/>
              <w:t xml:space="preserve"> (Phạm Văn Quỳnh)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0818.889191</w:t>
              <w:br/>
              <w:t xml:space="preserve"> (Lương Vương Tiến)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0965.688493</w:t>
              <w:br/>
              <w:t xml:space="preserve"> (Nguyễn Thu)</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4/2026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100m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CLN: 600,6m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50m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CLN: 50,1m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200m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CLN: 32,3m</w:t>
            </w:r>
            <w:r>
              <w:rPr>
                <w:rFonts w:ascii="Times New Roman" w:hAnsi="Times New Roman" w:eastAsia="Times New Roman" w:cs="Times New Roman"/>
                <w:color w:val="000000"/>
                <w:sz w:val="18"/>
                <w:vertAlign w:val="superscript"/>
              </w:rPr>
              <w:t xml:space="preserve">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60m</w:t>
            </w:r>
            <w:r>
              <w:rPr>
                <w:rFonts w:ascii="Times New Roman" w:hAnsi="Times New Roman" w:eastAsia="Times New Roman" w:cs="Times New Roman"/>
                <w:color w:val="000000"/>
                <w:sz w:val="18"/>
                <w:vertAlign w:val="superscript"/>
              </w:rPr>
              <w:t xml:space="preserve">2</w:t>
            </w:r>
            <w:r>
              <w:rPr>
                <w:rFonts w:ascii="Times New Roman" w:hAnsi="Times New Roman" w:eastAsia="Times New Roman" w:cs="Times New Roman"/>
                <w:color w:val="000000"/>
                <w:sz w:val="22"/>
              </w:rPr>
              <w:t xml:space="preserve">;</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CLN: 55m</w:t>
            </w:r>
            <w:r>
              <w:rPr>
                <w:rFonts w:ascii="Times New Roman" w:hAnsi="Times New Roman" w:eastAsia="Times New Roman" w:cs="Times New Roman"/>
                <w:color w:val="000000"/>
                <w:sz w:val="18"/>
                <w:vertAlign w:val="superscript"/>
              </w:rPr>
              <w:t xml:space="preserve">2</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Lâu dài; Đất CLN: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15/10/2043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highlight w:val="white"/>
              </w:rPr>
              <w:t xml:space="preserve">Đất ONT: Lâu dài; Đất CLN: </w:t>
            </w:r>
            <w:r>
              <w:rPr>
                <w:rFonts w:ascii="Times New Roman" w:hAnsi="Times New Roman" w:eastAsia="Times New Roman" w:cs="Times New Roman"/>
                <w:color w:val="000000"/>
                <w:sz w:val="22"/>
              </w:rPr>
              <w:t xml:space="preserve">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Lâu dài; Đất CLN: Có thời hạn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ONT: Lâu dài; Đất CLN: Có thời hạn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DT310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DT310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DT302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nằm tiếp giáp đường DT302B</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không có vỉa hè</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700,6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232,3</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115,0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25,01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01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01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01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01 mặt tiền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vuông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đất ở/Tổng diện tích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14,2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52</w:t>
            </w:r>
            <w:r/>
          </w:p>
        </w:tc>
      </w:tr>
      <w:tr>
        <w:trPr>
          <w:trHeight w:val="54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3.350.000.000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6.966.000.000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3.350.000.000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3.182.500.000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6.617.700.000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3.182.500.000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3.182.500.000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6.617.700.000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3.182.500.000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31.793.207</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28.487.731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27.673.913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mặt tiền/Tổng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68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47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Tỉ lệ đất ở/Tổng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33"/>
        <w:tblInd w:w="-11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46"/>
        <w:gridCol w:w="1806"/>
        <w:gridCol w:w="1134"/>
        <w:gridCol w:w="1378"/>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3.182.500.000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6.617.700.000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3.182.500.000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28.487.731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27.673.913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28.487.731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27.673.913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tiếp giáp đường DT310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tiếp giáp đường DT310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tiếp giáp đường DT302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nằm tiếp giáp đường DT302B</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28.487.731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27.673.913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-2.848.773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-2.767.391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25.638.958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24.906.522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1.994.141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1.937.174</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27.633.099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26.843.696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-7.948.302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-4.273.160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-5.534.783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23.844.905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23.359.939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21.308.913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Tỉ lệ mặt tiền/Tổng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-1.589.660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1.139.509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-830.217</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22.255.245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24.499.448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20.478.696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22.255.245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24.499.448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20.478.696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vuông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22.255.245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24.499.448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20.478.696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Tỉ lệ đất ở/Tổng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14,2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52</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-3.179.321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-4.273.160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-2.767.391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19.075.924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20.226.288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17.711.305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19.075.924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20.226.288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17.711.305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19.004.506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12.717.283</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14.528.743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13.836.956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- 20%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4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0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134"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7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12.717.283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8.261.443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9.962.608</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-6,8% đến  6,43%, đảm bảo không quá 15% (theo Thông tư số 32/2024/TT-BTC ngày 16/5/2024 của Bộ Tài chính).</w:t>
      </w:r>
      <w:r>
        <w:rPr>
          <w:rFonts w:ascii="Times New Roman" w:hAnsi="Times New Roman" w:eastAsia="Times New Roman" w:cs="Times New Roman"/>
          <w:sz w:val="24"/>
        </w:rPr>
      </w: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19.075.924</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6.359.913</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20.226.288</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6.741.422</w:t>
            </w: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17.711.305</w:t>
            </w: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5.903.178</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19.004.513</w:t>
            </w: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19.000.000</w:t>
            </w: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19.000.000</w:t>
      </w:r>
      <w:r>
        <w:rPr>
          <w:b/>
          <w:bCs/>
          <w:color w:val="000000" w:themeColor="text1"/>
        </w:rPr>
        <w:t xml:space="preserve"> </w:t>
      </w:r>
      <w:r>
        <w:rPr>
          <w:b/>
          <w:bCs/>
        </w:rPr>
        <w:t xml:space="preserve">đồng/m².</w:t>
      </w:r>
      <w:r>
        <w:rPr>
          <w:b/>
          <w:bCs/>
        </w:rPr>
      </w:r>
      <w:r>
        <w:rPr>
          <w:b/>
          <w:bCs/>
        </w:rPr>
      </w:r>
    </w:p>
    <w:p>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r>
            <w:r>
              <w:rPr>
                <w:rFonts w:ascii="Times New Roman" w:hAnsi="Times New Roman" w:eastAsia="Times New Roman" w:cs="Times New Roman"/>
                <w:b/>
                <w:color w:val="000000"/>
                <w:sz w:val="24"/>
                <w:highlight w:val="white"/>
              </w:rPr>
              <w:t xml:space="preserve">Quyền sử dụng đất tại thửa đất số 31, tờ bản đồ số: 66, địa chỉ: Thôn Sơn Bỉ, xã Bình Xuyên, tỉnh Phú Thọ</w:t>
            </w:r>
            <w:r>
              <w:rPr>
                <w:rFonts w:ascii="Times New Roman" w:hAnsi="Times New Roman" w:eastAsia="Times New Roman" w:cs="Times New Roman"/>
                <w:b/>
                <w:i/>
                <w:color w:val="000000"/>
                <w:sz w:val="24"/>
                <w:highlight w:val="white"/>
              </w:rPr>
              <w:t xml:space="preserve"> </w:t>
            </w:r>
            <w:r>
              <w:rPr>
                <w:rFonts w:ascii="Times New Roman" w:hAnsi="Times New Roman" w:eastAsia="Times New Roman" w:cs="Times New Roman"/>
                <w:b/>
                <w:color w:val="000000"/>
                <w:sz w:val="24"/>
                <w:highlight w:val="white"/>
              </w:rPr>
              <w:t xml:space="preserve">theo Giấy chứng nhận quyền sử dụng đất, quyền sở hữu tài sản gắn liền với đất số: AA 08129499, số vào sổ cấp GCN: CN 18077 do Chi nhánh Văn phòng đăng ký đất đai Bình Xuyên cấp ngày 20/4/2026 cho </w:t>
            </w:r>
            <w:r>
              <w:rPr>
                <w:rFonts w:ascii="Times New Roman" w:hAnsi="Times New Roman" w:eastAsia="Times New Roman" w:cs="Times New Roman"/>
                <w:b/>
                <w:color w:val="000000"/>
                <w:sz w:val="24"/>
              </w:rPr>
              <w:t xml:space="preserve">ông Tạ Công Thành.</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jc w:val="center"/>
              <w:rPr/>
            </w:pPr>
            <w:r>
              <w:rPr>
                <w:rFonts w:ascii="Times New Roman" w:hAnsi="Times New Roman" w:eastAsia="Times New Roman" w:cs="Times New Roman"/>
                <w:color w:val="000000"/>
                <w:sz w:val="24"/>
              </w:rPr>
              <w:t xml:space="preserve">-</w:t>
            </w:r>
            <w:r/>
          </w:p>
        </w:tc>
        <w:tc>
          <w:tcPr>
            <w:shd w:val="clear" w:color="000000" w:fill="ffffff"/>
            <w:tcBorders/>
            <w:tcW w:w="1097"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rPr/>
            </w:pPr>
            <w:r>
              <w:rPr>
                <w:rFonts w:ascii="Times New Roman" w:hAnsi="Times New Roman" w:eastAsia="Times New Roman" w:cs="Times New Roman"/>
                <w:color w:val="000000"/>
                <w:sz w:val="24"/>
              </w:rPr>
              <w:t xml:space="preserve">Đất hỗn hợp (Đất ONT + Đất CLN).</w:t>
            </w:r>
            <w:r/>
          </w:p>
        </w:tc>
        <w:tc>
          <w:tcPr>
            <w:tcBorders/>
            <w:tcW w:w="981"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52" w:lineRule="auto"/>
              <w:ind w:right="0" w:firstLine="0" w:left="0"/>
              <w:jc w:val="center"/>
              <w:rPr/>
            </w:pPr>
            <w:r>
              <w:rPr>
                <w:rFonts w:ascii="Times New Roman" w:hAnsi="Times New Roman" w:eastAsia="Times New Roman" w:cs="Times New Roman"/>
                <w:color w:val="000000"/>
                <w:sz w:val="24"/>
              </w:rPr>
              <w:t xml:space="preserve">700,6</w:t>
            </w:r>
            <w:r/>
          </w:p>
        </w:tc>
        <w:tc>
          <w:tcPr>
            <w:shd w:val="clear" w:color="000000" w:fill="ffffff"/>
            <w:tcBorders/>
            <w:tcW w:w="1389"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jc w:val="center"/>
              <w:rPr/>
            </w:pPr>
            <w:r>
              <w:rPr>
                <w:rFonts w:ascii="Times New Roman" w:hAnsi="Times New Roman" w:eastAsia="Times New Roman" w:cs="Times New Roman"/>
                <w:color w:val="000000"/>
                <w:sz w:val="24"/>
              </w:rPr>
              <w:t xml:space="preserve">19.000.000</w:t>
            </w:r>
            <w:r/>
          </w:p>
        </w:tc>
        <w:tc>
          <w:tcPr>
            <w:shd w:val="clear" w:color="000000" w:fill="ffffff"/>
            <w:tcBorders/>
            <w:tcW w:w="1170" w:type="pct"/>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jc w:val="center"/>
              <w:rPr/>
            </w:pPr>
            <w:r>
              <w:rPr>
                <w:rFonts w:ascii="Times New Roman" w:hAnsi="Times New Roman" w:eastAsia="Times New Roman" w:cs="Times New Roman"/>
                <w:color w:val="000000"/>
                <w:sz w:val="24"/>
              </w:rPr>
              <w:t xml:space="preserve">13.311.400.000</w:t>
            </w:r>
            <w:r/>
          </w:p>
        </w:tc>
      </w:tr>
      <w:tr>
        <w:trPr>
          <w:trHeight w:val="20"/>
        </w:trPr>
        <w:tc>
          <w:tcPr>
            <w:gridSpan w:val="4"/>
            <w:tcBorders/>
            <w:tcW w:w="3830" w:type="pct"/>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cW w:w="1170" w:type="pct"/>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after="40" w:before="40" w:line="252" w:lineRule="auto"/>
              <w:ind w:right="0" w:firstLine="0" w:left="0"/>
              <w:jc w:val="center"/>
              <w:rPr/>
            </w:pPr>
            <w:r>
              <w:rPr>
                <w:rFonts w:ascii="Times New Roman" w:hAnsi="Times New Roman" w:eastAsia="Times New Roman" w:cs="Times New Roman"/>
                <w:b/>
                <w:color w:val="000000"/>
                <w:sz w:val="24"/>
              </w:rPr>
              <w:t xml:space="preserve">13.311.400.000</w:t>
            </w:r>
            <w:r/>
          </w:p>
        </w:tc>
      </w:tr>
      <w:tr>
        <w:trPr>
          <w:trHeight w:val="20"/>
        </w:trPr>
        <w:tc>
          <w:tcPr>
            <w:gridSpan w:val="4"/>
            <w:tcBorders/>
            <w:tcW w:w="3830"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52"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cW w:w="1170" w:type="pct"/>
            <w:vAlign w:val="center"/>
            <w:textDirection w:val="lrTb"/>
            <w:noWrap/>
          </w:tcPr>
          <w:p>
            <w:pPr>
              <w:pBdr>
                <w:top w:val="none" w:color="000000" w:sz="4" w:space="0"/>
                <w:left w:val="none" w:color="000000" w:sz="4" w:space="0"/>
                <w:bottom w:val="none" w:color="000000" w:sz="4" w:space="0"/>
                <w:right w:val="none" w:color="000000" w:sz="4" w:space="0"/>
              </w:pBdr>
              <w:spacing w:after="40" w:before="40" w:line="252" w:lineRule="auto"/>
              <w:ind w:right="0" w:firstLine="0" w:left="0"/>
              <w:jc w:val="center"/>
              <w:rPr/>
            </w:pPr>
            <w:r>
              <w:rPr>
                <w:rFonts w:ascii="Times New Roman" w:hAnsi="Times New Roman" w:eastAsia="Times New Roman" w:cs="Times New Roman"/>
                <w:b/>
                <w:color w:val="000000"/>
                <w:sz w:val="24"/>
              </w:rPr>
              <w:t xml:space="preserve">13.311.000.000</w:t>
            </w:r>
            <w:r/>
          </w:p>
        </w:tc>
      </w:tr>
      <w:tr>
        <w:trPr>
          <w:trHeight w:val="20"/>
        </w:trPr>
        <w:tc>
          <w:tcPr>
            <w:gridSpan w:val="5"/>
            <w:tcBorders/>
            <w:tcW w:w="5000"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52" w:lineRule="auto"/>
              <w:ind w:right="0" w:firstLine="0" w:left="0"/>
              <w:jc w:val="center"/>
              <w:rPr/>
            </w:pPr>
            <w:r>
              <w:rPr>
                <w:rFonts w:ascii="Times New Roman" w:hAnsi="Times New Roman" w:eastAsia="Times New Roman" w:cs="Times New Roman"/>
                <w:b/>
                <w:i/>
                <w:color w:val="000000"/>
                <w:sz w:val="24"/>
              </w:rPr>
              <w:t xml:space="preserve">(Bằng chữ: Mười ba tỷ, ba trăm mười một triệu đồng chẵn./.)</w:t>
            </w:r>
            <w:r/>
          </w:p>
        </w:tc>
      </w:tr>
    </w:tbl>
    <w:p>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9"/>
        <w:pBdr/>
        <w:tabs>
          <w:tab w:val="left" w:leader="none" w:pos="993"/>
        </w:tabs>
        <w:spacing w:after="120" w:before="120" w:line="34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9"/>
        <w:numPr>
          <w:ilvl w:val="0"/>
          <w:numId w:val="5"/>
        </w:numPr>
        <w:pBdr/>
        <w:tabs>
          <w:tab w:val="left" w:leader="none" w:pos="993"/>
        </w:tabs>
        <w:spacing w:after="120" w:before="120" w:line="34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29"/>
        <w:numPr>
          <w:ilvl w:val="0"/>
          <w:numId w:val="5"/>
        </w:numPr>
        <w:pBdr/>
        <w:tabs>
          <w:tab w:val="left" w:leader="none" w:pos="993"/>
        </w:tabs>
        <w:spacing w:after="120" w:before="120" w:line="34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9"/>
        <w:numPr>
          <w:ilvl w:val="0"/>
          <w:numId w:val="5"/>
        </w:numPr>
        <w:pBdr/>
        <w:tabs>
          <w:tab w:val="left" w:leader="none" w:pos="993"/>
        </w:tabs>
        <w:spacing w:after="120" w:before="120" w:line="34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9"/>
        <w:numPr>
          <w:ilvl w:val="0"/>
          <w:numId w:val="5"/>
        </w:numPr>
        <w:pBdr/>
        <w:tabs>
          <w:tab w:val="left" w:leader="none" w:pos="993"/>
        </w:tabs>
        <w:spacing w:after="120" w:before="120" w:line="34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9"/>
        <w:numPr>
          <w:ilvl w:val="0"/>
          <w:numId w:val="10"/>
        </w:numPr>
        <w:pBdr/>
        <w:spacing w:after="120" w:before="120" w:line="34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9"/>
        <w:numPr>
          <w:ilvl w:val="0"/>
          <w:numId w:val="10"/>
        </w:numPr>
        <w:pBdr/>
        <w:spacing w:after="120" w:before="120" w:line="34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9"/>
        <w:numPr>
          <w:ilvl w:val="0"/>
          <w:numId w:val="10"/>
        </w:numPr>
        <w:pBdr/>
        <w:spacing w:after="120" w:before="120" w:line="34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9"/>
        <w:pBdr/>
        <w:tabs>
          <w:tab w:val="left" w:leader="none" w:pos="993"/>
        </w:tabs>
        <w:spacing w:after="120" w:before="120" w:line="34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9"/>
        <w:numPr>
          <w:ilvl w:val="0"/>
          <w:numId w:val="5"/>
        </w:numPr>
        <w:pBdr/>
        <w:tabs>
          <w:tab w:val="left" w:leader="none" w:pos="993"/>
        </w:tabs>
        <w:spacing w:after="120" w:before="120" w:line="34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9"/>
        <w:numPr>
          <w:ilvl w:val="0"/>
          <w:numId w:val="5"/>
        </w:numPr>
        <w:pBdr/>
        <w:tabs>
          <w:tab w:val="left" w:leader="none" w:pos="993"/>
        </w:tabs>
        <w:spacing w:after="120" w:before="120" w:line="34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9"/>
        <w:numPr>
          <w:ilvl w:val="0"/>
          <w:numId w:val="5"/>
        </w:numPr>
        <w:pBdr/>
        <w:tabs>
          <w:tab w:val="left" w:leader="none" w:pos="993"/>
        </w:tabs>
        <w:spacing w:after="120" w:before="120" w:line="34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9"/>
        <w:numPr>
          <w:ilvl w:val="0"/>
          <w:numId w:val="5"/>
        </w:numPr>
        <w:pBdr/>
        <w:tabs>
          <w:tab w:val="left" w:leader="none" w:pos="993"/>
        </w:tabs>
        <w:spacing w:after="120" w:before="120" w:line="34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9"/>
        <w:numPr>
          <w:ilvl w:val="0"/>
          <w:numId w:val="5"/>
        </w:numPr>
        <w:pBdr/>
        <w:tabs>
          <w:tab w:val="left" w:leader="none" w:pos="993"/>
        </w:tabs>
        <w:spacing w:after="120" w:before="120" w:line="34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9"/>
        <w:numPr>
          <w:ilvl w:val="0"/>
          <w:numId w:val="5"/>
        </w:numPr>
        <w:pBdr/>
        <w:tabs>
          <w:tab w:val="left" w:leader="none" w:pos="993"/>
        </w:tabs>
        <w:spacing w:after="120" w:before="120" w:line="34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9"/>
        <w:numPr>
          <w:ilvl w:val="0"/>
          <w:numId w:val="5"/>
        </w:numPr>
        <w:pBdr/>
        <w:spacing w:after="120" w:before="120" w:line="34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9"/>
        <w:numPr>
          <w:ilvl w:val="0"/>
          <w:numId w:val="5"/>
        </w:numPr>
        <w:pBdr/>
        <w:tabs>
          <w:tab w:val="left" w:leader="none" w:pos="993"/>
        </w:tabs>
        <w:spacing w:after="120" w:before="120" w:line="34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9"/>
        <w:numPr>
          <w:ilvl w:val="0"/>
          <w:numId w:val="5"/>
        </w:numPr>
        <w:pBdr/>
        <w:spacing w:after="120" w:before="120" w:line="34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9"/>
        <w:numPr>
          <w:ilvl w:val="0"/>
          <w:numId w:val="3"/>
        </w:numPr>
        <w:pBdr/>
        <w:tabs>
          <w:tab w:val="left" w:leader="none" w:pos="993"/>
        </w:tabs>
        <w:spacing w:after="120" w:before="120" w:line="34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9"/>
        <w:numPr>
          <w:ilvl w:val="0"/>
          <w:numId w:val="5"/>
        </w:numPr>
        <w:pBdr/>
        <w:tabs>
          <w:tab w:val="left" w:leader="none" w:pos="993"/>
        </w:tabs>
        <w:spacing w:after="120" w:before="120" w:line="34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9"/>
        <w:numPr>
          <w:ilvl w:val="0"/>
          <w:numId w:val="5"/>
        </w:numPr>
        <w:pBdr/>
        <w:tabs>
          <w:tab w:val="left" w:leader="none" w:pos="993"/>
        </w:tabs>
        <w:spacing w:after="120" w:before="120" w:line="34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34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9"/>
        <w:pBdr/>
        <w:tabs>
          <w:tab w:val="left" w:leader="none" w:pos="993"/>
        </w:tabs>
        <w:spacing w:after="120" w:before="120" w:line="34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9"/>
        <w:pBdr/>
        <w:tabs>
          <w:tab w:val="left" w:leader="none" w:pos="993"/>
        </w:tabs>
        <w:spacing w:after="120" w:before="120" w:line="34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9"/>
        <w:pBdr/>
        <w:tabs>
          <w:tab w:val="left" w:leader="none" w:pos="993"/>
        </w:tabs>
        <w:spacing w:after="120" w:before="120" w:line="348" w:lineRule="auto"/>
        <w:ind w:left="0"/>
        <w:jc w:val="both"/>
        <w:rPr>
          <w:lang w:val="pt-BR"/>
        </w:rPr>
      </w:pPr>
      <w:r>
        <w:rPr>
          <w:highlight w:val="none"/>
          <w:lang w:val="pt-BR" w:bidi="pt-BR"/>
        </w:rPr>
      </w:r>
      <w:r>
        <w:rPr>
          <w:highlight w:val="none"/>
          <w:lang w:val="pt-BR" w:bidi="pt-BR"/>
        </w:rPr>
      </w:r>
      <w:r>
        <w:rPr>
          <w:highlight w:val="none"/>
          <w:lang w:val="pt-BR"/>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w:t>
      </w:r>
      <w:r>
        <w:rPr>
          <w:rFonts w:ascii="Times New Roman" w:hAnsi="Times New Roman" w:eastAsia="Times New Roman" w:cs="Times New Roman"/>
          <w:color w:val="000000"/>
          <w:sz w:val="24"/>
          <w:highlight w:val="white"/>
        </w:rPr>
        <w:t xml:space="preserve">275/2026/0619/VFI-CT.51.A</w:t>
      </w:r>
      <w:r>
        <w:rPr>
          <w:rFonts w:ascii="Times New Roman" w:hAnsi="Times New Roman" w:eastAsia="Times New Roman" w:cs="Times New Roman"/>
          <w:color w:val="ff0000"/>
          <w:sz w:val="24"/>
          <w:highlight w:val="white"/>
        </w:rPr>
        <w:t xml:space="preserve"> </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22 tháng 4 năm 2026 tại Công ty Cổ phần Thẩm định và Đầu tư Tài chính Hoa Sen.</w:t>
      </w: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Thịnh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VIII13.990</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Đăng Hiếu</w:t>
            </w:r>
            <w:r>
              <w:rPr>
                <w:rFonts w:eastAsia="Calibri"/>
                <w:b/>
                <w:color w:val="000000" w:themeColor="text1"/>
                <w:lang w:val="pt-BR"/>
              </w:rPr>
            </w:r>
            <w:r>
              <w:rPr>
                <w:rFonts w:eastAsia="Calibri"/>
                <w:b/>
                <w:color w:val="000000" w:themeColor="text1"/>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rFonts w:ascii="Times New Roman" w:hAnsi="Times New Roman" w:eastAsia="Times New Roman" w:cs="Times New Roman"/>
          <w:i/>
          <w:iCs/>
          <w:color w:val="000000"/>
          <w:spacing w:val="-2"/>
          <w:sz w:val="24"/>
          <w:highlight w:val="white"/>
        </w:rPr>
        <w:t xml:space="preserve">275/2026/0619/VFI-BC.51.A</w:t>
      </w:r>
      <w:r>
        <w:rPr>
          <w:i/>
          <w:lang w:val="pt-BR"/>
        </w:rPr>
        <w:t xml:space="preserve"> </w:t>
      </w:r>
      <w:r>
        <w:rPr>
          <w:i/>
          <w:lang w:val="pt-BR"/>
        </w:rPr>
        <w:t xml:space="preserve">ngày 22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95525" cy="170497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672" name=""/>
                              <pic:cNvPicPr>
                                <a:picLocks noChangeAspect="1"/>
                              </pic:cNvPicPr>
                              <pic:nvPr/>
                            </pic:nvPicPr>
                            <pic:blipFill rotWithShape="1">
                              <a:blip r:embed="rId18"/>
                              <a:stretch/>
                            </pic:blipFill>
                            <pic:spPr bwMode="auto">
                              <a:xfrm>
                                <a:off x="0" y="0"/>
                                <a:ext cx="2295524"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80.75pt;height:134.25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95525" cy="170497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64502" name=""/>
                              <pic:cNvPicPr>
                                <a:picLocks noChangeAspect="1"/>
                              </pic:cNvPicPr>
                              <pic:nvPr/>
                            </pic:nvPicPr>
                            <pic:blipFill rotWithShape="1">
                              <a:blip r:embed="rId19"/>
                              <a:stretch/>
                            </pic:blipFill>
                            <pic:spPr bwMode="auto">
                              <a:xfrm>
                                <a:off x="0" y="0"/>
                                <a:ext cx="2295524"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0.75pt;height:134.25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95525" cy="17049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53978" name=""/>
                              <pic:cNvPicPr>
                                <a:picLocks noChangeAspect="1"/>
                              </pic:cNvPicPr>
                              <pic:nvPr/>
                            </pic:nvPicPr>
                            <pic:blipFill rotWithShape="1">
                              <a:blip r:embed="rId20"/>
                              <a:stretch/>
                            </pic:blipFill>
                            <pic:spPr bwMode="auto">
                              <a:xfrm>
                                <a:off x="0" y="0"/>
                                <a:ext cx="2295524"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0.75pt;height:134.25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95525" cy="17049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0728" name=""/>
                              <pic:cNvPicPr>
                                <a:picLocks noChangeAspect="1"/>
                              </pic:cNvPicPr>
                              <pic:nvPr/>
                            </pic:nvPicPr>
                            <pic:blipFill rotWithShape="1">
                              <a:blip r:embed="rId21"/>
                              <a:stretch/>
                            </pic:blipFill>
                            <pic:spPr bwMode="auto">
                              <a:xfrm>
                                <a:off x="0" y="0"/>
                                <a:ext cx="2295524" cy="17049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80.75pt;height:134.25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thực hiện khảo sát</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286000" cy="30480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2364" name=""/>
                              <pic:cNvPicPr>
                                <a:picLocks noChangeAspect="1"/>
                              </pic:cNvPicPr>
                              <pic:nvPr/>
                            </pic:nvPicPr>
                            <pic:blipFill rotWithShape="1">
                              <a:blip r:embed="rId22"/>
                              <a:stretch/>
                            </pic:blipFill>
                            <pic:spPr bwMode="auto">
                              <a:xfrm>
                                <a:off x="0" y="0"/>
                                <a:ext cx="2286000" cy="3047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0.00pt;height:240.00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371600" cy="3044952"/>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0110" name=""/>
                              <pic:cNvPicPr>
                                <a:picLocks noChangeAspect="1"/>
                              </pic:cNvPicPr>
                              <pic:nvPr/>
                            </pic:nvPicPr>
                            <pic:blipFill rotWithShape="1">
                              <a:blip r:embed="rId23"/>
                              <a:stretch/>
                            </pic:blipFill>
                            <pic:spPr bwMode="auto">
                              <a:xfrm rot="0" flipH="0" flipV="0">
                                <a:off x="0" y="0"/>
                                <a:ext cx="1371599" cy="30449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08.00pt;height:239.76pt;mso-wrap-distance-left:0.00pt;mso-wrap-distance-top:0.00pt;mso-wrap-distance-right:0.00pt;mso-wrap-distance-bottom:0.00pt;rotation:0;z-index:1;" stroked="false">
                      <v:imagedata r:id="rId23" o:title=""/>
                      <o:lock v:ext="edit" rotation="t"/>
                    </v:shape>
                  </w:pict>
                </mc:Fallback>
              </mc:AlternateContent>
            </w:r>
            <w:r/>
          </w:p>
        </w:tc>
      </w:tr>
    </w:tbl>
    <w:p>
      <w:pPr>
        <w:pBdr/>
        <w:spacing/>
        <w:ind/>
        <w:rPr/>
      </w:pPr>
      <w:r/>
      <w:r/>
    </w:p>
    <w:p>
      <w:pPr>
        <w:pBdr/>
        <w:spacing w:after="200" w:line="276" w:lineRule="auto"/>
        <w:ind/>
        <w:rPr>
          <w:highlight w:val="none"/>
        </w:rPr>
      </w:pPr>
      <w:r>
        <w:br w:type="page" w:clear="all"/>
      </w:r>
      <w:r>
        <w:rPr>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PHÁP LÝ CỦA TÀI SẢN THẨM ĐỊNH</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3143250" cy="387667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4613" name=""/>
                        <pic:cNvPicPr>
                          <a:picLocks noChangeAspect="1"/>
                        </pic:cNvPicPr>
                        <pic:nvPr/>
                      </pic:nvPicPr>
                      <pic:blipFill rotWithShape="1">
                        <a:blip r:embed="rId24"/>
                        <a:stretch/>
                      </pic:blipFill>
                      <pic:spPr bwMode="auto">
                        <a:xfrm>
                          <a:off x="0" y="0"/>
                          <a:ext cx="3143250" cy="3876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47.50pt;height:305.25pt;mso-wrap-distance-left:0.00pt;mso-wrap-distance-top:0.00pt;mso-wrap-distance-right:0.00pt;mso-wrap-distance-bottom:0.00pt;z-index:1;" stroked="false">
                <v:imagedata r:id="rId24" o:title=""/>
                <o:lock v:ext="edit" rotation="t"/>
              </v:shape>
            </w:pict>
          </mc:Fallback>
        </mc:AlternateContent>
      </w:r>
      <w:r/>
    </w:p>
    <w:p>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3200400" cy="3904488"/>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39061" name=""/>
                        <pic:cNvPicPr>
                          <a:picLocks noChangeAspect="1"/>
                        </pic:cNvPicPr>
                        <pic:nvPr/>
                      </pic:nvPicPr>
                      <pic:blipFill rotWithShape="1">
                        <a:blip r:embed="rId25"/>
                        <a:stretch/>
                      </pic:blipFill>
                      <pic:spPr bwMode="auto">
                        <a:xfrm rot="0" flipH="0" flipV="0">
                          <a:off x="0" y="0"/>
                          <a:ext cx="3200400" cy="39044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52.00pt;height:307.44pt;mso-wrap-distance-left:0.00pt;mso-wrap-distance-top:0.00pt;mso-wrap-distance-right:0.00pt;mso-wrap-distance-bottom:0.00pt;rotation:0;z-index:1;" stroked="false">
                <v:imagedata r:id="rId25" o:title=""/>
                <o:lock v:ext="edit" rotation="t"/>
              </v:shape>
            </w:pict>
          </mc:Fallback>
        </mc:AlternateContent>
      </w:r>
      <w:r>
        <w:rPr>
          <w:highlight w:val="none"/>
        </w:rPr>
      </w:r>
      <w:r>
        <w:rPr>
          <w:highlight w:val="none"/>
        </w:rPr>
      </w:r>
    </w:p>
    <w:p>
      <w:pPr>
        <w:pBdr/>
        <w:spacing w:after="200" w:line="276" w:lineRule="auto"/>
        <w:ind/>
        <w:jc w:val="center"/>
        <w:rPr/>
      </w:pPr>
      <w:r/>
      <w:r/>
    </w:p>
    <w:p>
      <w:pPr>
        <w:pBdr/>
        <w:spacing w:after="200" w:line="276" w:lineRule="auto"/>
        <w:ind/>
        <w:jc w:val="center"/>
        <w:rPr/>
      </w:pP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BIÊN BẢN KHẢO SÁT HIỆN TRẠNG TÀI SẢN</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mc:AlternateContent>
          <mc:Choice Requires="wpg">
            <w:drawing>
              <wp:inline xmlns:wp="http://schemas.openxmlformats.org/drawingml/2006/wordprocessingDrawing" distT="0" distB="0" distL="0" distR="0">
                <wp:extent cx="6048375" cy="87820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26140" name=""/>
                        <pic:cNvPicPr>
                          <a:picLocks noChangeAspect="1"/>
                        </pic:cNvPicPr>
                        <pic:nvPr/>
                      </pic:nvPicPr>
                      <pic:blipFill rotWithShape="1">
                        <a:blip r:embed="rId26"/>
                        <a:stretch/>
                      </pic:blipFill>
                      <pic:spPr bwMode="auto">
                        <a:xfrm>
                          <a:off x="0" y="0"/>
                          <a:ext cx="6048374" cy="8782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91.5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sz w:val="24"/>
        </w:rPr>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r>
      <w:r>
        <w:rPr>
          <w:i/>
          <w:lang w:val="pt-BR"/>
        </w:rPr>
      </w:r>
      <w:r>
        <w:rPr>
          <w:rFonts w:ascii="Times New Roman" w:hAnsi="Times New Roman" w:eastAsia="Times New Roman" w:cs="Times New Roman"/>
          <w:i/>
          <w:iCs/>
          <w:color w:val="000000"/>
          <w:spacing w:val="-2"/>
          <w:sz w:val="24"/>
          <w:highlight w:val="white"/>
        </w:rPr>
        <w:t xml:space="preserve">275/2026/0619/VFI-BC.51.A</w:t>
      </w:r>
      <w:r/>
      <w:r>
        <w:rPr>
          <w:i/>
        </w:rPr>
      </w:r>
      <w:r>
        <w:rPr>
          <w:i/>
          <w:lang w:val="pt-BR"/>
        </w:rPr>
        <w:t xml:space="preserve"> ngày </w:t>
      </w:r>
      <w:r>
        <w:rPr>
          <w:i/>
          <w:lang w:val="pt-BR"/>
        </w:rPr>
        <w:t xml:space="preserve">22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0976.941522 </w:t>
              <w:br/>
              <w:t xml:space="preserve"> (Phạm Văn Quỳnh)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3.182.500.000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(50m²),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(50.1m²)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 (đến 14/10/2043, 17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Nằm tiếp giáp đường DT310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100,1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3429000" cy="318135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96978" name=""/>
                              <pic:cNvPicPr>
                                <a:picLocks noChangeAspect="1"/>
                              </pic:cNvPicPr>
                              <pic:nvPr/>
                            </pic:nvPicPr>
                            <pic:blipFill rotWithShape="1">
                              <a:blip r:embed="rId27"/>
                              <a:stretch/>
                            </pic:blipFill>
                            <pic:spPr bwMode="auto">
                              <a:xfrm>
                                <a:off x="0" y="0"/>
                                <a:ext cx="3429000"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70.00pt;height:250.50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2"/>
              </w:rPr>
              <w:t xml:space="preserve">    :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2381250" cy="31718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35937" name=""/>
                              <pic:cNvPicPr>
                                <a:picLocks noChangeAspect="1"/>
                              </pic:cNvPicPr>
                              <pic:nvPr/>
                            </pic:nvPicPr>
                            <pic:blipFill rotWithShape="1">
                              <a:blip r:embed="rId28"/>
                              <a:stretch/>
                            </pic:blipFill>
                            <pic:spPr bwMode="auto">
                              <a:xfrm>
                                <a:off x="0" y="0"/>
                                <a:ext cx="23812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7.50pt;height:249.75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381250" cy="31718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5015" name=""/>
                              <pic:cNvPicPr>
                                <a:picLocks noChangeAspect="1"/>
                              </pic:cNvPicPr>
                              <pic:nvPr/>
                            </pic:nvPicPr>
                            <pic:blipFill rotWithShape="1">
                              <a:blip r:embed="rId29"/>
                              <a:stretch/>
                            </pic:blipFill>
                            <pic:spPr bwMode="auto">
                              <a:xfrm>
                                <a:off x="0" y="0"/>
                                <a:ext cx="23812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87.50pt;height:249.75pt;mso-wrap-distance-left:0.00pt;mso-wrap-distance-top:0.00pt;mso-wrap-distance-right:0.00pt;mso-wrap-distance-bottom:0.00pt;z-index:1;" stroked="false">
                      <v:imagedata r:id="rId29" o:title=""/>
                      <o:lock v:ext="edit" rotation="t"/>
                    </v:shape>
                  </w:pict>
                </mc:Fallback>
              </mc:AlternateContent>
              <w:t xml:space="preserve">    </w:t>
            </w: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i/>
              </w:rPr>
            </w:pPr>
            <w:r>
              <w:rPr>
                <w:b/>
                <w:bCs/>
                <w:i/>
                <w:iCs/>
              </w:rPr>
              <w:t xml:space="preserve">Nguyễn Đăng Hiếu</w:t>
            </w:r>
            <w:r>
              <w:rPr>
                <w:b/>
                <w:bCs/>
                <w:i/>
                <w:iCs/>
              </w:rPr>
            </w:r>
            <w:r>
              <w:rPr>
                <w:b/>
                <w:bCs/>
                <w:i/>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https://batdongsan.com.vn/ban-dat-duong-302b-thi-tran-gia-khanh-1-674/can-ban-gap-manh-vuong-det-truc-chinh-kinh-doanh-nhieu-tho-cu-sieu-re-chi-30tr-m2-pr40917776</w:t>
              <w:br/>
              <w:t xml:space="preserve"> 0818.889191 </w:t>
              <w:br/>
              <w:t xml:space="preserve"> (Lương Vương Tiến)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6.966.000.000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6.617.700.000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(200m²),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(32,3m²)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 (đến 14/10/2043, 17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nằm tiếp giáp đường DT302B</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232,3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5,42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2066"/>
              </w:tabs>
              <w:spacing w:line="276" w:lineRule="auto"/>
              <w:ind w:right="0" w:firstLine="0" w:left="0"/>
              <w:jc w:val="center"/>
              <w:rPr/>
            </w:pPr>
            <w:r>
              <mc:AlternateContent>
                <mc:Choice Requires="wpg">
                  <w:drawing>
                    <wp:inline xmlns:wp="http://schemas.openxmlformats.org/drawingml/2006/wordprocessingDrawing" distT="0" distB="0" distL="0" distR="0">
                      <wp:extent cx="4095750" cy="3181350"/>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95463" name=""/>
                              <pic:cNvPicPr>
                                <a:picLocks noChangeAspect="1"/>
                              </pic:cNvPicPr>
                              <pic:nvPr/>
                            </pic:nvPicPr>
                            <pic:blipFill rotWithShape="1">
                              <a:blip r:embed="rId30"/>
                              <a:stretch/>
                            </pic:blipFill>
                            <pic:spPr bwMode="auto">
                              <a:xfrm>
                                <a:off x="0" y="0"/>
                                <a:ext cx="40957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22.50pt;height:250.50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876550" cy="31718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33173" name=""/>
                              <pic:cNvPicPr>
                                <a:picLocks noChangeAspect="1"/>
                              </pic:cNvPicPr>
                              <pic:nvPr/>
                            </pic:nvPicPr>
                            <pic:blipFill rotWithShape="1">
                              <a:blip r:embed="rId31"/>
                              <a:stretch/>
                            </pic:blipFill>
                            <pic:spPr bwMode="auto">
                              <a:xfrm>
                                <a:off x="0" y="0"/>
                                <a:ext cx="2876549"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6.50pt;height:249.75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381250" cy="318135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08841" name=""/>
                              <pic:cNvPicPr>
                                <a:picLocks noChangeAspect="1"/>
                              </pic:cNvPicPr>
                              <pic:nvPr/>
                            </pic:nvPicPr>
                            <pic:blipFill rotWithShape="1">
                              <a:blip r:embed="rId32"/>
                              <a:stretch/>
                            </pic:blipFill>
                            <pic:spPr bwMode="auto">
                              <a:xfrm>
                                <a:off x="0" y="0"/>
                                <a:ext cx="2381249"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50pt;height:250.50pt;mso-wrap-distance-left:0.00pt;mso-wrap-distance-top:0.00pt;mso-wrap-distance-right:0.00pt;mso-wrap-distance-bottom:0.00pt;z-index:1;" stroked="false">
                      <v:imagedata r:id="rId32" o:title=""/>
                      <o:lock v:ext="edit" rotation="t"/>
                    </v:shape>
                  </w:pict>
                </mc:Fallback>
              </mc:AlternateContent>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Nguyễn Đăng Hiếu</w:t>
            </w:r>
            <w:r/>
          </w:p>
        </w:tc>
      </w:tr>
    </w:tbl>
    <w:p>
      <w:pPr>
        <w:pBdr/>
        <w:spacing w:after="200" w:line="276" w:lineRule="auto"/>
        <w:ind/>
        <w:jc w:val="center"/>
        <w:rPr>
          <w:iCs/>
          <w:lang w:val="pt-BR"/>
        </w:rPr>
      </w:pPr>
      <w:r>
        <w:rPr>
          <w:iCs/>
          <w:lang w:val="pt-BR"/>
        </w:rPr>
      </w:r>
      <w:r>
        <w:rPr>
          <w:iCs/>
          <w:lang w:val="pt-BR"/>
        </w:rPr>
      </w:r>
      <w:r>
        <w:rPr>
          <w:iCs/>
          <w:lang w:val="pt-BR"/>
        </w:rPr>
      </w:r>
    </w:p>
    <w:p>
      <w:pPr>
        <w:pBdr/>
        <w:spacing w:after="200" w:line="276" w:lineRule="auto"/>
        <w:ind/>
        <w:rPr>
          <w:iCs/>
          <w:lang w:val="pt-BR"/>
        </w:rPr>
      </w:pPr>
      <w:r>
        <w:rPr>
          <w:iCs/>
          <w:lang w:val="pt-BR"/>
        </w:rPr>
      </w:r>
      <w:r>
        <w:rPr>
          <w:iCs/>
          <w:lang w:val="pt-BR"/>
        </w:rPr>
      </w:r>
      <w:r>
        <w:rPr>
          <w:iCs/>
          <w:lang w:val="pt-BR"/>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iCs/>
          <w:lang w:val="pt-BR"/>
        </w:rPr>
        <w:br w:type="page" w:clear="all"/>
      </w:r>
      <w:r>
        <w:rPr>
          <w:rFonts w:ascii="Times New Roman" w:hAnsi="Times New Roman" w:eastAsia="Times New Roman" w:cs="Times New Roman"/>
          <w:b/>
          <w:color w:val="000000"/>
          <w:sz w:val="24"/>
        </w:rPr>
        <w:t xml:space="preserve">TSSS 3</w:t>
      </w:r>
      <w:r/>
    </w:p>
    <w:tbl>
      <w:tblPr>
        <w:tblStyle w:val="1033"/>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 SĐT: 0965.688493 </w:t>
              <w:br/>
              <w:t xml:space="preserve"> (Nguyễn Thu)</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3.182.500.000</w:t>
            </w:r>
            <w:r/>
          </w:p>
        </w:tc>
      </w:tr>
      <w:tr>
        <w:trPr>
          <w:trHeight w:val="231"/>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tại đô thị (60m²)</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trồng cây lâu năm (55m²)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đô thị – Lâu dài,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trồng cây lâu năm – Có thời hạn (đến 14/10/2043, 17 năm)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nằm tiếp giáp đường DT302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không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vuông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3943350" cy="31813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61066" name=""/>
                              <pic:cNvPicPr>
                                <a:picLocks noChangeAspect="1"/>
                              </pic:cNvPicPr>
                              <pic:nvPr/>
                            </pic:nvPicPr>
                            <pic:blipFill rotWithShape="1">
                              <a:blip r:embed="rId33"/>
                              <a:stretch/>
                            </pic:blipFill>
                            <pic:spPr bwMode="auto">
                              <a:xfrm>
                                <a:off x="0" y="0"/>
                                <a:ext cx="3943350" cy="318134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10.50pt;height:250.5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mc:AlternateContent>
                <mc:Choice Requires="wpg">
                  <w:drawing>
                    <wp:inline xmlns:wp="http://schemas.openxmlformats.org/drawingml/2006/wordprocessingDrawing" distT="0" distB="0" distL="0" distR="0">
                      <wp:extent cx="4229100" cy="317182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3492" name=""/>
                              <pic:cNvPicPr>
                                <a:picLocks noChangeAspect="1"/>
                              </pic:cNvPicPr>
                              <pic:nvPr/>
                            </pic:nvPicPr>
                            <pic:blipFill rotWithShape="1">
                              <a:blip r:embed="rId34"/>
                              <a:stretch/>
                            </pic:blipFill>
                            <pic:spPr bwMode="auto">
                              <a:xfrm>
                                <a:off x="0" y="0"/>
                                <a:ext cx="4229100" cy="31718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33.00pt;height:249.75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33"/>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2"/>
        </w:trPr>
        <w:tc>
          <w:tcPr>
            <w:tcBorders/>
            <w:tcMar>
              <w:left w:w="108" w:type="dxa"/>
              <w:top w:w="0" w:type="dxa"/>
              <w:right w:w="108" w:type="dxa"/>
              <w:bottom w:w="0" w:type="dxa"/>
            </w:tcMar>
            <w:tcW w:w="4427"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Nguyễn Đăng Hiếu</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387244D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479B144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gif"/><Relationship Id="rId25" Type="http://schemas.openxmlformats.org/officeDocument/2006/relationships/image" Target="media/image11.pn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gif"/><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gif"/><Relationship Id="rId34" Type="http://schemas.openxmlformats.org/officeDocument/2006/relationships/image" Target="media/image20.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Thịnh</cp:lastModifiedBy>
  <cp:revision>282</cp:revision>
  <dcterms:created xsi:type="dcterms:W3CDTF">2025-09-15T09:58:00Z</dcterms:created>
  <dcterms:modified xsi:type="dcterms:W3CDTF">2026-04-23T05:09:29Z</dcterms:modified>
</cp:coreProperties>
</file>