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064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064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275/2026/0595/VFI-CT.51.A</w:t>
                            </w:r>
                            <w:r>
                              <w:rPr>
                                <w:b/>
                              </w:rPr>
                            </w:r>
                            <w:r>
                              <w:rPr>
                                <w:b/>
                              </w:rPr>
                            </w:r>
                          </w:p>
                          <w:p>
                            <w:pPr>
                              <w:pBdr/>
                              <w:tabs>
                                <w:tab w:val="left" w:leader="none" w:pos="3002"/>
                              </w:tabs>
                              <w:spacing w:after="120" w:before="120" w:line="276" w:lineRule="auto"/>
                              <w:ind/>
                              <w:jc w:val="center"/>
                              <w:rPr>
                                <w:rFonts w:ascii="Times New Roman Bold" w:hAnsi="Times New Roman Bold"/>
                                <w:b/>
                                <w:bCs w:val="0"/>
                                <w:i w:val="0"/>
                              </w:rPr>
                            </w:pPr>
                            <w:r>
                              <w:rPr>
                                <w:rFonts w:ascii="Times New Roman Bold" w:hAnsi="Times New Roman Bold"/>
                                <w:b/>
                                <w:i w:val="0"/>
                                <w:iCs w:val="0"/>
                                <w:lang w:val="pt-BR"/>
                              </w:rPr>
                              <w:t xml:space="preserve">Khách hàng yêu cầu: </w:t>
                            </w:r>
                            <w:r>
                              <w:rPr>
                                <w:rFonts w:ascii="Times New Roman Bold" w:hAnsi="Times New Roman Bold"/>
                                <w:b/>
                                <w:i w:val="0"/>
                                <w:iCs w:val="0"/>
                                <w:color w:val="000000" w:themeColor="text1"/>
                                <w:lang w:val="pt-BR"/>
                              </w:rPr>
                              <w:t xml:space="preserve">Trần Thị Thu Thảo</w:t>
                            </w:r>
                            <w:r>
                              <w:rPr>
                                <w:rFonts w:ascii="Times New Roman Bold" w:hAnsi="Times New Roman Bold"/>
                                <w:b/>
                                <w:bCs w:val="0"/>
                                <w:i w:val="0"/>
                              </w:rPr>
                            </w:r>
                            <w:r>
                              <w:rPr>
                                <w:rFonts w:ascii="Times New Roman Bold" w:hAnsi="Times New Roman Bold"/>
                                <w:b/>
                                <w:bCs w:val="0"/>
                                <w:i w:val="0"/>
                              </w:rPr>
                            </w:r>
                          </w:p>
                          <w:p>
                            <w:pPr>
                              <w:pBdr/>
                              <w:spacing w:after="120" w:before="120" w:line="360" w:lineRule="auto"/>
                              <w:ind/>
                              <w:jc w:val="both"/>
                              <w:rPr>
                                <w:bCs w:val="0"/>
                                <w:i w:val="0"/>
                                <w:iCs/>
                                <w:highlight w:val="none"/>
                              </w:rPr>
                            </w:pPr>
                            <w:r>
                              <w:rPr>
                                <w:b/>
                                <w:i w:val="0"/>
                                <w:iCs w:val="0"/>
                              </w:rPr>
                              <w:t xml:space="preserve">Tài sản thẩm </w:t>
                            </w:r>
                            <w:r>
                              <w:rPr>
                                <w:b/>
                                <w:i w:val="0"/>
                                <w:iCs w:val="0"/>
                              </w:rPr>
                              <w:t xml:space="preserve">định: </w:t>
                            </w:r>
                            <w:r>
                              <w:rPr>
                                <w:rFonts w:ascii="Times New Roman" w:hAnsi="Times New Roman" w:eastAsia="Times New Roman" w:cs="Times New Roman"/>
                                <w:i w:val="0"/>
                                <w:iCs w:val="0"/>
                                <w:color w:val="000000"/>
                                <w:sz w:val="24"/>
                              </w:rPr>
                              <w:t xml:space="preserve">Quyền sử dụng đất tại thửa đất số: 182, tờ bản đồ số: 8 có địa chỉ: </w:t>
                            </w:r>
                            <w:r>
                              <w:rPr>
                                <w:i w:val="0"/>
                                <w:iCs w:val="0"/>
                              </w:rPr>
                              <w:t xml:space="preserve">Khối phố 7A, phường Điện Nam Đông, thị xã Điện Bàn, tỉnh Quảng Nam</w:t>
                            </w:r>
                            <w:r>
                              <w:rPr>
                                <w:rFonts w:ascii="Times New Roman" w:hAnsi="Times New Roman" w:eastAsia="Times New Roman" w:cs="Times New Roman"/>
                                <w:i w:val="0"/>
                                <w:iCs w:val="0"/>
                                <w:color w:val="000000"/>
                                <w:sz w:val="24"/>
                              </w:rPr>
                              <w:t xml:space="preserve"> (Nay là phường Điện Bàn Đông, Thành phố Đà Nẵng) theo Giấy chứng nhận quyền sử dụng đất, quyền sở hữu nhà ở và tài sản khác gắn liề</w:t>
                            </w:r>
                            <w:r>
                              <w:rPr>
                                <w:rFonts w:ascii="Times New Roman" w:hAnsi="Times New Roman" w:eastAsia="Times New Roman" w:cs="Times New Roman"/>
                                <w:i w:val="0"/>
                                <w:iCs w:val="0"/>
                                <w:color w:val="000000"/>
                                <w:sz w:val="24"/>
                              </w:rPr>
                              <w:t xml:space="preserve">n với đất số: </w:t>
                            </w:r>
                            <w:r>
                              <w:rPr>
                                <w:i w:val="0"/>
                                <w:iCs w:val="0"/>
                              </w:rPr>
                              <w:t xml:space="preserve">DN 754049</w:t>
                            </w:r>
                            <w:r>
                              <w:rPr>
                                <w:rFonts w:ascii="Times New Roman" w:hAnsi="Times New Roman" w:eastAsia="Times New Roman" w:cs="Times New Roman"/>
                                <w:i w:val="0"/>
                                <w:iCs w:val="0"/>
                                <w:color w:val="000000"/>
                                <w:sz w:val="24"/>
                              </w:rPr>
                              <w:t xml:space="preserve">, số vào sổ cấp GCN: VP 03492 do Văn phòng Đăng ký đất đai Quảng Nam  cấp ngày 28 tháng 3 năm 2024</w:t>
                            </w:r>
                            <w:r>
                              <w:rPr>
                                <w:rFonts w:ascii="Times New Roman" w:hAnsi="Times New Roman" w:eastAsia="Times New Roman" w:cs="Times New Roman"/>
                                <w:i w:val="0"/>
                                <w:iCs w:val="0"/>
                                <w:color w:val="000000"/>
                                <w:sz w:val="24"/>
                              </w:rPr>
                              <w:t xml:space="preserve">. Người sử dụng là bà Trần Thị Thu Thảo.</w:t>
                            </w:r>
                            <w:r>
                              <w:rPr>
                                <w:bCs w:val="0"/>
                                <w:i w:val="0"/>
                                <w:iCs/>
                                <w:highlight w:val="none"/>
                              </w:rPr>
                            </w:r>
                            <w:r>
                              <w:rPr>
                                <w:bCs w:val="0"/>
                                <w:i w:val="0"/>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1.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275/2026/0595/VFI-CT.51.A</w:t>
                      </w:r>
                      <w:r>
                        <w:rPr>
                          <w:b/>
                        </w:rPr>
                      </w:r>
                      <w:r>
                        <w:rPr>
                          <w:b/>
                        </w:rPr>
                      </w:r>
                    </w:p>
                    <w:p>
                      <w:pPr>
                        <w:pBdr/>
                        <w:tabs>
                          <w:tab w:val="left" w:leader="none" w:pos="3002"/>
                        </w:tabs>
                        <w:spacing w:after="120" w:before="120" w:line="276" w:lineRule="auto"/>
                        <w:ind/>
                        <w:jc w:val="center"/>
                        <w:rPr>
                          <w:rFonts w:ascii="Times New Roman Bold" w:hAnsi="Times New Roman Bold"/>
                          <w:b/>
                          <w:bCs w:val="0"/>
                          <w:i w:val="0"/>
                        </w:rPr>
                      </w:pPr>
                      <w:r>
                        <w:rPr>
                          <w:rFonts w:ascii="Times New Roman Bold" w:hAnsi="Times New Roman Bold"/>
                          <w:b/>
                          <w:i w:val="0"/>
                          <w:iCs w:val="0"/>
                          <w:lang w:val="pt-BR"/>
                        </w:rPr>
                        <w:t xml:space="preserve">Khách hàng yêu cầu: </w:t>
                      </w:r>
                      <w:r>
                        <w:rPr>
                          <w:rFonts w:ascii="Times New Roman Bold" w:hAnsi="Times New Roman Bold"/>
                          <w:b/>
                          <w:i w:val="0"/>
                          <w:iCs w:val="0"/>
                          <w:color w:val="000000" w:themeColor="text1"/>
                          <w:lang w:val="pt-BR"/>
                        </w:rPr>
                        <w:t xml:space="preserve">Trần Thị Thu Thảo</w:t>
                      </w:r>
                      <w:r>
                        <w:rPr>
                          <w:rFonts w:ascii="Times New Roman Bold" w:hAnsi="Times New Roman Bold"/>
                          <w:b/>
                          <w:bCs w:val="0"/>
                          <w:i w:val="0"/>
                        </w:rPr>
                      </w:r>
                      <w:r>
                        <w:rPr>
                          <w:rFonts w:ascii="Times New Roman Bold" w:hAnsi="Times New Roman Bold"/>
                          <w:b/>
                          <w:bCs w:val="0"/>
                          <w:i w:val="0"/>
                        </w:rPr>
                      </w:r>
                    </w:p>
                    <w:p>
                      <w:pPr>
                        <w:pBdr/>
                        <w:spacing w:after="120" w:before="120" w:line="360" w:lineRule="auto"/>
                        <w:ind/>
                        <w:jc w:val="both"/>
                        <w:rPr>
                          <w:bCs w:val="0"/>
                          <w:i w:val="0"/>
                          <w:iCs/>
                          <w:highlight w:val="none"/>
                        </w:rPr>
                      </w:pPr>
                      <w:r>
                        <w:rPr>
                          <w:b/>
                          <w:i w:val="0"/>
                          <w:iCs w:val="0"/>
                        </w:rPr>
                        <w:t xml:space="preserve">Tài sản thẩm </w:t>
                      </w:r>
                      <w:r>
                        <w:rPr>
                          <w:b/>
                          <w:i w:val="0"/>
                          <w:iCs w:val="0"/>
                        </w:rPr>
                        <w:t xml:space="preserve">định: </w:t>
                      </w:r>
                      <w:r>
                        <w:rPr>
                          <w:rFonts w:ascii="Times New Roman" w:hAnsi="Times New Roman" w:eastAsia="Times New Roman" w:cs="Times New Roman"/>
                          <w:i w:val="0"/>
                          <w:iCs w:val="0"/>
                          <w:color w:val="000000"/>
                          <w:sz w:val="24"/>
                        </w:rPr>
                        <w:t xml:space="preserve">Quyền sử dụng đất tại thửa đất số: 182, tờ bản đồ số: 8 có địa chỉ: </w:t>
                      </w:r>
                      <w:r>
                        <w:rPr>
                          <w:i w:val="0"/>
                          <w:iCs w:val="0"/>
                        </w:rPr>
                        <w:t xml:space="preserve">Khối phố 7A, phường Điện Nam Đông, thị xã Điện Bàn, tỉnh Quảng Nam</w:t>
                      </w:r>
                      <w:r>
                        <w:rPr>
                          <w:rFonts w:ascii="Times New Roman" w:hAnsi="Times New Roman" w:eastAsia="Times New Roman" w:cs="Times New Roman"/>
                          <w:i w:val="0"/>
                          <w:iCs w:val="0"/>
                          <w:color w:val="000000"/>
                          <w:sz w:val="24"/>
                        </w:rPr>
                        <w:t xml:space="preserve"> (Nay là phường Điện Bàn Đông, Thành phố Đà Nẵng) theo Giấy chứng nhận quyền sử dụng đất, quyền sở hữu nhà ở và tài sản khác gắn liề</w:t>
                      </w:r>
                      <w:r>
                        <w:rPr>
                          <w:rFonts w:ascii="Times New Roman" w:hAnsi="Times New Roman" w:eastAsia="Times New Roman" w:cs="Times New Roman"/>
                          <w:i w:val="0"/>
                          <w:iCs w:val="0"/>
                          <w:color w:val="000000"/>
                          <w:sz w:val="24"/>
                        </w:rPr>
                        <w:t xml:space="preserve">n với đất số: </w:t>
                      </w:r>
                      <w:r>
                        <w:rPr>
                          <w:i w:val="0"/>
                          <w:iCs w:val="0"/>
                        </w:rPr>
                        <w:t xml:space="preserve">DN 754049</w:t>
                      </w:r>
                      <w:r>
                        <w:rPr>
                          <w:rFonts w:ascii="Times New Roman" w:hAnsi="Times New Roman" w:eastAsia="Times New Roman" w:cs="Times New Roman"/>
                          <w:i w:val="0"/>
                          <w:iCs w:val="0"/>
                          <w:color w:val="000000"/>
                          <w:sz w:val="24"/>
                        </w:rPr>
                        <w:t xml:space="preserve">, số vào sổ cấp GCN: VP 03492 do Văn phòng Đăng ký đất đai Quảng Nam  cấp ngày 28 tháng 3 năm 2024</w:t>
                      </w:r>
                      <w:r>
                        <w:rPr>
                          <w:rFonts w:ascii="Times New Roman" w:hAnsi="Times New Roman" w:eastAsia="Times New Roman" w:cs="Times New Roman"/>
                          <w:i w:val="0"/>
                          <w:iCs w:val="0"/>
                          <w:color w:val="000000"/>
                          <w:sz w:val="24"/>
                        </w:rPr>
                        <w:t xml:space="preserve">. Người sử dụng là bà Trần Thị Thu Thảo.</w:t>
                      </w:r>
                      <w:r>
                        <w:rPr>
                          <w:bCs w:val="0"/>
                          <w:i w:val="0"/>
                          <w:iCs/>
                          <w:highlight w:val="none"/>
                        </w:rPr>
                      </w:r>
                      <w:r>
                        <w:rPr>
                          <w:bCs w:val="0"/>
                          <w:i w:val="0"/>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275/2026/0595/VFI-CT.51.A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17 tháng 4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TRẦN THỊ THU THẢO</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275/2026/0595/VFI-HĐTĐ.51.A</w:t>
      </w:r>
      <w:r>
        <w:rPr>
          <w:spacing w:val="-4"/>
          <w:lang w:val="vi-VN"/>
        </w:rPr>
        <w:t xml:space="preserve"> ký ngày </w:t>
      </w:r>
      <w:r>
        <w:rPr>
          <w:color w:val="000000" w:themeColor="text1"/>
          <w:spacing w:val="-4"/>
        </w:rPr>
        <w:t xml:space="preserve">16 tháng 4 năm 2026</w:t>
      </w:r>
      <w:r>
        <w:rPr>
          <w:spacing w:val="-4"/>
          <w:lang w:val="vi-VN"/>
        </w:rPr>
        <w:t xml:space="preserve"> </w:t>
      </w:r>
      <w:r>
        <w:rPr>
          <w:spacing w:val="-4"/>
          <w:lang w:val="vi-VN"/>
        </w:rPr>
        <w:t xml:space="preserve">giữa bà</w:t>
      </w:r>
      <w:r>
        <w:rPr>
          <w:color w:val="000000" w:themeColor="text1"/>
          <w:spacing w:val="-4"/>
        </w:rPr>
        <w:t xml:space="preserve"> Trần Thị Thu Thảo</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275/2026/0595/VFI-BC.51.A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17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Trần Thị Thu Thảo</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051182008060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1982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16 Lương Nhữ Hộc, Hải Châu, Đà Nẵng</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i w:val="0"/>
          <w:iCs w:val="0"/>
          <w:color w:val="000000"/>
          <w:sz w:val="24"/>
        </w:rPr>
        <w:t xml:space="preserve">Quyền sử dụng đất tại thửa đất số: 182, tờ bản đồ số: 8 có địa chỉ: </w:t>
      </w:r>
      <w:r>
        <w:rPr>
          <w:i w:val="0"/>
          <w:iCs w:val="0"/>
        </w:rPr>
        <w:t xml:space="preserve">Khối phố 7A, phường Điện Nam Đông, thị xã Điện Bàn, tỉnh Quảng Nam</w:t>
      </w:r>
      <w:r>
        <w:rPr>
          <w:rFonts w:ascii="Times New Roman" w:hAnsi="Times New Roman" w:eastAsia="Times New Roman" w:cs="Times New Roman"/>
          <w:i w:val="0"/>
          <w:iCs w:val="0"/>
          <w:color w:val="000000"/>
          <w:sz w:val="24"/>
        </w:rPr>
        <w:t xml:space="preserve"> (Nay là phường Điện Bàn Đông, Thành phố Đà Nẵng) theo Giấy chứng nhận quyền sử dụng đất, quyền sở hữu nhà ở và tài sản khác gắn liề</w:t>
      </w:r>
      <w:r>
        <w:rPr>
          <w:rFonts w:ascii="Times New Roman" w:hAnsi="Times New Roman" w:eastAsia="Times New Roman" w:cs="Times New Roman"/>
          <w:i w:val="0"/>
          <w:iCs w:val="0"/>
          <w:color w:val="000000"/>
          <w:sz w:val="24"/>
        </w:rPr>
        <w:t xml:space="preserve">n với đất số: </w:t>
      </w:r>
      <w:r>
        <w:rPr>
          <w:i w:val="0"/>
          <w:iCs w:val="0"/>
        </w:rPr>
        <w:t xml:space="preserve">DN 754049</w:t>
      </w:r>
      <w:r>
        <w:rPr>
          <w:rFonts w:ascii="Times New Roman" w:hAnsi="Times New Roman" w:eastAsia="Times New Roman" w:cs="Times New Roman"/>
          <w:i w:val="0"/>
          <w:iCs w:val="0"/>
          <w:color w:val="000000"/>
          <w:sz w:val="24"/>
        </w:rPr>
        <w:t xml:space="preserve">, số vào sổ cấp GCN: VP 03492 do Văn phòng Đăng ký đất đai Quảng Nam  cấp ngày 28 tháng 3 năm 2024</w:t>
      </w:r>
      <w:r>
        <w:rPr>
          <w:rFonts w:ascii="Times New Roman" w:hAnsi="Times New Roman" w:eastAsia="Times New Roman" w:cs="Times New Roman"/>
          <w:i w:val="0"/>
          <w:iCs w:val="0"/>
          <w:color w:val="000000"/>
          <w:sz w:val="24"/>
        </w:rPr>
        <w:t xml:space="preserve">. Người sử dụng là bà Trần Thị Thu Thảo.</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i w:val="0"/>
                <w:iCs w:val="0"/>
                <w:color w:val="000000"/>
                <w:sz w:val="24"/>
              </w:rPr>
              <w:t xml:space="preserve">Quyền sử dụng đất tại thửa đất số: 182, tờ bản đồ số: 8 có địa chỉ: </w:t>
            </w:r>
            <w:r>
              <w:rPr>
                <w:b/>
                <w:bCs/>
                <w:i w:val="0"/>
                <w:iCs w:val="0"/>
              </w:rPr>
              <w:t xml:space="preserve">Khối phố 7A, phường Điện Nam Đông, thị xã Điện Bàn, tỉnh Quảng Nam</w:t>
            </w:r>
            <w:r>
              <w:rPr>
                <w:rFonts w:ascii="Times New Roman" w:hAnsi="Times New Roman" w:eastAsia="Times New Roman" w:cs="Times New Roman"/>
                <w:b/>
                <w:bCs/>
                <w:i w:val="0"/>
                <w:iCs w:val="0"/>
                <w:color w:val="000000"/>
                <w:sz w:val="24"/>
              </w:rPr>
              <w:t xml:space="preserve"> (Nay là phường Điện Bàn Đông, Thành phố Đà Nẵng) theo Giấy chứng nhận quyền sử dụng đất, quyền sở hữu nhà ở và tài sản khác gắn liề</w:t>
            </w:r>
            <w:r>
              <w:rPr>
                <w:rFonts w:ascii="Times New Roman" w:hAnsi="Times New Roman" w:eastAsia="Times New Roman" w:cs="Times New Roman"/>
                <w:b/>
                <w:bCs/>
                <w:i w:val="0"/>
                <w:iCs w:val="0"/>
                <w:color w:val="000000"/>
                <w:sz w:val="24"/>
              </w:rPr>
              <w:t xml:space="preserve">n với đất số: </w:t>
            </w:r>
            <w:r>
              <w:rPr>
                <w:b/>
                <w:bCs/>
                <w:i w:val="0"/>
                <w:iCs w:val="0"/>
              </w:rPr>
              <w:t xml:space="preserve">DN 754049</w:t>
            </w:r>
            <w:r>
              <w:rPr>
                <w:rFonts w:ascii="Times New Roman" w:hAnsi="Times New Roman" w:eastAsia="Times New Roman" w:cs="Times New Roman"/>
                <w:b/>
                <w:bCs/>
                <w:i w:val="0"/>
                <w:iCs w:val="0"/>
                <w:color w:val="000000"/>
                <w:sz w:val="24"/>
              </w:rPr>
              <w:t xml:space="preserve">, số vào sổ cấp GCN: VP 03492 do Văn phòng Đăng ký đất đai Quảng Nam  cấp ngày 28 tháng 3 năm 2024</w:t>
            </w:r>
            <w:r>
              <w:rPr>
                <w:rFonts w:ascii="Times New Roman" w:hAnsi="Times New Roman" w:eastAsia="Times New Roman" w:cs="Times New Roman"/>
                <w:b/>
                <w:bCs/>
                <w:i w:val="0"/>
                <w:iCs w:val="0"/>
                <w:color w:val="000000"/>
                <w:sz w:val="24"/>
              </w:rPr>
              <w:t xml:space="preserve">. Người sử dụng là bà Trần Thị Thu Thảo.</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1779</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22.000.000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r>
            <w:r>
              <w:rPr>
                <w:color w:val="000000" w:themeColor="text1"/>
              </w:rPr>
              <w:t xml:space="preserve">39.138.000.000</w:t>
            </w:r>
            <w:r>
              <w:rPr>
                <w:color w:val="000000" w:themeColor="text1"/>
              </w:rPr>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rPr>
            </w:pPr>
            <w:r>
              <w:rPr>
                <w:color w:val="000000" w:themeColor="text1"/>
              </w:rPr>
            </w:r>
            <w:r>
              <w:rPr>
                <w:b/>
                <w:bCs/>
                <w:color w:val="000000" w:themeColor="text1"/>
              </w:rPr>
              <w:t xml:space="preserve">39.138.000.000</w:t>
            </w:r>
            <w:r>
              <w:rPr>
                <w:b/>
                <w:bCs/>
              </w:rPr>
            </w:r>
            <w:r>
              <w:rPr>
                <w:b/>
                <w:bCs/>
              </w:rPr>
            </w:r>
          </w:p>
        </w:tc>
      </w:tr>
      <w:tr>
        <w:trPr>
          <w:trHeight w:val="20"/>
        </w:trPr>
        <w:tc>
          <w:tcPr>
            <w:gridSpan w:val="5"/>
            <w:tcBorders/>
            <w:tcW w:w="5000" w:type="pct"/>
            <w:vAlign w:val="center"/>
            <w:textDirection w:val="lrTb"/>
            <w:noWrap w:val="false"/>
          </w:tcPr>
          <w:p>
            <w:pPr>
              <w:pBdr/>
              <w:spacing w:after="40" w:before="40" w:line="288" w:lineRule="auto"/>
              <w:ind/>
              <w:jc w:val="center"/>
              <w:rPr>
                <w:rFonts w:ascii="Times New Roman" w:hAnsi="Times New Roman" w:cs="Times New Roman"/>
                <w:b/>
                <w:bCs/>
                <w:i/>
                <w:iCs/>
                <w:color w:val="000000"/>
                <w:sz w:val="24"/>
                <w:szCs w:val="24"/>
              </w:rPr>
            </w:pPr>
            <w:r>
              <w:rPr>
                <w:rFonts w:ascii="Times New Roman" w:hAnsi="Times New Roman" w:eastAsia="Times New Roman" w:cs="Times New Roman"/>
                <w:b/>
                <w:bCs/>
                <w:i/>
                <w:iCs/>
                <w:color w:val="000000"/>
                <w:sz w:val="24"/>
                <w:szCs w:val="24"/>
              </w:rPr>
              <w:t xml:space="preserve">(Bằng chữ: </w:t>
            </w:r>
            <w:r>
              <w:rPr>
                <w:rFonts w:ascii="Times New Roman" w:hAnsi="Times New Roman" w:eastAsia="Times New Roman" w:cs="Times New Roman"/>
                <w:b/>
                <w:i/>
                <w:iCs/>
                <w:color w:val="1f2937"/>
                <w:sz w:val="24"/>
                <w:szCs w:val="24"/>
                <w:highlight w:val="none"/>
              </w:rPr>
              <w:t xml:space="preserve">B</w:t>
            </w:r>
            <w:r>
              <w:rPr>
                <w:rFonts w:ascii="Times New Roman" w:hAnsi="Times New Roman" w:eastAsia="Times New Roman" w:cs="Times New Roman"/>
                <w:b/>
                <w:i/>
                <w:iCs/>
                <w:color w:val="1f2937"/>
                <w:sz w:val="24"/>
                <w:szCs w:val="24"/>
                <w:highlight w:val="white"/>
              </w:rPr>
              <w:t xml:space="preserve">a mươi chín tỷ một trăm ba mươi tám triệu</w:t>
            </w:r>
            <w:r>
              <w:rPr>
                <w:rFonts w:ascii="Times New Roman" w:hAnsi="Times New Roman" w:eastAsia="Times New Roman" w:cs="Times New Roman"/>
                <w:b/>
                <w:bCs/>
                <w:i/>
                <w:iCs/>
                <w:color w:val="000000"/>
                <w:sz w:val="24"/>
                <w:szCs w:val="24"/>
              </w:rPr>
              <w:t xml:space="preserve"> đồng chẵn</w:t>
            </w:r>
            <w:r>
              <w:rPr>
                <w:rFonts w:ascii="Times New Roman" w:hAnsi="Times New Roman" w:eastAsia="Times New Roman" w:cs="Times New Roman"/>
                <w:b/>
                <w:bCs/>
                <w:i/>
                <w:iCs/>
                <w:color w:val="000000"/>
                <w:sz w:val="24"/>
                <w:szCs w:val="24"/>
              </w:rPr>
              <w:t xml:space="preserve">./.)</w:t>
            </w:r>
            <w:r>
              <w:rPr>
                <w:rFonts w:ascii="Times New Roman" w:hAnsi="Times New Roman" w:cs="Times New Roman"/>
                <w:b/>
                <w:bCs/>
                <w:i/>
                <w:iCs/>
                <w:color w:val="000000"/>
                <w:sz w:val="24"/>
                <w:szCs w:val="24"/>
              </w:rPr>
            </w:r>
            <w:r>
              <w:rPr>
                <w:rFonts w:ascii="Times New Roman" w:hAnsi="Times New Roman" w:cs="Times New Roman"/>
                <w:b/>
                <w:bCs/>
                <w:i/>
                <w:iCs/>
                <w:color w:val="000000"/>
                <w:sz w:val="24"/>
                <w:szCs w:val="24"/>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275/2026/0595/VFI-CT.51.A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17 tháng 4 năm 2026</w:t>
            </w:r>
            <w:r>
              <w:rPr>
                <w:color w:val="000000" w:themeColor="text1"/>
                <w:sz w:val="24"/>
                <w:szCs w:val="24"/>
                <w:lang w:val="vi-VN"/>
              </w:rPr>
            </w:r>
            <w:r>
              <w:rPr>
                <w:color w:val="000000" w:themeColor="text1"/>
                <w:sz w:val="24"/>
                <w:szCs w:val="24"/>
                <w:lang w:val="vi-VN"/>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275/2026/0595/VFI-CT.51.A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Trần Thị Thu Thảo</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051182008060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1982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16 Lương Nhữ Hộc, Hải Châu, Đà Nẵng</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color w:val="000000"/>
              </w:rPr>
            </w:r>
            <w:r>
              <w:rPr>
                <w:rFonts w:ascii="Times New Roman" w:hAnsi="Times New Roman" w:eastAsia="Times New Roman" w:cs="Times New Roman"/>
                <w:b w:val="0"/>
                <w:bCs w:val="0"/>
                <w:i w:val="0"/>
                <w:iCs w:val="0"/>
                <w:color w:val="000000"/>
                <w:sz w:val="24"/>
              </w:rPr>
              <w:t xml:space="preserve">Quyền sử dụng đất tại thửa đất số: 182, tờ bản đồ số: 8 có địa chỉ: </w:t>
            </w:r>
            <w:r>
              <w:rPr>
                <w:b w:val="0"/>
                <w:bCs w:val="0"/>
                <w:i w:val="0"/>
                <w:iCs w:val="0"/>
              </w:rPr>
              <w:t xml:space="preserve">Khối phố 7A, phường Điện Nam Đông, thị xã Điện Bàn, tỉnh Quảng Nam</w:t>
            </w:r>
            <w:r>
              <w:rPr>
                <w:rFonts w:ascii="Times New Roman" w:hAnsi="Times New Roman" w:eastAsia="Times New Roman" w:cs="Times New Roman"/>
                <w:b w:val="0"/>
                <w:bCs w:val="0"/>
                <w:i w:val="0"/>
                <w:iCs w:val="0"/>
                <w:color w:val="000000"/>
                <w:sz w:val="24"/>
              </w:rPr>
              <w:t xml:space="preserve"> (Nay là phường Điện Bàn Đông, Thành phố Đà Nẵng) theo Giấy chứng nhận quyền sử dụng đất, quyền sở hữu nhà ở và tài sản khác gắn liề</w:t>
            </w:r>
            <w:r>
              <w:rPr>
                <w:rFonts w:ascii="Times New Roman" w:hAnsi="Times New Roman" w:eastAsia="Times New Roman" w:cs="Times New Roman"/>
                <w:b w:val="0"/>
                <w:bCs w:val="0"/>
                <w:i w:val="0"/>
                <w:iCs w:val="0"/>
                <w:color w:val="000000"/>
                <w:sz w:val="24"/>
              </w:rPr>
              <w:t xml:space="preserve">n với đất số: </w:t>
            </w:r>
            <w:r>
              <w:rPr>
                <w:b w:val="0"/>
                <w:bCs w:val="0"/>
                <w:i w:val="0"/>
                <w:iCs w:val="0"/>
              </w:rPr>
              <w:t xml:space="preserve">DN 754049</w:t>
            </w:r>
            <w:r>
              <w:rPr>
                <w:rFonts w:ascii="Times New Roman" w:hAnsi="Times New Roman" w:eastAsia="Times New Roman" w:cs="Times New Roman"/>
                <w:b w:val="0"/>
                <w:bCs w:val="0"/>
                <w:i w:val="0"/>
                <w:iCs w:val="0"/>
                <w:color w:val="000000"/>
                <w:sz w:val="24"/>
              </w:rPr>
              <w:t xml:space="preserve">, số vào sổ cấp GCN: VP 03492 do Văn phòng Đăng ký đất đai Quảng Nam cấp ngày 28 tháng 3 năm 2024</w:t>
            </w:r>
            <w:r>
              <w:rPr>
                <w:rFonts w:ascii="Times New Roman" w:hAnsi="Times New Roman" w:eastAsia="Times New Roman" w:cs="Times New Roman"/>
                <w:b w:val="0"/>
                <w:bCs w:val="0"/>
                <w:i w:val="0"/>
                <w:iCs w:val="0"/>
                <w:color w:val="000000"/>
                <w:sz w:val="24"/>
              </w:rPr>
              <w:t xml:space="preserve">. Người sử dụng là bà Trần Thị Thu Thảo.</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b w:val="0"/>
                <w:bCs w:val="0"/>
                <w:i w:val="0"/>
                <w:iCs w:val="0"/>
                <w:color w:val="000000"/>
                <w:sz w:val="24"/>
              </w:rPr>
              <w:t xml:space="preserve">phường Điện Bàn Đông, Thành phố Đà Nẵng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15.901472222222, 108.28888888889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i w:val="0"/>
          <w:iCs w:val="0"/>
          <w:color w:val="000000"/>
          <w:sz w:val="24"/>
        </w:rPr>
        <w:t xml:space="preserve">Giấy chứng nhận quyền sử dụng đất, quyền sở hữu nhà ở và tài sản khác gắn liề</w:t>
      </w:r>
      <w:r>
        <w:rPr>
          <w:rFonts w:ascii="Times New Roman" w:hAnsi="Times New Roman" w:eastAsia="Times New Roman" w:cs="Times New Roman"/>
          <w:b w:val="0"/>
          <w:bCs w:val="0"/>
          <w:i w:val="0"/>
          <w:iCs w:val="0"/>
          <w:color w:val="000000"/>
          <w:sz w:val="24"/>
        </w:rPr>
        <w:t xml:space="preserve">n với đất số: </w:t>
      </w:r>
      <w:r>
        <w:rPr>
          <w:b w:val="0"/>
          <w:bCs w:val="0"/>
          <w:i w:val="0"/>
          <w:iCs w:val="0"/>
        </w:rPr>
        <w:t xml:space="preserve">DN 754049</w:t>
      </w:r>
      <w:r>
        <w:rPr>
          <w:rFonts w:ascii="Times New Roman" w:hAnsi="Times New Roman" w:eastAsia="Times New Roman" w:cs="Times New Roman"/>
          <w:b w:val="0"/>
          <w:bCs w:val="0"/>
          <w:i w:val="0"/>
          <w:iCs w:val="0"/>
          <w:color w:val="000000"/>
          <w:sz w:val="24"/>
        </w:rPr>
        <w:t xml:space="preserve">, số vào sổ cấp GCN: VP 03492 do Văn phòng Đăng ký đất đai Quảng Nam cấp ngày 28 tháng 3 năm 2024</w:t>
      </w:r>
      <w:r>
        <w:rPr>
          <w:rFonts w:ascii="Times New Roman" w:hAnsi="Times New Roman" w:eastAsia="Times New Roman" w:cs="Times New Roman"/>
          <w:b w:val="0"/>
          <w:bCs w:val="0"/>
          <w:i w:val="0"/>
          <w:iCs w:val="0"/>
          <w:color w:val="000000"/>
          <w:sz w:val="24"/>
        </w:rPr>
        <w:t xml:space="preserve">. Người sử dụng là bà Trần Thị Thu Thảo.</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275/2026/0595/VFI-HĐTĐ.51.A</w:t>
      </w:r>
      <w:r>
        <w:rPr>
          <w:spacing w:val="-4"/>
          <w:lang w:val="vi-VN"/>
        </w:rPr>
        <w:t xml:space="preserve"> ký ngày </w:t>
      </w:r>
      <w:r>
        <w:rPr>
          <w:color w:val="000000" w:themeColor="text1"/>
          <w:spacing w:val="-4"/>
        </w:rPr>
        <w:t xml:space="preserve">16 tháng 4 năm 2026</w:t>
      </w:r>
      <w:r>
        <w:rPr>
          <w:spacing w:val="-4"/>
          <w:lang w:val="vi-VN"/>
        </w:rPr>
        <w:t xml:space="preserve"> </w:t>
      </w:r>
      <w:r>
        <w:rPr>
          <w:spacing w:val="-4"/>
          <w:lang w:val="vi-VN"/>
        </w:rPr>
        <w:t xml:space="preserve">giữa bà</w:t>
      </w:r>
      <w:r>
        <w:rPr>
          <w:color w:val="000000" w:themeColor="text1"/>
          <w:spacing w:val="-4"/>
        </w:rPr>
        <w:t xml:space="preserve"> Trần Thị Thu Thảo</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0" w:afterAutospacing="0" w:before="0" w:line="276" w:lineRule="auto"/>
        <w:ind w:right="0" w:firstLine="90" w:left="-90"/>
        <w:jc w:val="both"/>
        <w:rPr>
          <w:sz w:val="24"/>
          <w:szCs w:val="24"/>
        </w:rPr>
      </w:pPr>
      <w:r>
        <w:rPr>
          <w:rFonts w:ascii="Times New Roman" w:hAnsi="Times New Roman" w:eastAsia="Times New Roman" w:cs="Times New Roman"/>
          <w:color w:val="000000"/>
          <w:sz w:val="24"/>
          <w:szCs w:val="24"/>
        </w:rPr>
        <w:t xml:space="preserve">Ba tháng đầu năm 2025, thị trường bất động sản ghi nhận sự nhộn nhịp ở hầu hết các khu vực. Ngoài thị trường miền Bắc như Hà Nội, Hưng Yên, Bắc Ninh, Thái Nguyên... thì bất động sản miền Nam, miền Trung cũng liên tục đón tín hiệu mới.</w:t>
      </w:r>
      <w:r>
        <w:rPr>
          <w:sz w:val="24"/>
          <w:szCs w:val="24"/>
        </w:rPr>
      </w:r>
      <w:r>
        <w:rPr>
          <w:sz w:val="24"/>
          <w:szCs w:val="24"/>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0" w:afterAutospacing="0" w:before="0" w:line="276" w:lineRule="auto"/>
        <w:ind w:right="0" w:firstLine="90" w:left="-90"/>
        <w:jc w:val="both"/>
        <w:rPr>
          <w:sz w:val="24"/>
          <w:szCs w:val="24"/>
        </w:rPr>
      </w:pPr>
      <w:r>
        <w:rPr>
          <w:rFonts w:ascii="Times New Roman" w:hAnsi="Times New Roman" w:eastAsia="Times New Roman" w:cs="Times New Roman"/>
          <w:color w:val="000000"/>
          <w:sz w:val="24"/>
          <w:szCs w:val="24"/>
        </w:rPr>
        <w:t xml:space="preserve">Đáng nói, khu vực miền Trung vốn im ắng nhiều năm, thì gần đây thông tin sáp nhập tỉnh thành đã khiến tâm lý nhà đầu tư rộn ràng. Thời gian qua, bất động sản Quảng Nam, Đà Nẵng có dấu hiệu lên cơn sốt trở lại.</w:t>
      </w:r>
      <w:r>
        <w:rPr>
          <w:sz w:val="24"/>
          <w:szCs w:val="24"/>
        </w:rPr>
      </w:r>
      <w:r>
        <w:rPr>
          <w:sz w:val="24"/>
          <w:szCs w:val="24"/>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0" w:afterAutospacing="0" w:before="0" w:line="276" w:lineRule="auto"/>
        <w:ind w:right="0" w:firstLine="90" w:left="-90"/>
        <w:rPr>
          <w:sz w:val="24"/>
          <w:szCs w:val="24"/>
        </w:rPr>
      </w:pPr>
      <w:r>
        <w:rPr>
          <w:rFonts w:ascii="Times New Roman" w:hAnsi="Times New Roman" w:eastAsia="Times New Roman" w:cs="Times New Roman"/>
          <w:color w:val="000000"/>
          <w:sz w:val="24"/>
          <w:szCs w:val="24"/>
        </w:rPr>
        <w:t xml:space="preserve">Theo dữ liệu quý 1/2025 của Batdongsan.com.vn, trong tháng 3/2025, giá rao bán đất nền quận Cẩm Lệ tăng nhẹ 5%, quận Liên Chiểu tăng 44% và huyện Hoà Vang (Đà Nẵng) tăng 25% so với tháng 1/2023.</w:t>
      </w:r>
      <w:r>
        <w:rPr>
          <w:sz w:val="24"/>
          <w:szCs w:val="24"/>
        </w:rPr>
      </w:r>
      <w:r>
        <w:rPr>
          <w:sz w:val="24"/>
          <w:szCs w:val="24"/>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0" w:afterAutospacing="0" w:before="0" w:line="276" w:lineRule="auto"/>
        <w:ind w:right="0" w:firstLine="90" w:left="-90"/>
        <w:jc w:val="both"/>
        <w:rPr>
          <w:sz w:val="24"/>
          <w:szCs w:val="24"/>
        </w:rPr>
      </w:pPr>
      <w:r>
        <w:rPr>
          <w:rFonts w:ascii="Times New Roman" w:hAnsi="Times New Roman" w:eastAsia="Times New Roman" w:cs="Times New Roman"/>
          <w:color w:val="000000"/>
          <w:sz w:val="24"/>
          <w:szCs w:val="24"/>
        </w:rPr>
        <w:t xml:space="preserve">Cùng với đó, tại thị xã Điện Bàn, tỉnh Quảng Nam (vùng giáp ranh TP Đà Nẵng), giá đất nền cũng có dấu hiệu ấm lên so với thời điểm trước đây. Theo môi giới, mặc dù không có những cơn sốt lớn, nhưng đất nền Đà Nẵng đang tăng nhiệt. Lượt khách đi xem đất tăn</w:t>
      </w:r>
      <w:r>
        <w:rPr>
          <w:rFonts w:ascii="Times New Roman" w:hAnsi="Times New Roman" w:eastAsia="Times New Roman" w:cs="Times New Roman"/>
          <w:color w:val="000000"/>
          <w:sz w:val="24"/>
          <w:szCs w:val="24"/>
        </w:rPr>
        <w:t xml:space="preserve">g rõ nét từ tháng 2/2025 đến nay. Môi giới bắt đầu chốt thành công nhiều lô đất.</w:t>
      </w:r>
      <w:r>
        <w:rPr>
          <w:sz w:val="24"/>
          <w:szCs w:val="24"/>
        </w:rPr>
      </w:r>
      <w:r>
        <w:rPr>
          <w:sz w:val="24"/>
          <w:szCs w:val="24"/>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0" w:afterAutospacing="0" w:before="0" w:line="276" w:lineRule="auto"/>
        <w:ind w:right="0" w:firstLine="90" w:left="-90"/>
        <w:jc w:val="both"/>
        <w:rPr>
          <w:sz w:val="24"/>
          <w:szCs w:val="24"/>
        </w:rPr>
      </w:pPr>
      <w:r>
        <w:rPr>
          <w:rFonts w:ascii="Times New Roman" w:hAnsi="Times New Roman" w:eastAsia="Times New Roman" w:cs="Times New Roman"/>
          <w:color w:val="000000"/>
          <w:sz w:val="24"/>
          <w:szCs w:val="24"/>
        </w:rPr>
        <w:t xml:space="preserve">Trong đó, phân khúc đất nền giá từ 2-4 tỉ đồng/nền được quan tâm nhiều nhất, nằm tại các khu vực như khu đô thị Hòa Xuân, Nam Hòa Xuân, Nam Việt Á, FPT… hay một số khu dân cư như Bàu Tràm Lakeside, Eco Charm ở phía Liên Chiểu. Ngoài ra, đất nền ven biển kh</w:t>
      </w:r>
      <w:r>
        <w:rPr>
          <w:rFonts w:ascii="Times New Roman" w:hAnsi="Times New Roman" w:eastAsia="Times New Roman" w:cs="Times New Roman"/>
          <w:color w:val="000000"/>
          <w:sz w:val="24"/>
          <w:szCs w:val="24"/>
        </w:rPr>
        <w:t xml:space="preserve">u vực Sơn Trà, các khu du lịch An Thượng hay Phạm Văn Đồng…cũng tăng nhiệt trở lại.</w:t>
      </w:r>
      <w:r>
        <w:rPr>
          <w:sz w:val="24"/>
          <w:szCs w:val="24"/>
        </w:rPr>
      </w:r>
      <w:r>
        <w:rPr>
          <w:sz w:val="24"/>
          <w:szCs w:val="24"/>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0" w:afterAutospacing="0" w:before="0" w:line="276" w:lineRule="auto"/>
        <w:ind w:right="0" w:firstLine="90" w:left="-90"/>
        <w:jc w:val="both"/>
        <w:rPr>
          <w:sz w:val="24"/>
          <w:szCs w:val="24"/>
        </w:rPr>
      </w:pPr>
      <w:r>
        <w:rPr>
          <w:rFonts w:ascii="Times New Roman" w:hAnsi="Times New Roman" w:eastAsia="Times New Roman" w:cs="Times New Roman"/>
          <w:color w:val="000000"/>
          <w:sz w:val="24"/>
          <w:szCs w:val="24"/>
        </w:rPr>
        <w:t xml:space="preserve">Theo ghi nhận, thông tin sáp nhập chưa rõ ràng đã làm xáo trộn thị trường đất nền Đà Nẵng và Quảng Nam. Nhiều người nhân cơ hội này đã đẩy giá, tạo sốt đất ảo. Các lô đất tại xã Điện Bàn giá ghi nhận tăng 10-25% (tuỳ lô) so với thời điểm cuối năm 2024.</w:t>
      </w:r>
      <w:r>
        <w:rPr>
          <w:sz w:val="24"/>
          <w:szCs w:val="24"/>
        </w:rPr>
      </w:r>
      <w:r>
        <w:rPr>
          <w:sz w:val="24"/>
          <w:szCs w:val="24"/>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0" w:afterAutospacing="0" w:before="0" w:line="276" w:lineRule="auto"/>
        <w:ind w:right="0" w:firstLine="90" w:left="-90"/>
        <w:jc w:val="both"/>
        <w:rPr>
          <w:sz w:val="24"/>
          <w:szCs w:val="24"/>
        </w:rPr>
      </w:pPr>
      <w:r>
        <w:rPr>
          <w:rFonts w:ascii="Times New Roman" w:hAnsi="Times New Roman" w:eastAsia="Times New Roman" w:cs="Times New Roman"/>
          <w:color w:val="000000"/>
          <w:sz w:val="24"/>
          <w:szCs w:val="24"/>
        </w:rPr>
        <w:t xml:space="preserve">Ngoài thông tin sáp nhập thì thì nguyên nhân khiến đất nền Đà Nẵng nóng sốt là do thành phố có nhiều dự án lớn, chuẩn bị triển khai trung tâm tài chính, khu thương mại tự do. Bên cạnh đó, lãi suất ngân hàng hiện đang ổn định nên dòng tiền có dấu hiệu đổ về</w:t>
      </w:r>
      <w:r>
        <w:rPr>
          <w:rFonts w:ascii="Times New Roman" w:hAnsi="Times New Roman" w:eastAsia="Times New Roman" w:cs="Times New Roman"/>
          <w:color w:val="000000"/>
          <w:sz w:val="24"/>
          <w:szCs w:val="24"/>
        </w:rPr>
        <w:t xml:space="preserve"> bất động sản. Ngoài ra, gần đây, Đà Nẵng không mở thêm dự án bất động sản mới mà chủ yếu dựa trên các dự án cũ nên giá đất nền tăng.</w:t>
      </w:r>
      <w:r>
        <w:rPr>
          <w:sz w:val="24"/>
          <w:szCs w:val="24"/>
        </w:rPr>
      </w:r>
      <w:r>
        <w:rPr>
          <w:sz w:val="24"/>
          <w:szCs w:val="24"/>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0" w:afterAutospacing="0" w:before="0" w:line="276" w:lineRule="auto"/>
        <w:ind w:right="0" w:firstLine="90" w:left="-90"/>
        <w:jc w:val="both"/>
        <w:rPr>
          <w:sz w:val="24"/>
          <w:szCs w:val="24"/>
        </w:rPr>
      </w:pPr>
      <w:r>
        <w:rPr>
          <w:rFonts w:ascii="Times New Roman" w:hAnsi="Times New Roman" w:eastAsia="Times New Roman" w:cs="Times New Roman"/>
          <w:color w:val="000000"/>
          <w:sz w:val="24"/>
          <w:szCs w:val="24"/>
        </w:rPr>
        <w:t xml:space="preserve">Theo ông Nguyễn Văn Đính, Chủ tịch Hội Môi giới Bất động sản Việt Nam, hiện tượng sốt đất không mới và từng xảy ra ở nhiều địa phương. Một nhóm đầu cơ có thể đã gom đất từ trước, sau đó tung tin để tạo hiệu ứng đám đông, đẩy giá lên cao rồi bán ra, thu lợi</w:t>
      </w:r>
      <w:r>
        <w:rPr>
          <w:rFonts w:ascii="Times New Roman" w:hAnsi="Times New Roman" w:eastAsia="Times New Roman" w:cs="Times New Roman"/>
          <w:color w:val="000000"/>
          <w:sz w:val="24"/>
          <w:szCs w:val="24"/>
        </w:rPr>
        <w:t xml:space="preserve"> nhuận khổng lồ. Tâm lý đầu tư theo tin đồn mà không kiểm chứng thông tin có thể khiến nhà đầu tư rơi vào "bẫy sốt ảo", giá đất bị đẩy lên nhưng không có thanh khoản thực sự.</w:t>
      </w:r>
      <w:r>
        <w:rPr>
          <w:sz w:val="24"/>
          <w:szCs w:val="24"/>
        </w:rPr>
      </w:r>
      <w:r>
        <w:rPr>
          <w:sz w:val="24"/>
          <w:szCs w:val="24"/>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0" w:afterAutospacing="0" w:before="0" w:line="276" w:lineRule="auto"/>
        <w:ind w:right="0" w:firstLine="90" w:left="-90"/>
        <w:jc w:val="both"/>
        <w:rPr>
          <w:sz w:val="24"/>
          <w:szCs w:val="24"/>
        </w:rPr>
      </w:pPr>
      <w:r>
        <w:rPr>
          <w:rFonts w:ascii="Times New Roman" w:hAnsi="Times New Roman" w:eastAsia="Times New Roman" w:cs="Times New Roman"/>
          <w:color w:val="000000"/>
          <w:sz w:val="24"/>
          <w:szCs w:val="24"/>
        </w:rPr>
        <w:t xml:space="preserve">Một số chuyên gia nhận định, cơn sốt đất giáp ranh Đà Nẵng - Quảng Nam có thể chỉ là hiệu ứng nhất thời từ tin đồn sáp nhập. Người mua cần hết sức thận trọng, không nên mua đất theo tâm lý đám đông mà cần cân nhắc kỹ về pháp lý, tiềm năng thực sự và khả nă</w:t>
      </w:r>
      <w:r>
        <w:rPr>
          <w:rFonts w:ascii="Times New Roman" w:hAnsi="Times New Roman" w:eastAsia="Times New Roman" w:cs="Times New Roman"/>
          <w:color w:val="000000"/>
          <w:sz w:val="24"/>
          <w:szCs w:val="24"/>
        </w:rPr>
        <w:t xml:space="preserve">ng tài chính. Đối với các khu vực ven Đà Nẵng hoặc giáp ranh với tỉnh Quảng Nam, nếu chưa có pháp lý rõ ràng thì không nên đầu tư.</w:t>
      </w:r>
      <w:r>
        <w:rPr>
          <w:sz w:val="24"/>
          <w:szCs w:val="24"/>
        </w:rPr>
      </w:r>
      <w:r>
        <w:rPr>
          <w:sz w:val="24"/>
          <w:szCs w:val="24"/>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0" w:afterAutospacing="0" w:before="0" w:line="276" w:lineRule="auto"/>
        <w:ind w:right="0" w:firstLine="90" w:left="-90"/>
        <w:jc w:val="both"/>
        <w:rPr>
          <w:sz w:val="24"/>
          <w:szCs w:val="24"/>
        </w:rPr>
      </w:pPr>
      <w:r>
        <w:rPr>
          <w:rFonts w:ascii="Times New Roman" w:hAnsi="Times New Roman" w:eastAsia="Times New Roman" w:cs="Times New Roman"/>
          <w:color w:val="000000"/>
          <w:sz w:val="24"/>
          <w:szCs w:val="24"/>
        </w:rPr>
        <w:t xml:space="preserve">Nếu miền Trung ăn theo thông tin quy hoạch sáp nhập thì tại khu vực miền Nam, huyện Cần Giờ (Tp.HCM) lên cơn sốt theo đại dự án đang triển khai. Trong đó, có một số mảnh đất giá trị đến hàng chục, thậm chí hàng trăm tỉ đồng, được mua bán nhanh.</w:t>
      </w:r>
      <w:r>
        <w:rPr>
          <w:sz w:val="24"/>
          <w:szCs w:val="24"/>
        </w:rPr>
      </w:r>
      <w:r>
        <w:rPr>
          <w:sz w:val="24"/>
          <w:szCs w:val="24"/>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0" w:afterAutospacing="0" w:before="0" w:line="276" w:lineRule="auto"/>
        <w:ind w:right="0" w:firstLine="90" w:left="-90"/>
        <w:rPr>
          <w:sz w:val="24"/>
          <w:szCs w:val="24"/>
        </w:rPr>
      </w:pPr>
      <w:r>
        <w:rPr>
          <w:rFonts w:ascii="Times New Roman" w:hAnsi="Times New Roman" w:eastAsia="Times New Roman" w:cs="Times New Roman"/>
          <w:color w:val="000000"/>
          <w:sz w:val="24"/>
          <w:szCs w:val="24"/>
        </w:rPr>
        <w:t xml:space="preserve">Gần đây, Cần Giờ chứng kiến hoạt động đầu tư mua bán nhộn nhịp. Nhà đầu tư khắp nơi đổ về. Môi giới liên tục có giao dịch. Giá bắt đầu tăng mạnh ở các lô đất thổ cư.</w:t>
      </w:r>
      <w:r>
        <w:rPr>
          <w:sz w:val="24"/>
          <w:szCs w:val="24"/>
        </w:rPr>
      </w:r>
      <w:r>
        <w:rPr>
          <w:sz w:val="24"/>
          <w:szCs w:val="24"/>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0" w:afterAutospacing="0" w:before="0" w:line="276" w:lineRule="auto"/>
        <w:ind w:right="0" w:firstLine="90" w:left="-90"/>
        <w:rPr>
          <w:sz w:val="24"/>
          <w:szCs w:val="24"/>
        </w:rPr>
      </w:pPr>
      <w:r>
        <w:rPr>
          <w:rFonts w:ascii="Times New Roman" w:hAnsi="Times New Roman" w:eastAsia="Times New Roman" w:cs="Times New Roman"/>
          <w:color w:val="000000"/>
          <w:sz w:val="24"/>
          <w:szCs w:val="24"/>
        </w:rPr>
        <w:t xml:space="preserve">Theo các môi giới, giá đất thổ cư tại trung tâm thị trấn Cần Thạnh hiện đã lên tới 100 triệu đồng/m2, mức cao nhất từ trước đến nay. So với một năm trước, khi giá chỉ dao động 60-70 triệu đồng/m2, mức tăng này là rất đáng kể.</w:t>
      </w:r>
      <w:r>
        <w:rPr>
          <w:sz w:val="24"/>
          <w:szCs w:val="24"/>
        </w:rPr>
      </w:r>
      <w:r>
        <w:rPr>
          <w:sz w:val="24"/>
          <w:szCs w:val="24"/>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0" w:afterAutospacing="0" w:before="0" w:line="276" w:lineRule="auto"/>
        <w:ind w:right="0" w:firstLine="90" w:left="-90"/>
        <w:jc w:val="both"/>
        <w:rPr>
          <w:sz w:val="24"/>
          <w:szCs w:val="24"/>
        </w:rPr>
      </w:pPr>
      <w:r>
        <w:rPr>
          <w:rFonts w:ascii="Times New Roman" w:hAnsi="Times New Roman" w:eastAsia="Times New Roman" w:cs="Times New Roman"/>
          <w:color w:val="000000"/>
          <w:sz w:val="24"/>
          <w:szCs w:val="24"/>
        </w:rPr>
        <w:t xml:space="preserve">So với trước tết âm lịch, giá đất ở tại Cần Giờ hiện tăng khoảng 20-40% (tuỳ khu vực). Nếu như trước đây, giá khoảng 30 triệu đồng/m2 thì nay khoảng 45 - 50 triệu đồng/m2. Nơi sốt đất nhất là tuyến đường Thạnh Thới, chạy thẳng vào cổng chính của dự án khu </w:t>
      </w:r>
      <w:r>
        <w:rPr>
          <w:rFonts w:ascii="Times New Roman" w:hAnsi="Times New Roman" w:eastAsia="Times New Roman" w:cs="Times New Roman"/>
          <w:color w:val="000000"/>
          <w:sz w:val="24"/>
          <w:szCs w:val="24"/>
        </w:rPr>
        <w:t xml:space="preserve">đô thị lấn biển Cần Giờ. Vào dịp trước tết, giá đất nền nơi đây khoảng 50 triệu đồng/m2 thì nay tăng lên 80 triệu đồng/m2.</w:t>
      </w:r>
      <w:r>
        <w:rPr>
          <w:sz w:val="24"/>
          <w:szCs w:val="24"/>
        </w:rPr>
      </w:r>
      <w:r>
        <w:rPr>
          <w:sz w:val="24"/>
          <w:szCs w:val="24"/>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0" w:afterAutospacing="0" w:before="0" w:line="276" w:lineRule="auto"/>
        <w:ind w:right="0" w:firstLine="90" w:left="-90"/>
        <w:jc w:val="both"/>
        <w:rPr>
          <w:sz w:val="24"/>
          <w:szCs w:val="24"/>
        </w:rPr>
      </w:pPr>
      <w:r>
        <w:rPr>
          <w:rFonts w:ascii="Times New Roman" w:hAnsi="Times New Roman" w:eastAsia="Times New Roman" w:cs="Times New Roman"/>
          <w:color w:val="000000"/>
          <w:sz w:val="24"/>
          <w:szCs w:val="24"/>
        </w:rPr>
        <w:t xml:space="preserve">Những ngày qua, các khu vực được nhiều người quan tâm như thị trấn Cần Thạnh, xã Lý Nhơn... Trong khi các xã Bình Khánh, Tam Thôn Hiệp, An Thới Đông chưa ghi nhận giao dịch đáng kể.</w:t>
      </w:r>
      <w:r>
        <w:rPr>
          <w:sz w:val="24"/>
          <w:szCs w:val="24"/>
        </w:rPr>
      </w:r>
      <w:r>
        <w:rPr>
          <w:sz w:val="24"/>
          <w:szCs w:val="24"/>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0" w:afterAutospacing="0" w:before="0" w:line="276" w:lineRule="auto"/>
        <w:ind w:right="0" w:firstLine="90" w:left="-90"/>
        <w:jc w:val="both"/>
        <w:rPr>
          <w:sz w:val="24"/>
          <w:szCs w:val="24"/>
        </w:rPr>
      </w:pPr>
      <w:r>
        <w:rPr>
          <w:rFonts w:ascii="Times New Roman" w:hAnsi="Times New Roman" w:eastAsia="Times New Roman" w:cs="Times New Roman"/>
          <w:color w:val="000000"/>
          <w:sz w:val="24"/>
          <w:szCs w:val="24"/>
        </w:rPr>
        <w:t xml:space="preserve">Có thể thấy, Cần Giờ thu hút nhà đầu tư chủ yếu nhờ các dự án lớn từ Vingroup. Khu đô thị lấn biển Cần Giờ của Vingroup sẽ khởi công vào ngày 19/4 tới, cùng với đó, thủ tục triển khai tuyến metro dài 48,5 km nối trung tâm Tp.HCM với Cần Giờ đang được đẩy n</w:t>
      </w:r>
      <w:r>
        <w:rPr>
          <w:rFonts w:ascii="Times New Roman" w:hAnsi="Times New Roman" w:eastAsia="Times New Roman" w:cs="Times New Roman"/>
          <w:color w:val="000000"/>
          <w:sz w:val="24"/>
          <w:szCs w:val="24"/>
        </w:rPr>
        <w:t xml:space="preserve">hanh tiến độ; hay cầu Bình Khánh nối huyện Nhà Bè - Cần Giờ sẽ được xây dựng... là các thông tin khiến giao dịch đất đai ở huyện đảo này trở nên rộn ràng.</w:t>
      </w:r>
      <w:r>
        <w:rPr>
          <w:sz w:val="24"/>
          <w:szCs w:val="24"/>
        </w:rPr>
      </w:r>
      <w:r>
        <w:rPr>
          <w:sz w:val="24"/>
          <w:szCs w:val="24"/>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0" w:afterAutospacing="0" w:before="0" w:line="276" w:lineRule="auto"/>
        <w:ind w:right="0" w:firstLine="90" w:left="-90"/>
        <w:jc w:val="both"/>
        <w:rPr>
          <w:sz w:val="24"/>
          <w:szCs w:val="24"/>
        </w:rPr>
      </w:pPr>
      <w:r>
        <w:rPr>
          <w:rFonts w:ascii="Times New Roman" w:hAnsi="Times New Roman" w:eastAsia="Times New Roman" w:cs="Times New Roman"/>
          <w:color w:val="000000"/>
          <w:sz w:val="24"/>
          <w:szCs w:val="24"/>
        </w:rPr>
        <w:t xml:space="preserve">Ngoài ra, theo định hướng đến năm 2030, Cần Giờ sẽ trở thành thành phố nghỉ dưỡng và du lịch sinh thái chất lượng cao. Dự án cảng trung chuyển quốc tế Cần Giờ, với vốn đầu tư dự kiến 4,8 tỉ USD, sẽ biến nơi đây thành trung tâm logistics tầm khu vực nếu tri</w:t>
      </w:r>
      <w:r>
        <w:rPr>
          <w:rFonts w:ascii="Times New Roman" w:hAnsi="Times New Roman" w:eastAsia="Times New Roman" w:cs="Times New Roman"/>
          <w:color w:val="000000"/>
          <w:sz w:val="24"/>
          <w:szCs w:val="24"/>
        </w:rPr>
        <w:t xml:space="preserve">ển khai thành công. Các thông tin này đã tác động đến tâm lý nhà đầu tư bất động sản. Nhiều người ôm đất Cần Giờ từ thời điểm trước tranh thủ giai đoạn này để "thoát hàng". Số khác thì tận dụng thông tin tốt để mua vào chờ cơ hội về giá khi các đại dự án đ</w:t>
      </w:r>
      <w:r>
        <w:rPr>
          <w:rFonts w:ascii="Times New Roman" w:hAnsi="Times New Roman" w:eastAsia="Times New Roman" w:cs="Times New Roman"/>
          <w:color w:val="000000"/>
          <w:sz w:val="24"/>
          <w:szCs w:val="24"/>
        </w:rPr>
        <w:t xml:space="preserve">i vào giai đoạn hoàn thành.</w:t>
      </w:r>
      <w:r>
        <w:rPr>
          <w:sz w:val="24"/>
          <w:szCs w:val="24"/>
        </w:rPr>
      </w:r>
      <w:r>
        <w:rPr>
          <w:sz w:val="24"/>
          <w:szCs w:val="24"/>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360"/>
        </w:tabs>
        <w:spacing w:after="0" w:afterAutospacing="0" w:before="0" w:line="276" w:lineRule="auto"/>
        <w:ind w:right="0" w:firstLine="90" w:left="-90"/>
        <w:jc w:val="both"/>
        <w:rPr>
          <w:sz w:val="24"/>
          <w:szCs w:val="24"/>
        </w:rPr>
      </w:pPr>
      <w:r>
        <w:rPr>
          <w:rFonts w:ascii="Times New Roman" w:hAnsi="Times New Roman" w:eastAsia="Times New Roman" w:cs="Times New Roman"/>
          <w:color w:val="000000"/>
          <w:sz w:val="24"/>
          <w:szCs w:val="24"/>
        </w:rPr>
        <w:t xml:space="preserve">Dẫu vậy, nhà đầu tư cần kỹ càng tránh chạy theo thông tin dễ rủi ro dòng tiền. Quỹ đất ở tại Cần Giờ vốn rất ít, chủ yếu là đất nông nghiệp, đất nuôi trồng thủy sản. Khu vực thị trấn Cần Thạnh là nơi hiếm hoi có thể phát triển đất ở, còn các nơi khác đa ph</w:t>
      </w:r>
      <w:r>
        <w:rPr>
          <w:rFonts w:ascii="Times New Roman" w:hAnsi="Times New Roman" w:eastAsia="Times New Roman" w:cs="Times New Roman"/>
          <w:color w:val="000000"/>
          <w:sz w:val="24"/>
          <w:szCs w:val="24"/>
        </w:rPr>
        <w:t xml:space="preserve">ần là đất quy hoạch hỗn hợp. Đặc biệt, khi Vingroup triển khai dự án lấn biển, khu dự trữ sinh quyển vẫn phải được bảo vệ nên đất ở bị hạn chế nghiêm ngặt. Vì thế, nếu không nắm rõ pháp lý nhà đầu tưrất dễ bị lùa mua phải đất quy hoạch.</w:t>
      </w:r>
      <w:r>
        <w:rPr>
          <w:sz w:val="24"/>
          <w:szCs w:val="24"/>
        </w:rPr>
      </w:r>
      <w:r>
        <w:rPr>
          <w:sz w:val="24"/>
          <w:szCs w:val="24"/>
        </w:rPr>
      </w:r>
    </w:p>
    <w:p>
      <w:pPr>
        <w:pBdr/>
        <w:tabs>
          <w:tab w:val="left" w:leader="none" w:pos="426"/>
        </w:tabs>
        <w:spacing w:after="120" w:before="120" w:line="276" w:lineRule="auto"/>
        <w:ind/>
        <w:jc w:val="center"/>
        <w:rPr>
          <w:i/>
          <w:iCs/>
          <w:highlight w:val="none"/>
          <w:u w:val="none"/>
        </w:rPr>
      </w:pPr>
      <w:r>
        <w:rPr>
          <w:i/>
          <w:iCs/>
          <w:u w:val="none"/>
          <w:shd w:val="clear" w:color="auto" w:fill="ffffff"/>
        </w:rPr>
        <w:t xml:space="preserve">(Nguồn: </w:t>
      </w:r>
      <w:r>
        <w:rPr>
          <w:i/>
          <w:iCs/>
          <w:u w:val="none"/>
          <w:shd w:val="clear" w:color="auto" w:fill="ffffff"/>
        </w:rPr>
      </w:r>
      <w:hyperlink r:id="rId17" w:tooltip="https://cafef.vn/con-sot-dat-lan-rong-den-da-nang-quang-nam-can-gio-nha-dau-tu-tim-cach-thoat-hang-188250414063744814.chn)" w:history="1">
        <w:r>
          <w:rPr>
            <w:rStyle w:val="1021"/>
            <w:i/>
            <w:iCs/>
            <w:u w:val="none"/>
            <w:shd w:val="clear" w:color="auto" w:fill="ffffff"/>
          </w:rPr>
          <w:t xml:space="preserve">https://cafef.vn/con-sot-dat-lan-rong-den-da-nang-quang-nam-can-gio-nha-dau-tu-tim-cach-thoat-hang-188250414063744814.chn</w:t>
        </w:r>
        <w:r>
          <w:rPr>
            <w:rStyle w:val="1021"/>
            <w:i/>
            <w:iCs/>
            <w:u w:val="none"/>
            <w:shd w:val="clear" w:color="auto" w:fill="ffffff"/>
          </w:rPr>
          <w:t xml:space="preserve">)</w:t>
        </w:r>
        <w:r>
          <w:rPr>
            <w:rStyle w:val="1021"/>
            <w:i/>
            <w:iCs/>
            <w:u w:val="none"/>
          </w:rPr>
        </w:r>
      </w:hyperlink>
      <w:r>
        <w:rPr>
          <w:i/>
          <w:iCs/>
          <w:highlight w:val="none"/>
          <w:u w:val="none"/>
        </w:rPr>
      </w:r>
      <w:r>
        <w:rPr>
          <w:i/>
          <w:iCs/>
          <w:highlight w:val="none"/>
          <w:u w:val="none"/>
        </w:rPr>
      </w:r>
    </w:p>
    <w:p>
      <w:pPr>
        <w:pBdr/>
        <w:tabs>
          <w:tab w:val="left" w:leader="none" w:pos="426"/>
        </w:tabs>
        <w:spacing w:after="120" w:before="120" w:line="276" w:lineRule="auto"/>
        <w:ind/>
        <w:jc w:val="center"/>
        <w:rPr>
          <w:bCs/>
          <w:i/>
        </w:rPr>
      </w:pPr>
      <w:r>
        <w:rPr>
          <w:bCs/>
          <w:i/>
        </w:rPr>
      </w:r>
      <w:r>
        <w:rPr>
          <w:bCs/>
          <w:i/>
        </w:rPr>
      </w:r>
      <w:r>
        <w:rPr>
          <w:bCs/>
          <w:i/>
        </w:rPr>
      </w:r>
    </w:p>
    <w:p>
      <w:pPr>
        <w:pBdr/>
        <w:tabs>
          <w:tab w:val="left" w:leader="none" w:pos="426"/>
        </w:tabs>
        <w:spacing w:after="120" w:before="120" w:line="276" w:lineRule="auto"/>
        <w:ind/>
        <w:jc w:val="center"/>
        <w:rPr>
          <w:bCs/>
          <w:i/>
        </w:rPr>
      </w:pPr>
      <w:r>
        <w:rPr>
          <w:bCs/>
          <w:i/>
        </w:rPr>
      </w:r>
      <w:r>
        <w:rPr>
          <w:bCs/>
          <w:i/>
        </w:rPr>
      </w:r>
      <w:r>
        <w:rPr>
          <w:bCs/>
          <w:i/>
        </w:rPr>
      </w:r>
    </w:p>
    <w:p>
      <w:pPr>
        <w:pBdr/>
        <w:tabs>
          <w:tab w:val="left" w:leader="none" w:pos="426"/>
        </w:tabs>
        <w:spacing w:after="120" w:before="120" w:line="276" w:lineRule="auto"/>
        <w:ind/>
        <w:jc w:val="center"/>
        <w:rPr>
          <w:bCs/>
          <w:i/>
        </w:rPr>
      </w:pPr>
      <w:r>
        <w:rPr>
          <w:bCs/>
          <w:i/>
        </w:rPr>
      </w:r>
      <w:r>
        <w:rPr>
          <w:bCs/>
          <w:i/>
        </w:rPr>
      </w:r>
      <w:r>
        <w:rPr>
          <w:bCs/>
          <w:i/>
        </w:rPr>
      </w:r>
    </w:p>
    <w:p>
      <w:pPr>
        <w:pBdr/>
        <w:tabs>
          <w:tab w:val="left" w:leader="none" w:pos="426"/>
        </w:tabs>
        <w:spacing w:after="120" w:before="120" w:line="276" w:lineRule="auto"/>
        <w:ind/>
        <w:jc w:val="center"/>
        <w:rPr>
          <w:bCs/>
          <w:i/>
        </w:rPr>
      </w:pPr>
      <w:r>
        <w:rPr>
          <w:i/>
          <w:iCs/>
          <w:highlight w:val="none"/>
          <w:shd w:val="clear" w:color="auto" w:fill="ffffff"/>
        </w:rPr>
      </w:r>
      <w:r>
        <w:rPr>
          <w:bCs/>
          <w:i/>
        </w:rPr>
      </w:r>
      <w:r>
        <w:rPr>
          <w:bCs/>
          <w:i/>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i w:val="0"/>
                <w:iCs w:val="0"/>
                <w:color w:val="000000"/>
                <w:sz w:val="24"/>
              </w:rPr>
              <w:t xml:space="preserve">Quyền sử dụng đất tại thửa đất số: 182, tờ bản đồ số: 8 có địa chỉ: </w:t>
            </w:r>
            <w:r>
              <w:rPr>
                <w:b/>
                <w:bCs/>
                <w:i w:val="0"/>
                <w:iCs w:val="0"/>
              </w:rPr>
              <w:t xml:space="preserve">Khối phố 7A, phường Điện Nam Đông, thị xã Điện Bàn, tỉnh Quảng Nam</w:t>
            </w:r>
            <w:r>
              <w:rPr>
                <w:rFonts w:ascii="Times New Roman" w:hAnsi="Times New Roman" w:eastAsia="Times New Roman" w:cs="Times New Roman"/>
                <w:b/>
                <w:bCs/>
                <w:i w:val="0"/>
                <w:iCs w:val="0"/>
                <w:color w:val="000000"/>
                <w:sz w:val="24"/>
              </w:rPr>
              <w:t xml:space="preserve"> (Nay là phường Điện Bàn Đông, Thành phố Đà Nẵng) theo Giấy chứng nhận quyền sử dụng đất, quyền sở hữu nhà ở và tài sản khác gắn liề</w:t>
            </w:r>
            <w:r>
              <w:rPr>
                <w:rFonts w:ascii="Times New Roman" w:hAnsi="Times New Roman" w:eastAsia="Times New Roman" w:cs="Times New Roman"/>
                <w:b/>
                <w:bCs/>
                <w:i w:val="0"/>
                <w:iCs w:val="0"/>
                <w:color w:val="000000"/>
                <w:sz w:val="24"/>
              </w:rPr>
              <w:t xml:space="preserve">n với đất số: </w:t>
            </w:r>
            <w:r>
              <w:rPr>
                <w:b/>
                <w:bCs/>
                <w:i w:val="0"/>
                <w:iCs w:val="0"/>
              </w:rPr>
              <w:t xml:space="preserve">DN 754049</w:t>
            </w:r>
            <w:r>
              <w:rPr>
                <w:rFonts w:ascii="Times New Roman" w:hAnsi="Times New Roman" w:eastAsia="Times New Roman" w:cs="Times New Roman"/>
                <w:b/>
                <w:bCs/>
                <w:i w:val="0"/>
                <w:iCs w:val="0"/>
                <w:color w:val="000000"/>
                <w:sz w:val="24"/>
              </w:rPr>
              <w:t xml:space="preserve">, số vào sổ cấp GCN: VP 03492 do Văn phòng Đăng ký đất đai Quảng Nam cấp ngày 28 tháng 3 năm 2024</w:t>
            </w:r>
            <w:r>
              <w:rPr>
                <w:rFonts w:ascii="Times New Roman" w:hAnsi="Times New Roman" w:eastAsia="Times New Roman" w:cs="Times New Roman"/>
                <w:b/>
                <w:bCs/>
                <w:i w:val="0"/>
                <w:iCs w:val="0"/>
                <w:color w:val="000000"/>
                <w:sz w:val="24"/>
              </w:rPr>
              <w:t xml:space="preserve">. Người sử dụng là bà Trần Thị Thu Thảo.</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182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8</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r>
            <w:r>
              <w:rPr>
                <w:b w:val="0"/>
                <w:bCs w:val="0"/>
                <w:i w:val="0"/>
                <w:iCs w:val="0"/>
              </w:rPr>
              <w:t xml:space="preserve">Khối phố 7A, phường Điện Nam Đông, thị xã Điện Bàn, tỉnh Quảng Nam</w:t>
            </w:r>
            <w:r>
              <w:rPr>
                <w:rFonts w:ascii="Times New Roman" w:hAnsi="Times New Roman" w:eastAsia="Times New Roman" w:cs="Times New Roman"/>
                <w:b w:val="0"/>
                <w:bCs w:val="0"/>
                <w:i w:val="0"/>
                <w:iCs w:val="0"/>
                <w:color w:val="000000"/>
                <w:sz w:val="24"/>
              </w:rPr>
              <w:t xml:space="preserve"> (Nay là phường Điện Bàn Đông, Thành phố Đà Nẵng)</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1779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t xml:space="preserve">Nhận chuyển nhượng đất được công nhận QSDĐ như giao đất có thu tiền sử dụng đất.</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vMerge w:val="restart"/>
            <w:textDirection w:val="lrTb"/>
            <w:noWrap w:val="false"/>
          </w:tcPr>
          <w:p>
            <w:pPr>
              <w:pStyle w:val="1031"/>
              <w:numPr>
                <w:ilvl w:val="0"/>
                <w:numId w:val="41"/>
              </w:numPr>
              <w:pBdr>
                <w:top w:val="none" w:color="000000" w:sz="4" w:space="0"/>
                <w:left w:val="none" w:color="000000" w:sz="4" w:space="0"/>
                <w:bottom w:val="none" w:color="000000" w:sz="4" w:space="0"/>
                <w:right w:val="none" w:color="000000" w:sz="4" w:space="0"/>
              </w:pBdr>
              <w:spacing/>
              <w:ind w:right="0" w:firstLine="0" w:left="-90"/>
              <w:jc w:val="both"/>
              <w:rPr/>
            </w:pPr>
            <w:r>
              <w:t xml:space="preserve">  Thửa đất được xác định theo trích lục bản trích đo địa chính số: 85/2024/TL-CNVPĐKĐĐ do Chi nhánh Văn phòng Đăng ký đất đai Điện Bàn lập ngày 19/03/2024.</w:t>
            </w:r>
            <w:r/>
          </w:p>
          <w:p>
            <w:pPr>
              <w:pStyle w:val="1031"/>
              <w:numPr>
                <w:ilvl w:val="0"/>
                <w:numId w:val="41"/>
              </w:numPr>
              <w:pBdr>
                <w:top w:val="none" w:color="000000" w:sz="4" w:space="0"/>
                <w:left w:val="none" w:color="000000" w:sz="4" w:space="0"/>
                <w:bottom w:val="none" w:color="000000" w:sz="4" w:space="0"/>
                <w:right w:val="none" w:color="000000" w:sz="4" w:space="0"/>
              </w:pBdr>
              <w:spacing/>
              <w:ind w:right="0" w:firstLine="0" w:left="-90"/>
              <w:jc w:val="both"/>
              <w:rPr/>
            </w:pPr>
            <w:r>
              <w:t xml:space="preserve">  Thửa đất số 17/1 nay thay đổi thành thửa đất số 182.</w:t>
            </w:r>
            <w:r>
              <w:rPr>
                <w:rFonts w:ascii="Times New Roman" w:hAnsi="Times New Roman" w:eastAsia="Times New Roman" w:cs="Times New Roman"/>
                <w:sz w:val="24"/>
              </w:rPr>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jc w:val="both"/>
              <w:rPr>
                <w:color w:val="000000"/>
              </w:rPr>
            </w:pPr>
            <w:r>
              <w:rPr>
                <w:color w:val="000000"/>
              </w:rPr>
              <w:t xml:space="preserve">Những thay đổi sau khi cấp GCN:</w:t>
            </w:r>
            <w:r>
              <w:rPr>
                <w:color w:val="000000"/>
              </w:rPr>
            </w:r>
            <w:r>
              <w:rPr>
                <w:color w:val="000000"/>
              </w:rPr>
            </w:r>
          </w:p>
        </w:tc>
        <w:tc>
          <w:tcPr>
            <w:gridSpan w:val="3"/>
            <w:tcBorders/>
            <w:tcW w:w="6259" w:type="dxa"/>
            <w:vAlign w:val="center"/>
            <w:vMerge w:val="restart"/>
            <w:textDirection w:val="lrTb"/>
            <w:noWrap w:val="false"/>
          </w:tcPr>
          <w:p>
            <w:pPr>
              <w:pBdr/>
              <w:spacing/>
              <w:ind/>
              <w:jc w:val="both"/>
              <w:rPr>
                <w:color w:val="000000"/>
              </w:rPr>
            </w:pPr>
            <w:r>
              <w:rPr>
                <w:color w:val="000000"/>
              </w:rPr>
            </w:r>
            <w:r>
              <w:t xml:space="preserve">Chuyển nhượng quyền sử dụng đất cho bà Trần Thị Thu Thảo, sinh năm 1982, CCCD số 0511 8200 8060, trú tại đường Lương Nhữ Hộc, quận Hải Châu, Tp Đà Nẵng, tại thửa đất số 182, tờ bản đồ 8, diện tích 1779 m²; Theo hồ sơ số: 03942.CN-124.</w:t>
            </w:r>
            <w:r>
              <w:rPr>
                <w:color w:val="000000"/>
              </w:rPr>
              <w:t xml:space="preserve"> Đính chính ngày 09/7/2024 tại </w:t>
            </w:r>
            <w:r>
              <w:t xml:space="preserve">Chi nhánh Văn phòng Đăng ký đất đai Điện Bàn (thuộc Văn phòng Đăng ký đất đai tỉnh Quảng Nam)</w:t>
            </w:r>
            <w:r>
              <w:rPr>
                <w:color w:val="000000"/>
              </w:rPr>
              <w:t xml:space="preserve"> </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vMerge w:val="restart"/>
            <w:textDirection w:val="lrTb"/>
            <w:noWrap w:val="false"/>
          </w:tcPr>
          <w:p>
            <w:pPr>
              <w:pBdr/>
              <w:spacing/>
              <w:ind/>
              <w:jc w:val="both"/>
              <w:rPr>
                <w:color w:val="000000"/>
              </w:rPr>
            </w:pPr>
            <w:r>
              <w:rPr>
                <w:color w:val="000000"/>
              </w:rPr>
              <w:t xml:space="preserve">Tại thời điểm thẩm định giá tổ thẩm định không thu thập được thông tin quy hoạch gì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có vỉa 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33</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tiếp giáp đường DT607(Trần Thủ Độ)</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Hướng Nam: Tiếp giáp đường DT607(Trần Thủ Độ)</w:t>
            </w:r>
            <w:r/>
          </w:p>
          <w:p>
            <w:pPr>
              <w:pBdr/>
              <w:spacing/>
              <w:ind/>
              <w:rPr>
                <w:color w:val="000000" w:themeColor="text1"/>
              </w:rPr>
            </w:pPr>
            <w:r>
              <w:rPr>
                <w:rFonts w:ascii="Times New Roman" w:hAnsi="Times New Roman" w:eastAsia="Times New Roman" w:cs="Times New Roman"/>
                <w:color w:val="000000"/>
                <w:sz w:val="24"/>
              </w:rPr>
              <w:t xml:space="preserve">  - Các hướng khác: Tiếp giáp thửa đất khác</w:t>
            </w:r>
            <w:bookmarkStart w:id="3" w:name="OLE_LINK1"/>
            <w:r>
              <w:rPr>
                <w:color w:val="000000" w:themeColor="text1"/>
              </w:rPr>
            </w:r>
            <w:bookmarkEnd w:id="3"/>
            <w:r>
              <w:rPr>
                <w:color w:val="000000" w:themeColor="text1"/>
              </w:rPr>
            </w:r>
            <w:r>
              <w:rPr>
                <w:color w:val="000000" w:themeColor="text1"/>
              </w:rPr>
            </w:r>
          </w:p>
        </w:tc>
      </w:tr>
      <w:tr>
        <w:trPr>
          <w:trHeight w:val="268"/>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15.901472222222</w:t>
            </w:r>
            <w:r>
              <w:rPr>
                <w:color w:val="000000"/>
              </w:rPr>
              <w:t xml:space="preserve">, </w:t>
            </w:r>
            <w:r>
              <w:rPr>
                <w:color w:val="000000"/>
              </w:rPr>
              <w:t xml:space="preserve">108.28888888889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18667"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418667"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6.67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1779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17,66</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96,35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804"/>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Khối phố 7A, phường Điện Nam Đông, thị xã Điện Bàn, tỉnh Quảng Nam✔</w:t>
            </w:r>
            <w:r/>
          </w:p>
        </w:tc>
        <w:tc>
          <w:tcPr>
            <w:tcBorders/>
            <w:tcW w:w="1605" w:type="dxa"/>
            <w:vAlign w:val="center"/>
            <w:textDirection w:val="lrTb"/>
            <w:noWrap w:val="false"/>
          </w:tcPr>
          <w:p>
            <w:pPr>
              <w:pBdr/>
              <w:spacing/>
              <w:ind/>
              <w:jc w:val="center"/>
              <w:rPr/>
            </w:pPr>
            <w:r>
              <w:rPr>
                <w:rFonts w:ascii="Times New Roman" w:hAnsi="Times New Roman" w:eastAsia="Times New Roman" w:cs="Times New Roman"/>
                <w:b w:val="0"/>
                <w:bCs w:val="0"/>
                <w:i w:val="0"/>
                <w:iCs w:val="0"/>
                <w:color w:val="000000"/>
                <w:sz w:val="24"/>
              </w:rPr>
              <w:t xml:space="preserve">phường Điện Bàn Đông, Thành phố Đà Nẵng</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Pr>
                <w:rFonts w:ascii="Times New Roman" w:hAnsi="Times New Roman" w:eastAsia="Times New Roman" w:cs="Times New Roman"/>
                <w:color w:val="000000"/>
                <w:sz w:val="24"/>
              </w:rPr>
              <w:t xml:space="preserve">Thay đổi địa giới hành chính sau khi sáp nhập xã phường, quận huyện, tỉnh thành</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33</w:t>
            </w:r>
            <w:r/>
          </w:p>
        </w:tc>
        <w:tc>
          <w:tcPr>
            <w:tcBorders/>
            <w:tcW w:w="1605" w:type="dxa"/>
            <w:vAlign w:val="center"/>
            <w:textDirection w:val="lrTb"/>
            <w:noWrap w:val="false"/>
          </w:tcPr>
          <w:p>
            <w:pPr>
              <w:pBdr/>
              <w:spacing/>
              <w:ind/>
              <w:jc w:val="center"/>
              <w:rPr/>
            </w:pPr>
            <w:r>
              <w:t xml:space="preserve">33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1779</w:t>
            </w:r>
            <w:r/>
          </w:p>
        </w:tc>
        <w:tc>
          <w:tcPr>
            <w:tcBorders/>
            <w:tcW w:w="1605" w:type="dxa"/>
            <w:vAlign w:val="center"/>
            <w:textDirection w:val="lrTb"/>
            <w:noWrap w:val="false"/>
          </w:tcPr>
          <w:p>
            <w:pPr>
              <w:pBdr/>
              <w:spacing/>
              <w:ind/>
              <w:jc w:val="center"/>
              <w:rPr/>
            </w:pPr>
            <w:r>
              <w:t xml:space="preserve">1779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17,66</w:t>
            </w:r>
            <w:r/>
          </w:p>
        </w:tc>
        <w:tc>
          <w:tcPr>
            <w:tcBorders/>
            <w:tcW w:w="1605" w:type="dxa"/>
            <w:vAlign w:val="center"/>
            <w:textDirection w:val="lrTb"/>
            <w:noWrap w:val="false"/>
          </w:tcPr>
          <w:p>
            <w:pPr>
              <w:pBdr/>
              <w:spacing/>
              <w:ind/>
              <w:jc w:val="center"/>
              <w:rPr/>
            </w:pPr>
            <w:r>
              <w:t xml:space="preserve">17,66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96,35</w:t>
            </w:r>
            <w:r/>
          </w:p>
        </w:tc>
        <w:tc>
          <w:tcPr>
            <w:tcBorders/>
            <w:tcW w:w="1605" w:type="dxa"/>
            <w:vAlign w:val="center"/>
            <w:textDirection w:val="lrTb"/>
            <w:noWrap w:val="false"/>
          </w:tcPr>
          <w:p>
            <w:pPr>
              <w:pBdr/>
              <w:spacing/>
              <w:ind/>
              <w:jc w:val="center"/>
              <w:rPr/>
            </w:pPr>
            <w:r>
              <w:t xml:space="preserve">96,35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Đa giác khác</w:t>
            </w:r>
            <w:r/>
          </w:p>
        </w:tc>
        <w:tc>
          <w:tcPr>
            <w:tcBorders/>
            <w:tcW w:w="1605" w:type="dxa"/>
            <w:vAlign w:val="center"/>
            <w:textDirection w:val="lrTb"/>
            <w:noWrap w:val="false"/>
          </w:tcPr>
          <w:p>
            <w:pPr>
              <w:pBdr/>
              <w:spacing/>
              <w:ind/>
              <w:jc w:val="center"/>
              <w:rPr/>
            </w:pPr>
            <w:r>
              <w:t xml:space="preserve">Đa giác khác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Phong Thủy</w:t>
            </w:r>
            <w:r/>
          </w:p>
        </w:tc>
        <w:tc>
          <w:tcPr>
            <w:tcBorders/>
            <w:tcW w:w="1560" w:type="dxa"/>
            <w:vAlign w:val="center"/>
            <w:textDirection w:val="lrTb"/>
            <w:noWrap w:val="false"/>
          </w:tcPr>
          <w:p>
            <w:pPr>
              <w:pBdr/>
              <w:spacing/>
              <w:ind/>
              <w:jc w:val="center"/>
              <w:rPr/>
            </w:pPr>
            <w:r>
              <w:t xml:space="preserve">Đất gần khu vực tâm linh, có âm, sát khí (Nhà tang lễ, nghĩa trang, nhà xác…)&lt;=50m</w:t>
            </w:r>
            <w:r/>
          </w:p>
        </w:tc>
        <w:tc>
          <w:tcPr>
            <w:tcBorders/>
            <w:tcW w:w="1605" w:type="dxa"/>
            <w:vAlign w:val="center"/>
            <w:textDirection w:val="lrTb"/>
            <w:noWrap w:val="false"/>
          </w:tcPr>
          <w:p>
            <w:pPr>
              <w:pBdr/>
              <w:spacing/>
              <w:ind/>
              <w:jc w:val="center"/>
              <w:rPr/>
            </w:pPr>
            <w:r>
              <w:t xml:space="preserve">Đất gần khu vực tâm linh, có âm, sát khí (Nhà tang lễ, nghĩa trang, nhà xác…)&lt;=50m✔</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highlight w:val="none"/>
          <w:u w:val="single"/>
        </w:rPr>
      </w:r>
      <w:r>
        <w:rPr>
          <w:b/>
          <w:bCs/>
          <w:u w:val="single"/>
        </w:rPr>
      </w:r>
      <w:r>
        <w:rPr>
          <w:b/>
          <w:bCs/>
          <w:u w:val="single"/>
        </w:rPr>
      </w:r>
    </w:p>
    <w:p>
      <w:pPr>
        <w:pBdr/>
        <w:spacing w:line="235" w:lineRule="auto"/>
        <w:ind w:left="284"/>
        <w:jc w:val="both"/>
        <w:rPr>
          <w:b/>
          <w:bCs/>
          <w:highlight w:val="none"/>
          <w:u w:val="single"/>
        </w:rPr>
      </w:pPr>
      <w:r>
        <w:rPr>
          <w:b/>
          <w:bCs/>
          <w:u w:val="single"/>
        </w:rPr>
        <w:t xml:space="preserve">Các </w:t>
      </w:r>
      <w:r>
        <w:rPr>
          <w:b/>
          <w:bCs/>
          <w:u w:val="single"/>
        </w:rPr>
        <w:t xml:space="preserve">bất lợi thương mại </w:t>
      </w:r>
      <w:r>
        <w:rPr>
          <w:b/>
          <w:bCs/>
          <w:u w:val="single"/>
        </w:rPr>
        <w:t xml:space="preserve">của thửa đất:</w:t>
      </w:r>
      <w:r>
        <w:rPr>
          <w:b/>
          <w:bCs/>
          <w:highlight w:val="none"/>
          <w:u w:val="single"/>
        </w:rPr>
      </w:r>
      <w:r>
        <w:rPr>
          <w:b/>
          <w:bCs/>
          <w:highlight w:val="none"/>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Có</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rFonts w:ascii="Times New Roman" w:hAnsi="Times New Roman" w:eastAsia="Times New Roman" w:cs="Times New Roman"/>
                <w:b w:val="0"/>
                <w:bCs w:val="0"/>
                <w:i w:val="0"/>
                <w:iCs w:val="0"/>
                <w:color w:val="000000"/>
                <w:sz w:val="22"/>
                <w:szCs w:val="22"/>
              </w:rPr>
              <w:t xml:space="preserve">Phường Điện Bàn Đông,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rFonts w:ascii="Times New Roman" w:hAnsi="Times New Roman" w:eastAsia="Times New Roman" w:cs="Times New Roman"/>
                <w:b w:val="0"/>
                <w:bCs w:val="0"/>
                <w:i w:val="0"/>
                <w:iCs w:val="0"/>
                <w:color w:val="000000"/>
                <w:sz w:val="22"/>
                <w:szCs w:val="22"/>
              </w:rPr>
              <w:t xml:space="preserve">Phường Điện Bàn Đông,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rFonts w:ascii="Times New Roman" w:hAnsi="Times New Roman" w:eastAsia="Times New Roman" w:cs="Times New Roman"/>
                <w:b w:val="0"/>
                <w:bCs w:val="0"/>
                <w:i w:val="0"/>
                <w:iCs w:val="0"/>
                <w:color w:val="000000"/>
                <w:sz w:val="22"/>
                <w:szCs w:val="22"/>
              </w:rPr>
              <w:t xml:space="preserve">Phường Điện Bàn Đông,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Điện Bàn Đông, Thành phố Đà Nẵng</w:t>
            </w:r>
            <w:r>
              <w:rPr>
                <w:sz w:val="22"/>
                <w:szCs w:val="22"/>
              </w:rPr>
            </w:r>
            <w:r>
              <w:rPr>
                <w:sz w:val="22"/>
                <w:szCs w:val="22"/>
              </w:rPr>
            </w:r>
          </w:p>
        </w:tc>
      </w:tr>
      <w:tr>
        <w:trPr>
          <w:trHeight w:val="169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https://www.facebook.com/share/p/17N6yPj4mq/</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https://www.facebook.com/share/p/1bHijmiJS9/?mibextid=wwXIfr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0935.434358</w:t>
            </w:r>
            <w:r>
              <w:rPr>
                <w:sz w:val="22"/>
                <w:szCs w:val="22"/>
              </w:rPr>
              <w:t xml:space="preserve"> </w:t>
            </w:r>
            <w:r>
              <w:rPr>
                <w:sz w:val="22"/>
                <w:szCs w:val="22"/>
              </w:rPr>
              <w:br/>
              <w:t xml:space="preserve">(</w:t>
            </w:r>
            <w:r>
              <w:rPr>
                <w:sz w:val="22"/>
                <w:szCs w:val="22"/>
              </w:rPr>
              <w:t xml:space="preserve">nga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0911.378.868</w:t>
            </w:r>
            <w:r>
              <w:rPr>
                <w:sz w:val="22"/>
                <w:szCs w:val="22"/>
              </w:rPr>
              <w:br/>
            </w:r>
            <w:r>
              <w:rPr>
                <w:sz w:val="22"/>
                <w:szCs w:val="22"/>
              </w:rPr>
              <w:t xml:space="preserve">(</w:t>
            </w:r>
            <w:r>
              <w:rPr>
                <w:sz w:val="22"/>
                <w:szCs w:val="22"/>
              </w:rPr>
              <w:t xml:space="preserve">Lịnh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0979726546</w:t>
            </w:r>
            <w:r>
              <w:rPr>
                <w:sz w:val="22"/>
                <w:szCs w:val="22"/>
              </w:rPr>
              <w:br/>
            </w:r>
            <w:r>
              <w:rPr>
                <w:sz w:val="22"/>
                <w:szCs w:val="22"/>
              </w:rPr>
              <w:t xml:space="preserve">(</w:t>
            </w:r>
            <w:r>
              <w:rPr>
                <w:sz w:val="22"/>
                <w:szCs w:val="22"/>
              </w:rPr>
              <w:t xml:space="preserve">BN Travel</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Tài sản nằm tiếp giáp đường DT607(Trần Thủ Độ)</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Tài sản nằm tiếp giáp đường DT607(Trần Thủ Độ)</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Tài sản nằm tiếp giáp đường DT607(Trần Thủ Độ)</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Tài sản nằm tiếp giáp đường DT607(Trần Thủ Độ)</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Phong Thủy</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gần khu vực tâm linh, có âm, sát khí (Nhà tang lễ, nghĩa trang, nhà xác…)&lt;=50m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gần khu vực tâm linh, có âm, sát khí (Nhà tang lễ, nghĩa trang, nhà xác…)&lt;=50m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Không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Không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Không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7.632.800.000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6.869.520.000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4.230.000.000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6.869.520.000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4.230.000.000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26.100.000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34.867.550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30.322.581</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Phong thủy</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6.869.520.000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5.265.000.000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4.230.000.000</w:t>
            </w:r>
            <w:r>
              <w:rPr>
                <w:color w:val="000000"/>
                <w:sz w:val="20"/>
                <w:szCs w:val="20"/>
              </w:rPr>
            </w:r>
            <w:r>
              <w:rPr>
                <w:color w:val="000000"/>
                <w:sz w:val="20"/>
                <w:szCs w:val="20"/>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26.100.000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34.867.550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30.322.581</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34.867.550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30.322.581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34.867.550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30.322.581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34.867.550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30.322.581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Tài sản nằm tiếp giáp đường DT607(Trần Thủ Độ)</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Tài sản nằm tiếp giáp đường DT607(Trần Thủ Độ)</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Tài sản nằm tiếp giáp đường DT607(Trần Thủ Độ)</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Tài sản nằm tiếp giáp đường DT607(Trần Thủ Độ)</w:t>
            </w:r>
            <w:r>
              <w:rPr>
                <w:sz w:val="22"/>
                <w:szCs w:val="22"/>
              </w:rPr>
            </w:r>
            <w:r>
              <w:rPr>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34.867.550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30.322.581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34.867.550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30.322.581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33</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33</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33</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33</w:t>
            </w:r>
            <w:r>
              <w:rPr>
                <w:b/>
                <w:bCs/>
                <w:color w:val="000000"/>
                <w:sz w:val="22"/>
                <w:szCs w:val="22"/>
              </w:rPr>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34.867.550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30.322.581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1779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263,2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139,5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-3.915.000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-5.927.484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-5.154.839</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22.185.000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28.940.066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25.167.742</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17,66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2.440.729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2.122.581</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23.490.000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31.380.795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27.290.323</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23.490.000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31.380.795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27.290.323</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-2.440.729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-2.122.581</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21.663.000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28.940.066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25.167.742</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Phong thủy</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gần khu vực tâm linh, có âm, sát khí (Nhà tang lễ, nghĩa trang, nhà xác…)&lt;=50m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gần khu vực tâm linh, có âm, sát khí (Nhà tang lễ, nghĩa trang, nhà xác…)&lt;=50m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Không</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Không</w:t>
            </w:r>
            <w:r>
              <w:rPr>
                <w:b/>
                <w:bCs/>
                <w:color w:val="000000"/>
                <w:sz w:val="22"/>
                <w:szCs w:val="22"/>
              </w:rPr>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-5.230.133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-4.548.387</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21.663.000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23.709.933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20.619.355</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21.663.000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23.709.933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20.619.355</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21.997.429</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7,79%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-6,26%</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7.047.000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16.039.075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13.948.388</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- 17%%</w:t>
            </w:r>
            <w:r>
              <w:rPr>
                <w:sz w:val="22"/>
                <w:szCs w:val="22"/>
              </w:rPr>
            </w:r>
            <w:r>
              <w:rPr>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4.437.000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11.157.617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9.703.226</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-6,26</w:t>
      </w:r>
      <w:r>
        <w:t xml:space="preserve">% đến</w:t>
      </w:r>
      <w:r>
        <w:t xml:space="preserve"> </w:t>
      </w:r>
      <w:r>
        <w:t xml:space="preserve"> </w:t>
      </w:r>
      <w:r>
        <w:t xml:space="preserve">7,79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line="276"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color w:val="000000"/>
              </w:rPr>
            </w:pPr>
            <w:r>
              <w:rPr>
                <w:color w:val="000000"/>
              </w:rPr>
              <w:t xml:space="preserve">21.663.000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76"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color w:val="000000"/>
              </w:rPr>
            </w:pPr>
            <w:r>
              <w:rPr>
                <w:color w:val="000000"/>
              </w:rPr>
              <w:t xml:space="preserve">7.222.444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color w:val="000000"/>
              </w:rPr>
            </w:pPr>
            <w:r>
              <w:rPr>
                <w:color w:val="000000"/>
              </w:rPr>
              <w:t xml:space="preserve">23.709.933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color w:val="000000"/>
              </w:rPr>
            </w:pPr>
            <w:r>
              <w:rPr>
                <w:color w:val="000000"/>
              </w:rPr>
              <w:t xml:space="preserve">7.902.521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color w:val="000000"/>
              </w:rPr>
            </w:pPr>
            <w:r>
              <w:rPr>
                <w:color w:val="000000"/>
              </w:rPr>
              <w:t xml:space="preserve">20.619.355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color w:val="000000"/>
              </w:rPr>
            </w:pPr>
            <w:r>
              <w:rPr>
                <w:color w:val="000000"/>
              </w:rPr>
              <w:t xml:space="preserve">6.872.431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76"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b/>
                <w:bCs/>
                <w:color w:val="000000"/>
              </w:rPr>
            </w:pPr>
            <w:r>
              <w:rPr>
                <w:b/>
                <w:bCs/>
                <w:color w:val="000000" w:themeColor="text1"/>
                <w:lang w:val="vi-VN"/>
              </w:rPr>
              <w:t xml:space="preserve">21.997.396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76"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b/>
                <w:bCs/>
                <w:color w:val="000000"/>
              </w:rPr>
            </w:pPr>
            <w:r>
              <w:rPr>
                <w:b/>
                <w:bCs/>
                <w:color w:val="000000" w:themeColor="text1"/>
                <w:lang w:val="vi-VN"/>
              </w:rPr>
              <w:t xml:space="preserve">22.000.000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22.000.000</w:t>
      </w:r>
      <w:r>
        <w:rPr>
          <w:b/>
          <w:bCs/>
          <w:color w:val="000000" w:themeColor="text1"/>
        </w:rPr>
        <w:t xml:space="preserve"> </w:t>
      </w:r>
      <w:r>
        <w:rPr>
          <w:b/>
          <w:bCs/>
        </w:rPr>
        <w:t xml:space="preserve">đồng/m².</w:t>
      </w:r>
      <w:r>
        <w:rPr>
          <w:b/>
          <w:bCs/>
        </w:rPr>
      </w:r>
      <w:r>
        <w:rPr>
          <w:b/>
          <w:bCs/>
        </w:rPr>
      </w:r>
    </w:p>
    <w:p>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1"/>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rPr>
          <w:highlight w:val="none"/>
        </w:rPr>
      </w:r>
      <w:r>
        <w:rPr>
          <w:highlight w:val="none"/>
        </w:rPr>
      </w:r>
    </w:p>
    <w:p>
      <w:pPr>
        <w:pStyle w:val="1031"/>
        <w:pBdr/>
        <w:tabs>
          <w:tab w:val="left" w:leader="none" w:pos="993"/>
        </w:tabs>
        <w:spacing w:after="120" w:before="120" w:line="276" w:lineRule="auto"/>
        <w:ind w:left="0"/>
        <w:jc w:val="both"/>
        <w:rPr/>
      </w:pPr>
      <w:r/>
      <w:r/>
    </w:p>
    <w:p>
      <w:pPr>
        <w:pStyle w:val="1031"/>
        <w:pBdr/>
        <w:tabs>
          <w:tab w:val="left" w:leader="none" w:pos="993"/>
        </w:tabs>
        <w:spacing w:after="120" w:before="120" w:line="276" w:lineRule="auto"/>
        <w:ind w:left="0"/>
        <w:jc w:val="both"/>
        <w:rPr/>
      </w:pPr>
      <w:r/>
      <w:r/>
    </w:p>
    <w:p>
      <w:pPr>
        <w:pStyle w:val="1031"/>
        <w:pBdr/>
        <w:tabs>
          <w:tab w:val="left" w:leader="none" w:pos="993"/>
        </w:tabs>
        <w:spacing w:after="120" w:before="120" w:line="276" w:lineRule="auto"/>
        <w:ind w:left="0"/>
        <w:jc w:val="both"/>
        <w:rPr/>
      </w:pPr>
      <w:r/>
      <w:r/>
    </w:p>
    <w:p>
      <w:pPr>
        <w:pStyle w:val="1031"/>
        <w:pBdr/>
        <w:tabs>
          <w:tab w:val="left" w:leader="none" w:pos="993"/>
        </w:tabs>
        <w:spacing w:after="120" w:before="120" w:line="276" w:lineRule="auto"/>
        <w:ind w:left="0"/>
        <w:jc w:val="both"/>
        <w:rPr/>
      </w:pPr>
      <w:r/>
      <w:r/>
    </w:p>
    <w:p>
      <w:pPr>
        <w:pStyle w:val="1031"/>
        <w:pBdr/>
        <w:tabs>
          <w:tab w:val="left" w:leader="none" w:pos="993"/>
        </w:tabs>
        <w:spacing w:after="120" w:before="120" w:line="276" w:lineRule="auto"/>
        <w:ind w:left="0"/>
        <w:jc w:val="both"/>
        <w:rPr/>
      </w:pPr>
      <w:r>
        <w:rPr>
          <w:highlight w:val="none"/>
        </w:rPr>
      </w:r>
      <w:r>
        <w:rPr>
          <w:highlight w:val="none"/>
        </w:r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i w:val="0"/>
                <w:iCs w:val="0"/>
                <w:color w:val="000000"/>
                <w:sz w:val="24"/>
              </w:rPr>
              <w:t xml:space="preserve">Quyền sử dụng đất tại thửa đất số: 182, tờ bản đồ số: 8 có địa chỉ: </w:t>
            </w:r>
            <w:r>
              <w:rPr>
                <w:b/>
                <w:bCs/>
                <w:i w:val="0"/>
                <w:iCs w:val="0"/>
              </w:rPr>
              <w:t xml:space="preserve">Khối phố 7A, phường Điện Nam Đông, thị xã Điện Bàn, tỉnh Quảng Nam</w:t>
            </w:r>
            <w:r>
              <w:rPr>
                <w:rFonts w:ascii="Times New Roman" w:hAnsi="Times New Roman" w:eastAsia="Times New Roman" w:cs="Times New Roman"/>
                <w:b/>
                <w:bCs/>
                <w:i w:val="0"/>
                <w:iCs w:val="0"/>
                <w:color w:val="000000"/>
                <w:sz w:val="24"/>
              </w:rPr>
              <w:t xml:space="preserve"> (Nay là phường Điện Bàn Đông, Thành phố Đà Nẵng) theo Giấy chứng nhận quyền sử dụng đất, quyền sở hữu nhà ở và tài sản khác gắn liề</w:t>
            </w:r>
            <w:r>
              <w:rPr>
                <w:rFonts w:ascii="Times New Roman" w:hAnsi="Times New Roman" w:eastAsia="Times New Roman" w:cs="Times New Roman"/>
                <w:b/>
                <w:bCs/>
                <w:i w:val="0"/>
                <w:iCs w:val="0"/>
                <w:color w:val="000000"/>
                <w:sz w:val="24"/>
              </w:rPr>
              <w:t xml:space="preserve">n với đất số: </w:t>
            </w:r>
            <w:r>
              <w:rPr>
                <w:b/>
                <w:bCs/>
                <w:i w:val="0"/>
                <w:iCs w:val="0"/>
              </w:rPr>
              <w:t xml:space="preserve">DN 754049</w:t>
            </w:r>
            <w:r>
              <w:rPr>
                <w:rFonts w:ascii="Times New Roman" w:hAnsi="Times New Roman" w:eastAsia="Times New Roman" w:cs="Times New Roman"/>
                <w:b/>
                <w:bCs/>
                <w:i w:val="0"/>
                <w:iCs w:val="0"/>
                <w:color w:val="000000"/>
                <w:sz w:val="24"/>
              </w:rPr>
              <w:t xml:space="preserve">, số vào sổ cấp GCN: VP 03492 do Văn phòng Đăng ký đất đai Quảng Nam  cấp ngày 28 tháng 3 năm 2024</w:t>
            </w:r>
            <w:r>
              <w:rPr>
                <w:rFonts w:ascii="Times New Roman" w:hAnsi="Times New Roman" w:eastAsia="Times New Roman" w:cs="Times New Roman"/>
                <w:b/>
                <w:bCs/>
                <w:i w:val="0"/>
                <w:iCs w:val="0"/>
                <w:color w:val="000000"/>
                <w:sz w:val="24"/>
              </w:rPr>
              <w:t xml:space="preserve">. Người sử dụng là bà Trần Thị Thu Thảo.</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1779</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22.000.000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r>
            <w:r>
              <w:rPr>
                <w:color w:val="000000" w:themeColor="text1"/>
              </w:rPr>
              <w:t xml:space="preserve">39.138.000.000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rPr>
            </w:pPr>
            <w:r>
              <w:rPr>
                <w:color w:val="000000" w:themeColor="text1"/>
              </w:rPr>
            </w:r>
            <w:r>
              <w:rPr>
                <w:b/>
                <w:bCs/>
                <w:color w:val="000000" w:themeColor="text1"/>
              </w:rPr>
              <w:t xml:space="preserve">39.138.000.000</w:t>
            </w:r>
            <w:r>
              <w:rPr>
                <w:b/>
                <w:bCs/>
              </w:rPr>
            </w:r>
            <w:r>
              <w:rPr>
                <w:b/>
                <w:bCs/>
              </w:rPr>
            </w:r>
          </w:p>
        </w:tc>
      </w:tr>
      <w:tr>
        <w:trPr>
          <w:trHeight w:val="20"/>
        </w:trPr>
        <w:tc>
          <w:tcPr>
            <w:gridSpan w:val="5"/>
            <w:tcBorders/>
            <w:tcW w:w="5000" w:type="pct"/>
            <w:vAlign w:val="center"/>
            <w:textDirection w:val="lrTb"/>
            <w:noWrap w:val="false"/>
          </w:tcPr>
          <w:p>
            <w:pPr>
              <w:pBdr/>
              <w:spacing w:after="40" w:before="40" w:line="288" w:lineRule="auto"/>
              <w:ind/>
              <w:jc w:val="center"/>
              <w:rPr>
                <w:rFonts w:ascii="Times New Roman" w:hAnsi="Times New Roman" w:cs="Times New Roman"/>
                <w:b/>
                <w:bCs/>
                <w:i/>
                <w:iCs/>
                <w:color w:val="000000"/>
                <w:sz w:val="24"/>
                <w:szCs w:val="24"/>
              </w:rPr>
            </w:pPr>
            <w:r>
              <w:rPr>
                <w:rFonts w:ascii="Times New Roman" w:hAnsi="Times New Roman" w:eastAsia="Times New Roman" w:cs="Times New Roman"/>
                <w:b/>
                <w:bCs/>
                <w:i/>
                <w:iCs/>
                <w:color w:val="000000"/>
                <w:sz w:val="24"/>
                <w:szCs w:val="24"/>
              </w:rPr>
              <w:t xml:space="preserve">(Bằng chữ: </w:t>
            </w:r>
            <w:r>
              <w:rPr>
                <w:rFonts w:ascii="Times New Roman" w:hAnsi="Times New Roman" w:eastAsia="Times New Roman" w:cs="Times New Roman"/>
                <w:b/>
                <w:i/>
                <w:iCs/>
                <w:color w:val="1f2937"/>
                <w:sz w:val="24"/>
                <w:szCs w:val="24"/>
                <w:highlight w:val="none"/>
              </w:rPr>
              <w:t xml:space="preserve">B</w:t>
            </w:r>
            <w:r>
              <w:rPr>
                <w:rFonts w:ascii="Times New Roman" w:hAnsi="Times New Roman" w:eastAsia="Times New Roman" w:cs="Times New Roman"/>
                <w:b/>
                <w:i/>
                <w:iCs/>
                <w:color w:val="1f2937"/>
                <w:sz w:val="24"/>
                <w:szCs w:val="24"/>
                <w:highlight w:val="white"/>
              </w:rPr>
              <w:t xml:space="preserve">a mươi chín tỷ một trăm ba mươi tám triệu</w:t>
            </w:r>
            <w:r>
              <w:rPr>
                <w:rFonts w:ascii="Times New Roman" w:hAnsi="Times New Roman" w:eastAsia="Times New Roman" w:cs="Times New Roman"/>
                <w:b/>
                <w:bCs/>
                <w:i/>
                <w:iCs/>
                <w:color w:val="000000"/>
                <w:sz w:val="24"/>
                <w:szCs w:val="24"/>
              </w:rPr>
              <w:t xml:space="preserve"> đồng chẵn</w:t>
            </w:r>
            <w:r>
              <w:rPr>
                <w:rFonts w:ascii="Times New Roman" w:hAnsi="Times New Roman" w:eastAsia="Times New Roman" w:cs="Times New Roman"/>
                <w:b/>
                <w:bCs/>
                <w:i/>
                <w:iCs/>
                <w:color w:val="000000"/>
                <w:sz w:val="24"/>
                <w:szCs w:val="24"/>
              </w:rPr>
              <w:t xml:space="preserve">./.)</w:t>
            </w:r>
            <w:r>
              <w:rPr>
                <w:rFonts w:ascii="Times New Roman" w:hAnsi="Times New Roman" w:cs="Times New Roman"/>
                <w:b/>
                <w:bCs/>
                <w:i/>
                <w:iCs/>
                <w:color w:val="000000"/>
                <w:sz w:val="24"/>
                <w:szCs w:val="24"/>
              </w:rPr>
            </w:r>
            <w:r>
              <w:rPr>
                <w:rFonts w:ascii="Times New Roman" w:hAnsi="Times New Roman" w:cs="Times New Roman"/>
                <w:b/>
                <w:bCs/>
                <w:i/>
                <w:iCs/>
                <w:color w:val="000000"/>
                <w:sz w:val="24"/>
                <w:szCs w:val="24"/>
              </w:rP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vi-VN"/>
        </w:rPr>
      </w:pPr>
      <w:r>
        <w:rPr>
          <w:highlight w:val="none"/>
          <w:lang w:val="vi-VN"/>
        </w:rPr>
      </w:r>
      <w:r>
        <w:rPr>
          <w:lang w:val="vi-VN"/>
        </w:rPr>
      </w:r>
      <w:r>
        <w:rPr>
          <w:lang w:val="vi-VN"/>
        </w:rPr>
      </w:r>
    </w:p>
    <w:p>
      <w:pPr>
        <w:pStyle w:val="1031"/>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1"/>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1"/>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1"/>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1"/>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275/2026/0595/VFI-CT.51.A</w:t>
      </w:r>
      <w:r>
        <w:rPr>
          <w:color w:val="ff0000"/>
          <w:lang w:val="vi-VN"/>
        </w:rPr>
        <w:t xml:space="preserve"> </w:t>
      </w:r>
      <w:r>
        <w:rPr>
          <w:color w:val="000000" w:themeColor="text1"/>
        </w:rPr>
        <w:t xml:space="preserve">ngày 17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275/2026/0595/VFI-BC.51.A</w:t>
      </w:r>
      <w:r>
        <w:rPr>
          <w:i/>
          <w:lang w:val="pt-BR"/>
        </w:rPr>
        <w:t xml:space="preserve"> ngày </w:t>
      </w:r>
      <w:r>
        <w:rPr>
          <w:i/>
          <w:lang w:val="pt-BR"/>
        </w:rPr>
        <w:t xml:space="preserve">17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ind/>
              <w:jc w:val="center"/>
              <w:rPr/>
            </w:pPr>
            <w:r>
              <w:rPr>
                <w:b/>
                <w:bCs/>
                <w:i/>
                <w:lang w:val="pt-BR"/>
              </w:rPr>
              <w:t xml:space="preserve">Đường trước tài sản</w:t>
            </w:r>
            <w:r>
              <w:rPr>
                <w:b/>
                <w:bCs/>
                <w:i/>
                <w:lang w:val="pt-BR"/>
              </w:rPr>
            </w:r>
            <w:r/>
          </w:p>
        </w:tc>
        <w:tc>
          <w:tcPr>
            <w:tcBorders/>
            <w:tcW w:w="4757" w:type="dxa"/>
            <w:vAlign w:val="center"/>
            <w:textDirection w:val="lrTb"/>
            <w:noWrap w:val="false"/>
          </w:tcPr>
          <w:p>
            <w:pPr>
              <w:pBdr/>
              <w:spacing/>
              <w:ind/>
              <w:jc w:val="center"/>
              <w:rPr/>
            </w:pPr>
            <w:r>
              <w:rPr>
                <w:b/>
                <w:bCs/>
                <w:i/>
                <w:lang w:val="pt-BR"/>
              </w:rPr>
              <w:t xml:space="preserve">Đường trước tài sản</w:t>
            </w:r>
            <w:r>
              <w:rPr>
                <w:b/>
                <w:bCs/>
                <w:i/>
                <w:lang w:val="pt-BR"/>
              </w:rPr>
            </w: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244144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66541" name=""/>
                              <pic:cNvPicPr>
                                <a:picLocks noChangeAspect="1"/>
                              </pic:cNvPicPr>
                              <pic:nvPr/>
                            </pic:nvPicPr>
                            <pic:blipFill rotWithShape="1">
                              <a:blip r:embed="rId19"/>
                              <a:stretch/>
                            </pic:blipFill>
                            <pic:spPr bwMode="auto">
                              <a:xfrm rot="0" flipH="0" flipV="0">
                                <a:off x="0" y="0"/>
                                <a:ext cx="1828800" cy="24414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4.00pt;height:192.24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244144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094600" name=""/>
                              <pic:cNvPicPr>
                                <a:picLocks noChangeAspect="1"/>
                              </pic:cNvPicPr>
                              <pic:nvPr/>
                            </pic:nvPicPr>
                            <pic:blipFill rotWithShape="1">
                              <a:blip r:embed="rId20"/>
                              <a:stretch/>
                            </pic:blipFill>
                            <pic:spPr bwMode="auto">
                              <a:xfrm rot="0" flipH="0" flipV="0">
                                <a:off x="0" y="0"/>
                                <a:ext cx="1828800" cy="24414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4.00pt;height:192.24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257255" name=""/>
                              <pic:cNvPicPr>
                                <a:picLocks noChangeAspect="1"/>
                              </pic:cNvPicPr>
                              <pic:nvPr/>
                            </pic:nvPicPr>
                            <pic:blipFill rotWithShape="1">
                              <a:blip r:embed="rId21"/>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00pt;height:162.00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244144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673111" name=""/>
                              <pic:cNvPicPr>
                                <a:picLocks noChangeAspect="1"/>
                              </pic:cNvPicPr>
                              <pic:nvPr/>
                            </pic:nvPicPr>
                            <pic:blipFill rotWithShape="1">
                              <a:blip r:embed="rId22"/>
                              <a:stretch/>
                            </pic:blipFill>
                            <pic:spPr bwMode="auto">
                              <a:xfrm rot="0" flipH="0" flipV="0">
                                <a:off x="0" y="0"/>
                                <a:ext cx="1828800" cy="24414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4.00pt;height:192.24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 của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thực hiển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14400" cy="197510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918675" name=""/>
                              <pic:cNvPicPr>
                                <a:picLocks noChangeAspect="1"/>
                              </pic:cNvPicPr>
                              <pic:nvPr/>
                            </pic:nvPicPr>
                            <pic:blipFill rotWithShape="1">
                              <a:blip r:embed="rId23"/>
                              <a:stretch/>
                            </pic:blipFill>
                            <pic:spPr bwMode="auto">
                              <a:xfrm rot="0" flipH="0" flipV="0">
                                <a:off x="0" y="0"/>
                                <a:ext cx="914400" cy="19751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72.00pt;height:155.52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828800" cy="244144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670630" name=""/>
                              <pic:cNvPicPr>
                                <a:picLocks noChangeAspect="1"/>
                              </pic:cNvPicPr>
                              <pic:nvPr/>
                            </pic:nvPicPr>
                            <pic:blipFill rotWithShape="1">
                              <a:blip r:embed="rId24"/>
                              <a:stretch/>
                            </pic:blipFill>
                            <pic:spPr bwMode="auto">
                              <a:xfrm rot="0" flipH="0" flipV="0">
                                <a:off x="0" y="0"/>
                                <a:ext cx="1828800" cy="24414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4.00pt;height:192.24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pPr>
      <w:r>
        <w:rPr>
          <w:b/>
          <w:bCs/>
        </w:rPr>
        <w:t xml:space="preserve">PHÁP LÝ CỦA TÀI SẢN</w:t>
      </w:r>
      <w:r/>
    </w:p>
    <w:p>
      <w:pPr>
        <w:pBdr/>
        <w:spacing w:after="200" w:line="276" w:lineRule="auto"/>
        <w:ind/>
        <w:jc w:val="center"/>
        <w:rPr/>
      </w:pPr>
      <w:r>
        <mc:AlternateContent>
          <mc:Choice Requires="wpg">
            <w:drawing>
              <wp:inline xmlns:wp="http://schemas.openxmlformats.org/drawingml/2006/wordprocessingDrawing" distT="0" distB="0" distL="0" distR="0">
                <wp:extent cx="4572000" cy="327355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645118" name=""/>
                        <pic:cNvPicPr>
                          <a:picLocks noChangeAspect="1"/>
                        </pic:cNvPicPr>
                        <pic:nvPr/>
                      </pic:nvPicPr>
                      <pic:blipFill rotWithShape="1">
                        <a:blip r:embed="rId25"/>
                        <a:stretch/>
                      </pic:blipFill>
                      <pic:spPr bwMode="auto">
                        <a:xfrm rot="0" flipH="0" flipV="0">
                          <a:off x="0" y="0"/>
                          <a:ext cx="4572000" cy="32735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60.00pt;height:257.76pt;mso-wrap-distance-left:0.00pt;mso-wrap-distance-top:0.00pt;mso-wrap-distance-right:0.00pt;mso-wrap-distance-bottom:0.00pt;rotation:0;z-index:1;" stroked="false">
                <v:imagedata r:id="rId25" o:title=""/>
                <o:lock v:ext="edit" rotation="t"/>
              </v:shape>
            </w:pict>
          </mc:Fallback>
        </mc:AlternateContent>
      </w:r>
      <w:r/>
    </w:p>
    <w:p>
      <w:pPr>
        <w:pBdr/>
        <w:spacing w:after="200" w:line="276" w:lineRule="auto"/>
        <w:ind/>
        <w:jc w:val="center"/>
        <w:rPr/>
      </w:pPr>
      <w:r>
        <mc:AlternateContent>
          <mc:Choice Requires="wpg">
            <w:drawing>
              <wp:inline xmlns:wp="http://schemas.openxmlformats.org/drawingml/2006/wordprocessingDrawing" distT="0" distB="0" distL="0" distR="0">
                <wp:extent cx="4572000" cy="331927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167741" name=""/>
                        <pic:cNvPicPr>
                          <a:picLocks noChangeAspect="1"/>
                        </pic:cNvPicPr>
                        <pic:nvPr/>
                      </pic:nvPicPr>
                      <pic:blipFill rotWithShape="1">
                        <a:blip r:embed="rId26"/>
                        <a:stretch/>
                      </pic:blipFill>
                      <pic:spPr bwMode="auto">
                        <a:xfrm rot="0" flipH="0" flipV="0">
                          <a:off x="0" y="0"/>
                          <a:ext cx="4572000" cy="33192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60.00pt;height:261.36pt;mso-wrap-distance-left:0.00pt;mso-wrap-distance-top:0.00pt;mso-wrap-distance-right:0.00pt;mso-wrap-distance-bottom:0.00pt;rotation:0;z-index:1;" stroked="false">
                <v:imagedata r:id="rId26" o:title=""/>
                <o:lock v:ext="edit" rotation="t"/>
              </v:shape>
            </w:pict>
          </mc:Fallback>
        </mc:AlternateContent>
      </w:r>
      <w:r/>
    </w:p>
    <w:p>
      <w:pPr>
        <w:pBdr/>
        <w:spacing w:after="200" w:line="276" w:lineRule="auto"/>
        <w:ind/>
        <w:jc w:val="center"/>
        <w:rPr/>
      </w:pPr>
      <w:r>
        <mc:AlternateContent>
          <mc:Choice Requires="wpg">
            <w:drawing>
              <wp:inline xmlns:wp="http://schemas.openxmlformats.org/drawingml/2006/wordprocessingDrawing" distT="0" distB="0" distL="0" distR="0">
                <wp:extent cx="1828800" cy="444969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463233" name=""/>
                        <pic:cNvPicPr>
                          <a:picLocks noChangeAspect="1"/>
                        </pic:cNvPicPr>
                        <pic:nvPr/>
                      </pic:nvPicPr>
                      <pic:blipFill rotWithShape="1">
                        <a:blip r:embed="rId27"/>
                        <a:stretch/>
                      </pic:blipFill>
                      <pic:spPr bwMode="auto">
                        <a:xfrm rot="16199969" flipH="0" flipV="0">
                          <a:off x="0" y="0"/>
                          <a:ext cx="1828800" cy="44496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4.00pt;height:350.37pt;mso-wrap-distance-left:0.00pt;mso-wrap-distance-top:0.00pt;mso-wrap-distance-right:0.00pt;mso-wrap-distance-bottom:0.00pt;rotation:269;z-index:1;" stroked="false">
                <v:imagedata r:id="rId27" o:title=""/>
                <o:lock v:ext="edit" rotation="t"/>
              </v:shape>
            </w:pict>
          </mc:Fallback>
        </mc:AlternateContent>
      </w:r>
      <w:r/>
    </w:p>
    <w:p>
      <w:pPr>
        <w:pBdr/>
        <w:spacing w:after="200" w:line="276" w:lineRule="auto"/>
        <w:ind/>
        <w:jc w:val="center"/>
        <w:rPr/>
      </w:pPr>
      <w:r>
        <w:rPr>
          <w:b/>
          <w:bCs/>
        </w:rPr>
        <w:t xml:space="preserve">BIÊN BẢN KHẢO SÁT HIỆN TRẠNG TÀI SẢN</w:t>
      </w:r>
      <w:r/>
    </w:p>
    <w:p>
      <w:pPr>
        <w:pBdr/>
        <w:spacing w:after="200" w:line="276" w:lineRule="auto"/>
        <w:ind/>
        <w:jc w:val="center"/>
        <w:rPr/>
      </w:pPr>
      <w:r>
        <mc:AlternateContent>
          <mc:Choice Requires="wpg">
            <w:drawing>
              <wp:inline xmlns:wp="http://schemas.openxmlformats.org/drawingml/2006/wordprocessingDrawing" distT="0" distB="0" distL="0" distR="0">
                <wp:extent cx="4572000" cy="674827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337676" name=""/>
                        <pic:cNvPicPr>
                          <a:picLocks noChangeAspect="1"/>
                        </pic:cNvPicPr>
                        <pic:nvPr/>
                      </pic:nvPicPr>
                      <pic:blipFill rotWithShape="1">
                        <a:blip r:embed="rId28"/>
                        <a:stretch/>
                      </pic:blipFill>
                      <pic:spPr bwMode="auto">
                        <a:xfrm rot="0" flipH="0" flipV="0">
                          <a:off x="0" y="0"/>
                          <a:ext cx="4572000" cy="67482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60.00pt;height:531.36pt;mso-wrap-distance-left:0.00pt;mso-wrap-distance-top:0.00pt;mso-wrap-distance-right:0.00pt;mso-wrap-distance-bottom:0.00pt;rotation:0;z-index:1;" stroked="false">
                <v:imagedata r:id="rId28" o:title=""/>
                <o:lock v:ext="edit" rotation="t"/>
              </v:shape>
            </w:pict>
          </mc:Fallback>
        </mc:AlternateContent>
      </w: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275/2026/0595/VFI-BC.51.A</w:t>
      </w:r>
      <w:r>
        <w:rPr>
          <w:i/>
          <w:lang w:val="pt-BR"/>
        </w:rPr>
        <w:t xml:space="preserve"> </w:t>
      </w:r>
      <w:r>
        <w:rPr>
          <w:i/>
          <w:lang w:val="pt-BR"/>
        </w:rPr>
        <w:t xml:space="preserve">17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https://www.facebook.com/share/p/17N6yPj4mq/</w:t>
            </w:r>
            <w:r>
              <w:rPr>
                <w:color w:val="000000" w:themeColor="text1"/>
                <w:sz w:val="22"/>
                <w:szCs w:val="22"/>
              </w:rPr>
              <w:br/>
              <w:t xml:space="preserve">0935.434358</w:t>
            </w:r>
            <w:r>
              <w:rPr>
                <w:sz w:val="22"/>
                <w:szCs w:val="22"/>
              </w:rPr>
              <w:t xml:space="preserve"> </w:t>
            </w:r>
            <w:r>
              <w:rPr>
                <w:sz w:val="22"/>
                <w:szCs w:val="22"/>
              </w:rPr>
              <w:br/>
              <w:t xml:space="preserve">(nga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7.632.800.000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6.869.520.000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nằm tiếp giáp đường Trần Thủ Độ</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Phong Thủy</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gần khu vực tâm linh, có âm, sát khí (Nhà tang lễ, nghĩa trang, nhà xác…)&lt;=50m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highlight w:val="none"/>
              </w:rPr>
            </w:pPr>
            <w:r>
              <w:rPr>
                <w:color w:val="000000"/>
                <w:sz w:val="22"/>
                <w:szCs w:val="22"/>
              </w:rPr>
            </w:r>
            <w:r>
              <mc:AlternateContent>
                <mc:Choice Requires="wpg">
                  <w:drawing>
                    <wp:inline xmlns:wp="http://schemas.openxmlformats.org/drawingml/2006/wordprocessingDrawing" distT="0" distB="0" distL="0" distR="0">
                      <wp:extent cx="3657600" cy="3328416"/>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87769" name=""/>
                              <pic:cNvPicPr>
                                <a:picLocks noChangeAspect="1"/>
                              </pic:cNvPicPr>
                              <pic:nvPr/>
                            </pic:nvPicPr>
                            <pic:blipFill rotWithShape="1">
                              <a:blip r:embed="rId29"/>
                              <a:stretch/>
                            </pic:blipFill>
                            <pic:spPr bwMode="auto">
                              <a:xfrm rot="0" flipH="0" flipV="0">
                                <a:off x="0" y="0"/>
                                <a:ext cx="3657600" cy="33284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88.00pt;height:262.08pt;mso-wrap-distance-left:0.00pt;mso-wrap-distance-top:0.00pt;mso-wrap-distance-right:0.00pt;mso-wrap-distance-bottom:0.00pt;rotation:0;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highlight w:val="none"/>
              </w:rPr>
            </w:r>
          </w:p>
          <w:p>
            <w:pPr>
              <w:pBdr/>
              <w:spacing w:line="276" w:lineRule="auto"/>
              <w:ind/>
              <w:jc w:val="left"/>
              <w:rPr>
                <w:color w:val="000000"/>
                <w:sz w:val="22"/>
                <w:szCs w:val="22"/>
              </w:rPr>
            </w:pPr>
            <w:r>
              <w:rPr>
                <w:color w:val="000000"/>
                <w:sz w:val="22"/>
                <w:szCs w:val="22"/>
                <w:highlight w:val="none"/>
              </w:rPr>
            </w:r>
            <w:r>
              <mc:AlternateContent>
                <mc:Choice Requires="wpg">
                  <w:drawing>
                    <wp:inline xmlns:wp="http://schemas.openxmlformats.org/drawingml/2006/wordprocessingDrawing" distT="0" distB="0" distL="0" distR="0">
                      <wp:extent cx="2743200" cy="247802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177575" name=""/>
                              <pic:cNvPicPr>
                                <a:picLocks noChangeAspect="1"/>
                              </pic:cNvPicPr>
                              <pic:nvPr/>
                            </pic:nvPicPr>
                            <pic:blipFill rotWithShape="1">
                              <a:blip r:embed="rId30"/>
                              <a:stretch/>
                            </pic:blipFill>
                            <pic:spPr bwMode="auto">
                              <a:xfrm rot="0" flipH="0" flipV="0">
                                <a:off x="0" y="0"/>
                                <a:ext cx="2743199" cy="24780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6.00pt;height:195.12pt;mso-wrap-distance-left:0.00pt;mso-wrap-distance-top:0.00pt;mso-wrap-distance-right:0.00pt;mso-wrap-distance-bottom:0.00pt;rotation:0;z-index:1;" stroked="false">
                      <v:imagedata r:id="rId30" o:title=""/>
                      <o:lock v:ext="edit" rotation="t"/>
                    </v:shape>
                  </w:pict>
                </mc:Fallback>
              </mc:AlternateContent>
            </w:r>
            <w:r>
              <mc:AlternateContent>
                <mc:Choice Requires="wpg">
                  <w:drawing>
                    <wp:inline xmlns:wp="http://schemas.openxmlformats.org/drawingml/2006/wordprocessingDrawing" distT="0" distB="0" distL="0" distR="0">
                      <wp:extent cx="2743200" cy="206654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493877" name=""/>
                              <pic:cNvPicPr>
                                <a:picLocks noChangeAspect="1"/>
                              </pic:cNvPicPr>
                              <pic:nvPr/>
                            </pic:nvPicPr>
                            <pic:blipFill rotWithShape="1">
                              <a:blip r:embed="rId31"/>
                              <a:stretch/>
                            </pic:blipFill>
                            <pic:spPr bwMode="auto">
                              <a:xfrm rot="0" flipH="0" flipV="0">
                                <a:off x="0" y="0"/>
                                <a:ext cx="2743199" cy="20665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6.00pt;height:162.72pt;mso-wrap-distance-left:0.00pt;mso-wrap-distance-top:0.00pt;mso-wrap-distance-right:0.00pt;mso-wrap-distance-bottom:0.00pt;rotation:0;z-index:1;" stroked="false">
                      <v:imagedata r:id="rId31" o:title=""/>
                      <o:lock v:ext="edit" rotation="t"/>
                    </v:shape>
                  </w:pict>
                </mc:Fallback>
              </mc:AlternateContent>
            </w:r>
            <w:r>
              <w:rPr>
                <w:color w:val="000000"/>
                <w:sz w:val="22"/>
                <w:szCs w:val="22"/>
                <w:highlight w:val="none"/>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i/>
              </w:rPr>
            </w:pPr>
            <w:r>
              <w:rPr>
                <w:b/>
                <w:bCs/>
                <w:i/>
                <w:iCs/>
              </w:rPr>
              <w:t xml:space="preserve">Nguyễn Đăng Hiếu</w:t>
            </w:r>
            <w:r>
              <w:rPr>
                <w:b/>
                <w:bCs/>
                <w:i/>
                <w:iCs/>
              </w:rPr>
            </w:r>
            <w:r>
              <w:rPr>
                <w:b/>
                <w:bCs/>
                <w:i/>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https://www.facebook.com/share/p/1bHijmiJS9/?mibextid=wwXIfr</w:t>
            </w:r>
            <w:r>
              <w:rPr>
                <w:color w:val="000000" w:themeColor="text1"/>
                <w:sz w:val="22"/>
                <w:szCs w:val="22"/>
              </w:rPr>
              <w:br/>
              <w:t xml:space="preserve">0911.378.868</w:t>
            </w:r>
            <w:r>
              <w:rPr>
                <w:sz w:val="22"/>
                <w:szCs w:val="22"/>
              </w:rPr>
              <w:t xml:space="preserve"> </w:t>
            </w:r>
            <w:r>
              <w:rPr>
                <w:sz w:val="22"/>
                <w:szCs w:val="22"/>
              </w:rPr>
              <w:br/>
              <w:t xml:space="preserve">(Lịnh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nằm tiếp giáp đường Trần Thủ Độ</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43200" cy="3172968"/>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rot="0" flipH="0" flipV="0">
                                <a:off x="0" y="0"/>
                                <a:ext cx="2743199"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6.00pt;height:249.84pt;mso-wrap-distance-left:0.00pt;mso-wrap-distance-top:0.00pt;mso-wrap-distance-right:0.00pt;mso-wrap-distance-bottom:0.00pt;rotation:0;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2922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920618411" name="" descr=""/>
                              <pic:cNvPicPr/>
                              <pic:nvPr/>
                            </pic:nvPicPr>
                            <pic:blipFill rotWithShape="1">
                              <a:blip r:embed="rId33"/>
                              <a:stretch/>
                            </pic:blipFill>
                            <pic:spPr bwMode="auto">
                              <a:xfrm>
                                <a:off x="0" y="0"/>
                                <a:ext cx="202922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59.78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0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iCs/>
              </w:rPr>
            </w:r>
            <w:r>
              <w:rPr>
                <w:b/>
                <w:bCs/>
                <w:i/>
              </w:rPr>
            </w:r>
          </w:p>
        </w:tc>
      </w:tr>
    </w:tbl>
    <w:p>
      <w:pPr>
        <w:pBdr/>
        <w:spacing w:after="200" w:line="276" w:lineRule="auto"/>
        <w:ind/>
        <w:jc w:val="center"/>
        <w:rPr>
          <w:b/>
          <w:bCs w:val="0"/>
          <w:i w:val="0"/>
          <w:iCs/>
        </w:rPr>
      </w:pPr>
      <w:r>
        <w:rPr>
          <w:b/>
          <w:bCs/>
          <w:i w:val="0"/>
          <w:iCs w:val="0"/>
          <w:lang w:val="pt-BR"/>
        </w:rPr>
        <w:t xml:space="preserve">TSSS 3</w:t>
      </w:r>
      <w:r>
        <w:rPr>
          <w:b/>
          <w:bCs/>
          <w:i w:val="0"/>
          <w:iCs w:val="0"/>
          <w:lang w:val="pt-BR"/>
        </w:rPr>
      </w:r>
      <w:r>
        <w:rPr>
          <w:b/>
          <w:bCs w:val="0"/>
          <w:i w:val="0"/>
          <w:i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0979726546</w:t>
            </w:r>
            <w:r>
              <w:rPr>
                <w:sz w:val="22"/>
                <w:szCs w:val="22"/>
              </w:rPr>
              <w:t xml:space="preserve"> </w:t>
            </w:r>
            <w:r>
              <w:rPr>
                <w:sz w:val="22"/>
                <w:szCs w:val="22"/>
              </w:rPr>
              <w:br/>
              <w:t xml:space="preserve">(BN Travel</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nằm tiếp giáp đường Trần Thủ Độ</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b/>
                <w:bCs/>
                <w:color w:val="000000"/>
                <w:sz w:val="22"/>
                <w:szCs w:val="22"/>
              </w:rPr>
            </w:pPr>
            <w:r>
              <w:rPr>
                <w:b/>
                <w:bCs/>
                <w:color w:val="000000"/>
                <w:sz w:val="22"/>
                <w:szCs w:val="22"/>
              </w:rPr>
            </w:r>
            <w:r>
              <w:rPr>
                <w:color w:val="000000"/>
                <w:sz w:val="22"/>
                <w:szCs w:val="22"/>
              </w:rPr>
              <mc:AlternateContent>
                <mc:Choice Requires="wpg">
                  <w:drawing>
                    <wp:inline xmlns:wp="http://schemas.openxmlformats.org/drawingml/2006/wordprocessingDrawing" distT="0" distB="0" distL="0" distR="0">
                      <wp:extent cx="3459486"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848543134" name="" descr=""/>
                              <pic:cNvPicPr/>
                              <pic:nvPr/>
                            </pic:nvPicPr>
                            <pic:blipFill rotWithShape="1">
                              <a:blip r:embed="rId34"/>
                              <a:stretch/>
                            </pic:blipFill>
                            <pic:spPr bwMode="auto">
                              <a:xfrm>
                                <a:off x="0" y="0"/>
                                <a:ext cx="345948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72.40pt;height:250.00pt;mso-wrap-distance-left:0.00pt;mso-wrap-distance-top:0.00pt;mso-wrap-distance-right:0.00pt;mso-wrap-distance-bottom:0.00pt;z-index:1;" stroked="false">
                      <v:imagedata r:id="rId34" o:title=""/>
                      <o:lock v:ext="edit" rotation="t"/>
                    </v:shape>
                  </w:pict>
                </mc:Fallback>
              </mc:AlternateConten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iCs/>
              </w:rPr>
            </w:r>
            <w:r>
              <w:rPr>
                <w:b/>
                <w:bCs/>
                <w:i/>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0A745DA"/>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001900EB"/>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2DEDDAE2"/>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cafef.vn/con-sot-dat-lan-rong-den-da-nang-quang-nam-can-gio-nha-dau-tu-tim-cach-thoat-hang-188250414063744814.chn)"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282</cp:revision>
  <dcterms:created xsi:type="dcterms:W3CDTF">2025-09-15T09:58:00Z</dcterms:created>
  <dcterms:modified xsi:type="dcterms:W3CDTF">2026-04-18T01:40:36Z</dcterms:modified>
</cp:coreProperties>
</file>