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674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674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275/2026/0533/VFI-CT.44.A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Phạm Thị Hằng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w:t>
                            </w:r>
                            <w:r>
                              <w:rPr>
                                <w:color w:val="000000"/>
                              </w:rPr>
                              <w:t xml:space="preserve">uyền sử dụng đất tại thửa đất số: 349A, tờ bản đồ số: 17, có địa chỉ: Thôn Vân Xá, xã Quốc Tuấn, huyện An Dương (</w:t>
                            </w:r>
                            <w:r>
                              <w:rPr>
                                <w:i/>
                                <w:iCs/>
                                <w:color w:val="000000"/>
                              </w:rPr>
                              <w:t xml:space="preserve">nay là xã An Quang</w:t>
                            </w:r>
                            <w:r>
                              <w:rPr>
                                <w:color w:val="000000"/>
                              </w:rPr>
                              <w:t xml:space="preserve">), thành phố Hải Phòng theo Giấy chứng nhận quyền sử dụng đất, quyền sở hữu nhà ở và tài sản khác gắn liền với đất số: BN 896</w:t>
                            </w:r>
                            <w:r>
                              <w:rPr>
                                <w:color w:val="000000"/>
                              </w:rPr>
                              <w:t xml:space="preserve">877, Số vào sổ cấp GCN: CH 00063 do UBND huyện An Dương cấp ngày 01/8/2014; Chủ sử dụng đất là Bà Phạm Thị Hằng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9.4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275/2026/0533/VFI-CT.44.A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Phạm Thị Hằng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w:t>
                      </w:r>
                      <w:r>
                        <w:rPr>
                          <w:color w:val="000000"/>
                        </w:rPr>
                        <w:t xml:space="preserve">uyền sử dụng đất tại thửa đất số: 349A, tờ bản đồ số: 17, có địa chỉ: Thôn Vân Xá, xã Quốc Tuấn, huyện An Dương (</w:t>
                      </w:r>
                      <w:r>
                        <w:rPr>
                          <w:i/>
                          <w:iCs/>
                          <w:color w:val="000000"/>
                        </w:rPr>
                        <w:t xml:space="preserve">nay là xã An Quang</w:t>
                      </w:r>
                      <w:r>
                        <w:rPr>
                          <w:color w:val="000000"/>
                        </w:rPr>
                        <w:t xml:space="preserve">), thành phố Hải Phòng theo Giấy chứng nhận quyền sử dụng đất, quyền sở hữu nhà ở và tài sản khác gắn liền với đất số: BN 896</w:t>
                      </w:r>
                      <w:r>
                        <w:rPr>
                          <w:color w:val="000000"/>
                        </w:rPr>
                        <w:t xml:space="preserve">877, Số vào sổ cấp GCN: CH 00063 do UBND huyện An Dương cấp ngày 01/8/2014; Chủ sử dụng đất là Bà Phạm Thị Hằng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8"/>
              <w:pBdr/>
              <w:tabs>
                <w:tab w:val="left" w:leader="none" w:pos="993"/>
              </w:tabs>
              <w:spacing w:after="120" w:before="120" w:line="288" w:lineRule="auto"/>
              <w:ind w:left="0"/>
              <w:jc w:val="both"/>
              <w:rPr>
                <w:bCs/>
                <w:lang w:val="pt-BR"/>
              </w:rPr>
            </w:pPr>
            <w:r>
              <w:rPr>
                <w:bCs/>
                <w:lang w:val="pt-BR"/>
              </w:rPr>
              <w:t xml:space="preserve">Phụ lục 1: Thông tin hiện trạng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19-20</w:t>
            </w:r>
            <w:r>
              <w:rPr>
                <w:b/>
                <w:bCs/>
              </w:rPr>
            </w:r>
            <w:r>
              <w:rPr>
                <w:b/>
                <w:bCs/>
              </w:rPr>
            </w:r>
          </w:p>
        </w:tc>
      </w:tr>
      <w:tr>
        <w:trPr/>
        <w:tc>
          <w:tcPr>
            <w:tcBorders/>
            <w:tcMar>
              <w:left w:w="108" w:type="dxa"/>
              <w:right w:w="108" w:type="dxa"/>
            </w:tcMar>
            <w:tcW w:w="7280" w:type="dxa"/>
            <w:vAlign w:val="center"/>
            <w:textDirection w:val="lrTb"/>
            <w:noWrap w:val="false"/>
          </w:tcPr>
          <w:p>
            <w:pPr>
              <w:pStyle w:val="1028"/>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21-26</w:t>
            </w:r>
            <w:r>
              <w:rPr>
                <w:b/>
                <w:bCs/>
              </w:rPr>
            </w:r>
            <w:r>
              <w:rPr>
                <w:b/>
                <w:bCs/>
              </w:rPr>
            </w:r>
          </w:p>
        </w:tc>
      </w:tr>
    </w:tbl>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995" w:type="dxa"/>
        <w:tblBorders/>
        <w:tblLayout w:type="fixed"/>
        <w:tblLook w:val="04A0" w:firstRow="1" w:lastRow="0" w:firstColumn="1" w:lastColumn="0" w:noHBand="0" w:noVBand="1"/>
      </w:tblPr>
      <w:tblGrid>
        <w:gridCol w:w="856"/>
        <w:gridCol w:w="6056"/>
        <w:gridCol/>
        <w:gridCol w:w="4084"/>
        <w:gridCol/>
      </w:tblGrid>
      <w:tr>
        <w:trPr>
          <w:trHeight w:val="1152"/>
        </w:trPr>
        <w:tc>
          <w:tcPr>
            <w:gridSpan w:val="2"/>
            <w:tcBorders/>
            <w:tcW w:w="691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6056" w:type="dxa"/>
            <w:textDirection w:val="lrTb"/>
            <w:noWrap w:val="false"/>
          </w:tcPr>
          <w:p>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 </w:t>
            </w:r>
            <w:r>
              <w:rPr>
                <w:rStyle w:val="1026"/>
                <w:rFonts w:ascii="Times New Roman" w:hAnsi="Times New Roman"/>
                <w:color w:val="000000" w:themeColor="text1"/>
                <w:lang w:val="pt-BR"/>
              </w:rPr>
              <w:t xml:space="preserve">275/2026/0533/VFI-CT.44.A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Hà 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06 tháng 4 năm 2026</w:t>
            </w:r>
            <w:r>
              <w:rPr>
                <w:color w:val="000000" w:themeColor="text1"/>
                <w:sz w:val="24"/>
                <w:szCs w:val="24"/>
                <w:lang w:val="vi-VN"/>
              </w:rPr>
            </w:r>
            <w:r>
              <w:rPr>
                <w:color w:val="000000" w:themeColor="text1"/>
                <w:sz w:val="24"/>
                <w:szCs w:val="24"/>
                <w:lang w:val="vi-VN"/>
              </w:rPr>
            </w:r>
          </w:p>
        </w:tc>
      </w:tr>
    </w:tbl>
    <w:p>
      <w:pPr>
        <w:pStyle w:val="1027"/>
        <w:pBdr/>
        <w:spacing w:after="120" w:before="200" w:line="288" w:lineRule="auto"/>
        <w:ind/>
        <w:jc w:val="center"/>
        <w:rPr>
          <w:rStyle w:val="1026"/>
          <w:rFonts w:ascii="Times New Roman" w:hAnsi="Times New Roman"/>
          <w:b/>
          <w:bCs/>
          <w:color w:val="auto"/>
          <w:sz w:val="30"/>
          <w:szCs w:val="30"/>
          <w:lang w:val="vi-VN"/>
        </w:rPr>
      </w:pPr>
      <w:r>
        <w:rPr>
          <w:rStyle w:val="1026"/>
          <w:rFonts w:ascii="Times New Roman" w:hAnsi="Times New Roman"/>
          <w:b/>
          <w:bCs/>
          <w:color w:val="auto"/>
          <w:sz w:val="30"/>
          <w:szCs w:val="30"/>
          <w:lang w:val="vi-VN"/>
        </w:rPr>
        <w:t xml:space="preserve">CHỨNG THƯ THẨM ĐỊNH GIÁ</w:t>
      </w:r>
      <w:r>
        <w:rPr>
          <w:rStyle w:val="1026"/>
          <w:rFonts w:ascii="Times New Roman" w:hAnsi="Times New Roman"/>
          <w:b/>
          <w:bCs/>
          <w:color w:val="auto"/>
          <w:sz w:val="30"/>
          <w:szCs w:val="30"/>
          <w:lang w:val="vi-VN"/>
        </w:rPr>
      </w:r>
      <w:r>
        <w:rPr>
          <w:rStyle w:val="1026"/>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Phạm Thị Hằng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275/2026/0533/VFI-HĐTĐ.44.A</w:t>
      </w:r>
      <w:r>
        <w:rPr>
          <w:spacing w:val="-4"/>
          <w:lang w:val="vi-VN"/>
        </w:rPr>
        <w:t xml:space="preserve"> ký ngày </w:t>
      </w:r>
      <w:r>
        <w:rPr>
          <w:color w:val="000000" w:themeColor="text1"/>
          <w:spacing w:val="-4"/>
        </w:rPr>
        <w:t xml:space="preserve">01 tháng 4 năm 2026</w:t>
      </w:r>
      <w:r>
        <w:rPr>
          <w:spacing w:val="-4"/>
          <w:lang w:val="vi-VN"/>
        </w:rPr>
        <w:t xml:space="preserve"> </w:t>
      </w:r>
      <w:r>
        <w:rPr>
          <w:spacing w:val="-4"/>
          <w:lang w:val="vi-VN"/>
        </w:rPr>
        <w:t xml:space="preserve">giữa </w:t>
      </w:r>
      <w:r>
        <w:rPr>
          <w:color w:val="000000" w:themeColor="text1"/>
          <w:spacing w:val="-4"/>
        </w:rPr>
        <w:t xml:space="preserve">Bà Phạm Thị Hằng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275/2026/0533/VFI-BC.44.A</w:t>
      </w:r>
      <w:r>
        <w:rPr>
          <w:spacing w:val="-2"/>
          <w:lang w:val="pt-BR"/>
        </w:rPr>
        <w:t xml:space="preserve"> </w:t>
      </w:r>
      <w:r>
        <w:rPr>
          <w:spacing w:val="-2"/>
          <w:lang w:val="pt-BR"/>
        </w:rPr>
        <w:t xml:space="preserve">ngày</w:t>
      </w:r>
      <w:r>
        <w:rPr>
          <w:spacing w:val="-2"/>
          <w:lang w:val="vi-VN"/>
        </w:rPr>
        <w:t xml:space="preserve"> 0</w:t>
      </w:r>
      <w:r>
        <w:rPr>
          <w:color w:val="000000" w:themeColor="text1"/>
          <w:spacing w:val="-2"/>
        </w:rPr>
        <w:t xml:space="preserve">6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ind/>
              <w:rPr/>
            </w:pPr>
            <w:r>
              <w:rPr>
                <w:b/>
                <w:bCs/>
              </w:rPr>
              <w:t xml:space="preserve">BÀ PHẠM THỊ HẰNG</w:t>
            </w: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031174008579</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r>
      <w:r>
        <w:rPr>
          <w:color w:val="000000"/>
        </w:rPr>
        <w:t xml:space="preserve">Q</w:t>
      </w:r>
      <w:r>
        <w:rPr>
          <w:color w:val="000000"/>
        </w:rPr>
        <w:t xml:space="preserve">uyền sử dụng đất tại thửa đất số: 349A, tờ bản đồ số: 17, có địa chỉ: Thôn Vân Xá, xã Quốc Tuấn, huyện An Dương (</w:t>
      </w:r>
      <w:r>
        <w:rPr>
          <w:i/>
          <w:iCs/>
          <w:color w:val="000000"/>
        </w:rPr>
        <w:t xml:space="preserve">nay là xã An Quang</w:t>
      </w:r>
      <w:r>
        <w:rPr>
          <w:color w:val="000000"/>
        </w:rPr>
        <w:t xml:space="preserve">), thành phố Hải Phòng theo Giấy chứng nhận quyền sử dụng đất, quyền sở hữu nhà ở và tài sản khác gắn liền với đất số: BN 896</w:t>
      </w:r>
      <w:r>
        <w:rPr>
          <w:color w:val="000000"/>
        </w:rPr>
        <w:t xml:space="preserve">877, Số vào sổ cấp GCN: CH 00063 do UBND huyện An Dương cấp ngày 01/8/2014; Chủ sử dụng đất là Bà Phạm Thị Hằng</w:t>
      </w:r>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324" w:lineRule="auto"/>
              <w:ind/>
              <w:jc w:val="both"/>
              <w:rPr>
                <w:b/>
                <w:bCs/>
              </w:rPr>
            </w:pPr>
            <w:r>
              <w:rPr>
                <w:b/>
                <w:bCs/>
                <w:color w:val="000000"/>
              </w:rPr>
            </w:r>
            <w:r>
              <w:rPr>
                <w:b/>
                <w:bCs/>
                <w:color w:val="000000"/>
              </w:rPr>
              <w:t xml:space="preserve">Q</w:t>
            </w:r>
            <w:r>
              <w:rPr>
                <w:b/>
                <w:bCs/>
                <w:color w:val="000000"/>
              </w:rPr>
              <w:t xml:space="preserve">uyền sử dụng đất tại thửa đất số: 349A, tờ bản đồ số: 17, có địa chỉ: Thôn Vân Xá, xã Quốc Tuấn, huyện An Dương (</w:t>
            </w:r>
            <w:r>
              <w:rPr>
                <w:b/>
                <w:bCs/>
                <w:i/>
                <w:iCs/>
                <w:color w:val="000000"/>
              </w:rPr>
              <w:t xml:space="preserve">nay là xã An Quang</w:t>
            </w:r>
            <w:r>
              <w:rPr>
                <w:b/>
                <w:bCs/>
                <w:color w:val="000000"/>
              </w:rPr>
              <w:t xml:space="preserve">), thành phố Hải Phòng theo Giấy chứng nhận quyền sử dụng đất, quyền sở hữu nhà ở và tài sản khác gắn liền với đất số: BN 896</w:t>
            </w:r>
            <w:r>
              <w:rPr>
                <w:b/>
                <w:bCs/>
                <w:color w:val="000000"/>
              </w:rPr>
              <w:t xml:space="preserve">877, Số vào sổ cấp GCN: CH 00063 do UBND huyện An Dương cấp ngày 01/8/2014; Chủ sử dụng đất là Bà Phạm Thị Hằng</w:t>
            </w:r>
            <w:r>
              <w:rPr>
                <w:b/>
                <w:bCs/>
                <w:i/>
                <w:iCs/>
              </w:rPr>
              <w:t xml:space="preserve">.</w:t>
            </w:r>
            <w:r>
              <w:rPr>
                <w:b/>
                <w:bCs/>
                <w:color w:val="000000"/>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321,0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6.500.000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2.086.500.000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2.087.000.000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tám mươi bảy triệu đồng</w:t>
            </w:r>
            <w:r>
              <w:rPr>
                <w:b/>
                <w:bCs/>
                <w:i/>
                <w:iCs/>
                <w:color w:val="000000"/>
              </w:rPr>
              <w:t xml:space="preserve">./.)</w:t>
            </w:r>
            <w:r>
              <w:rPr>
                <w:b/>
                <w:bCs/>
                <w:i/>
                <w:iCs/>
                <w:color w:val="000000"/>
              </w:rPr>
            </w:r>
            <w:r>
              <w:rPr>
                <w:b/>
                <w:bCs/>
                <w:i/>
                <w:iCs/>
                <w:color w:val="000000"/>
              </w:rPr>
            </w:r>
          </w:p>
        </w:tc>
      </w:tr>
    </w:tbl>
    <w:p>
      <w:pPr>
        <w:pBdr/>
        <w:spacing w:after="120" w:before="120" w:line="336"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36"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36" w:lineRule="auto"/>
        <w:ind/>
        <w:rPr/>
      </w:pPr>
      <w:r>
        <w:rPr>
          <w:b/>
          <w:bCs/>
          <w:lang w:val="vi-VN"/>
        </w:rPr>
        <w:t xml:space="preserve">11. Những điều khoản loại trừ và hạn chế của kết quả thẩm định giá:</w:t>
      </w:r>
      <w:r/>
    </w:p>
    <w:p>
      <w:pPr>
        <w:pBdr/>
        <w:spacing w:after="120" w:before="120" w:line="336"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19" w:type="dxa"/>
        <w:tblBorders/>
        <w:tblLayout w:type="fixed"/>
        <w:tblLook w:val="04A0" w:firstRow="1" w:lastRow="0" w:firstColumn="1" w:lastColumn="0" w:noHBand="0" w:noVBand="1"/>
      </w:tblPr>
      <w:tblGrid>
        <w:gridCol w:w="856"/>
        <w:gridCol w:w="5279"/>
        <w:gridCol/>
        <w:gridCol w:w="4084"/>
        <w:gridCol/>
      </w:tblGrid>
      <w:tr>
        <w:trPr>
          <w:trHeight w:val="1843"/>
        </w:trPr>
        <w:tc>
          <w:tcPr>
            <w:gridSpan w:val="2"/>
            <w:tcBorders/>
            <w:tcW w:w="613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5279" w:type="dxa"/>
            <w:textDirection w:val="lrTb"/>
            <w:noWrap w:val="false"/>
          </w:tcPr>
          <w:p>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 </w:t>
            </w:r>
            <w:r>
              <w:rPr>
                <w:rStyle w:val="1026"/>
                <w:rFonts w:ascii="Times New Roman" w:hAnsi="Times New Roman"/>
                <w:color w:val="000000" w:themeColor="text1"/>
                <w:lang w:val="pt-BR"/>
              </w:rPr>
              <w:t xml:space="preserve">275/2026/0533/VFI-BC.44.A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Hà 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06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5279" w:type="dxa"/>
            <w:textDirection w:val="lrTb"/>
            <w:noWrap w:val="false"/>
          </w:tcPr>
          <w:p>
            <w:pPr>
              <w:pStyle w:val="1027"/>
              <w:pBdr/>
              <w:spacing w:after="60"/>
              <w:ind/>
              <w:rPr>
                <w:rStyle w:val="1026"/>
                <w:rFonts w:ascii="Times New Roman" w:hAnsi="Times New Roman"/>
                <w:color w:val="000000" w:themeColor="text1"/>
                <w:lang w:val="pt-BR"/>
              </w:rPr>
            </w:pPr>
            <w:r>
              <w:rPr>
                <w:rStyle w:val="1026"/>
                <w:rFonts w:ascii="Times New Roman" w:hAnsi="Times New Roman"/>
                <w:color w:val="000000" w:themeColor="text1"/>
                <w:lang w:val="pt-BR"/>
              </w:rPr>
            </w:r>
            <w:r>
              <w:rPr>
                <w:rStyle w:val="1026"/>
                <w:rFonts w:ascii="Times New Roman" w:hAnsi="Times New Roman"/>
                <w:color w:val="000000" w:themeColor="text1"/>
                <w:lang w:val="pt-BR"/>
              </w:rPr>
            </w:r>
            <w:r>
              <w:rPr>
                <w:rStyle w:val="1026"/>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27"/>
              <w:pBdr/>
              <w:spacing w:after="60"/>
              <w:ind w:right="-56"/>
              <w:rPr>
                <w:rStyle w:val="1026"/>
                <w:rFonts w:ascii="Times New Roman" w:hAnsi="Times New Roman"/>
                <w:i/>
                <w:color w:val="auto"/>
              </w:rPr>
            </w:pPr>
            <w:r>
              <w:rPr>
                <w:rFonts w:ascii="Times New Roman" w:hAnsi="Times New Roman"/>
                <w:i/>
                <w:color w:val="auto"/>
              </w:rPr>
            </w:r>
            <w:r>
              <w:rPr>
                <w:rStyle w:val="1026"/>
                <w:rFonts w:ascii="Times New Roman" w:hAnsi="Times New Roman"/>
                <w:i/>
                <w:color w:val="auto"/>
              </w:rPr>
            </w:r>
            <w:r>
              <w:rPr>
                <w:rStyle w:val="1026"/>
                <w:rFonts w:ascii="Times New Roman" w:hAnsi="Times New Roman"/>
                <w:i/>
                <w:color w:val="auto"/>
              </w:rPr>
            </w:r>
          </w:p>
        </w:tc>
      </w:tr>
    </w:tbl>
    <w:p>
      <w:pPr>
        <w:pStyle w:val="1027"/>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275/2026/0533/VFI-CT.44.A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06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BÀ PHẠM THỊ HẰNG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031174008579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bCs/>
                <w:color w:val="000000" w:themeColor="text1"/>
                <w:lang w:val="pt-BR"/>
              </w:rPr>
            </w:r>
            <w:r>
              <w:rPr>
                <w:color w:val="000000"/>
              </w:rPr>
              <w:t xml:space="preserve">Q</w:t>
            </w:r>
            <w:r>
              <w:rPr>
                <w:color w:val="000000"/>
              </w:rPr>
              <w:t xml:space="preserve">uyền sử dụng đất tại thửa đất số: 349A, tờ bản đồ số: 17, có địa chỉ: Thôn Vân Xá, xã Quốc Tuấn, huyện An Dương (</w:t>
            </w:r>
            <w:r>
              <w:rPr>
                <w:i/>
                <w:iCs/>
                <w:color w:val="000000"/>
              </w:rPr>
              <w:t xml:space="preserve">nay là xã An Quang</w:t>
            </w:r>
            <w:r>
              <w:rPr>
                <w:color w:val="000000"/>
              </w:rPr>
              <w:t xml:space="preserve">), thành phố Hải Phòng theo Giấy chứng nhận quyền sử dụng đất, quyền sở hữu nhà ở và tài sản khác gắn liền với đất số: BN 896</w:t>
            </w:r>
            <w:r>
              <w:rPr>
                <w:color w:val="000000"/>
              </w:rPr>
              <w:t xml:space="preserve">877, Số vào sổ cấp GCN: CH 00063 do UBND huyện An Dương cấp ngày 01/8/2014; Chủ sử dụng đất là Bà Phạm Thị Hằng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Vân Xá, xã An Quang, TP.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8"/>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20.834805555556, 106.59238888889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8"/>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8"/>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8"/>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8"/>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8"/>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8"/>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8"/>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nhà ở và tài sản khác gắn liền với đất số: BN 896</w:t>
      </w:r>
      <w:r>
        <w:rPr>
          <w:bCs/>
          <w:color w:val="000000" w:themeColor="text1"/>
          <w:lang w:val="pt-BR"/>
        </w:rPr>
        <w:t xml:space="preserve">877, Số vào sổ cấp GCN: CH00063 do UBND huyện An Dương cấp ngày 01/8/2014; Chủ sử dụng đất là Bà Phạm Thị Hằng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8"/>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w:t>
      </w:r>
      <w:r>
        <w:rPr>
          <w:color w:val="000000" w:themeColor="text1"/>
          <w:lang w:val="pt-BR"/>
        </w:rPr>
        <w:t xml:space="preserve">275/2026/0533/VFI-HĐTĐ.44.A</w:t>
      </w:r>
      <w:r>
        <w:rPr>
          <w:color w:val="000000" w:themeColor="text1"/>
          <w:lang w:val="pt-BR"/>
        </w:rPr>
        <w:t xml:space="preserve"> ngày 06/4/202</w:t>
      </w:r>
      <w:r>
        <w:rPr>
          <w:color w:val="000000" w:themeColor="text1"/>
          <w:lang w:val="pt-BR"/>
        </w:rPr>
        <w:t xml:space="preserve">6 giữa Bà Phạm Thị Hằng với Công ty Cổ phần Thẩm định và Đầu tư Tài chính Hoa Sen;</w:t>
      </w:r>
      <w:r>
        <w:rPr>
          <w:b/>
          <w:lang w:val="pt-BR"/>
        </w:rPr>
      </w:r>
      <w:r>
        <w:rPr>
          <w:b/>
          <w:lang w:val="pt-BR"/>
        </w:rPr>
      </w:r>
    </w:p>
    <w:p>
      <w:pPr>
        <w:pStyle w:val="1028"/>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before="0" w:line="360" w:lineRule="atLeast"/>
        <w:ind w:right="0" w:firstLine="0" w:left="0"/>
        <w:rPr>
          <w:rFonts w:ascii="Times New Roman" w:hAnsi="Times New Roman" w:cs="Times New Roman"/>
        </w:rPr>
      </w:pPr>
      <w:r>
        <w:rPr>
          <w:lang w:val="pt-BR"/>
        </w:rPr>
        <w:tab/>
      </w:r>
      <w:r>
        <w:rPr>
          <w:rFonts w:ascii="Times New Roman" w:hAnsi="Times New Roman" w:eastAsia="Times New Roman" w:cs="Times New Roman"/>
          <w:b/>
          <w:color w:val="001d35"/>
          <w:sz w:val="24"/>
        </w:rPr>
        <w:t xml:space="preserve">Bất động sản Hải Phòng 2025-2026 đang bùng nổ, trở thành tâm điểm phía Bắc nhờ kinh tế tăng trưởng cao, FDI mạnh và hạ tầng đồng bộ (Thủy Nguyên, Cát Hải)</w:t>
      </w:r>
      <w:r>
        <w:rPr>
          <w:rFonts w:ascii="Times New Roman" w:hAnsi="Times New Roman" w:eastAsia="Times New Roman" w:cs="Times New Roman"/>
          <w:color w:val="0a0a0a"/>
          <w:sz w:val="24"/>
        </w:rPr>
        <w:t xml:space="preserve">. Thị trường chuyển dịch từ đầu cơ sang đầu tư bền vững, nhà ở thương mại thấp tầng sôi động với hơn 9.600 sản phẩm mới và tỷ lệ hấp thụ 70%.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rPr>
      </w:pPr>
      <w:r>
        <w:rPr>
          <w:rFonts w:ascii="Times New Roman" w:hAnsi="Times New Roman" w:eastAsia="Times New Roman" w:cs="Times New Roman"/>
          <w:b/>
          <w:color w:val="0a0a0a"/>
          <w:sz w:val="24"/>
        </w:rPr>
        <w:t xml:space="preserve">Tổng quan Thị trường BĐS Hải Phòng</w:t>
      </w:r>
      <w:r>
        <w:rPr>
          <w:rFonts w:ascii="Times New Roman" w:hAnsi="Times New Roman" w:cs="Times New Roman"/>
        </w:rPr>
      </w:r>
      <w:r>
        <w:rPr>
          <w:rFonts w:ascii="Times New Roman" w:hAnsi="Times New Roman" w:cs="Times New Roman"/>
        </w:rPr>
      </w:r>
    </w:p>
    <w:p>
      <w:pPr>
        <w:pStyle w:val="1028"/>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Tăng trưởng mạnh mẽ:</w:t>
      </w:r>
      <w:r>
        <w:rPr>
          <w:rFonts w:ascii="Times New Roman" w:hAnsi="Times New Roman" w:eastAsia="Times New Roman" w:cs="Times New Roman"/>
          <w:color w:val="0a0a0a"/>
          <w:sz w:val="24"/>
        </w:rPr>
        <w:t xml:space="preserve"> Hải Phòng duy trì tăng trưởng GRDP 2 chữ số trong 11 năm liên tiếp, tạo nền tảng vĩ mô vững chắc cho BĐS.</w:t>
      </w:r>
      <w:r>
        <w:rPr>
          <w:rFonts w:ascii="Times New Roman" w:hAnsi="Times New Roman" w:cs="Times New Roman"/>
        </w:rPr>
      </w:r>
      <w:r>
        <w:rPr>
          <w:rFonts w:ascii="Times New Roman" w:hAnsi="Times New Roman" w:cs="Times New Roman"/>
        </w:rPr>
      </w:r>
    </w:p>
    <w:p>
      <w:pPr>
        <w:pStyle w:val="1028"/>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Điểm sáng phân khúc:</w:t>
      </w:r>
      <w:r>
        <w:rPr>
          <w:rFonts w:ascii="Times New Roman" w:hAnsi="Times New Roman" w:eastAsia="Times New Roman" w:cs="Times New Roman"/>
          <w:color w:val="0a0a0a"/>
          <w:sz w:val="24"/>
        </w:rPr>
        <w:t xml:space="preserve"> Nhà ở thương mại, đặc biệt là thấp tầng (nhà liền kề, biệt thự) "bùng nổ" về số lượng dự án mới và giao dịch.</w:t>
      </w:r>
      <w:r>
        <w:rPr>
          <w:rFonts w:ascii="Times New Roman" w:hAnsi="Times New Roman" w:cs="Times New Roman"/>
        </w:rPr>
      </w:r>
      <w:r>
        <w:rPr>
          <w:rFonts w:ascii="Times New Roman" w:hAnsi="Times New Roman" w:cs="Times New Roman"/>
        </w:rPr>
      </w:r>
    </w:p>
    <w:p>
      <w:pPr>
        <w:pStyle w:val="1028"/>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Khu vực tiềm năng:</w:t>
      </w:r>
      <w:r>
        <w:rPr>
          <w:rFonts w:ascii="Times New Roman" w:hAnsi="Times New Roman" w:eastAsia="Times New Roman" w:cs="Times New Roman"/>
          <w:color w:val="0a0a0a"/>
          <w:sz w:val="24"/>
        </w:rPr>
        <w:t xml:space="preserve"> Thủy Nguyên đang là tâm điểm, theo sau là các khu vực có hạ tầng phát triển như Cát Hải.</w:t>
      </w:r>
      <w:r>
        <w:rPr>
          <w:rFonts w:ascii="Times New Roman" w:hAnsi="Times New Roman" w:cs="Times New Roman"/>
        </w:rPr>
      </w:r>
      <w:r>
        <w:rPr>
          <w:rFonts w:ascii="Times New Roman" w:hAnsi="Times New Roman" w:cs="Times New Roman"/>
        </w:rPr>
      </w:r>
    </w:p>
    <w:p>
      <w:pPr>
        <w:pStyle w:val="1028"/>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Nguồn cung và hấp thụ (2025):</w:t>
      </w:r>
      <w:r>
        <w:rPr>
          <w:rFonts w:ascii="Times New Roman" w:hAnsi="Times New Roman" w:eastAsia="Times New Roman" w:cs="Times New Roman"/>
          <w:color w:val="0a0a0a"/>
          <w:sz w:val="24"/>
        </w:rPr>
        <w:t xml:space="preserve"> Hơn 9.600 sản phẩm mới, hơn 6.600 giao dịch thành công, tỷ lệ hấp thụ đạt cao khoảng 70%.</w:t>
      </w:r>
      <w:r>
        <w:rPr>
          <w:rFonts w:ascii="Times New Roman" w:hAnsi="Times New Roman" w:cs="Times New Roman"/>
        </w:rPr>
      </w:r>
      <w:r>
        <w:rPr>
          <w:rFonts w:ascii="Times New Roman" w:hAnsi="Times New Roman" w:cs="Times New Roman"/>
        </w:rPr>
      </w:r>
    </w:p>
    <w:p>
      <w:pPr>
        <w:pStyle w:val="1028"/>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Động lực chính:</w:t>
      </w:r>
      <w:r>
        <w:rPr>
          <w:rFonts w:ascii="Times New Roman" w:hAnsi="Times New Roman" w:cs="Times New Roman"/>
        </w:rPr>
      </w:r>
      <w:r>
        <w:rPr>
          <w:rFonts w:ascii="Times New Roman" w:hAnsi="Times New Roman" w:cs="Times New Roman"/>
        </w:rPr>
      </w:r>
    </w:p>
    <w:p>
      <w:pPr>
        <w:pStyle w:val="1028"/>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Công nghiệp &amp; FDI:</w:t>
      </w:r>
      <w:r>
        <w:rPr>
          <w:rFonts w:ascii="Times New Roman" w:hAnsi="Times New Roman" w:eastAsia="Times New Roman" w:cs="Times New Roman"/>
          <w:color w:val="0a0a0a"/>
          <w:sz w:val="24"/>
        </w:rPr>
        <w:t xml:space="preserve"> 14 khu công nghiệp lớn, thu hút vốn FDI đứng top đầu cả nước.</w:t>
      </w:r>
      <w:r>
        <w:rPr>
          <w:rFonts w:ascii="Times New Roman" w:hAnsi="Times New Roman" w:cs="Times New Roman"/>
        </w:rPr>
      </w:r>
      <w:r>
        <w:rPr>
          <w:rFonts w:ascii="Times New Roman" w:hAnsi="Times New Roman" w:cs="Times New Roman"/>
        </w:rPr>
      </w:r>
    </w:p>
    <w:p>
      <w:pPr>
        <w:pStyle w:val="1028"/>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Hạ tầng:</w:t>
      </w:r>
      <w:r>
        <w:rPr>
          <w:rFonts w:ascii="Times New Roman" w:hAnsi="Times New Roman" w:eastAsia="Times New Roman" w:cs="Times New Roman"/>
          <w:color w:val="0a0a0a"/>
          <w:sz w:val="24"/>
        </w:rPr>
        <w:t xml:space="preserve"> Hệ thống cảng biển, sân bay quốc tế Cát Bi, cao tốc kết nối tốt.</w:t>
      </w:r>
      <w:r>
        <w:rPr>
          <w:rFonts w:ascii="Times New Roman" w:hAnsi="Times New Roman" w:cs="Times New Roman"/>
        </w:rPr>
      </w:r>
      <w:r>
        <w:rPr>
          <w:rFonts w:ascii="Times New Roman" w:hAnsi="Times New Roman" w:cs="Times New Roman"/>
        </w:rPr>
      </w:r>
    </w:p>
    <w:p>
      <w:pPr>
        <w:pStyle w:val="1028"/>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Quy hoạch:</w:t>
      </w:r>
      <w:r>
        <w:rPr>
          <w:rFonts w:ascii="Times New Roman" w:hAnsi="Times New Roman" w:eastAsia="Times New Roman" w:cs="Times New Roman"/>
          <w:color w:val="0a0a0a"/>
          <w:sz w:val="24"/>
        </w:rPr>
        <w:t xml:space="preserve"> Phát triển các khu đô thị, dịch vụ thương mại đồng bộ.</w:t>
      </w:r>
      <w:r>
        <w:rPr>
          <w:rFonts w:ascii="Times New Roman" w:hAnsi="Times New Roman" w:cs="Times New Roman"/>
        </w:rPr>
      </w:r>
      <w:r>
        <w:rPr>
          <w:rFonts w:ascii="Times New Roman" w:hAnsi="Times New Roman" w:cs="Times New Roman"/>
        </w:rPr>
      </w:r>
    </w:p>
    <w:p>
      <w:pPr>
        <w:pStyle w:val="1028"/>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Xu hướng 2026:</w:t>
      </w:r>
      <w:r>
        <w:rPr>
          <w:rFonts w:ascii="Times New Roman" w:hAnsi="Times New Roman" w:eastAsia="Times New Roman" w:cs="Times New Roman"/>
          <w:color w:val="0a0a0a"/>
          <w:sz w:val="24"/>
        </w:rPr>
        <w:t xml:space="preserve"> Giá BĐS có xu hướng đi lên, chuyển từ "lướt sóng" sang đầu tư dài hạn, ưu tiên sản phẩm pháp lý sạch.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rPr>
      </w:pPr>
      <w:r>
        <w:rPr>
          <w:rFonts w:ascii="Times New Roman" w:hAnsi="Times New Roman" w:eastAsia="Times New Roman" w:cs="Times New Roman"/>
          <w:b/>
          <w:color w:val="0a0a0a"/>
          <w:sz w:val="24"/>
        </w:rPr>
        <w:t xml:space="preserve">Phân khúc nổi bật:</w:t>
      </w:r>
      <w:r>
        <w:rPr>
          <w:rFonts w:ascii="Times New Roman" w:hAnsi="Times New Roman" w:cs="Times New Roman"/>
        </w:rPr>
      </w:r>
      <w:r>
        <w:rPr>
          <w:rFonts w:ascii="Times New Roman" w:hAnsi="Times New Roman" w:cs="Times New Roman"/>
        </w:rPr>
      </w:r>
    </w:p>
    <w:p>
      <w:pPr>
        <w:pStyle w:val="1028"/>
        <w:numPr>
          <w:ilvl w:val="0"/>
          <w:numId w:val="4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BĐS Nhà ở/Đô thị:</w:t>
      </w:r>
      <w:r>
        <w:rPr>
          <w:rFonts w:ascii="Times New Roman" w:hAnsi="Times New Roman" w:eastAsia="Times New Roman" w:cs="Times New Roman"/>
          <w:color w:val="0a0a0a"/>
          <w:sz w:val="24"/>
        </w:rPr>
        <w:t xml:space="preserve"> Phát triển mạnh tại các quận trung tâm và khu vực mới như Thủy Nguyên, An Dương.</w:t>
      </w:r>
      <w:r>
        <w:rPr>
          <w:rFonts w:ascii="Times New Roman" w:hAnsi="Times New Roman" w:cs="Times New Roman"/>
        </w:rPr>
      </w:r>
      <w:r>
        <w:rPr>
          <w:rFonts w:ascii="Times New Roman" w:hAnsi="Times New Roman" w:cs="Times New Roman"/>
        </w:rPr>
      </w:r>
    </w:p>
    <w:p>
      <w:pPr>
        <w:pStyle w:val="1028"/>
        <w:numPr>
          <w:ilvl w:val="0"/>
          <w:numId w:val="4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BĐS Công nghiệp:</w:t>
      </w:r>
      <w:r>
        <w:rPr>
          <w:rFonts w:ascii="Times New Roman" w:hAnsi="Times New Roman" w:eastAsia="Times New Roman" w:cs="Times New Roman"/>
          <w:color w:val="0a0a0a"/>
          <w:sz w:val="24"/>
        </w:rPr>
        <w:t xml:space="preserve"> Nhu cầu ổn định từ dòng vốn FDI FDI lớn.</w:t>
      </w:r>
      <w:r>
        <w:rPr>
          <w:rFonts w:ascii="Times New Roman" w:hAnsi="Times New Roman" w:cs="Times New Roman"/>
        </w:rPr>
      </w:r>
      <w:r>
        <w:rPr>
          <w:rFonts w:ascii="Times New Roman" w:hAnsi="Times New Roman" w:cs="Times New Roman"/>
        </w:rPr>
      </w:r>
    </w:p>
    <w:p>
      <w:pPr>
        <w:pStyle w:val="1028"/>
        <w:numPr>
          <w:ilvl w:val="0"/>
          <w:numId w:val="4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BĐS Nghỉ dưỡng/Du lịch:</w:t>
      </w:r>
      <w:r>
        <w:rPr>
          <w:rFonts w:ascii="Times New Roman" w:hAnsi="Times New Roman" w:eastAsia="Times New Roman" w:cs="Times New Roman"/>
          <w:color w:val="0a0a0a"/>
          <w:sz w:val="24"/>
        </w:rPr>
        <w:t xml:space="preserve"> Tiềm năng cao tại Cát Bà, Đồ Sơn với số lượng khách du lịch tăng trưởng</w:t>
      </w:r>
      <w:r>
        <w:rPr>
          <w:rFonts w:ascii="Times New Roman" w:hAnsi="Times New Roman" w:cs="Times New Roman"/>
        </w:rPr>
      </w:r>
      <w:r>
        <w:rPr>
          <w:rFonts w:ascii="Times New Roman" w:hAnsi="Times New Roman" w:cs="Times New Roman"/>
        </w:rPr>
      </w:r>
    </w:p>
    <w:p>
      <w:pPr>
        <w:pStyle w:val="1028"/>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7"/>
        <w:gridCol w:w="2251"/>
        <w:gridCol w:w="1961"/>
        <w:gridCol w:w="2287"/>
        <w:gridCol w:w="2653"/>
      </w:tblGrid>
      <w:tr>
        <w:trPr>
          <w:trHeight w:val="134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53" w:type="dxa"/>
            <w:vAlign w:val="center"/>
            <w:textDirection w:val="lrTb"/>
            <w:noWrap w:val="false"/>
          </w:tcPr>
          <w:p>
            <w:pPr>
              <w:pBdr/>
              <w:spacing w:after="0" w:before="0" w:line="252" w:lineRule="auto"/>
              <w:ind w:right="82" w:firstLine="0" w:left="142"/>
              <w:jc w:val="both"/>
              <w:rPr/>
            </w:pPr>
            <w:r>
              <w:rPr>
                <w:rFonts w:ascii="Times New Roman" w:hAnsi="Times New Roman" w:eastAsia="Times New Roman" w:cs="Times New Roman"/>
                <w:b/>
                <w:color w:val="000000"/>
                <w:sz w:val="24"/>
              </w:rPr>
              <w:t xml:space="preserve">Quyền sử dụng đất tại thửa đất số: 349A, tờ bản đồ số: 17, có địa chỉ: Thôn Vân Xá, xã Quốc Tuấn, huyện An Dương (</w:t>
            </w:r>
            <w:r>
              <w:rPr>
                <w:rFonts w:ascii="Times New Roman" w:hAnsi="Times New Roman" w:eastAsia="Times New Roman" w:cs="Times New Roman"/>
                <w:b/>
                <w:i/>
                <w:iCs/>
                <w:color w:val="000000"/>
                <w:sz w:val="24"/>
              </w:rPr>
              <w:t xml:space="preserve">nay là xã An Quang)</w:t>
            </w:r>
            <w:r>
              <w:rPr>
                <w:rFonts w:ascii="Times New Roman" w:hAnsi="Times New Roman" w:eastAsia="Times New Roman" w:cs="Times New Roman"/>
                <w:b/>
                <w:color w:val="000000"/>
                <w:sz w:val="24"/>
              </w:rPr>
              <w:t xml:space="preserve">, thành phố Hải Phòng theo Giấy chứng nhận quyền sử dụng đất, quyền sở hữu nhà ở và tài sản khác gắn liền với đất số: BN 8</w:t>
            </w:r>
            <w:r>
              <w:rPr>
                <w:rFonts w:ascii="Times New Roman" w:hAnsi="Times New Roman" w:eastAsia="Times New Roman" w:cs="Times New Roman"/>
                <w:b/>
                <w:color w:val="000000"/>
                <w:sz w:val="24"/>
              </w:rPr>
              <w:t xml:space="preserve">96877, Số vào sổ cấp GCN: CH 00063 do UBND huyện An Dương cấp ngày 01/8/2014; chủ sử dụng đất là Bà Phạm Thị Hằng.</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Thửa đất:</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349A</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8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5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17</w:t>
            </w:r>
            <w:r/>
          </w:p>
        </w:tc>
      </w:tr>
      <w:tr>
        <w:trPr>
          <w:trHeight w:val="6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01" w:type="dxa"/>
            <w:vAlign w:val="center"/>
            <w:textDirection w:val="lrTb"/>
            <w:noWrap w:val="false"/>
          </w:tcPr>
          <w:p>
            <w:pPr>
              <w:pBdr/>
              <w:spacing w:after="0" w:before="0" w:line="240" w:lineRule="auto"/>
              <w:ind w:right="0" w:firstLine="0" w:left="142"/>
              <w:jc w:val="both"/>
              <w:rPr/>
            </w:pPr>
            <w:r>
              <w:rPr>
                <w:rFonts w:ascii="Times New Roman" w:hAnsi="Times New Roman" w:eastAsia="Times New Roman" w:cs="Times New Roman"/>
                <w:color w:val="000000"/>
                <w:sz w:val="24"/>
              </w:rPr>
              <w:t xml:space="preserve">Thôn Vân Xá, xã Quốc Tuấn, huyện An Dương </w:t>
            </w:r>
            <w:r>
              <w:rPr>
                <w:rFonts w:ascii="Times New Roman" w:hAnsi="Times New Roman" w:eastAsia="Times New Roman" w:cs="Times New Roman"/>
                <w:i/>
                <w:color w:val="000000"/>
                <w:sz w:val="24"/>
              </w:rPr>
              <w:t xml:space="preserve">(nay là xã An Quang</w:t>
            </w:r>
            <w:r>
              <w:rPr>
                <w:rFonts w:ascii="Times New Roman" w:hAnsi="Times New Roman" w:eastAsia="Times New Roman" w:cs="Times New Roman"/>
                <w:color w:val="000000"/>
                <w:sz w:val="24"/>
              </w:rPr>
              <w:t xml:space="preserve">), thành phố Hải Phòng</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321,0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8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5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Sử dụng riêng</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1" w:type="dxa"/>
            <w:vAlign w:val="center"/>
            <w:textDirection w:val="lrTb"/>
            <w:noWrap w:val="false"/>
          </w:tcPr>
          <w:p>
            <w:pPr>
              <w:pBdr/>
              <w:spacing w:after="0" w:before="0" w:line="240" w:lineRule="auto"/>
              <w:ind w:right="0" w:firstLine="0" w:left="142"/>
              <w:jc w:val="center"/>
              <w:rPr>
                <w:sz w:val="24"/>
                <w:szCs w:val="24"/>
              </w:rPr>
            </w:pPr>
            <w:r>
              <w:rPr>
                <w:rFonts w:ascii="Times New Roman" w:hAnsi="Times New Roman" w:eastAsia="Times New Roman" w:cs="Times New Roman"/>
                <w:color w:val="000000"/>
                <w:sz w:val="24"/>
                <w:szCs w:val="24"/>
              </w:rPr>
              <w:t xml:space="preserve">Đất ở tại nông thôn</w:t>
            </w:r>
            <w:r>
              <w:rPr>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8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5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Lâu dài</w:t>
            </w:r>
            <w:r/>
          </w:p>
        </w:tc>
      </w:tr>
      <w:tr>
        <w:trPr>
          <w:trHeight w:val="70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Nhà nước công nhận QSDĐ. Nhận QSDĐ do chuyển nhượng QSDĐ.</w:t>
            </w:r>
            <w:r/>
          </w:p>
        </w:tc>
      </w:tr>
      <w:tr>
        <w:trPr>
          <w:trHeight w:val="3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Thông tin quy hoạch:</w:t>
            </w:r>
            <w:r/>
          </w:p>
        </w:tc>
      </w:tr>
      <w:tr>
        <w:trPr>
          <w:trHeight w:val="6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33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Về đất:</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Vị trí; Giao thông:</w:t>
            </w:r>
            <w:r/>
          </w:p>
        </w:tc>
      </w:tr>
      <w:tr>
        <w:trPr>
          <w:trHeight w:val="50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Địa chỉ thực tế: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Thôn Vân Xá, xã An Quang, thành phố Hải Phòng.</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Ngõ đi chung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8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5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01 mặt tiền</w:t>
            </w:r>
            <w:r/>
          </w:p>
        </w:tc>
      </w:tr>
      <w:tr>
        <w:trPr>
          <w:trHeight w:val="1261"/>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1" w:type="dxa"/>
            <w:vAlign w:val="center"/>
            <w:textDirection w:val="lrTb"/>
            <w:noWrap w:val="false"/>
          </w:tcPr>
          <w:p>
            <w:pPr>
              <w:pBdr/>
              <w:spacing w:after="0" w:before="0" w:line="240" w:lineRule="auto"/>
              <w:ind w:right="125" w:firstLine="0" w:left="142"/>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2m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87" w:type="dxa"/>
            <w:vAlign w:val="center"/>
            <w:textDirection w:val="lrTb"/>
            <w:noWrap w:val="false"/>
          </w:tcPr>
          <w:p>
            <w:pPr>
              <w:pBdr/>
              <w:spacing w:after="0" w:before="0" w:line="240" w:lineRule="auto"/>
              <w:ind w:right="0" w:firstLine="0" w:left="142"/>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5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2m</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1" w:type="dxa"/>
            <w:vAlign w:val="center"/>
            <w:textDirection w:val="lrTb"/>
            <w:noWrap w:val="false"/>
          </w:tcPr>
          <w:p>
            <w:pPr>
              <w:pBdr/>
              <w:spacing w:after="0" w:before="0" w:line="240" w:lineRule="auto"/>
              <w:ind w:right="125" w:firstLine="0" w:left="142"/>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Cách đường liên thôn khoảng 250m.</w:t>
            </w:r>
            <w:r/>
          </w:p>
        </w:tc>
      </w:tr>
      <w:tr>
        <w:trPr>
          <w:trHeight w:val="63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 Hướng Đông Bắc: tiếp giáp đường giao thông;</w:t>
              <w:br/>
              <w:t xml:space="preserve">+ Các hường còn lại: tiếp giáp thửa đất khác.</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sz w:val="24"/>
              </w:rPr>
              <w:t xml:space="preserve">20.8348109497442, 106.5923748975847)</w:t>
            </w:r>
            <w:r>
              <w:rPr>
                <w:rFonts w:ascii="Times New Roman" w:hAnsi="Times New Roman" w:eastAsia="Times New Roman" w:cs="Times New Roman"/>
                <w:color w:val="000000"/>
                <w:sz w:val="24"/>
              </w:rPr>
            </w:r>
            <w:r/>
          </w:p>
        </w:tc>
      </w:tr>
      <w:tr>
        <w:trPr>
          <w:trHeight w:val="73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53" w:type="dxa"/>
            <w:vAlign w:val="center"/>
            <w:textDirection w:val="lrTb"/>
            <w:noWrap w:val="false"/>
          </w:tcPr>
          <w:p>
            <w:pPr>
              <w:pBdr/>
              <w:spacing w:after="0" w:before="0" w:line="240" w:lineRule="auto"/>
              <w:ind w:right="0" w:firstLine="0" w:left="142"/>
              <w:jc w:val="center"/>
              <w:rPr/>
            </w:pPr>
            <w:r>
              <mc:AlternateContent>
                <mc:Choice Requires="wpg">
                  <w:drawing>
                    <wp:inline xmlns:wp="http://schemas.openxmlformats.org/drawingml/2006/wordprocessingDrawing" distT="0" distB="0" distL="0" distR="0">
                      <wp:extent cx="5606729" cy="254812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44007" name=""/>
                              <pic:cNvPicPr>
                                <a:picLocks noChangeAspect="1"/>
                              </pic:cNvPicPr>
                              <pic:nvPr/>
                            </pic:nvPicPr>
                            <pic:blipFill rotWithShape="1">
                              <a:blip r:embed="rId17"/>
                              <a:stretch/>
                            </pic:blipFill>
                            <pic:spPr bwMode="auto">
                              <a:xfrm flipH="0" flipV="0">
                                <a:off x="0" y="0"/>
                                <a:ext cx="5606728" cy="25481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1.47pt;height:200.64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71"/>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Diện tích; Kích thước; Hình dáng</w:t>
            </w:r>
            <w:r/>
          </w:p>
        </w:tc>
      </w:tr>
      <w:tr>
        <w:trPr>
          <w:trHeight w:val="557"/>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321,0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8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5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w:t>
            </w:r>
            <w:r/>
          </w:p>
        </w:tc>
      </w:tr>
      <w:tr>
        <w:trPr>
          <w:trHeight w:val="557"/>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KT mặt tiền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2,0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8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Chiều sâu (m):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5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25,0</w:t>
            </w:r>
            <w:r/>
          </w:p>
        </w:tc>
      </w:tr>
      <w:tr>
        <w:trPr>
          <w:trHeight w:val="4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Hình dáng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8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Hướng chính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5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Đông Bắc</w:t>
            </w:r>
            <w:r/>
          </w:p>
        </w:tc>
      </w:tr>
      <w:tr>
        <w:trPr>
          <w:trHeight w:val="6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Mật độ dân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Đông đúc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8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Đời sống dân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5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Ổn định</w:t>
            </w:r>
            <w:r/>
          </w:p>
        </w:tc>
      </w:tr>
      <w:tr>
        <w:trPr>
          <w:trHeight w:val="699"/>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8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5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Tốt </w:t>
            </w:r>
            <w:r/>
          </w:p>
        </w:tc>
      </w:tr>
      <w:tr>
        <w:trPr>
          <w:trHeight w:val="1467"/>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8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5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Tốt </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 Tài sản gắn liền với đất: Đất trống.</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8"/>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8"/>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8"/>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8"/>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8"/>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8"/>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8"/>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8"/>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8"/>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8"/>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40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Thôn Vân Xá, xã An Quang, thành phố Hải Phòng</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Thôn Vân Xá, xã An Quang, thành phố Hải Phòng</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sz w:val="24"/>
              </w:rPr>
              <w:t xml:space="preserve">Thôn Vân Xá, xã An Quang, thành phố Hải Phòng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Thôn Vân Xá, xã An Quang, thành phố Hải Phòng</w:t>
            </w:r>
            <w:r>
              <w:rPr>
                <w:sz w:val="22"/>
                <w:szCs w:val="22"/>
              </w:rPr>
            </w:r>
            <w:r/>
          </w:p>
        </w:tc>
      </w:tr>
      <w:tr>
        <w:trPr>
          <w:trHeight w:val="112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https://www.facebook.com/share/p/1ArQTBiP2p/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https://www.facebook.com/share/p/18LUByCidX/</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https://www.facebook.com/share/p/1DeZviUprV/</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0904 432 996</w:t>
            </w:r>
            <w:r>
              <w:rPr>
                <w:sz w:val="22"/>
                <w:szCs w:val="22"/>
              </w:rPr>
              <w:t xml:space="preserve"> </w:t>
            </w:r>
            <w:r>
              <w:rPr>
                <w:sz w:val="22"/>
                <w:szCs w:val="22"/>
              </w:rPr>
              <w:br/>
              <w:t xml:space="preserve">(</w:t>
            </w:r>
            <w:r>
              <w:rPr>
                <w:sz w:val="22"/>
                <w:szCs w:val="22"/>
              </w:rPr>
              <w:t xml:space="preserve">Nguyễn 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0966.930231</w:t>
            </w:r>
            <w:r>
              <w:rPr>
                <w:sz w:val="22"/>
                <w:szCs w:val="22"/>
              </w:rPr>
              <w:br/>
            </w:r>
            <w:r>
              <w:rPr>
                <w:sz w:val="22"/>
                <w:szCs w:val="22"/>
              </w:rPr>
              <w:t xml:space="preserve">(</w:t>
            </w:r>
            <w:r>
              <w:rPr>
                <w:sz w:val="22"/>
                <w:szCs w:val="22"/>
              </w:rPr>
              <w:t xml:space="preserve">Trần Trang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0911.118416</w:t>
            </w:r>
            <w:r>
              <w:rPr>
                <w:sz w:val="22"/>
                <w:szCs w:val="22"/>
              </w:rPr>
              <w:br/>
            </w:r>
            <w:r>
              <w:rPr>
                <w:sz w:val="22"/>
                <w:szCs w:val="22"/>
              </w:rPr>
              <w:t xml:space="preserve">(C.</w:t>
            </w:r>
            <w:r>
              <w:rPr>
                <w:sz w:val="22"/>
                <w:szCs w:val="22"/>
              </w:rPr>
              <w:t xml:space="preserve">Hương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141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color w:val="000000" w:themeColor="text1"/>
                <w:sz w:val="22"/>
                <w:szCs w:val="22"/>
              </w:rPr>
              <w:t xml:space="preserve">Tài sản tại: Khu dân cư </w:t>
            </w:r>
            <w:r>
              <w:rPr>
                <w:rFonts w:ascii="Times New Roman" w:hAnsi="Times New Roman" w:eastAsia="Times New Roman" w:cs="Times New Roman"/>
                <w:color w:val="000000"/>
                <w:sz w:val="24"/>
              </w:rPr>
              <w:t xml:space="preserve">Thôn Vân Xá, xã An Quang, thành phố Hải Phòng</w:t>
            </w: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color w:val="000000" w:themeColor="text1"/>
                <w:sz w:val="22"/>
                <w:szCs w:val="22"/>
              </w:rPr>
              <w:t xml:space="preserve">Tài sản tại: Khu dân cư </w:t>
            </w:r>
            <w:r>
              <w:rPr>
                <w:rFonts w:ascii="Times New Roman" w:hAnsi="Times New Roman" w:eastAsia="Times New Roman" w:cs="Times New Roman"/>
                <w:color w:val="000000"/>
                <w:sz w:val="24"/>
              </w:rPr>
              <w:t xml:space="preserve">Thôn Vân Xá, xã An Quang, thành phố Hải Phòng</w:t>
            </w: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color w:val="000000" w:themeColor="text1"/>
                <w:sz w:val="22"/>
                <w:szCs w:val="22"/>
              </w:rPr>
              <w:t xml:space="preserve">Tài sản tại: Khu dân cư </w:t>
            </w:r>
            <w:r>
              <w:rPr>
                <w:rFonts w:ascii="Times New Roman" w:hAnsi="Times New Roman" w:eastAsia="Times New Roman" w:cs="Times New Roman"/>
                <w:color w:val="000000"/>
                <w:sz w:val="24"/>
              </w:rPr>
              <w:t xml:space="preserve">Thôn Vân Xá, xã An Quang, thành phố Hải Phòng</w:t>
            </w: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color w:val="000000" w:themeColor="text1"/>
                <w:sz w:val="22"/>
                <w:szCs w:val="22"/>
              </w:rPr>
              <w:t xml:space="preserve">Tài sản tại: Khu dân cư </w:t>
            </w:r>
            <w:r>
              <w:rPr>
                <w:rFonts w:ascii="Times New Roman" w:hAnsi="Times New Roman" w:eastAsia="Times New Roman" w:cs="Times New Roman"/>
                <w:color w:val="000000"/>
                <w:sz w:val="24"/>
              </w:rPr>
              <w:t xml:space="preserve">Thôn Vân Xá, xã An Quang, thành phố Hải Phòng</w:t>
            </w: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25,0</w:t>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Bị che khuất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20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999.000.000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899.100.000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612.000.000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585.000.000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899.100.000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12.215.569</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9.982.935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14.159.055</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8"/>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612.000.000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585.000.000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899.100.000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12.215.569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9.982.935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14.159.055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12.215.569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9.982.935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14.159.055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color w:val="000000" w:themeColor="text1"/>
                <w:sz w:val="22"/>
                <w:szCs w:val="22"/>
              </w:rPr>
              <w:t xml:space="preserve">Tài sản tại: Khu dân cư </w:t>
            </w:r>
            <w:r>
              <w:rPr>
                <w:rFonts w:ascii="Times New Roman" w:hAnsi="Times New Roman" w:eastAsia="Times New Roman" w:cs="Times New Roman"/>
                <w:color w:val="000000"/>
                <w:sz w:val="24"/>
              </w:rPr>
              <w:t xml:space="preserve">Thôn Vân Xá, xã An Quang, thành phố Hải Phòng</w:t>
            </w: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color w:val="000000" w:themeColor="text1"/>
                <w:sz w:val="22"/>
                <w:szCs w:val="22"/>
              </w:rPr>
              <w:t xml:space="preserve">Tài sản tại: Khu dân cư </w:t>
            </w:r>
            <w:r>
              <w:rPr>
                <w:rFonts w:ascii="Times New Roman" w:hAnsi="Times New Roman" w:eastAsia="Times New Roman" w:cs="Times New Roman"/>
                <w:color w:val="000000"/>
                <w:sz w:val="24"/>
              </w:rPr>
              <w:t xml:space="preserve">Thôn Vân Xá, xã An Quang, thành phố Hải Phòng</w:t>
            </w: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color w:val="000000" w:themeColor="text1"/>
                <w:sz w:val="22"/>
                <w:szCs w:val="22"/>
              </w:rPr>
              <w:t xml:space="preserve">Tài sản tại: Khu dân cư </w:t>
            </w:r>
            <w:r>
              <w:rPr>
                <w:rFonts w:ascii="Times New Roman" w:hAnsi="Times New Roman" w:eastAsia="Times New Roman" w:cs="Times New Roman"/>
                <w:color w:val="000000"/>
                <w:sz w:val="24"/>
              </w:rPr>
              <w:t xml:space="preserve">Thôn Vân Xá, xã An Quang, thành phố Hải Phòng</w:t>
            </w: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color w:val="000000" w:themeColor="text1"/>
                <w:sz w:val="22"/>
                <w:szCs w:val="22"/>
              </w:rPr>
              <w:t xml:space="preserve">Tài sản tại: Khu dân cư </w:t>
            </w:r>
            <w:r>
              <w:rPr>
                <w:rFonts w:ascii="Times New Roman" w:hAnsi="Times New Roman" w:eastAsia="Times New Roman" w:cs="Times New Roman"/>
                <w:color w:val="000000"/>
                <w:sz w:val="24"/>
              </w:rPr>
              <w:t xml:space="preserve">Thôn Vân Xá, xã An Quang, thành phố Hải Phòng</w:t>
            </w: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12.215.569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9.982.935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14.159.055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-488.623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-399.317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-2.123.858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11.726.946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9.583.618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12.035.197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-2.443.114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-1.996.587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-2.831.811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9.283.832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7.587.031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9.203.386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-1.221.557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-598.976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-849.543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8.062.275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6.988.055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8.353.843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-499.147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8.062.275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6.488.908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8.353.843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Bị che khuất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-1.221.557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-499.147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-1.415.906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6.840.718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5.989.761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6.937.937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6.840.718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5.989.761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6.937.937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6.589.472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5.374.851</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3.993.174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7.221.118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5.374.851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3.993.174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7.221.118</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-9,1</w:t>
      </w:r>
      <w:r>
        <w:t xml:space="preserve">% đến</w:t>
      </w:r>
      <w:r>
        <w:t xml:space="preserve"> </w:t>
      </w:r>
      <w:r>
        <w:t xml:space="preserve"> </w:t>
      </w:r>
      <w:r>
        <w:t xml:space="preserve">5,29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6.840.718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2.280.695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5.989.761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1.996.387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6.937.937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2.312.414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6.589.496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6.500.000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6.500.000</w:t>
      </w:r>
      <w:r>
        <w:rPr>
          <w:b/>
          <w:bCs/>
          <w:color w:val="000000" w:themeColor="text1"/>
        </w:rPr>
        <w:t xml:space="preserve"> </w:t>
      </w:r>
      <w:r>
        <w:rPr>
          <w:b/>
          <w:bCs/>
        </w:rPr>
        <w:t xml:space="preserve">đồng/m².</w:t>
      </w:r>
      <w:r>
        <w:rPr>
          <w:b/>
          <w:bCs/>
        </w:rPr>
      </w:r>
      <w:r>
        <w:rPr>
          <w:b/>
          <w:bCs/>
        </w:rPr>
      </w:r>
    </w:p>
    <w:p>
      <w:pPr>
        <w:pStyle w:val="1028"/>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8"/>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324" w:lineRule="auto"/>
              <w:ind/>
              <w:jc w:val="both"/>
              <w:rPr>
                <w:b/>
                <w:bCs/>
              </w:rPr>
            </w:pPr>
            <w:r>
              <w:rPr>
                <w:b/>
                <w:bCs/>
                <w:color w:val="000000"/>
              </w:rPr>
            </w:r>
            <w:r>
              <w:rPr>
                <w:b/>
                <w:bCs/>
                <w:color w:val="000000"/>
              </w:rPr>
              <w:t xml:space="preserve">Q</w:t>
            </w:r>
            <w:r>
              <w:rPr>
                <w:b/>
                <w:bCs/>
                <w:color w:val="000000"/>
              </w:rPr>
              <w:t xml:space="preserve">uyền sử dụng đất tại thửa đất số: 349A, tờ bản đồ số: 17, có địa chỉ: Thôn Vân Xá, xã Quốc Tuấn, huyện An Dương (</w:t>
            </w:r>
            <w:r>
              <w:rPr>
                <w:b/>
                <w:bCs/>
                <w:i/>
                <w:iCs/>
                <w:color w:val="000000"/>
              </w:rPr>
              <w:t xml:space="preserve">nay là xã An Quang</w:t>
            </w:r>
            <w:r>
              <w:rPr>
                <w:b/>
                <w:bCs/>
                <w:color w:val="000000"/>
              </w:rPr>
              <w:t xml:space="preserve">), thành phố Hải Phòng theo Giấy chứng nhận quyền sử dụng đất, quyền sở hữu nhà ở và tài sản khác gắn liền với đất số: BN 896</w:t>
            </w:r>
            <w:r>
              <w:rPr>
                <w:b/>
                <w:bCs/>
                <w:color w:val="000000"/>
              </w:rPr>
              <w:t xml:space="preserve">877, Số vào sổ cấp GCN: CH 00063 do UBND huyện An Dương cấp ngày 01/8/2014; Chủ sử dụng đất là Bà Phạm Thị Hằng</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321,0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6.500.000</w:t>
            </w:r>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2.086.500.000</w:t>
            </w:r>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2.087.000.000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tám mươi bảy triệu đồng</w:t>
            </w:r>
            <w:r>
              <w:rPr>
                <w:b/>
                <w:bCs/>
                <w:i/>
                <w:iCs/>
                <w:color w:val="000000"/>
              </w:rPr>
              <w:t xml:space="preserve">./.)</w:t>
            </w:r>
            <w:r>
              <w:rPr>
                <w:b/>
                <w:bCs/>
                <w:i/>
                <w:iCs/>
                <w:color w:val="000000"/>
              </w:rPr>
            </w:r>
            <w:r>
              <w:rPr>
                <w:b/>
                <w:bCs/>
                <w:i/>
                <w:iCs/>
                <w:color w:val="000000"/>
              </w:rPr>
            </w:r>
          </w:p>
        </w:tc>
      </w:tr>
    </w:tbl>
    <w:p>
      <w:pPr>
        <w:pStyle w:val="1028"/>
        <w:pBdr/>
        <w:tabs>
          <w:tab w:val="left" w:leader="none" w:pos="993"/>
        </w:tabs>
        <w:spacing w:after="120" w:before="120" w:line="259"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8"/>
        <w:numPr>
          <w:ilvl w:val="0"/>
          <w:numId w:val="4"/>
        </w:numPr>
        <w:pBdr/>
        <w:tabs>
          <w:tab w:val="left" w:leader="none" w:pos="993"/>
        </w:tabs>
        <w:spacing w:after="120" w:before="120" w:line="259"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8"/>
        <w:pBdr/>
        <w:tabs>
          <w:tab w:val="left" w:leader="none" w:pos="993"/>
        </w:tabs>
        <w:spacing w:after="120" w:before="120" w:line="259"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8"/>
        <w:numPr>
          <w:ilvl w:val="0"/>
          <w:numId w:val="5"/>
        </w:numPr>
        <w:pBdr/>
        <w:tabs>
          <w:tab w:val="left" w:leader="none" w:pos="993"/>
        </w:tabs>
        <w:spacing w:after="120" w:before="120" w:line="259"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8"/>
        <w:numPr>
          <w:ilvl w:val="0"/>
          <w:numId w:val="5"/>
        </w:numPr>
        <w:pBdr/>
        <w:tabs>
          <w:tab w:val="left" w:leader="none" w:pos="993"/>
        </w:tabs>
        <w:spacing w:after="120" w:before="120" w:line="259"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8"/>
        <w:numPr>
          <w:ilvl w:val="0"/>
          <w:numId w:val="5"/>
        </w:numPr>
        <w:pBdr/>
        <w:tabs>
          <w:tab w:val="left" w:leader="none" w:pos="993"/>
        </w:tabs>
        <w:spacing w:after="120" w:before="120" w:line="259"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8"/>
        <w:numPr>
          <w:ilvl w:val="0"/>
          <w:numId w:val="5"/>
        </w:numPr>
        <w:pBdr/>
        <w:tabs>
          <w:tab w:val="left" w:leader="none" w:pos="993"/>
        </w:tabs>
        <w:spacing w:after="120" w:before="120" w:line="259"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8"/>
        <w:numPr>
          <w:ilvl w:val="0"/>
          <w:numId w:val="10"/>
        </w:numPr>
        <w:pBdr/>
        <w:spacing w:after="120" w:before="120" w:line="259"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8"/>
        <w:numPr>
          <w:ilvl w:val="0"/>
          <w:numId w:val="10"/>
        </w:numPr>
        <w:pBdr/>
        <w:spacing w:after="120" w:before="120" w:line="259"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8"/>
        <w:numPr>
          <w:ilvl w:val="0"/>
          <w:numId w:val="10"/>
        </w:numPr>
        <w:pBdr/>
        <w:spacing w:after="120" w:before="120" w:line="259"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8"/>
        <w:pBdr/>
        <w:tabs>
          <w:tab w:val="left" w:leader="none" w:pos="993"/>
        </w:tabs>
        <w:spacing w:after="120" w:before="120" w:line="259"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8"/>
        <w:numPr>
          <w:ilvl w:val="0"/>
          <w:numId w:val="5"/>
        </w:numPr>
        <w:pBdr/>
        <w:tabs>
          <w:tab w:val="left" w:leader="none" w:pos="993"/>
        </w:tabs>
        <w:spacing w:after="120" w:before="120" w:line="259"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8"/>
        <w:numPr>
          <w:ilvl w:val="0"/>
          <w:numId w:val="5"/>
        </w:numPr>
        <w:pBdr/>
        <w:tabs>
          <w:tab w:val="left" w:leader="none" w:pos="993"/>
        </w:tabs>
        <w:spacing w:after="120" w:before="120" w:line="259"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8"/>
        <w:numPr>
          <w:ilvl w:val="0"/>
          <w:numId w:val="5"/>
        </w:numPr>
        <w:pBdr/>
        <w:tabs>
          <w:tab w:val="left" w:leader="none" w:pos="993"/>
        </w:tabs>
        <w:spacing w:after="120" w:before="120" w:line="259"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8"/>
        <w:numPr>
          <w:ilvl w:val="0"/>
          <w:numId w:val="5"/>
        </w:numPr>
        <w:pBdr/>
        <w:tabs>
          <w:tab w:val="left" w:leader="none" w:pos="993"/>
        </w:tabs>
        <w:spacing w:after="120" w:before="120" w:line="259"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8"/>
        <w:numPr>
          <w:ilvl w:val="0"/>
          <w:numId w:val="5"/>
        </w:numPr>
        <w:pBdr/>
        <w:tabs>
          <w:tab w:val="left" w:leader="none" w:pos="993"/>
        </w:tabs>
        <w:spacing w:after="120" w:before="120" w:line="259"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8"/>
        <w:numPr>
          <w:ilvl w:val="0"/>
          <w:numId w:val="5"/>
        </w:numPr>
        <w:pBdr/>
        <w:tabs>
          <w:tab w:val="left" w:leader="none" w:pos="993"/>
        </w:tabs>
        <w:spacing w:after="120" w:before="120" w:line="259"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8"/>
        <w:numPr>
          <w:ilvl w:val="0"/>
          <w:numId w:val="5"/>
        </w:numPr>
        <w:pBdr/>
        <w:spacing w:after="120" w:before="120" w:line="259"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8"/>
        <w:numPr>
          <w:ilvl w:val="0"/>
          <w:numId w:val="5"/>
        </w:numPr>
        <w:pBdr/>
        <w:tabs>
          <w:tab w:val="left" w:leader="none" w:pos="993"/>
        </w:tabs>
        <w:spacing w:after="120" w:before="120" w:line="259"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8"/>
        <w:numPr>
          <w:ilvl w:val="0"/>
          <w:numId w:val="5"/>
        </w:numPr>
        <w:pBdr/>
        <w:spacing w:after="120" w:before="120" w:line="259"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8"/>
        <w:numPr>
          <w:ilvl w:val="0"/>
          <w:numId w:val="3"/>
        </w:numPr>
        <w:pBdr/>
        <w:tabs>
          <w:tab w:val="left" w:leader="none" w:pos="993"/>
        </w:tabs>
        <w:spacing w:after="120" w:before="120" w:line="259"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8"/>
        <w:numPr>
          <w:ilvl w:val="0"/>
          <w:numId w:val="5"/>
        </w:numPr>
        <w:pBdr/>
        <w:tabs>
          <w:tab w:val="left" w:leader="none" w:pos="993"/>
        </w:tabs>
        <w:spacing w:after="120" w:before="120" w:line="259"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8"/>
        <w:numPr>
          <w:ilvl w:val="0"/>
          <w:numId w:val="5"/>
        </w:numPr>
        <w:pBdr/>
        <w:tabs>
          <w:tab w:val="left" w:leader="none" w:pos="993"/>
        </w:tabs>
        <w:spacing w:after="120" w:before="120" w:line="259"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59"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8"/>
        <w:pBdr/>
        <w:tabs>
          <w:tab w:val="left" w:leader="none" w:pos="993"/>
        </w:tabs>
        <w:spacing w:after="120" w:before="120" w:line="259"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8"/>
        <w:pBdr/>
        <w:tabs>
          <w:tab w:val="left" w:leader="none" w:pos="993"/>
        </w:tabs>
        <w:spacing w:after="120" w:before="120" w:line="259"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highlight w:val="none"/>
          <w:lang w:val="pt-BR"/>
        </w:rPr>
      </w:r>
    </w:p>
    <w:p>
      <w:pPr>
        <w:pStyle w:val="1028"/>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275/2026/0533/VFI-CT.44.A</w:t>
      </w:r>
      <w:r>
        <w:rPr>
          <w:color w:val="ff0000"/>
          <w:lang w:val="vi-VN"/>
        </w:rPr>
        <w:t xml:space="preserve"> </w:t>
      </w:r>
      <w:r>
        <w:rPr>
          <w:color w:val="000000" w:themeColor="text1"/>
        </w:rPr>
        <w:t xml:space="preserve">ngày 06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275/2026/0533/VFI-BC.44.A</w:t>
      </w:r>
      <w:r>
        <w:rPr>
          <w:i/>
          <w:lang w:val="pt-BR"/>
        </w:rPr>
        <w:t xml:space="preserve"> </w:t>
      </w:r>
      <w:r>
        <w:rPr>
          <w:i/>
          <w:lang w:val="pt-BR"/>
        </w:rPr>
        <w:t xml:space="preserve">ngày ngày 06 tháng 4 năm 2026</w:t>
      </w:r>
      <w:r>
        <w:rPr>
          <w:i/>
          <w:lang w:val="pt-BR"/>
        </w:rPr>
        <w:t xml:space="preserve"> </w:t>
      </w:r>
      <w:r>
        <w:rPr>
          <w:i/>
          <w:lang w:val="pt-BR"/>
        </w:rPr>
        <w:t xml:space="preserve">của </w:t>
      </w:r>
      <w:r>
        <w:rPr>
          <w:i/>
          <w:lang w:val="pt-BR"/>
        </w:rPr>
      </w:r>
      <w:r>
        <w:rPr>
          <w:i/>
          <w:lang w:val="pt-BR"/>
        </w:rPr>
      </w:r>
      <w:r>
        <w:rPr>
          <w:i/>
          <w:lang w:val="pt-BR"/>
        </w:rPr>
        <w:t xml:space="preserve">Công ty Cổ phần Thẩm định và Đầu tư Tài chính Hoa Sen)</w:t>
      </w:r>
      <w:r>
        <w:rPr>
          <w:i/>
          <w:lang w:val="pt-BR"/>
        </w:rPr>
      </w:r>
      <w:r>
        <w:rPr>
          <w:i/>
          <w:lang w:val="pt-BR"/>
        </w:rPr>
      </w:r>
      <w:r>
        <w:rPr>
          <w:i/>
          <w:lang w:val="pt-BR"/>
        </w:rPr>
      </w:r>
    </w:p>
    <w:tbl>
      <w:tblPr>
        <w:tblStyle w:val="103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11436" cy="188357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03927" name=""/>
                              <pic:cNvPicPr>
                                <a:picLocks noChangeAspect="1"/>
                              </pic:cNvPicPr>
                              <pic:nvPr/>
                            </pic:nvPicPr>
                            <pic:blipFill rotWithShape="1">
                              <a:blip r:embed="rId18"/>
                              <a:stretch/>
                            </pic:blipFill>
                            <pic:spPr bwMode="auto">
                              <a:xfrm flipH="0" flipV="0">
                                <a:off x="0" y="0"/>
                                <a:ext cx="2511436" cy="18835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7.75pt;height:148.3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1838" cy="200387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900024" name=""/>
                              <pic:cNvPicPr>
                                <a:picLocks noChangeAspect="1"/>
                              </pic:cNvPicPr>
                              <pic:nvPr/>
                            </pic:nvPicPr>
                            <pic:blipFill rotWithShape="1">
                              <a:blip r:embed="rId19"/>
                              <a:stretch/>
                            </pic:blipFill>
                            <pic:spPr bwMode="auto">
                              <a:xfrm flipH="0" flipV="0">
                                <a:off x="0" y="0"/>
                                <a:ext cx="2671837" cy="20038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0.38pt;height:157.7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6555" cy="202241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640376" name=""/>
                              <pic:cNvPicPr>
                                <a:picLocks noChangeAspect="1"/>
                              </pic:cNvPicPr>
                              <pic:nvPr/>
                            </pic:nvPicPr>
                            <pic:blipFill rotWithShape="1">
                              <a:blip r:embed="rId20"/>
                              <a:stretch/>
                            </pic:blipFill>
                            <pic:spPr bwMode="auto">
                              <a:xfrm flipH="0" flipV="0">
                                <a:off x="0" y="0"/>
                                <a:ext cx="2696554" cy="20224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2.33pt;height:159.2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7130" cy="199284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93801" name=""/>
                              <pic:cNvPicPr>
                                <a:picLocks noChangeAspect="1"/>
                              </pic:cNvPicPr>
                              <pic:nvPr/>
                            </pic:nvPicPr>
                            <pic:blipFill rotWithShape="1">
                              <a:blip r:embed="rId21"/>
                              <a:stretch/>
                            </pic:blipFill>
                            <pic:spPr bwMode="auto">
                              <a:xfrm flipH="0" flipV="0">
                                <a:off x="0" y="0"/>
                                <a:ext cx="2657130" cy="19928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9.22pt;height:156.9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bl>
    <w:p>
      <w:pPr>
        <w:pBdr/>
        <w:shd w:val="nil" w:color="auto"/>
        <w:spacing/>
        <w:ind/>
        <w:rPr/>
      </w:pPr>
      <w:r>
        <w:br w:type="page" w:clear="all"/>
      </w:r>
      <w:r/>
    </w:p>
    <w:p>
      <w:pPr>
        <w:pBdr/>
        <w:spacing/>
        <w:ind/>
        <w:rPr/>
      </w:pPr>
      <w:r/>
      <w:r/>
    </w:p>
    <w:p>
      <w:pPr>
        <w:pBdr/>
        <w:spacing w:after="200" w:line="276" w:lineRule="auto"/>
        <w:ind/>
        <w:rPr/>
      </w:pPr>
      <w:r>
        <mc:AlternateContent>
          <mc:Choice Requires="wpg">
            <w:drawing>
              <wp:inline xmlns:wp="http://schemas.openxmlformats.org/drawingml/2006/wordprocessingDrawing" distT="0" distB="0" distL="0" distR="0">
                <wp:extent cx="6048375" cy="399718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600511" name=""/>
                        <pic:cNvPicPr>
                          <a:picLocks noChangeAspect="1"/>
                        </pic:cNvPicPr>
                        <pic:nvPr/>
                      </pic:nvPicPr>
                      <pic:blipFill rotWithShape="1">
                        <a:blip r:embed="rId22"/>
                        <a:stretch/>
                      </pic:blipFill>
                      <pic:spPr bwMode="auto">
                        <a:xfrm>
                          <a:off x="0" y="0"/>
                          <a:ext cx="6048374" cy="39971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314.74pt;mso-wrap-distance-left:0.00pt;mso-wrap-distance-top:0.00pt;mso-wrap-distance-right:0.00pt;mso-wrap-distance-bottom:0.00pt;z-index:1;" stroked="false">
                <v:imagedata r:id="rId22" o:title=""/>
                <o:lock v:ext="edit" rotation="t"/>
              </v:shape>
            </w:pict>
          </mc:Fallback>
        </mc:AlternateContent>
      </w:r>
      <w:r>
        <w:rPr>
          <w:highlight w:val="none"/>
        </w:rPr>
      </w:r>
      <w:r/>
    </w:p>
    <w:p>
      <w:pPr>
        <w:pBdr/>
        <w:spacing w:after="200" w:line="276" w:lineRule="auto"/>
        <w:ind/>
        <w:rPr>
          <w:highlight w:val="none"/>
        </w:rPr>
      </w:pPr>
      <w:r>
        <mc:AlternateContent>
          <mc:Choice Requires="wpg">
            <w:drawing>
              <wp:inline xmlns:wp="http://schemas.openxmlformats.org/drawingml/2006/wordprocessingDrawing" distT="0" distB="0" distL="0" distR="0">
                <wp:extent cx="6048375" cy="393574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808020" name=""/>
                        <pic:cNvPicPr>
                          <a:picLocks noChangeAspect="1"/>
                        </pic:cNvPicPr>
                        <pic:nvPr/>
                      </pic:nvPicPr>
                      <pic:blipFill rotWithShape="1">
                        <a:blip r:embed="rId23"/>
                        <a:stretch/>
                      </pic:blipFill>
                      <pic:spPr bwMode="auto">
                        <a:xfrm>
                          <a:off x="0" y="0"/>
                          <a:ext cx="6048374" cy="39357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309.90pt;mso-wrap-distance-left:0.00pt;mso-wrap-distance-top:0.00pt;mso-wrap-distance-right:0.00pt;mso-wrap-distance-bottom:0.00pt;z-index:1;" stroked="false">
                <v:imagedata r:id="rId23" o:title=""/>
                <o:lock v:ext="edit" rotation="t"/>
              </v:shape>
            </w:pict>
          </mc:Fallback>
        </mc:AlternateContent>
      </w:r>
      <w:r>
        <w:br w:type="page" w:clear="all"/>
      </w:r>
      <w:r>
        <w:rPr>
          <w:highlight w:val="none"/>
        </w:rPr>
      </w:r>
    </w:p>
    <w:p>
      <w:pPr>
        <w:pBdr/>
        <w:shd w:val="nil" w:color="auto"/>
        <w:spacing/>
        <w:ind/>
        <w:jc w:val="cente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275/2026/0533/VFI-BC.44.A</w:t>
      </w:r>
      <w:r>
        <w:rPr>
          <w:i/>
          <w:lang w:val="pt-BR"/>
        </w:rPr>
        <w:t xml:space="preserve"> </w:t>
      </w:r>
      <w:r>
        <w:rPr>
          <w:i/>
          <w:lang w:val="pt-BR"/>
        </w:rPr>
        <w:t xml:space="preserve">6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https://www.facebook.com/share/p/1ArQTBiP2p/</w:t>
            </w:r>
            <w:r>
              <w:rPr>
                <w:color w:val="000000" w:themeColor="text1"/>
                <w:sz w:val="22"/>
                <w:szCs w:val="22"/>
              </w:rPr>
              <w:br/>
              <w:t xml:space="preserve">0904 432 996</w:t>
            </w:r>
            <w:r>
              <w:rPr>
                <w:sz w:val="22"/>
                <w:szCs w:val="22"/>
              </w:rPr>
              <w:t xml:space="preserve"> </w:t>
            </w:r>
            <w:r>
              <w:rPr>
                <w:sz w:val="22"/>
                <w:szCs w:val="22"/>
              </w:rPr>
              <w:br/>
              <w:t xml:space="preserve">(Nguyễn 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(50,1m²)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An Hải, Huyện An Dương, Tỉnh Hải Phòng, độ rộng đường trước mặt tài sản 2,6m, mặt tiền 4,75m, 20.835151496152243, 106.59005536704703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29095"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3290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40.87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6328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6632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67.19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https://www.facebook.com/share/p/18LUByCidX/</w:t>
            </w:r>
            <w:r>
              <w:rPr>
                <w:color w:val="000000" w:themeColor="text1"/>
                <w:sz w:val="22"/>
                <w:szCs w:val="22"/>
              </w:rPr>
              <w:br/>
              <w:t xml:space="preserve">0966.930231</w:t>
            </w:r>
            <w:r>
              <w:rPr>
                <w:sz w:val="22"/>
                <w:szCs w:val="22"/>
              </w:rPr>
              <w:t xml:space="preserve"> </w:t>
            </w:r>
            <w:r>
              <w:rPr>
                <w:sz w:val="22"/>
                <w:szCs w:val="22"/>
              </w:rPr>
              <w:br/>
              <w:t xml:space="preserve">(Trần Trang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(58,6m²)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An Hải, Huyện An Dương, Tỉnh Hải Phòng, độ rộng đường trước mặt tài sản 2.5m, mặt tiền 3,35m, 20.83305703929358, 106.59427179961844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3061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63061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64.62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4182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4182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4.4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51578"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5515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0.91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https://www.facebook.com/share/p/1DeZviUprV/</w:t>
            </w:r>
            <w:r>
              <w:rPr>
                <w:color w:val="000000" w:themeColor="text1"/>
                <w:sz w:val="22"/>
                <w:szCs w:val="22"/>
              </w:rPr>
              <w:br/>
            </w:r>
            <w:r>
              <w:rPr>
                <w:sz w:val="22"/>
                <w:szCs w:val="22"/>
              </w:rPr>
              <w:t xml:space="preserve">SĐT: </w:t>
            </w:r>
            <w:r>
              <w:rPr>
                <w:color w:val="000000" w:themeColor="text1"/>
                <w:sz w:val="22"/>
                <w:szCs w:val="22"/>
              </w:rPr>
              <w:t xml:space="preserve">0911118416</w:t>
            </w:r>
            <w:r>
              <w:rPr>
                <w:sz w:val="22"/>
                <w:szCs w:val="22"/>
              </w:rPr>
              <w:t xml:space="preserve"> </w:t>
            </w:r>
            <w:r>
              <w:rPr>
                <w:sz w:val="22"/>
                <w:szCs w:val="22"/>
              </w:rPr>
              <w:br/>
              <w:t xml:space="preserve">(C.Hương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999.000.000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899.100.000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(63,5m²)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Quốc Tuấn, Huyện An Dương, Tỉnh Hải Phòng, khoảng cách ra đường chính Khu dân cư An Xám, độ rộng đường trước mặt tài sản 3.5m, mặt tiền 4,2m, 20.829661475518698, 106.59737779765769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3353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6335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64.84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71328"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7132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6.72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513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651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5.36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r/>
          </w:p>
          <w:p>
            <w:pPr>
              <w:pBdr/>
              <w:spacing/>
              <w:ind/>
              <w:jc w:val="center"/>
              <w:rPr/>
            </w:pPr>
            <w: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r/>
            <w:r>
              <w:rPr>
                <w:b/>
                <w:bCs/>
              </w:rPr>
            </w:r>
            <w:r>
              <w:rPr>
                <w:b/>
                <w:bCs/>
              </w:rPr>
            </w:r>
            <w:r>
              <w:rPr>
                <w:b/>
                <w:bCs/>
              </w:rPr>
            </w: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jc w:val="center"/>
        <w:rPr>
          <w:b/>
          <w:bCs/>
          <w:iCs/>
          <w:highlight w:val="none"/>
        </w:rPr>
      </w:pPr>
      <w:r>
        <w:rPr>
          <w:b/>
          <w:bCs/>
          <w:iCs/>
          <w:lang w:val="pt-BR"/>
        </w:rPr>
        <w:t xml:space="preserve">BIÊN BẢN KHẢO SÁT</w:t>
      </w:r>
      <w:r>
        <w:rPr>
          <w:b/>
          <w:bCs/>
          <w:iCs/>
          <w:lang w:val="pt-BR"/>
        </w:rPr>
      </w:r>
      <w:r>
        <w:rPr>
          <w:b/>
          <w:bCs/>
          <w:iCs/>
          <w:highlight w:val="none"/>
          <w:lang w:val="pt-BR"/>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04293"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iCs/>
          <w:highlight w:val="none"/>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8CF0E8C"/>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587CBF81"/>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0">
    <w:name w:val="Table Grid Light"/>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1"/>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2"/>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3"/>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4"/>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5"/>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w:basedOn w:val="101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w:basedOn w:val="101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1"/>
    <w:basedOn w:val="101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2"/>
    <w:basedOn w:val="101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3"/>
    <w:basedOn w:val="101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4"/>
    <w:basedOn w:val="101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5"/>
    <w:basedOn w:val="101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6"/>
    <w:basedOn w:val="101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1"/>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2"/>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3"/>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4"/>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5"/>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6"/>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2">
    <w:name w:val="Grid Table 6 Colorful - Accent 1"/>
    <w:basedOn w:val="101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3">
    <w:name w:val="Grid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4">
    <w:name w:val="Grid Table 6 Colorful - Accent 3"/>
    <w:basedOn w:val="101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5">
    <w:name w:val="Grid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6">
    <w:name w:val="Grid Table 6 Colorful - Accent 5"/>
    <w:basedOn w:val="101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6 Colorful - Accent 6"/>
    <w:basedOn w:val="101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7 Colorful"/>
    <w:basedOn w:val="101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1"/>
    <w:basedOn w:val="101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5"/>
    <w:basedOn w:val="101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6"/>
    <w:basedOn w:val="101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1"/>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2"/>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3"/>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4"/>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5"/>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6"/>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w:basedOn w:val="101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1"/>
    <w:basedOn w:val="101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2"/>
    <w:basedOn w:val="101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3"/>
    <w:basedOn w:val="101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4"/>
    <w:basedOn w:val="101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5"/>
    <w:basedOn w:val="101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6"/>
    <w:basedOn w:val="101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1"/>
    <w:basedOn w:val="101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3"/>
    <w:basedOn w:val="101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5"/>
    <w:basedOn w:val="101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6"/>
    <w:basedOn w:val="101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1"/>
    <w:basedOn w:val="101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2"/>
    <w:basedOn w:val="101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3"/>
    <w:basedOn w:val="101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4"/>
    <w:basedOn w:val="101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5"/>
    <w:basedOn w:val="101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6"/>
    <w:basedOn w:val="101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5 Dark"/>
    <w:basedOn w:val="101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1"/>
    <w:basedOn w:val="101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2"/>
    <w:basedOn w:val="101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3"/>
    <w:basedOn w:val="101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4"/>
    <w:basedOn w:val="101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5"/>
    <w:basedOn w:val="101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6"/>
    <w:basedOn w:val="101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1"/>
    <w:basedOn w:val="101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3"/>
    <w:basedOn w:val="101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5"/>
    <w:basedOn w:val="101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6"/>
    <w:basedOn w:val="101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7 Colorful"/>
    <w:basedOn w:val="101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8">
    <w:name w:val="List Table 7 Colorful - Accent 1"/>
    <w:basedOn w:val="101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9">
    <w:name w:val="List Table 7 Colorful - Accent 2"/>
    <w:basedOn w:val="101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0">
    <w:name w:val="List Table 7 Colorful - Accent 3"/>
    <w:basedOn w:val="101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1">
    <w:name w:val="List Table 7 Colorful - Accent 4"/>
    <w:basedOn w:val="101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2">
    <w:name w:val="List Table 7 Colorful - Accent 5"/>
    <w:basedOn w:val="101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3">
    <w:name w:val="List Table 7 Colorful - Accent 6"/>
    <w:basedOn w:val="101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4">
    <w:name w:val="Lined - Accent"/>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1"/>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2"/>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3"/>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4"/>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5"/>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6"/>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w:basedOn w:val="101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1"/>
    <w:basedOn w:val="101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2"/>
    <w:basedOn w:val="101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3"/>
    <w:basedOn w:val="101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4"/>
    <w:basedOn w:val="101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5"/>
    <w:basedOn w:val="101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6"/>
    <w:basedOn w:val="101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w:basedOn w:val="101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5">
    <w:name w:val="Heading 5"/>
    <w:basedOn w:val="1006"/>
    <w:next w:val="1006"/>
    <w:link w:val="97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6">
    <w:name w:val="Heading 6"/>
    <w:basedOn w:val="1006"/>
    <w:next w:val="1006"/>
    <w:link w:val="97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7">
    <w:name w:val="Heading 7"/>
    <w:basedOn w:val="1006"/>
    <w:next w:val="1006"/>
    <w:link w:val="97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8">
    <w:name w:val="Heading 8"/>
    <w:basedOn w:val="1006"/>
    <w:next w:val="1006"/>
    <w:link w:val="97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9">
    <w:name w:val="Heading 9"/>
    <w:basedOn w:val="1006"/>
    <w:next w:val="1006"/>
    <w:link w:val="97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0">
    <w:name w:val="Heading 5 Char"/>
    <w:basedOn w:val="1011"/>
    <w:link w:val="965"/>
    <w:uiPriority w:val="9"/>
    <w:pPr>
      <w:pBdr/>
      <w:spacing/>
      <w:ind/>
    </w:pPr>
    <w:rPr>
      <w:rFonts w:ascii="Arial" w:hAnsi="Arial" w:eastAsia="Arial" w:cs="Arial"/>
      <w:color w:val="0f4761" w:themeColor="accent1" w:themeShade="BF"/>
    </w:rPr>
  </w:style>
  <w:style w:type="character" w:styleId="971">
    <w:name w:val="Heading 6 Char"/>
    <w:basedOn w:val="1011"/>
    <w:link w:val="966"/>
    <w:uiPriority w:val="9"/>
    <w:pPr>
      <w:pBdr/>
      <w:spacing/>
      <w:ind/>
    </w:pPr>
    <w:rPr>
      <w:rFonts w:ascii="Arial" w:hAnsi="Arial" w:eastAsia="Arial" w:cs="Arial"/>
      <w:i/>
      <w:iCs/>
      <w:color w:val="595959" w:themeColor="text1" w:themeTint="A6"/>
    </w:rPr>
  </w:style>
  <w:style w:type="character" w:styleId="972">
    <w:name w:val="Heading 7 Char"/>
    <w:basedOn w:val="1011"/>
    <w:link w:val="967"/>
    <w:uiPriority w:val="9"/>
    <w:pPr>
      <w:pBdr/>
      <w:spacing/>
      <w:ind/>
    </w:pPr>
    <w:rPr>
      <w:rFonts w:ascii="Arial" w:hAnsi="Arial" w:eastAsia="Arial" w:cs="Arial"/>
      <w:color w:val="595959" w:themeColor="text1" w:themeTint="A6"/>
    </w:rPr>
  </w:style>
  <w:style w:type="character" w:styleId="973">
    <w:name w:val="Heading 8 Char"/>
    <w:basedOn w:val="1011"/>
    <w:link w:val="968"/>
    <w:uiPriority w:val="9"/>
    <w:pPr>
      <w:pBdr/>
      <w:spacing/>
      <w:ind/>
    </w:pPr>
    <w:rPr>
      <w:rFonts w:ascii="Arial" w:hAnsi="Arial" w:eastAsia="Arial" w:cs="Arial"/>
      <w:i/>
      <w:iCs/>
      <w:color w:val="272727" w:themeColor="text1" w:themeTint="D8"/>
    </w:rPr>
  </w:style>
  <w:style w:type="character" w:styleId="974">
    <w:name w:val="Heading 9 Char"/>
    <w:basedOn w:val="1011"/>
    <w:link w:val="969"/>
    <w:uiPriority w:val="9"/>
    <w:pPr>
      <w:pBdr/>
      <w:spacing/>
      <w:ind/>
    </w:pPr>
    <w:rPr>
      <w:rFonts w:ascii="Arial" w:hAnsi="Arial" w:eastAsia="Arial" w:cs="Arial"/>
      <w:i/>
      <w:iCs/>
      <w:color w:val="272727" w:themeColor="text1" w:themeTint="D8"/>
    </w:rPr>
  </w:style>
  <w:style w:type="paragraph" w:styleId="975">
    <w:name w:val="Subtitle"/>
    <w:basedOn w:val="1006"/>
    <w:next w:val="1006"/>
    <w:link w:val="976"/>
    <w:uiPriority w:val="11"/>
    <w:qFormat/>
    <w:pPr>
      <w:numPr>
        <w:ilvl w:val="1"/>
      </w:numPr>
      <w:pBdr/>
      <w:spacing/>
      <w:ind/>
    </w:pPr>
    <w:rPr>
      <w:color w:val="595959" w:themeColor="text1" w:themeTint="A6"/>
      <w:spacing w:val="15"/>
      <w:sz w:val="28"/>
      <w:szCs w:val="28"/>
    </w:rPr>
  </w:style>
  <w:style w:type="character" w:styleId="976">
    <w:name w:val="Subtitle Char"/>
    <w:basedOn w:val="1011"/>
    <w:link w:val="975"/>
    <w:uiPriority w:val="11"/>
    <w:pPr>
      <w:pBdr/>
      <w:spacing/>
      <w:ind/>
    </w:pPr>
    <w:rPr>
      <w:color w:val="595959" w:themeColor="text1" w:themeTint="A6"/>
      <w:spacing w:val="15"/>
      <w:sz w:val="28"/>
      <w:szCs w:val="28"/>
    </w:rPr>
  </w:style>
  <w:style w:type="paragraph" w:styleId="977">
    <w:name w:val="Quote"/>
    <w:basedOn w:val="1006"/>
    <w:next w:val="1006"/>
    <w:link w:val="978"/>
    <w:uiPriority w:val="29"/>
    <w:qFormat/>
    <w:pPr>
      <w:pBdr/>
      <w:spacing w:before="160"/>
      <w:ind/>
      <w:jc w:val="center"/>
    </w:pPr>
    <w:rPr>
      <w:i/>
      <w:iCs/>
      <w:color w:val="404040" w:themeColor="text1" w:themeTint="BF"/>
    </w:rPr>
  </w:style>
  <w:style w:type="character" w:styleId="978">
    <w:name w:val="Quote Char"/>
    <w:basedOn w:val="1011"/>
    <w:link w:val="977"/>
    <w:uiPriority w:val="29"/>
    <w:pPr>
      <w:pBdr/>
      <w:spacing/>
      <w:ind/>
    </w:pPr>
    <w:rPr>
      <w:i/>
      <w:iCs/>
      <w:color w:val="404040" w:themeColor="text1" w:themeTint="BF"/>
    </w:rPr>
  </w:style>
  <w:style w:type="character" w:styleId="979">
    <w:name w:val="Intense Emphasis"/>
    <w:basedOn w:val="1011"/>
    <w:uiPriority w:val="21"/>
    <w:qFormat/>
    <w:pPr>
      <w:pBdr/>
      <w:spacing/>
      <w:ind/>
    </w:pPr>
    <w:rPr>
      <w:i/>
      <w:iCs/>
      <w:color w:val="0f4761" w:themeColor="accent1" w:themeShade="BF"/>
    </w:rPr>
  </w:style>
  <w:style w:type="paragraph" w:styleId="980">
    <w:name w:val="Intense Quote"/>
    <w:basedOn w:val="1006"/>
    <w:next w:val="1006"/>
    <w:link w:val="98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1">
    <w:name w:val="Intense Quote Char"/>
    <w:basedOn w:val="1011"/>
    <w:link w:val="980"/>
    <w:uiPriority w:val="30"/>
    <w:pPr>
      <w:pBdr/>
      <w:spacing/>
      <w:ind/>
    </w:pPr>
    <w:rPr>
      <w:i/>
      <w:iCs/>
      <w:color w:val="0f4761" w:themeColor="accent1" w:themeShade="BF"/>
    </w:rPr>
  </w:style>
  <w:style w:type="character" w:styleId="982">
    <w:name w:val="Intense Reference"/>
    <w:basedOn w:val="1011"/>
    <w:uiPriority w:val="32"/>
    <w:qFormat/>
    <w:pPr>
      <w:pBdr/>
      <w:spacing/>
      <w:ind/>
    </w:pPr>
    <w:rPr>
      <w:b/>
      <w:bCs/>
      <w:smallCaps/>
      <w:color w:val="0f4761" w:themeColor="accent1" w:themeShade="BF"/>
      <w:spacing w:val="5"/>
    </w:rPr>
  </w:style>
  <w:style w:type="paragraph" w:styleId="983">
    <w:name w:val="No Spacing"/>
    <w:basedOn w:val="1006"/>
    <w:uiPriority w:val="1"/>
    <w:qFormat/>
    <w:pPr>
      <w:pBdr/>
      <w:spacing w:after="0" w:line="240" w:lineRule="auto"/>
      <w:ind/>
    </w:pPr>
  </w:style>
  <w:style w:type="character" w:styleId="984">
    <w:name w:val="Subtle Emphasis"/>
    <w:basedOn w:val="1011"/>
    <w:uiPriority w:val="19"/>
    <w:qFormat/>
    <w:pPr>
      <w:pBdr/>
      <w:spacing/>
      <w:ind/>
    </w:pPr>
    <w:rPr>
      <w:i/>
      <w:iCs/>
      <w:color w:val="404040" w:themeColor="text1" w:themeTint="BF"/>
    </w:rPr>
  </w:style>
  <w:style w:type="character" w:styleId="985">
    <w:name w:val="Subtle Reference"/>
    <w:basedOn w:val="1011"/>
    <w:uiPriority w:val="31"/>
    <w:qFormat/>
    <w:pPr>
      <w:pBdr/>
      <w:spacing/>
      <w:ind/>
    </w:pPr>
    <w:rPr>
      <w:smallCaps/>
      <w:color w:val="5a5a5a" w:themeColor="text1" w:themeTint="A5"/>
    </w:rPr>
  </w:style>
  <w:style w:type="character" w:styleId="986">
    <w:name w:val="Book Title"/>
    <w:basedOn w:val="1011"/>
    <w:uiPriority w:val="33"/>
    <w:qFormat/>
    <w:pPr>
      <w:pBdr/>
      <w:spacing/>
      <w:ind/>
    </w:pPr>
    <w:rPr>
      <w:b/>
      <w:bCs/>
      <w:i/>
      <w:iCs/>
      <w:spacing w:val="5"/>
    </w:rPr>
  </w:style>
  <w:style w:type="paragraph" w:styleId="987">
    <w:name w:val="Caption"/>
    <w:basedOn w:val="1006"/>
    <w:next w:val="1006"/>
    <w:uiPriority w:val="35"/>
    <w:unhideWhenUsed/>
    <w:qFormat/>
    <w:pPr>
      <w:pBdr/>
      <w:spacing w:after="200" w:line="240" w:lineRule="auto"/>
      <w:ind/>
    </w:pPr>
    <w:rPr>
      <w:i/>
      <w:iCs/>
      <w:color w:val="0e2841" w:themeColor="text2"/>
      <w:sz w:val="18"/>
      <w:szCs w:val="18"/>
    </w:rPr>
  </w:style>
  <w:style w:type="paragraph" w:styleId="988">
    <w:name w:val="footnote text"/>
    <w:basedOn w:val="1006"/>
    <w:link w:val="989"/>
    <w:uiPriority w:val="99"/>
    <w:semiHidden/>
    <w:unhideWhenUsed/>
    <w:pPr>
      <w:pBdr/>
      <w:spacing w:after="0" w:line="240" w:lineRule="auto"/>
      <w:ind/>
    </w:pPr>
    <w:rPr>
      <w:sz w:val="20"/>
      <w:szCs w:val="20"/>
    </w:rPr>
  </w:style>
  <w:style w:type="character" w:styleId="989">
    <w:name w:val="Footnote Text Char"/>
    <w:basedOn w:val="1011"/>
    <w:link w:val="988"/>
    <w:uiPriority w:val="99"/>
    <w:semiHidden/>
    <w:pPr>
      <w:pBdr/>
      <w:spacing/>
      <w:ind/>
    </w:pPr>
    <w:rPr>
      <w:sz w:val="20"/>
      <w:szCs w:val="20"/>
    </w:rPr>
  </w:style>
  <w:style w:type="character" w:styleId="990">
    <w:name w:val="footnote reference"/>
    <w:basedOn w:val="1011"/>
    <w:uiPriority w:val="99"/>
    <w:semiHidden/>
    <w:unhideWhenUsed/>
    <w:pPr>
      <w:pBdr/>
      <w:spacing/>
      <w:ind/>
    </w:pPr>
    <w:rPr>
      <w:vertAlign w:val="superscript"/>
    </w:rPr>
  </w:style>
  <w:style w:type="paragraph" w:styleId="991">
    <w:name w:val="endnote text"/>
    <w:basedOn w:val="1006"/>
    <w:link w:val="992"/>
    <w:uiPriority w:val="99"/>
    <w:semiHidden/>
    <w:unhideWhenUsed/>
    <w:pPr>
      <w:pBdr/>
      <w:spacing w:after="0" w:line="240" w:lineRule="auto"/>
      <w:ind/>
    </w:pPr>
    <w:rPr>
      <w:sz w:val="20"/>
      <w:szCs w:val="20"/>
    </w:rPr>
  </w:style>
  <w:style w:type="character" w:styleId="992">
    <w:name w:val="Endnote Text Char"/>
    <w:basedOn w:val="1011"/>
    <w:link w:val="991"/>
    <w:uiPriority w:val="99"/>
    <w:semiHidden/>
    <w:pPr>
      <w:pBdr/>
      <w:spacing/>
      <w:ind/>
    </w:pPr>
    <w:rPr>
      <w:sz w:val="20"/>
      <w:szCs w:val="20"/>
    </w:rPr>
  </w:style>
  <w:style w:type="character" w:styleId="993">
    <w:name w:val="endnote reference"/>
    <w:basedOn w:val="1011"/>
    <w:uiPriority w:val="99"/>
    <w:semiHidden/>
    <w:unhideWhenUsed/>
    <w:pPr>
      <w:pBdr/>
      <w:spacing/>
      <w:ind/>
    </w:pPr>
    <w:rPr>
      <w:vertAlign w:val="superscript"/>
    </w:rPr>
  </w:style>
  <w:style w:type="paragraph" w:styleId="994">
    <w:name w:val="toc 1"/>
    <w:basedOn w:val="1006"/>
    <w:next w:val="1006"/>
    <w:uiPriority w:val="39"/>
    <w:unhideWhenUsed/>
    <w:pPr>
      <w:pBdr/>
      <w:spacing w:after="100"/>
      <w:ind/>
    </w:pPr>
  </w:style>
  <w:style w:type="paragraph" w:styleId="995">
    <w:name w:val="toc 2"/>
    <w:basedOn w:val="1006"/>
    <w:next w:val="1006"/>
    <w:uiPriority w:val="39"/>
    <w:unhideWhenUsed/>
    <w:pPr>
      <w:pBdr/>
      <w:spacing w:after="100"/>
      <w:ind w:left="220"/>
    </w:pPr>
  </w:style>
  <w:style w:type="paragraph" w:styleId="996">
    <w:name w:val="toc 3"/>
    <w:basedOn w:val="1006"/>
    <w:next w:val="1006"/>
    <w:uiPriority w:val="39"/>
    <w:unhideWhenUsed/>
    <w:pPr>
      <w:pBdr/>
      <w:spacing w:after="100"/>
      <w:ind w:left="440"/>
    </w:pPr>
  </w:style>
  <w:style w:type="paragraph" w:styleId="997">
    <w:name w:val="toc 4"/>
    <w:basedOn w:val="1006"/>
    <w:next w:val="1006"/>
    <w:uiPriority w:val="39"/>
    <w:unhideWhenUsed/>
    <w:pPr>
      <w:pBdr/>
      <w:spacing w:after="100"/>
      <w:ind w:left="660"/>
    </w:pPr>
  </w:style>
  <w:style w:type="paragraph" w:styleId="998">
    <w:name w:val="toc 5"/>
    <w:basedOn w:val="1006"/>
    <w:next w:val="1006"/>
    <w:uiPriority w:val="39"/>
    <w:unhideWhenUsed/>
    <w:pPr>
      <w:pBdr/>
      <w:spacing w:after="100"/>
      <w:ind w:left="880"/>
    </w:pPr>
  </w:style>
  <w:style w:type="paragraph" w:styleId="999">
    <w:name w:val="toc 6"/>
    <w:basedOn w:val="1006"/>
    <w:next w:val="1006"/>
    <w:uiPriority w:val="39"/>
    <w:unhideWhenUsed/>
    <w:pPr>
      <w:pBdr/>
      <w:spacing w:after="100"/>
      <w:ind w:left="1100"/>
    </w:pPr>
  </w:style>
  <w:style w:type="paragraph" w:styleId="1000">
    <w:name w:val="toc 7"/>
    <w:basedOn w:val="1006"/>
    <w:next w:val="1006"/>
    <w:uiPriority w:val="39"/>
    <w:unhideWhenUsed/>
    <w:pPr>
      <w:pBdr/>
      <w:spacing w:after="100"/>
      <w:ind w:left="1320"/>
    </w:pPr>
  </w:style>
  <w:style w:type="paragraph" w:styleId="1001">
    <w:name w:val="toc 8"/>
    <w:basedOn w:val="1006"/>
    <w:next w:val="1006"/>
    <w:uiPriority w:val="39"/>
    <w:unhideWhenUsed/>
    <w:pPr>
      <w:pBdr/>
      <w:spacing w:after="100"/>
      <w:ind w:left="1540"/>
    </w:pPr>
  </w:style>
  <w:style w:type="paragraph" w:styleId="1002">
    <w:name w:val="toc 9"/>
    <w:basedOn w:val="1006"/>
    <w:next w:val="1006"/>
    <w:uiPriority w:val="39"/>
    <w:unhideWhenUsed/>
    <w:pPr>
      <w:pBdr/>
      <w:spacing w:after="100"/>
      <w:ind w:left="1760"/>
    </w:pPr>
  </w:style>
  <w:style w:type="character" w:styleId="1003">
    <w:name w:val="Placeholder Text"/>
    <w:basedOn w:val="1011"/>
    <w:uiPriority w:val="99"/>
    <w:semiHidden/>
    <w:pPr>
      <w:pBdr/>
      <w:spacing/>
      <w:ind/>
    </w:pPr>
    <w:rPr>
      <w:color w:val="666666"/>
    </w:rPr>
  </w:style>
  <w:style w:type="paragraph" w:styleId="1004">
    <w:name w:val="TOC Heading"/>
    <w:uiPriority w:val="39"/>
    <w:unhideWhenUsed/>
    <w:pPr>
      <w:pBdr/>
      <w:spacing/>
      <w:ind/>
    </w:pPr>
  </w:style>
  <w:style w:type="paragraph" w:styleId="1005">
    <w:name w:val="table of figures"/>
    <w:basedOn w:val="1006"/>
    <w:next w:val="1006"/>
    <w:uiPriority w:val="99"/>
    <w:unhideWhenUsed/>
    <w:pPr>
      <w:pBdr/>
      <w:spacing w:after="0" w:afterAutospacing="0"/>
      <w:ind/>
    </w:pPr>
  </w:style>
  <w:style w:type="paragraph" w:styleId="1006" w:default="1">
    <w:name w:val="Normal"/>
    <w:qFormat/>
    <w:pPr>
      <w:pBdr/>
      <w:spacing w:after="0" w:line="240" w:lineRule="auto"/>
      <w:ind/>
    </w:pPr>
    <w:rPr>
      <w:rFonts w:ascii="Times New Roman" w:hAnsi="Times New Roman" w:eastAsia="Times New Roman" w:cs="Times New Roman"/>
      <w:sz w:val="24"/>
      <w:szCs w:val="24"/>
    </w:rPr>
  </w:style>
  <w:style w:type="paragraph" w:styleId="1007">
    <w:name w:val="Heading 1"/>
    <w:basedOn w:val="1006"/>
    <w:next w:val="1006"/>
    <w:link w:val="1014"/>
    <w:qFormat/>
    <w:pPr>
      <w:keepNext w:val="true"/>
      <w:pBdr/>
      <w:spacing w:after="120" w:before="120"/>
      <w:ind/>
      <w:jc w:val="center"/>
      <w:outlineLvl w:val="0"/>
    </w:pPr>
    <w:rPr>
      <w:b/>
      <w:bCs/>
      <w:sz w:val="27"/>
      <w:szCs w:val="27"/>
    </w:rPr>
  </w:style>
  <w:style w:type="paragraph" w:styleId="1008">
    <w:name w:val="Heading 2"/>
    <w:basedOn w:val="1006"/>
    <w:next w:val="1006"/>
    <w:link w:val="101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9">
    <w:name w:val="Heading 3"/>
    <w:basedOn w:val="1006"/>
    <w:next w:val="1006"/>
    <w:link w:val="1016"/>
    <w:qFormat/>
    <w:pPr>
      <w:keepNext w:val="true"/>
      <w:pBdr/>
      <w:spacing w:before="60"/>
      <w:ind/>
      <w:outlineLvl w:val="2"/>
    </w:pPr>
    <w:rPr>
      <w:sz w:val="28"/>
      <w:szCs w:val="28"/>
    </w:rPr>
  </w:style>
  <w:style w:type="paragraph" w:styleId="1010">
    <w:name w:val="Heading 4"/>
    <w:basedOn w:val="1006"/>
    <w:next w:val="1006"/>
    <w:link w:val="1017"/>
    <w:qFormat/>
    <w:pPr>
      <w:keepNext w:val="true"/>
      <w:pBdr/>
      <w:spacing/>
      <w:ind/>
      <w:jc w:val="center"/>
      <w:outlineLvl w:val="3"/>
    </w:pPr>
    <w:rPr>
      <w:b/>
      <w:bCs/>
    </w:rPr>
  </w:style>
  <w:style w:type="character" w:styleId="1011" w:default="1">
    <w:name w:val="Default Paragraph Font"/>
    <w:uiPriority w:val="1"/>
    <w:semiHidden/>
    <w:unhideWhenUsed/>
    <w:pPr>
      <w:pBdr/>
      <w:spacing/>
      <w:ind/>
    </w:pPr>
  </w:style>
  <w:style w:type="table" w:styleId="101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3" w:default="1">
    <w:name w:val="No List"/>
    <w:uiPriority w:val="99"/>
    <w:semiHidden/>
    <w:unhideWhenUsed/>
    <w:pPr>
      <w:pBdr/>
      <w:spacing/>
      <w:ind/>
    </w:pPr>
  </w:style>
  <w:style w:type="character" w:styleId="1014" w:customStyle="1">
    <w:name w:val="Heading 1 Char"/>
    <w:basedOn w:val="1011"/>
    <w:link w:val="1007"/>
    <w:pPr>
      <w:pBdr/>
      <w:spacing/>
      <w:ind/>
    </w:pPr>
    <w:rPr>
      <w:rFonts w:ascii="Times New Roman" w:hAnsi="Times New Roman" w:eastAsia="Times New Roman" w:cs="Times New Roman"/>
      <w:b/>
      <w:bCs/>
      <w:sz w:val="27"/>
      <w:szCs w:val="27"/>
    </w:rPr>
  </w:style>
  <w:style w:type="character" w:styleId="1015" w:customStyle="1">
    <w:name w:val="Heading 2 Char"/>
    <w:basedOn w:val="1011"/>
    <w:link w:val="1008"/>
    <w:uiPriority w:val="9"/>
    <w:pPr>
      <w:pBdr/>
      <w:spacing/>
      <w:ind/>
    </w:pPr>
    <w:rPr>
      <w:rFonts w:asciiTheme="majorHAnsi" w:hAnsiTheme="majorHAnsi" w:eastAsiaTheme="majorEastAsia" w:cstheme="majorBidi"/>
      <w:color w:val="365f91" w:themeColor="accent1" w:themeShade="BF"/>
      <w:sz w:val="26"/>
      <w:szCs w:val="26"/>
    </w:rPr>
  </w:style>
  <w:style w:type="character" w:styleId="1016" w:customStyle="1">
    <w:name w:val="Heading 3 Char"/>
    <w:basedOn w:val="1011"/>
    <w:link w:val="1009"/>
    <w:pPr>
      <w:pBdr/>
      <w:spacing/>
      <w:ind/>
    </w:pPr>
    <w:rPr>
      <w:rFonts w:ascii="Times New Roman" w:hAnsi="Times New Roman" w:eastAsia="Times New Roman" w:cs="Times New Roman"/>
      <w:sz w:val="28"/>
      <w:szCs w:val="28"/>
    </w:rPr>
  </w:style>
  <w:style w:type="character" w:styleId="1017" w:customStyle="1">
    <w:name w:val="Heading 4 Char"/>
    <w:basedOn w:val="1011"/>
    <w:link w:val="1010"/>
    <w:pPr>
      <w:pBdr/>
      <w:spacing/>
      <w:ind/>
    </w:pPr>
    <w:rPr>
      <w:rFonts w:ascii="Times New Roman" w:hAnsi="Times New Roman" w:eastAsia="Times New Roman" w:cs="Times New Roman"/>
      <w:b/>
      <w:bCs/>
      <w:sz w:val="24"/>
      <w:szCs w:val="24"/>
    </w:rPr>
  </w:style>
  <w:style w:type="character" w:styleId="1018">
    <w:name w:val="Hyperlink"/>
    <w:uiPriority w:val="99"/>
    <w:pPr>
      <w:pBdr/>
      <w:spacing/>
      <w:ind/>
    </w:pPr>
    <w:rPr>
      <w:color w:val="000000"/>
      <w:u w:val="single"/>
    </w:rPr>
  </w:style>
  <w:style w:type="character" w:styleId="1019">
    <w:name w:val="Strong"/>
    <w:uiPriority w:val="22"/>
    <w:qFormat/>
    <w:pPr>
      <w:pBdr/>
      <w:spacing/>
      <w:ind/>
    </w:pPr>
    <w:rPr>
      <w:b/>
      <w:bCs/>
    </w:rPr>
  </w:style>
  <w:style w:type="paragraph" w:styleId="1020">
    <w:name w:val="Balloon Text"/>
    <w:basedOn w:val="1006"/>
    <w:link w:val="1021"/>
    <w:uiPriority w:val="99"/>
    <w:semiHidden/>
    <w:unhideWhenUsed/>
    <w:pPr>
      <w:pBdr/>
      <w:spacing/>
      <w:ind/>
    </w:pPr>
    <w:rPr>
      <w:rFonts w:ascii="Tahoma" w:hAnsi="Tahoma" w:cs="Tahoma"/>
      <w:sz w:val="16"/>
      <w:szCs w:val="16"/>
    </w:rPr>
  </w:style>
  <w:style w:type="character" w:styleId="1021" w:customStyle="1">
    <w:name w:val="Balloon Text Char"/>
    <w:basedOn w:val="1011"/>
    <w:link w:val="1020"/>
    <w:uiPriority w:val="99"/>
    <w:semiHidden/>
    <w:pPr>
      <w:pBdr/>
      <w:spacing/>
      <w:ind/>
    </w:pPr>
    <w:rPr>
      <w:rFonts w:ascii="Tahoma" w:hAnsi="Tahoma" w:eastAsia="Times New Roman" w:cs="Tahoma"/>
      <w:sz w:val="16"/>
      <w:szCs w:val="16"/>
    </w:rPr>
  </w:style>
  <w:style w:type="paragraph" w:styleId="1022">
    <w:name w:val="Header"/>
    <w:basedOn w:val="1006"/>
    <w:link w:val="1023"/>
    <w:unhideWhenUsed/>
    <w:pPr>
      <w:pBdr/>
      <w:tabs>
        <w:tab w:val="center" w:leader="none" w:pos="4680"/>
        <w:tab w:val="right" w:leader="none" w:pos="9360"/>
      </w:tabs>
      <w:spacing/>
      <w:ind/>
    </w:pPr>
  </w:style>
  <w:style w:type="character" w:styleId="1023" w:customStyle="1">
    <w:name w:val="Header Char"/>
    <w:basedOn w:val="1011"/>
    <w:link w:val="1022"/>
    <w:pPr>
      <w:pBdr/>
      <w:spacing/>
      <w:ind/>
    </w:pPr>
    <w:rPr>
      <w:rFonts w:ascii="Times New Roman" w:hAnsi="Times New Roman" w:eastAsia="Times New Roman" w:cs="Times New Roman"/>
      <w:sz w:val="24"/>
      <w:szCs w:val="24"/>
    </w:rPr>
  </w:style>
  <w:style w:type="paragraph" w:styleId="1024">
    <w:name w:val="Footer"/>
    <w:basedOn w:val="1006"/>
    <w:link w:val="1025"/>
    <w:uiPriority w:val="99"/>
    <w:unhideWhenUsed/>
    <w:pPr>
      <w:pBdr/>
      <w:tabs>
        <w:tab w:val="center" w:leader="none" w:pos="4680"/>
        <w:tab w:val="right" w:leader="none" w:pos="9360"/>
      </w:tabs>
      <w:spacing/>
      <w:ind/>
    </w:pPr>
  </w:style>
  <w:style w:type="character" w:styleId="1025" w:customStyle="1">
    <w:name w:val="Footer Char"/>
    <w:basedOn w:val="1011"/>
    <w:link w:val="1024"/>
    <w:uiPriority w:val="99"/>
    <w:pPr>
      <w:pBdr/>
      <w:spacing/>
      <w:ind/>
    </w:pPr>
    <w:rPr>
      <w:rFonts w:ascii="Times New Roman" w:hAnsi="Times New Roman" w:eastAsia="Times New Roman" w:cs="Times New Roman"/>
      <w:sz w:val="24"/>
      <w:szCs w:val="24"/>
    </w:rPr>
  </w:style>
  <w:style w:type="character" w:styleId="1026" w:customStyle="1">
    <w:name w:val="normal-h1"/>
    <w:pPr>
      <w:pBdr/>
      <w:spacing/>
      <w:ind/>
    </w:pPr>
    <w:rPr>
      <w:rFonts w:hint="default" w:ascii=".VnTime" w:hAnsi=".VnTime"/>
      <w:color w:val="0000ff"/>
      <w:sz w:val="24"/>
      <w:szCs w:val="24"/>
    </w:rPr>
  </w:style>
  <w:style w:type="paragraph" w:styleId="1027" w:customStyle="1">
    <w:name w:val="normal-p"/>
    <w:basedOn w:val="1006"/>
    <w:pPr>
      <w:pBdr/>
      <w:spacing/>
      <w:ind/>
      <w:jc w:val="both"/>
    </w:pPr>
    <w:rPr>
      <w:sz w:val="20"/>
      <w:szCs w:val="20"/>
    </w:rPr>
  </w:style>
  <w:style w:type="paragraph" w:styleId="1028">
    <w:name w:val="List Paragraph"/>
    <w:basedOn w:val="1006"/>
    <w:link w:val="1115"/>
    <w:uiPriority w:val="34"/>
    <w:qFormat/>
    <w:pPr>
      <w:pBdr/>
      <w:spacing/>
      <w:ind w:left="720"/>
    </w:pPr>
  </w:style>
  <w:style w:type="paragraph" w:styleId="1029">
    <w:name w:val="Normal (Web)"/>
    <w:basedOn w:val="1006"/>
    <w:uiPriority w:val="99"/>
    <w:pPr>
      <w:pBdr/>
      <w:spacing w:after="100" w:afterAutospacing="1" w:before="100" w:beforeAutospacing="1"/>
      <w:ind/>
    </w:pPr>
  </w:style>
  <w:style w:type="paragraph" w:styleId="1030">
    <w:name w:val="Body Text"/>
    <w:basedOn w:val="1006"/>
    <w:link w:val="1031"/>
    <w:pPr>
      <w:pBdr/>
      <w:spacing w:after="120"/>
      <w:ind/>
      <w:jc w:val="both"/>
    </w:pPr>
  </w:style>
  <w:style w:type="character" w:styleId="1031" w:customStyle="1">
    <w:name w:val="Body Text Char"/>
    <w:basedOn w:val="1011"/>
    <w:link w:val="1030"/>
    <w:pPr>
      <w:pBdr/>
      <w:spacing/>
      <w:ind/>
    </w:pPr>
    <w:rPr>
      <w:rFonts w:ascii="Times New Roman" w:hAnsi="Times New Roman" w:eastAsia="Times New Roman" w:cs="Times New Roman"/>
      <w:sz w:val="24"/>
      <w:szCs w:val="24"/>
    </w:rPr>
  </w:style>
  <w:style w:type="table" w:styleId="1032">
    <w:name w:val="Table Grid"/>
    <w:basedOn w:val="101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4">
    <w:name w:val="annotation reference"/>
    <w:basedOn w:val="1011"/>
    <w:uiPriority w:val="99"/>
    <w:semiHidden/>
    <w:unhideWhenUsed/>
    <w:pPr>
      <w:pBdr/>
      <w:spacing/>
      <w:ind/>
    </w:pPr>
    <w:rPr>
      <w:sz w:val="16"/>
      <w:szCs w:val="16"/>
    </w:rPr>
  </w:style>
  <w:style w:type="paragraph" w:styleId="1035">
    <w:name w:val="annotation text"/>
    <w:basedOn w:val="1006"/>
    <w:link w:val="1036"/>
    <w:uiPriority w:val="99"/>
    <w:unhideWhenUsed/>
    <w:pPr>
      <w:pBdr/>
      <w:spacing/>
      <w:ind/>
    </w:pPr>
    <w:rPr>
      <w:sz w:val="20"/>
      <w:szCs w:val="20"/>
    </w:rPr>
  </w:style>
  <w:style w:type="character" w:styleId="1036" w:customStyle="1">
    <w:name w:val="Comment Text Char"/>
    <w:basedOn w:val="1011"/>
    <w:link w:val="1035"/>
    <w:uiPriority w:val="99"/>
    <w:pPr>
      <w:pBdr/>
      <w:spacing/>
      <w:ind/>
    </w:pPr>
    <w:rPr>
      <w:rFonts w:ascii="Times New Roman" w:hAnsi="Times New Roman" w:eastAsia="Times New Roman" w:cs="Times New Roman"/>
      <w:sz w:val="20"/>
      <w:szCs w:val="20"/>
    </w:rPr>
  </w:style>
  <w:style w:type="paragraph" w:styleId="1037">
    <w:name w:val="annotation subject"/>
    <w:basedOn w:val="1035"/>
    <w:next w:val="1035"/>
    <w:link w:val="1038"/>
    <w:uiPriority w:val="99"/>
    <w:semiHidden/>
    <w:unhideWhenUsed/>
    <w:pPr>
      <w:pBdr/>
      <w:spacing/>
      <w:ind/>
    </w:pPr>
    <w:rPr>
      <w:b/>
      <w:bCs/>
    </w:rPr>
  </w:style>
  <w:style w:type="character" w:styleId="1038" w:customStyle="1">
    <w:name w:val="Comment Subject Char"/>
    <w:basedOn w:val="1036"/>
    <w:link w:val="1037"/>
    <w:uiPriority w:val="99"/>
    <w:semiHidden/>
    <w:pPr>
      <w:pBdr/>
      <w:spacing/>
      <w:ind/>
    </w:pPr>
    <w:rPr>
      <w:rFonts w:ascii="Times New Roman" w:hAnsi="Times New Roman" w:eastAsia="Times New Roman" w:cs="Times New Roman"/>
      <w:b/>
      <w:bCs/>
      <w:sz w:val="20"/>
      <w:szCs w:val="20"/>
    </w:rPr>
  </w:style>
  <w:style w:type="paragraph" w:styleId="1039" w:customStyle="1">
    <w:name w:val="font5"/>
    <w:basedOn w:val="1006"/>
    <w:pPr>
      <w:pBdr/>
      <w:spacing w:after="100" w:afterAutospacing="1" w:before="100" w:beforeAutospacing="1"/>
      <w:ind/>
    </w:pPr>
    <w:rPr>
      <w:rFonts w:ascii="Tahoma" w:hAnsi="Tahoma" w:cs="Tahoma"/>
      <w:color w:val="000000"/>
      <w:sz w:val="18"/>
      <w:szCs w:val="18"/>
    </w:rPr>
  </w:style>
  <w:style w:type="paragraph" w:styleId="1040" w:customStyle="1">
    <w:name w:val="font6"/>
    <w:basedOn w:val="1006"/>
    <w:pPr>
      <w:pBdr/>
      <w:spacing w:after="100" w:afterAutospacing="1" w:before="100" w:beforeAutospacing="1"/>
      <w:ind/>
    </w:pPr>
    <w:rPr>
      <w:rFonts w:ascii="Tahoma" w:hAnsi="Tahoma" w:cs="Tahoma"/>
      <w:b/>
      <w:bCs/>
      <w:color w:val="000000"/>
      <w:sz w:val="18"/>
      <w:szCs w:val="18"/>
    </w:rPr>
  </w:style>
  <w:style w:type="paragraph" w:styleId="1041" w:customStyle="1">
    <w:name w:val="xl23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2" w:customStyle="1">
    <w:name w:val="xl234"/>
    <w:basedOn w:val="1006"/>
    <w:pPr>
      <w:pBdr/>
      <w:spacing w:after="100" w:afterAutospacing="1" w:before="100" w:beforeAutospacing="1"/>
      <w:ind/>
      <w:jc w:val="center"/>
    </w:pPr>
  </w:style>
  <w:style w:type="paragraph" w:styleId="1043" w:customStyle="1">
    <w:name w:val="xl235"/>
    <w:basedOn w:val="1006"/>
    <w:pPr>
      <w:pBdr/>
      <w:spacing w:after="100" w:afterAutospacing="1" w:before="100" w:beforeAutospacing="1"/>
      <w:ind/>
      <w:jc w:val="center"/>
    </w:pPr>
    <w:rPr>
      <w:b/>
      <w:bCs/>
    </w:rPr>
  </w:style>
  <w:style w:type="paragraph" w:styleId="1044" w:customStyle="1">
    <w:name w:val="xl236"/>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5" w:customStyle="1">
    <w:name w:val="xl23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38"/>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7" w:customStyle="1">
    <w:name w:val="xl23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40"/>
    <w:basedOn w:val="1006"/>
    <w:pPr>
      <w:pBdr/>
      <w:spacing w:after="100" w:afterAutospacing="1" w:before="100" w:beforeAutospacing="1"/>
      <w:ind/>
    </w:pPr>
  </w:style>
  <w:style w:type="paragraph" w:styleId="1049" w:customStyle="1">
    <w:name w:val="xl241"/>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42"/>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3"/>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44"/>
    <w:basedOn w:val="1006"/>
    <w:pPr>
      <w:pBdr/>
      <w:spacing w:after="100" w:afterAutospacing="1" w:before="100" w:beforeAutospacing="1"/>
      <w:ind/>
    </w:pPr>
    <w:rPr>
      <w:b/>
      <w:bCs/>
    </w:rPr>
  </w:style>
  <w:style w:type="paragraph" w:styleId="1053" w:customStyle="1">
    <w:name w:val="xl245"/>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5" w:customStyle="1">
    <w:name w:val="xl247"/>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4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7" w:customStyle="1">
    <w:name w:val="xl24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5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9" w:customStyle="1">
    <w:name w:val="xl25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3"/>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4"/>
    <w:basedOn w:val="100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5"/>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8"/>
    <w:basedOn w:val="100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0"/>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1"/>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2"/>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63"/>
    <w:basedOn w:val="1006"/>
    <w:pPr>
      <w:pBdr/>
      <w:shd w:val="clear" w:color="000000" w:fill="ffffff"/>
      <w:spacing w:after="100" w:afterAutospacing="1" w:before="100" w:beforeAutospacing="1"/>
      <w:ind/>
    </w:pPr>
  </w:style>
  <w:style w:type="paragraph" w:styleId="1072" w:customStyle="1">
    <w:name w:val="xl264"/>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5"/>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6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6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68"/>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9"/>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7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1"/>
    <w:basedOn w:val="100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0" w:customStyle="1">
    <w:name w:val="xl27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73"/>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2" w:customStyle="1">
    <w:name w:val="xl274"/>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5"/>
    <w:basedOn w:val="1006"/>
    <w:pPr>
      <w:pBdr/>
      <w:spacing w:after="100" w:afterAutospacing="1" w:before="100" w:beforeAutospacing="1"/>
      <w:ind/>
    </w:pPr>
  </w:style>
  <w:style w:type="paragraph" w:styleId="1084" w:customStyle="1">
    <w:name w:val="xl27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77"/>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7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7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8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8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8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4"/>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5"/>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7"/>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8"/>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89"/>
    <w:basedOn w:val="1006"/>
    <w:pPr>
      <w:pBdr>
        <w:left w:val="single" w:color="000000" w:sz="4" w:space="0"/>
        <w:right w:val="single" w:color="000000" w:sz="4" w:space="0"/>
      </w:pBdr>
      <w:spacing w:after="100" w:afterAutospacing="1" w:before="100" w:beforeAutospacing="1"/>
      <w:ind/>
    </w:pPr>
    <w:rPr>
      <w:b/>
      <w:bCs/>
    </w:rPr>
  </w:style>
  <w:style w:type="paragraph" w:styleId="1098" w:customStyle="1">
    <w:name w:val="xl29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91"/>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92"/>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93"/>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94"/>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name w:val="Title"/>
    <w:basedOn w:val="1006"/>
    <w:link w:val="1104"/>
    <w:qFormat/>
    <w:pPr>
      <w:pBdr/>
      <w:spacing/>
      <w:ind/>
      <w:jc w:val="center"/>
    </w:pPr>
    <w:rPr>
      <w:b/>
      <w:bCs/>
      <w:sz w:val="32"/>
      <w:szCs w:val="26"/>
    </w:rPr>
  </w:style>
  <w:style w:type="character" w:styleId="1104" w:customStyle="1">
    <w:name w:val="Title Char"/>
    <w:basedOn w:val="1011"/>
    <w:link w:val="1103"/>
    <w:pPr>
      <w:pBdr/>
      <w:spacing/>
      <w:ind/>
    </w:pPr>
    <w:rPr>
      <w:rFonts w:ascii="Times New Roman" w:hAnsi="Times New Roman" w:eastAsia="Times New Roman" w:cs="Times New Roman"/>
      <w:b/>
      <w:bCs/>
      <w:sz w:val="32"/>
      <w:szCs w:val="26"/>
    </w:rPr>
  </w:style>
  <w:style w:type="character" w:styleId="1105" w:customStyle="1">
    <w:name w:val="Unresolved Mention1"/>
    <w:basedOn w:val="1011"/>
    <w:uiPriority w:val="99"/>
    <w:semiHidden/>
    <w:unhideWhenUsed/>
    <w:pPr>
      <w:pBdr/>
      <w:spacing/>
      <w:ind/>
    </w:pPr>
    <w:rPr>
      <w:color w:val="605e5c"/>
      <w:shd w:val="clear" w:color="auto" w:fill="e1dfdd"/>
    </w:rPr>
  </w:style>
  <w:style w:type="character" w:styleId="1106" w:customStyle="1">
    <w:name w:val="Body text (3)_"/>
    <w:link w:val="1107"/>
    <w:pPr>
      <w:pBdr/>
      <w:spacing/>
      <w:ind/>
    </w:pPr>
    <w:rPr>
      <w:rFonts w:ascii="Times New Roman" w:hAnsi="Times New Roman" w:cs="Times New Roman"/>
      <w:i/>
      <w:iCs/>
      <w:spacing w:val="4"/>
      <w:shd w:val="clear" w:color="auto" w:fill="ffffff"/>
    </w:rPr>
  </w:style>
  <w:style w:type="paragraph" w:styleId="1107" w:customStyle="1">
    <w:name w:val="Body text (3)1"/>
    <w:basedOn w:val="1006"/>
    <w:link w:val="110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8" w:customStyle="1">
    <w:name w:val="t-j"/>
    <w:basedOn w:val="1006"/>
    <w:pPr>
      <w:pBdr/>
      <w:spacing w:after="100" w:afterAutospacing="1" w:before="100" w:beforeAutospacing="1"/>
      <w:ind/>
    </w:pPr>
  </w:style>
  <w:style w:type="character" w:styleId="1109" w:customStyle="1">
    <w:name w:val="Unresolved Mention2"/>
    <w:basedOn w:val="1011"/>
    <w:uiPriority w:val="99"/>
    <w:semiHidden/>
    <w:unhideWhenUsed/>
    <w:pPr>
      <w:pBdr/>
      <w:spacing/>
      <w:ind/>
    </w:pPr>
    <w:rPr>
      <w:color w:val="605e5c"/>
      <w:shd w:val="clear" w:color="auto" w:fill="e1dfdd"/>
    </w:rPr>
  </w:style>
  <w:style w:type="character" w:styleId="1110">
    <w:name w:val="FollowedHyperlink"/>
    <w:basedOn w:val="1011"/>
    <w:uiPriority w:val="99"/>
    <w:semiHidden/>
    <w:unhideWhenUsed/>
    <w:pPr>
      <w:pBdr/>
      <w:spacing/>
      <w:ind/>
    </w:pPr>
    <w:rPr>
      <w:color w:val="800080" w:themeColor="followedHyperlink"/>
      <w:u w:val="single"/>
    </w:rPr>
  </w:style>
  <w:style w:type="character" w:styleId="1111" w:customStyle="1">
    <w:name w:val="text"/>
    <w:basedOn w:val="1011"/>
    <w:pPr>
      <w:pBdr/>
      <w:spacing/>
      <w:ind/>
    </w:pPr>
  </w:style>
  <w:style w:type="character" w:styleId="1112" w:customStyle="1">
    <w:name w:val="card-send-time__sendtime"/>
    <w:basedOn w:val="1011"/>
    <w:pPr>
      <w:pBdr/>
      <w:spacing/>
      <w:ind/>
    </w:pPr>
  </w:style>
  <w:style w:type="character" w:styleId="1113" w:customStyle="1">
    <w:name w:val="Đề cập Chưa giải quyết1"/>
    <w:basedOn w:val="1011"/>
    <w:uiPriority w:val="99"/>
    <w:semiHidden/>
    <w:unhideWhenUsed/>
    <w:pPr>
      <w:pBdr/>
      <w:spacing/>
      <w:ind/>
    </w:pPr>
    <w:rPr>
      <w:color w:val="605e5c"/>
      <w:shd w:val="clear" w:color="auto" w:fill="e1dfdd"/>
    </w:rPr>
  </w:style>
  <w:style w:type="paragraph" w:styleId="1114" w:customStyle="1">
    <w:name w:val="nqtitle"/>
    <w:basedOn w:val="1006"/>
    <w:pPr>
      <w:pBdr/>
      <w:spacing w:after="100" w:afterAutospacing="1" w:before="100" w:beforeAutospacing="1"/>
      <w:ind/>
    </w:pPr>
    <w:rPr>
      <w:lang w:val="vi-VN" w:eastAsia="vi-VN"/>
    </w:rPr>
  </w:style>
  <w:style w:type="character" w:styleId="1115" w:customStyle="1">
    <w:name w:val="List Paragraph Char"/>
    <w:link w:val="1028"/>
    <w:uiPriority w:val="34"/>
    <w:qFormat/>
    <w:pPr>
      <w:pBdr/>
      <w:spacing/>
      <w:ind/>
    </w:pPr>
    <w:rPr>
      <w:rFonts w:ascii="Times New Roman" w:hAnsi="Times New Roman" w:eastAsia="Times New Roman" w:cs="Times New Roman"/>
      <w:sz w:val="24"/>
      <w:szCs w:val="24"/>
    </w:rPr>
  </w:style>
  <w:style w:type="character" w:styleId="1116" w:customStyle="1">
    <w:name w:val="Đề cập Chưa giải quyết2"/>
    <w:basedOn w:val="1011"/>
    <w:uiPriority w:val="99"/>
    <w:semiHidden/>
    <w:unhideWhenUsed/>
    <w:pPr>
      <w:pBdr/>
      <w:spacing/>
      <w:ind/>
    </w:pPr>
    <w:rPr>
      <w:color w:val="605e5c"/>
      <w:shd w:val="clear" w:color="auto" w:fill="e1dfdd"/>
    </w:rPr>
  </w:style>
  <w:style w:type="character" w:styleId="1117" w:customStyle="1">
    <w:name w:val="Unresolved Mention3"/>
    <w:basedOn w:val="1011"/>
    <w:uiPriority w:val="99"/>
    <w:semiHidden/>
    <w:unhideWhenUsed/>
    <w:pPr>
      <w:pBdr/>
      <w:spacing/>
      <w:ind/>
    </w:pPr>
    <w:rPr>
      <w:color w:val="605e5c"/>
      <w:shd w:val="clear" w:color="auto" w:fill="e1dfdd"/>
    </w:rPr>
  </w:style>
  <w:style w:type="character" w:styleId="1118" w:customStyle="1">
    <w:name w:val="copy"/>
    <w:basedOn w:val="1011"/>
    <w:pPr>
      <w:pBdr/>
      <w:spacing/>
      <w:ind/>
    </w:pPr>
  </w:style>
  <w:style w:type="paragraph" w:styleId="1119" w:customStyle="1">
    <w:name w:val="align-justify"/>
    <w:basedOn w:val="1006"/>
    <w:pPr>
      <w:pBdr/>
      <w:spacing w:after="100" w:afterAutospacing="1" w:before="100" w:beforeAutospacing="1"/>
      <w:ind/>
    </w:pPr>
  </w:style>
  <w:style w:type="character" w:styleId="1120" w:customStyle="1">
    <w:name w:val="btn"/>
    <w:basedOn w:val="1011"/>
    <w:pPr>
      <w:pBdr/>
      <w:spacing/>
      <w:ind/>
    </w:pPr>
  </w:style>
  <w:style w:type="character" w:styleId="1121" w:customStyle="1">
    <w:name w:val="hide_mobile"/>
    <w:basedOn w:val="1011"/>
    <w:pPr>
      <w:pBdr/>
      <w:spacing/>
      <w:ind/>
    </w:pPr>
  </w:style>
  <w:style w:type="character" w:styleId="1122">
    <w:name w:val="Emphasis"/>
    <w:basedOn w:val="1011"/>
    <w:uiPriority w:val="20"/>
    <w:qFormat/>
    <w:pPr>
      <w:pBdr/>
      <w:spacing/>
      <w:ind/>
    </w:pPr>
    <w:rPr>
      <w:i/>
      <w:iCs/>
    </w:rPr>
  </w:style>
  <w:style w:type="character" w:styleId="1123" w:customStyle="1">
    <w:name w:val="t1"/>
    <w:basedOn w:val="1011"/>
    <w:pPr>
      <w:pBdr/>
      <w:spacing/>
      <w:ind/>
    </w:pPr>
  </w:style>
  <w:style w:type="character" w:styleId="1124" w:customStyle="1">
    <w:name w:val="Unresolved Mention4"/>
    <w:basedOn w:val="1011"/>
    <w:uiPriority w:val="99"/>
    <w:semiHidden/>
    <w:unhideWhenUsed/>
    <w:pPr>
      <w:pBdr/>
      <w:spacing/>
      <w:ind/>
    </w:pPr>
    <w:rPr>
      <w:color w:val="605e5c"/>
      <w:shd w:val="clear" w:color="auto" w:fill="e1dfdd"/>
    </w:rPr>
  </w:style>
  <w:style w:type="character" w:styleId="1125">
    <w:name w:val="Unresolved Mention"/>
    <w:basedOn w:val="101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280</cp:revision>
  <dcterms:created xsi:type="dcterms:W3CDTF">2025-09-15T09:58:00Z</dcterms:created>
  <dcterms:modified xsi:type="dcterms:W3CDTF">2026-04-07T14:50:56Z</dcterms:modified>
</cp:coreProperties>
</file>