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170860</wp:posOffset>
                </wp:positionH>
                <wp:positionV relativeFrom="paragraph">
                  <wp:posOffset>119642</wp:posOffset>
                </wp:positionV>
                <wp:extent cx="5467350" cy="28872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28872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275/2026/0532/VFI-CT.44.A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Phạm Thị Hằng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34, tờ bản đồ số: 18, có địa </w:t>
                            </w:r>
                            <w:r>
                              <w:rPr>
                                <w:color w:val="000000"/>
                              </w:rPr>
                              <w:t xml:space="preserve">chỉ: T</w:t>
                            </w:r>
                            <w:r>
                              <w:rPr>
                                <w:color w:val="ff0000"/>
                              </w:rPr>
                              <w:t xml:space="preserve">ổ dân phố Đoàn Kết, ph</w:t>
                            </w:r>
                            <w:r>
                              <w:rPr>
                                <w:color w:val="000000"/>
                              </w:rPr>
                              <w:t xml:space="preserve">ường Hải Sơn, quận Đồ Sơn (</w:t>
                            </w:r>
                            <w:r>
                              <w:rPr>
                                <w:i/>
                                <w:iCs/>
                                <w:color w:val="000000"/>
                              </w:rPr>
                              <w:t xml:space="preserve">nay là phường Đồ Sơn)</w:t>
                            </w:r>
                            <w:r>
                              <w:rPr>
                                <w:color w:val="000000"/>
                              </w:rPr>
                              <w:t xml:space="preserve">, thành phố Hải Phòng theo Giấy chứng nhận quyền sử dụng đất số: AM 769354, Số vào sổ cấp GCN: H00668 do UBND Quận Đồ Sơn cấp ngày 19/9/2008; Chủ sử dụng đất là Bà Phạm Thị Hằng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13.45pt;mso-position-horizontal:absolute;mso-position-vertical-relative:text;margin-top:9.42pt;mso-position-vertical:absolute;width:430.50pt;height:227.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275/2026/0532/VFI-CT.44.A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Phạm Thị Hằng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34, tờ bản đồ số: 18, có địa </w:t>
                      </w:r>
                      <w:r>
                        <w:rPr>
                          <w:color w:val="000000"/>
                        </w:rPr>
                        <w:t xml:space="preserve">chỉ: T</w:t>
                      </w:r>
                      <w:r>
                        <w:rPr>
                          <w:color w:val="ff0000"/>
                        </w:rPr>
                        <w:t xml:space="preserve">ổ dân phố Đoàn Kết, ph</w:t>
                      </w:r>
                      <w:r>
                        <w:rPr>
                          <w:color w:val="000000"/>
                        </w:rPr>
                        <w:t xml:space="preserve">ường Hải Sơn, quận Đồ Sơn (</w:t>
                      </w:r>
                      <w:r>
                        <w:rPr>
                          <w:i/>
                          <w:iCs/>
                          <w:color w:val="000000"/>
                        </w:rPr>
                        <w:t xml:space="preserve">nay là phường Đồ Sơn)</w:t>
                      </w:r>
                      <w:r>
                        <w:rPr>
                          <w:color w:val="000000"/>
                        </w:rPr>
                        <w:t xml:space="preserve">, thành phố Hải Phòng theo Giấy chứng nhận quyền sử dụng đất số: AM 769354, Số vào sổ cấp GCN: H00668 do UBND Quận Đồ Sơn cấp ngày 19/9/2008; Chủ sử dụng đất là Bà Phạm Thị Hằng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4-19</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 lục 1: Thông tin hiện trạng + Hồ sơ pháp lý</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20-21</w:t>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 lục 2: Thông tin thu thập thị trường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22-29</w:t>
            </w:r>
            <w:r>
              <w:rPr>
                <w:b/>
                <w:bCs/>
              </w:rPr>
            </w:r>
            <w:r>
              <w:rPr>
                <w:b/>
                <w:bCs/>
              </w:rPr>
            </w:r>
          </w:p>
        </w:tc>
      </w:tr>
    </w:tbl>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995" w:type="dxa"/>
        <w:tblBorders/>
        <w:tblLayout w:type="fixed"/>
        <w:tblLook w:val="04A0" w:firstRow="1" w:lastRow="0" w:firstColumn="1" w:lastColumn="0" w:noHBand="0" w:noVBand="1"/>
      </w:tblPr>
      <w:tblGrid>
        <w:gridCol w:w="1134"/>
        <w:gridCol w:w="1134"/>
        <w:gridCol w:w="1134"/>
        <w:gridCol w:w="1134"/>
        <w:gridCol w:w="1134"/>
      </w:tblGrid>
      <w:tr>
        <w:trPr>
          <w:trHeight w:val="1152"/>
        </w:trPr>
        <w:tc>
          <w:tcPr>
            <w:gridSpan w:val="2"/>
            <w:tcBorders/>
            <w:tcW w:w="691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40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6056"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 </w:t>
            </w:r>
            <w:r>
              <w:rPr>
                <w:rStyle w:val="1027"/>
                <w:rFonts w:ascii="Times New Roman" w:hAnsi="Times New Roman"/>
                <w:color w:val="000000" w:themeColor="text1"/>
                <w:lang w:val="pt-BR"/>
              </w:rPr>
              <w:t xml:space="preserve">275/2026/0532/VFI-CT.44.A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084" w:type="dxa"/>
            <w:textDirection w:val="lrTb"/>
            <w:noWrap w:val="false"/>
          </w:tcPr>
          <w:p>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06 tháng 4 năm 2026</w:t>
            </w:r>
            <w:r>
              <w:rPr>
                <w:color w:val="000000" w:themeColor="text1"/>
                <w:sz w:val="24"/>
                <w:szCs w:val="24"/>
                <w:lang w:val="vi-VN"/>
              </w:rPr>
            </w:r>
            <w:r>
              <w:rPr>
                <w:color w:val="000000" w:themeColor="text1"/>
                <w:sz w:val="24"/>
                <w:szCs w:val="24"/>
                <w:lang w:val="vi-VN"/>
              </w:rPr>
            </w:r>
          </w:p>
        </w:tc>
      </w:tr>
    </w:tbl>
    <w:p>
      <w:pPr>
        <w:pStyle w:val="1028"/>
        <w:pBdr/>
        <w:spacing w:after="120" w:before="200" w:line="288" w:lineRule="auto"/>
        <w:ind/>
        <w:jc w:val="center"/>
        <w:rPr>
          <w:rStyle w:val="1027"/>
          <w:rFonts w:ascii="Times New Roman" w:hAnsi="Times New Roman"/>
          <w:b/>
          <w:bCs/>
          <w:color w:val="auto"/>
          <w:sz w:val="30"/>
          <w:szCs w:val="30"/>
          <w:lang w:val="vi-VN"/>
        </w:rPr>
      </w:pPr>
      <w:r>
        <w:rPr>
          <w:rStyle w:val="1027"/>
          <w:rFonts w:ascii="Times New Roman" w:hAnsi="Times New Roman"/>
          <w:b/>
          <w:bCs/>
          <w:color w:val="auto"/>
          <w:sz w:val="30"/>
          <w:szCs w:val="30"/>
          <w:lang w:val="vi-VN"/>
        </w:rPr>
        <w:t xml:space="preserve">CHỨNG THƯ THẨM ĐỊNH GIÁ</w:t>
      </w:r>
      <w:r>
        <w:rPr>
          <w:rStyle w:val="1027"/>
          <w:rFonts w:ascii="Times New Roman" w:hAnsi="Times New Roman"/>
          <w:b/>
          <w:bCs/>
          <w:color w:val="auto"/>
          <w:sz w:val="30"/>
          <w:szCs w:val="30"/>
          <w:lang w:val="vi-VN"/>
        </w:rPr>
      </w:r>
      <w:r>
        <w:rPr>
          <w:rStyle w:val="1027"/>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Phạm Thị Hằng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275/2026/0532/VFI-HĐTĐ.44.A</w:t>
      </w:r>
      <w:r>
        <w:rPr>
          <w:spacing w:val="-4"/>
          <w:lang w:val="vi-VN"/>
        </w:rPr>
        <w:t xml:space="preserve"> ký ngày 0</w:t>
      </w:r>
      <w:r>
        <w:rPr>
          <w:color w:val="000000" w:themeColor="text1"/>
          <w:spacing w:val="-4"/>
        </w:rPr>
        <w:t xml:space="preserve">1 tháng 4 năm 2026</w:t>
      </w:r>
      <w:r>
        <w:rPr>
          <w:spacing w:val="-4"/>
          <w:lang w:val="vi-VN"/>
        </w:rPr>
        <w:t xml:space="preserve"> </w:t>
      </w:r>
      <w:r>
        <w:rPr>
          <w:spacing w:val="-4"/>
          <w:lang w:val="vi-VN"/>
        </w:rPr>
        <w:t xml:space="preserve">giữa </w:t>
      </w:r>
      <w:r>
        <w:rPr>
          <w:color w:val="000000" w:themeColor="text1"/>
          <w:spacing w:val="-4"/>
        </w:rPr>
        <w:t xml:space="preserve">Bà Phạm Thị Hằng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275/2026/0532/VFI-BC.44.A</w:t>
      </w:r>
      <w:r>
        <w:rPr>
          <w:spacing w:val="-2"/>
          <w:lang w:val="pt-BR"/>
        </w:rPr>
        <w:t xml:space="preserve"> </w:t>
      </w:r>
      <w:r>
        <w:rPr>
          <w:spacing w:val="-2"/>
          <w:lang w:val="pt-BR"/>
        </w:rPr>
        <w:t xml:space="preserve">ngày</w:t>
      </w:r>
      <w:r>
        <w:rPr>
          <w:spacing w:val="-2"/>
          <w:lang w:val="vi-VN"/>
        </w:rPr>
        <w:t xml:space="preserve"> 0</w:t>
      </w:r>
      <w:r>
        <w:rPr>
          <w:color w:val="000000" w:themeColor="text1"/>
          <w:spacing w:val="-2"/>
        </w:rPr>
        <w:t xml:space="preserve">6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430"/>
        <w:gridCol w:w="461"/>
        <w:gridCol w:w="6634"/>
      </w:tblGrid>
      <w:tr>
        <w:trPr>
          <w:trHeight w:val="20"/>
        </w:trPr>
        <w:tc>
          <w:tcPr>
            <w:shd w:val="clear" w:color="auto" w:fill="auto"/>
            <w:tcBorders/>
            <w:tcW w:w="2430"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461"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634" w:type="dxa"/>
            <w:vAlign w:val="center"/>
            <w:textDirection w:val="lrTb"/>
            <w:noWrap w:val="false"/>
          </w:tcPr>
          <w:p>
            <w:pPr>
              <w:pBdr/>
              <w:spacing/>
              <w:ind/>
              <w:rPr/>
            </w:pPr>
            <w:r>
              <w:rPr>
                <w:b/>
                <w:bCs/>
              </w:rPr>
              <w:t xml:space="preserve">BÀ PHẠM THỊ HẰNG</w:t>
            </w:r>
            <w:r/>
          </w:p>
        </w:tc>
      </w:tr>
      <w:tr>
        <w:trPr>
          <w:trHeight w:val="20"/>
        </w:trPr>
        <w:tc>
          <w:tcPr>
            <w:shd w:val="clear" w:color="auto" w:fill="auto"/>
            <w:tcBorders/>
            <w:tcW w:w="2430"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461"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634"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031174008579</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34, tờ bản đồ số: 18, có địa </w:t>
      </w:r>
      <w:r>
        <w:rPr>
          <w:color w:val="000000" w:themeColor="text1"/>
        </w:rPr>
        <w:t xml:space="preserve">chỉ: Tổ dân phố </w:t>
      </w:r>
      <w:r>
        <w:rPr>
          <w:color w:val="ff0000"/>
        </w:rPr>
        <w:t xml:space="preserve">Đoàn Kết, </w:t>
      </w:r>
      <w:r>
        <w:rPr>
          <w:color w:val="000000" w:themeColor="text1"/>
        </w:rPr>
        <w:t xml:space="preserve">phường Hải Sơn, quận Đồ Sơn (</w:t>
      </w:r>
      <w:r>
        <w:rPr>
          <w:i/>
          <w:iCs/>
          <w:color w:val="000000" w:themeColor="text1"/>
        </w:rPr>
        <w:t xml:space="preserve">nay là phường Đồ Sơn</w:t>
      </w:r>
      <w:r>
        <w:rPr>
          <w:color w:val="000000" w:themeColor="text1"/>
        </w:rPr>
        <w:t xml:space="preserve">), thành phố Hải Phòng theo Giấy chứng nhận quyền sử dụng đất số: AM 769354, Số vào sổ cấp GCN: H00668 do UBND Quận Đồ Sơn cấp ngày 19/9/2008; chủ sử dụng đất là Bà Phạm Thị Hằng</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4/2026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4/2026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5"/>
        <w:gridCol w:w="1802"/>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348" w:lineRule="auto"/>
              <w:ind/>
              <w:jc w:val="both"/>
              <w:rPr>
                <w:b/>
                <w:bCs/>
              </w:rPr>
            </w:pPr>
            <w:r>
              <w:rPr>
                <w:b/>
                <w:bCs/>
                <w:color w:val="000000"/>
              </w:rPr>
              <w:t xml:space="preserve">Quyền sử dụng đất tại thửa đất số: 34, tờ bản đồ số: 18, có địa </w:t>
            </w:r>
            <w:r>
              <w:rPr>
                <w:b/>
                <w:bCs/>
                <w:color w:val="000000"/>
              </w:rPr>
              <w:t xml:space="preserve">chỉ: Tổ dân phố Đo</w:t>
            </w:r>
            <w:r>
              <w:rPr>
                <w:b/>
                <w:bCs/>
                <w:color w:val="ff0000"/>
              </w:rPr>
              <w:t xml:space="preserve">àn Kết, phường </w:t>
            </w:r>
            <w:r>
              <w:rPr>
                <w:b/>
                <w:bCs/>
                <w:color w:val="000000"/>
              </w:rPr>
              <w:t xml:space="preserve">Hải Sơn, quận Đồ Sơn (</w:t>
            </w:r>
            <w:r>
              <w:rPr>
                <w:b/>
                <w:bCs/>
                <w:i/>
                <w:iCs/>
                <w:color w:val="000000"/>
              </w:rPr>
              <w:t xml:space="preserve">nay là phường Đồ Sơn)</w:t>
            </w:r>
            <w:r>
              <w:rPr>
                <w:b/>
                <w:bCs/>
                <w:color w:val="000000"/>
              </w:rPr>
              <w:t xml:space="preserve">, thành phố Hải Phòng theo Giấy chứng nhận quyền sử dụng đất số: AM 769354, Số vào sổ cấp GCN: H00668 do UBND Quận Đồ Sơn cấp ngày 19/9/2008; Chủ sử dụng đất là Bà Phạm Thị Hằng</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2025"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100,0</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38.000.000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3.800.000.000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3.800.000.000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tám trăm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1704" w:type="dxa"/>
        <w:tblBorders/>
        <w:tblLayout w:type="fixed"/>
        <w:tblLook w:val="04A0" w:firstRow="1" w:lastRow="0" w:firstColumn="1" w:lastColumn="0" w:noHBand="0" w:noVBand="1"/>
      </w:tblPr>
      <w:tblGrid>
        <w:gridCol w:w="1134"/>
        <w:gridCol w:w="1134"/>
        <w:gridCol w:w="1134"/>
        <w:gridCol w:w="1134"/>
        <w:gridCol w:w="1134"/>
      </w:tblGrid>
      <w:tr>
        <w:trPr>
          <w:trHeight w:val="1843"/>
        </w:trPr>
        <w:tc>
          <w:tcPr>
            <w:gridSpan w:val="2"/>
            <w:tcBorders/>
            <w:tcW w:w="7620"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40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6764"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 </w:t>
            </w:r>
            <w:r>
              <w:rPr>
                <w:rStyle w:val="1027"/>
                <w:rFonts w:ascii="Times New Roman" w:hAnsi="Times New Roman"/>
                <w:color w:val="000000" w:themeColor="text1"/>
                <w:lang w:val="pt-BR"/>
              </w:rPr>
              <w:t xml:space="preserve">275/2026/0532/VFI-BC.44.A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084" w:type="dxa"/>
            <w:textDirection w:val="lrTb"/>
            <w:noWrap w:val="false"/>
          </w:tcPr>
          <w:p>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06 tháng 4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6764" w:type="dxa"/>
            <w:textDirection w:val="lrTb"/>
            <w:noWrap w:val="false"/>
          </w:tcPr>
          <w:p>
            <w:pPr>
              <w:pStyle w:val="1028"/>
              <w:pBdr/>
              <w:spacing w:after="60"/>
              <w:ind/>
              <w:rPr>
                <w:rStyle w:val="1027"/>
                <w:rFonts w:ascii="Times New Roman" w:hAnsi="Times New Roman"/>
                <w:color w:val="000000" w:themeColor="text1"/>
                <w:lang w:val="pt-BR"/>
              </w:rPr>
            </w:pPr>
            <w:r>
              <w:rPr>
                <w:rStyle w:val="1027"/>
                <w:rFonts w:ascii="Times New Roman" w:hAnsi="Times New Roman"/>
                <w:color w:val="000000" w:themeColor="text1"/>
                <w:lang w:val="pt-BR"/>
              </w:rPr>
            </w:r>
            <w:r>
              <w:rPr>
                <w:rStyle w:val="1027"/>
                <w:rFonts w:ascii="Times New Roman" w:hAnsi="Times New Roman"/>
                <w:color w:val="000000" w:themeColor="text1"/>
                <w:lang w:val="pt-BR"/>
              </w:rPr>
            </w:r>
            <w:r>
              <w:rPr>
                <w:rStyle w:val="1027"/>
                <w:rFonts w:ascii="Times New Roman" w:hAnsi="Times New Roman"/>
                <w:color w:val="000000" w:themeColor="text1"/>
                <w:lang w:val="pt-BR"/>
              </w:rPr>
            </w:r>
          </w:p>
        </w:tc>
        <w:tc>
          <w:tcPr>
            <w:shd w:val="clear" w:color="auto" w:fill="auto"/>
            <w:tcBorders/>
            <w:tcMar>
              <w:left w:w="108" w:type="dxa"/>
              <w:top w:w="0" w:type="dxa"/>
              <w:right w:w="108" w:type="dxa"/>
              <w:bottom w:w="0" w:type="dxa"/>
            </w:tcMar>
            <w:tcW w:w="4084" w:type="dxa"/>
            <w:textDirection w:val="lrTb"/>
            <w:noWrap w:val="false"/>
          </w:tcPr>
          <w:p>
            <w:pPr>
              <w:pStyle w:val="1028"/>
              <w:pBdr/>
              <w:spacing w:after="60"/>
              <w:ind w:right="-56"/>
              <w:rPr>
                <w:rStyle w:val="1027"/>
                <w:rFonts w:ascii="Times New Roman" w:hAnsi="Times New Roman"/>
                <w:i/>
                <w:color w:val="auto"/>
              </w:rPr>
            </w:pPr>
            <w:r>
              <w:rPr>
                <w:rFonts w:ascii="Times New Roman" w:hAnsi="Times New Roman"/>
                <w:i/>
                <w:color w:val="auto"/>
              </w:rPr>
            </w:r>
            <w:r>
              <w:rPr>
                <w:rStyle w:val="1027"/>
                <w:rFonts w:ascii="Times New Roman" w:hAnsi="Times New Roman"/>
                <w:i/>
                <w:color w:val="auto"/>
              </w:rPr>
            </w:r>
            <w:r>
              <w:rPr>
                <w:rStyle w:val="1027"/>
                <w:rFonts w:ascii="Times New Roman" w:hAnsi="Times New Roman"/>
                <w:i/>
                <w:color w:val="auto"/>
              </w:rPr>
            </w:r>
          </w:p>
        </w:tc>
      </w:tr>
    </w:tbl>
    <w:p>
      <w:pPr>
        <w:pStyle w:val="1028"/>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275/2026/0532/VFI-CT.44.A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06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2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BÀ PHẠM THỊ HẰNG</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031174008579</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34, tờ bản đồ số: 18, có địa </w:t>
            </w:r>
            <w:r>
              <w:rPr>
                <w:bCs/>
                <w:color w:val="000000" w:themeColor="text1"/>
                <w:lang w:val="pt-BR"/>
              </w:rPr>
              <w:t xml:space="preserve">chỉ: Tổ dân p</w:t>
            </w:r>
            <w:r>
              <w:rPr>
                <w:bCs/>
                <w:color w:val="ff0000"/>
                <w:lang w:val="pt-BR"/>
              </w:rPr>
              <w:t xml:space="preserve">hố Đoàn Kết, p</w:t>
            </w:r>
            <w:r>
              <w:rPr>
                <w:bCs/>
                <w:color w:val="000000" w:themeColor="text1"/>
                <w:lang w:val="pt-BR"/>
              </w:rPr>
              <w:t xml:space="preserve">hường Hải Sơn, quận Đồ Sơn (</w:t>
            </w:r>
            <w:r>
              <w:rPr>
                <w:bCs/>
                <w:i/>
                <w:iCs/>
                <w:color w:val="000000" w:themeColor="text1"/>
                <w:lang w:val="pt-BR"/>
              </w:rPr>
              <w:t xml:space="preserve">nay là phường Đồ Sơn),</w:t>
            </w:r>
            <w:r>
              <w:rPr>
                <w:bCs/>
                <w:color w:val="000000" w:themeColor="text1"/>
                <w:lang w:val="pt-BR"/>
              </w:rPr>
              <w:t xml:space="preserve"> thành phố Hải Phòng theo Giấy chứng nhận quyền sử dụng đất số: AM 769354, Số vào sổ cấp GCN: H00668 do UBND Quận Đồ Sơn cấp ngày 19/9/2008; Chủ sử dụng đất là Bà Phạm Thị Hằng</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Tổ dân phố Đoàn Kết, phường Đồ Sơn, thành phố Hải Phòng.</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20.722777777778, 106.78372222222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9"/>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9"/>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9"/>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9"/>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9"/>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số: AM 769354, Số vào sổ cấp GCN: H00668 do UBND Quận Đồ Sơn cấp ngày 19/9/2008; Chủ sử dụng đất là Bà Phạm Thị Hằng</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9"/>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275/2026/0532/VFI-HĐTĐ.44.A ngày 06/4/2026 giữa Bà Phạm Thị Hằng với Công ty Cổ phần Thẩm định và Đầu tư Tài chính Hoa Sen;</w:t>
      </w:r>
      <w:r>
        <w:rPr>
          <w:b/>
          <w:lang w:val="pt-BR"/>
        </w:rPr>
      </w:r>
      <w:r>
        <w:rPr>
          <w:b/>
          <w:lang w:val="pt-BR"/>
        </w:rPr>
      </w:r>
    </w:p>
    <w:p>
      <w:pPr>
        <w:pStyle w:val="1029"/>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hd w:val="clear" w:color="ffffff" w:fill="ffffff"/>
        <w:spacing w:before="0" w:line="360" w:lineRule="atLeast"/>
        <w:ind w:right="0" w:firstLine="0" w:left="0"/>
        <w:rPr>
          <w:rFonts w:ascii="Times New Roman" w:hAnsi="Times New Roman" w:cs="Times New Roman"/>
        </w:rPr>
      </w:pPr>
      <w:r>
        <w:rPr>
          <w:lang w:val="pt-BR"/>
        </w:rPr>
        <w:tab/>
      </w:r>
      <w:r>
        <w:rPr>
          <w:rFonts w:ascii="Times New Roman" w:hAnsi="Times New Roman" w:eastAsia="Times New Roman" w:cs="Times New Roman"/>
          <w:b/>
          <w:color w:val="001d35"/>
          <w:sz w:val="24"/>
        </w:rPr>
        <w:t xml:space="preserve">Bất động sản Hải Phòng 2025-2026 đang bùng nổ, trở thành tâm điểm phía Bắc nhờ kinh tế tăng trưởng cao, FDI mạnh và hạ tầng đồng bộ (Thủy Nguyên, Cát Hải)</w:t>
      </w:r>
      <w:r>
        <w:rPr>
          <w:rFonts w:ascii="Times New Roman" w:hAnsi="Times New Roman" w:eastAsia="Times New Roman" w:cs="Times New Roman"/>
          <w:color w:val="0a0a0a"/>
          <w:sz w:val="24"/>
        </w:rPr>
        <w:t xml:space="preserve">. Thị trường chuyển dịch từ đầu cơ sang đầu tư bền vững, nhà ở thương mại thấp tầng sôi động với hơn 9.600 sản phẩm mới và tỷ lệ hấp thụ 70%. </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hd w:val="clear" w:color="ffffff" w:fill="ffffff"/>
        <w:spacing w:line="360" w:lineRule="atLeast"/>
        <w:ind w:right="0" w:firstLine="0" w:left="0"/>
        <w:rPr>
          <w:rFonts w:ascii="Times New Roman" w:hAnsi="Times New Roman" w:cs="Times New Roman"/>
        </w:rPr>
      </w:pPr>
      <w:r>
        <w:rPr>
          <w:rFonts w:ascii="Times New Roman" w:hAnsi="Times New Roman" w:eastAsia="Times New Roman" w:cs="Times New Roman"/>
          <w:b/>
          <w:color w:val="0a0a0a"/>
          <w:sz w:val="24"/>
        </w:rPr>
        <w:t xml:space="preserve">Tổng quan Thị trường BĐS Hải Phòng</w:t>
      </w:r>
      <w:r>
        <w:rPr>
          <w:rFonts w:ascii="Times New Roman" w:hAnsi="Times New Roman" w:cs="Times New Roman"/>
        </w:rPr>
      </w:r>
      <w:r>
        <w:rPr>
          <w:rFonts w:ascii="Times New Roman" w:hAnsi="Times New Roman" w:cs="Times New Roman"/>
        </w:rPr>
      </w:r>
    </w:p>
    <w:p>
      <w:pPr>
        <w:pStyle w:val="1029"/>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Tăng trưởng mạnh mẽ:</w:t>
      </w:r>
      <w:r>
        <w:rPr>
          <w:rFonts w:ascii="Times New Roman" w:hAnsi="Times New Roman" w:eastAsia="Times New Roman" w:cs="Times New Roman"/>
          <w:color w:val="0a0a0a"/>
          <w:sz w:val="24"/>
        </w:rPr>
        <w:t xml:space="preserve"> Hải Phòng duy trì tăng trưởng GRDP 2 chữ số trong 11 năm liên tiếp, tạo nền tảng vĩ mô vững chắc cho BĐS.</w:t>
      </w:r>
      <w:r>
        <w:rPr>
          <w:rFonts w:ascii="Times New Roman" w:hAnsi="Times New Roman" w:cs="Times New Roman"/>
        </w:rPr>
      </w:r>
      <w:r>
        <w:rPr>
          <w:rFonts w:ascii="Times New Roman" w:hAnsi="Times New Roman" w:cs="Times New Roman"/>
        </w:rPr>
      </w:r>
    </w:p>
    <w:p>
      <w:pPr>
        <w:pStyle w:val="1029"/>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Điểm sáng phân khúc:</w:t>
      </w:r>
      <w:r>
        <w:rPr>
          <w:rFonts w:ascii="Times New Roman" w:hAnsi="Times New Roman" w:eastAsia="Times New Roman" w:cs="Times New Roman"/>
          <w:color w:val="0a0a0a"/>
          <w:sz w:val="24"/>
        </w:rPr>
        <w:t xml:space="preserve"> Nhà ở thương mại, đặc biệt là thấp tầng (nhà liền kề, biệt thự) "bùng nổ" về số lượng dự án mới và giao dịch.</w:t>
      </w:r>
      <w:r>
        <w:rPr>
          <w:rFonts w:ascii="Times New Roman" w:hAnsi="Times New Roman" w:cs="Times New Roman"/>
        </w:rPr>
      </w:r>
      <w:r>
        <w:rPr>
          <w:rFonts w:ascii="Times New Roman" w:hAnsi="Times New Roman" w:cs="Times New Roman"/>
        </w:rPr>
      </w:r>
    </w:p>
    <w:p>
      <w:pPr>
        <w:pStyle w:val="1029"/>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Khu vực tiềm năng:</w:t>
      </w:r>
      <w:r>
        <w:rPr>
          <w:rFonts w:ascii="Times New Roman" w:hAnsi="Times New Roman" w:eastAsia="Times New Roman" w:cs="Times New Roman"/>
          <w:color w:val="0a0a0a"/>
          <w:sz w:val="24"/>
        </w:rPr>
        <w:t xml:space="preserve"> Thủy Nguyên đang là tâm điểm, theo sau là các khu vực có hạ tầng phát triển như Cát Hải.</w:t>
      </w:r>
      <w:r>
        <w:rPr>
          <w:rFonts w:ascii="Times New Roman" w:hAnsi="Times New Roman" w:cs="Times New Roman"/>
        </w:rPr>
      </w:r>
      <w:r>
        <w:rPr>
          <w:rFonts w:ascii="Times New Roman" w:hAnsi="Times New Roman" w:cs="Times New Roman"/>
        </w:rPr>
      </w:r>
    </w:p>
    <w:p>
      <w:pPr>
        <w:pStyle w:val="1029"/>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Nguồn cung và hấp thụ (2025):</w:t>
      </w:r>
      <w:r>
        <w:rPr>
          <w:rFonts w:ascii="Times New Roman" w:hAnsi="Times New Roman" w:eastAsia="Times New Roman" w:cs="Times New Roman"/>
          <w:color w:val="0a0a0a"/>
          <w:sz w:val="24"/>
        </w:rPr>
        <w:t xml:space="preserve"> Hơn 9.600 sản phẩm mới, hơn 6.600 giao dịch thành công, tỷ lệ hấp thụ đạt cao khoảng 70%.</w:t>
      </w:r>
      <w:r>
        <w:rPr>
          <w:rFonts w:ascii="Times New Roman" w:hAnsi="Times New Roman" w:cs="Times New Roman"/>
        </w:rPr>
      </w:r>
      <w:r>
        <w:rPr>
          <w:rFonts w:ascii="Times New Roman" w:hAnsi="Times New Roman" w:cs="Times New Roman"/>
        </w:rPr>
      </w:r>
    </w:p>
    <w:p>
      <w:pPr>
        <w:pStyle w:val="1029"/>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Động lực chính:</w:t>
      </w:r>
      <w:r>
        <w:rPr>
          <w:rFonts w:ascii="Times New Roman" w:hAnsi="Times New Roman" w:cs="Times New Roman"/>
        </w:rPr>
      </w:r>
      <w:r>
        <w:rPr>
          <w:rFonts w:ascii="Times New Roman" w:hAnsi="Times New Roman" w:cs="Times New Roman"/>
        </w:rPr>
      </w:r>
    </w:p>
    <w:p>
      <w:pPr>
        <w:pStyle w:val="1029"/>
        <w:numPr>
          <w:ilvl w:val="1"/>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Công nghiệp &amp; FDI:</w:t>
      </w:r>
      <w:r>
        <w:rPr>
          <w:rFonts w:ascii="Times New Roman" w:hAnsi="Times New Roman" w:eastAsia="Times New Roman" w:cs="Times New Roman"/>
          <w:color w:val="0a0a0a"/>
          <w:sz w:val="24"/>
        </w:rPr>
        <w:t xml:space="preserve"> 14 khu công nghiệp lớn, thu hút vốn FDI đứng top đầu cả nước.</w:t>
      </w:r>
      <w:r>
        <w:rPr>
          <w:rFonts w:ascii="Times New Roman" w:hAnsi="Times New Roman" w:cs="Times New Roman"/>
        </w:rPr>
      </w:r>
      <w:r>
        <w:rPr>
          <w:rFonts w:ascii="Times New Roman" w:hAnsi="Times New Roman" w:cs="Times New Roman"/>
        </w:rPr>
      </w:r>
    </w:p>
    <w:p>
      <w:pPr>
        <w:pStyle w:val="1029"/>
        <w:numPr>
          <w:ilvl w:val="1"/>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Hạ tầng:</w:t>
      </w:r>
      <w:r>
        <w:rPr>
          <w:rFonts w:ascii="Times New Roman" w:hAnsi="Times New Roman" w:eastAsia="Times New Roman" w:cs="Times New Roman"/>
          <w:color w:val="0a0a0a"/>
          <w:sz w:val="24"/>
        </w:rPr>
        <w:t xml:space="preserve"> Hệ thống cảng biển, sân bay quốc tế Cát Bi, cao tốc kết nối tốt.</w:t>
      </w:r>
      <w:r>
        <w:rPr>
          <w:rFonts w:ascii="Times New Roman" w:hAnsi="Times New Roman" w:cs="Times New Roman"/>
        </w:rPr>
      </w:r>
      <w:r>
        <w:rPr>
          <w:rFonts w:ascii="Times New Roman" w:hAnsi="Times New Roman" w:cs="Times New Roman"/>
        </w:rPr>
      </w:r>
    </w:p>
    <w:p>
      <w:pPr>
        <w:pStyle w:val="1029"/>
        <w:numPr>
          <w:ilvl w:val="1"/>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Quy hoạch:</w:t>
      </w:r>
      <w:r>
        <w:rPr>
          <w:rFonts w:ascii="Times New Roman" w:hAnsi="Times New Roman" w:eastAsia="Times New Roman" w:cs="Times New Roman"/>
          <w:color w:val="0a0a0a"/>
          <w:sz w:val="24"/>
        </w:rPr>
        <w:t xml:space="preserve"> Phát triển các khu đô thị, dịch vụ thương mại đồng bộ.</w:t>
      </w:r>
      <w:r>
        <w:rPr>
          <w:rFonts w:ascii="Times New Roman" w:hAnsi="Times New Roman" w:cs="Times New Roman"/>
        </w:rPr>
      </w:r>
      <w:r>
        <w:rPr>
          <w:rFonts w:ascii="Times New Roman" w:hAnsi="Times New Roman" w:cs="Times New Roman"/>
        </w:rPr>
      </w:r>
    </w:p>
    <w:p>
      <w:pPr>
        <w:pStyle w:val="1029"/>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Xu hướng 2026:</w:t>
      </w:r>
      <w:r>
        <w:rPr>
          <w:rFonts w:ascii="Times New Roman" w:hAnsi="Times New Roman" w:eastAsia="Times New Roman" w:cs="Times New Roman"/>
          <w:color w:val="0a0a0a"/>
          <w:sz w:val="24"/>
        </w:rPr>
        <w:t xml:space="preserve"> Giá BĐS có xu hướng đi lên, chuyển từ "lướt sóng" sang đầu tư dài hạn, ưu tiên sản phẩm pháp lý sạch. </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hd w:val="clear" w:color="ffffff" w:fill="ffffff"/>
        <w:spacing w:line="360" w:lineRule="atLeast"/>
        <w:ind w:right="0" w:firstLine="0" w:left="0"/>
        <w:rPr>
          <w:rFonts w:ascii="Times New Roman" w:hAnsi="Times New Roman" w:cs="Times New Roman"/>
        </w:rPr>
      </w:pPr>
      <w:r>
        <w:rPr>
          <w:rFonts w:ascii="Times New Roman" w:hAnsi="Times New Roman" w:eastAsia="Times New Roman" w:cs="Times New Roman"/>
          <w:b/>
          <w:color w:val="0a0a0a"/>
          <w:sz w:val="24"/>
        </w:rPr>
        <w:t xml:space="preserve">Phân khúc nổi bật:</w:t>
      </w:r>
      <w:r>
        <w:rPr>
          <w:rFonts w:ascii="Times New Roman" w:hAnsi="Times New Roman" w:cs="Times New Roman"/>
        </w:rPr>
      </w:r>
      <w:r>
        <w:rPr>
          <w:rFonts w:ascii="Times New Roman" w:hAnsi="Times New Roman" w:cs="Times New Roman"/>
        </w:rPr>
      </w:r>
    </w:p>
    <w:p>
      <w:pPr>
        <w:pStyle w:val="1029"/>
        <w:numPr>
          <w:ilvl w:val="0"/>
          <w:numId w:val="40"/>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BĐS Nhà ở/Đô thị:</w:t>
      </w:r>
      <w:r>
        <w:rPr>
          <w:rFonts w:ascii="Times New Roman" w:hAnsi="Times New Roman" w:eastAsia="Times New Roman" w:cs="Times New Roman"/>
          <w:color w:val="0a0a0a"/>
          <w:sz w:val="24"/>
        </w:rPr>
        <w:t xml:space="preserve"> Phát triển mạnh tại các quận trung tâm và khu vực mới như Thủy Nguyên, An Dương.</w:t>
      </w:r>
      <w:r>
        <w:rPr>
          <w:rFonts w:ascii="Times New Roman" w:hAnsi="Times New Roman" w:cs="Times New Roman"/>
        </w:rPr>
      </w:r>
      <w:r>
        <w:rPr>
          <w:rFonts w:ascii="Times New Roman" w:hAnsi="Times New Roman" w:cs="Times New Roman"/>
        </w:rPr>
      </w:r>
    </w:p>
    <w:p>
      <w:pPr>
        <w:pStyle w:val="1029"/>
        <w:numPr>
          <w:ilvl w:val="0"/>
          <w:numId w:val="40"/>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BĐS Công nghiệp:</w:t>
      </w:r>
      <w:r>
        <w:rPr>
          <w:rFonts w:ascii="Times New Roman" w:hAnsi="Times New Roman" w:eastAsia="Times New Roman" w:cs="Times New Roman"/>
          <w:color w:val="0a0a0a"/>
          <w:sz w:val="24"/>
        </w:rPr>
        <w:t xml:space="preserve"> Nhu cầu ổn định từ dòng vốn FDI FDI lớn.</w:t>
      </w:r>
      <w:r>
        <w:rPr>
          <w:rFonts w:ascii="Times New Roman" w:hAnsi="Times New Roman" w:cs="Times New Roman"/>
        </w:rPr>
      </w:r>
      <w:r>
        <w:rPr>
          <w:rFonts w:ascii="Times New Roman" w:hAnsi="Times New Roman" w:cs="Times New Roman"/>
        </w:rPr>
      </w:r>
    </w:p>
    <w:p>
      <w:pPr>
        <w:pStyle w:val="1029"/>
        <w:numPr>
          <w:ilvl w:val="0"/>
          <w:numId w:val="40"/>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BĐS Nghỉ dưỡng/Du lịch:</w:t>
      </w:r>
      <w:r>
        <w:rPr>
          <w:rFonts w:ascii="Times New Roman" w:hAnsi="Times New Roman" w:eastAsia="Times New Roman" w:cs="Times New Roman"/>
          <w:color w:val="0a0a0a"/>
          <w:sz w:val="24"/>
        </w:rPr>
        <w:t xml:space="preserve"> Tiềm năng cao tại Cát Bà, Đồ Sơn với số lượng khách du lịch tăng trưởng</w:t>
      </w:r>
      <w:r>
        <w:rPr>
          <w:rFonts w:ascii="Times New Roman" w:hAnsi="Times New Roman" w:cs="Times New Roman"/>
        </w:rPr>
      </w:r>
      <w:r>
        <w:rPr>
          <w:rFonts w:ascii="Times New Roman" w:hAnsi="Times New Roman" w:cs="Times New Roman"/>
        </w:rPr>
      </w:r>
    </w:p>
    <w:p>
      <w:pPr>
        <w:pStyle w:val="102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67"/>
        <w:gridCol w:w="2222"/>
        <w:gridCol w:w="1952"/>
        <w:gridCol w:w="2259"/>
        <w:gridCol w:w="2694"/>
      </w:tblGrid>
      <w:tr>
        <w:trPr>
          <w:trHeight w:val="1046"/>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300" w:lineRule="auto"/>
              <w:ind w:right="57" w:firstLine="0" w:left="142"/>
              <w:jc w:val="both"/>
              <w:rPr/>
            </w:pPr>
            <w:r>
              <w:rPr>
                <w:rFonts w:ascii="Times New Roman" w:hAnsi="Times New Roman" w:eastAsia="Times New Roman" w:cs="Times New Roman"/>
                <w:b/>
                <w:color w:val="000000"/>
                <w:sz w:val="24"/>
              </w:rPr>
              <w:t xml:space="preserve">Quyền sử dụng đất tại thửa đất số: 34, tờ bản đồ số: 18, có địa chỉ: Tổ dân phố Đ</w:t>
            </w:r>
            <w:r>
              <w:rPr>
                <w:rFonts w:ascii="Times New Roman" w:hAnsi="Times New Roman" w:eastAsia="Times New Roman" w:cs="Times New Roman"/>
                <w:b/>
                <w:color w:val="ff0000"/>
                <w:sz w:val="24"/>
              </w:rPr>
              <w:t xml:space="preserve">oàn Kết,</w:t>
            </w:r>
            <w:r>
              <w:rPr>
                <w:rFonts w:ascii="Times New Roman" w:hAnsi="Times New Roman" w:eastAsia="Times New Roman" w:cs="Times New Roman"/>
                <w:b/>
                <w:color w:val="000000"/>
                <w:sz w:val="24"/>
              </w:rPr>
              <w:t xml:space="preserve"> phường Hải Sơn, quận Đồ Sơn (</w:t>
            </w:r>
            <w:r>
              <w:rPr>
                <w:rFonts w:ascii="Times New Roman" w:hAnsi="Times New Roman" w:eastAsia="Times New Roman" w:cs="Times New Roman"/>
                <w:b/>
                <w:i/>
                <w:iCs/>
                <w:color w:val="000000"/>
                <w:sz w:val="24"/>
              </w:rPr>
              <w:t xml:space="preserve">nay là phường Đồ Sơn)</w:t>
            </w:r>
            <w:r>
              <w:rPr>
                <w:rFonts w:ascii="Times New Roman" w:hAnsi="Times New Roman" w:eastAsia="Times New Roman" w:cs="Times New Roman"/>
                <w:b/>
                <w:color w:val="000000"/>
                <w:sz w:val="24"/>
              </w:rPr>
              <w:t xml:space="preserve">, thành phố Hải Phòng theo Giấy chứng nhận quyền sử dụng đất số: AM 769354, Số vào sổ cấp GCN: H</w:t>
            </w:r>
            <w:r>
              <w:rPr>
                <w:rFonts w:ascii="Times New Roman" w:hAnsi="Times New Roman" w:eastAsia="Times New Roman" w:cs="Times New Roman"/>
                <w:b/>
                <w:color w:val="000000"/>
                <w:sz w:val="24"/>
              </w:rPr>
              <w:t xml:space="preserve">00668 do UBND Quận Đồ Sơn cấp ngày 19/9/2008; Chủ sử dụng đất là Bà Phạm Thị Hằng.</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4"/>
              </w:rPr>
              <w:t xml:space="preserve">Thửa đất:</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Thửa đất số:</w:t>
            </w:r>
            <w:r/>
          </w:p>
        </w:tc>
        <w:tc>
          <w:tcPr>
            <w:tcBorders>
              <w:bottom w:val="single" w:color="000000" w:sz="6" w:space="0"/>
              <w:right w:val="single" w:color="000000" w:sz="6" w:space="0"/>
            </w:tcBorders>
            <w:tcMar>
              <w:left w:w="0" w:type="dxa"/>
              <w:top w:w="0" w:type="dxa"/>
              <w:right w:w="0" w:type="dxa"/>
              <w:bottom w:w="0" w:type="dxa"/>
            </w:tcMar>
            <w:tcW w:w="1952"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34</w:t>
            </w:r>
            <w:r/>
          </w:p>
        </w:tc>
        <w:tc>
          <w:tcPr>
            <w:tcBorders>
              <w:bottom w:val="single" w:color="000000" w:sz="6" w:space="0"/>
              <w:right w:val="single" w:color="000000" w:sz="6" w:space="0"/>
            </w:tcBorders>
            <w:tcMar>
              <w:left w:w="0" w:type="dxa"/>
              <w:top w:w="0" w:type="dxa"/>
              <w:right w:w="0" w:type="dxa"/>
              <w:bottom w:w="0" w:type="dxa"/>
            </w:tcMar>
            <w:tcW w:w="2259"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Tờ bản đồ số:</w:t>
            </w:r>
            <w:r/>
          </w:p>
        </w:tc>
        <w:tc>
          <w:tcPr>
            <w:tcBorders>
              <w:bottom w:val="single" w:color="000000" w:sz="6" w:space="0"/>
              <w:right w:val="single" w:color="000000" w:sz="6" w:space="0"/>
            </w:tcBorders>
            <w:tcMar>
              <w:left w:w="0" w:type="dxa"/>
              <w:top w:w="0" w:type="dxa"/>
              <w:right w:w="0" w:type="dxa"/>
              <w:bottom w:w="0" w:type="dxa"/>
            </w:tcMar>
            <w:tcW w:w="2694" w:type="dxa"/>
            <w:vAlign w:val="center"/>
            <w:textDirection w:val="lrTb"/>
            <w:noWrap w:val="false"/>
          </w:tcPr>
          <w:p>
            <w:pPr>
              <w:pBdr/>
              <w:spacing w:after="0" w:before="0" w:line="240" w:lineRule="auto"/>
              <w:ind w:right="0" w:firstLine="0" w:left="142"/>
              <w:jc w:val="center"/>
              <w:rPr>
                <w:color w:val="000000" w:themeColor="text1"/>
              </w:rPr>
            </w:pPr>
            <w:r>
              <w:rPr>
                <w:rFonts w:ascii="Times New Roman" w:hAnsi="Times New Roman" w:eastAsia="Times New Roman" w:cs="Times New Roman"/>
                <w:color w:val="000000" w:themeColor="text1"/>
                <w:sz w:val="24"/>
              </w:rPr>
              <w:t xml:space="preserve">18</w:t>
            </w:r>
            <w:r>
              <w:rPr>
                <w:color w:val="000000" w:themeColor="text1"/>
              </w:rPr>
            </w:r>
            <w:r>
              <w:rPr>
                <w:color w:val="000000" w:themeColor="text1"/>
              </w:rP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Địa chỉ:</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90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Tổ dân phố Đo</w:t>
            </w:r>
            <w:r>
              <w:rPr>
                <w:rFonts w:ascii="Times New Roman" w:hAnsi="Times New Roman" w:eastAsia="Times New Roman" w:cs="Times New Roman"/>
                <w:color w:val="ff0000"/>
                <w:sz w:val="24"/>
              </w:rPr>
              <w:t xml:space="preserve">àn Kết, phư</w:t>
            </w:r>
            <w:r>
              <w:rPr>
                <w:rFonts w:ascii="Times New Roman" w:hAnsi="Times New Roman" w:eastAsia="Times New Roman" w:cs="Times New Roman"/>
                <w:color w:val="000000"/>
                <w:sz w:val="24"/>
              </w:rPr>
              <w:t xml:space="preserve">ờng Hải Sơn, quận Đồ Sơn (</w:t>
            </w:r>
            <w:r>
              <w:rPr>
                <w:rFonts w:ascii="Times New Roman" w:hAnsi="Times New Roman" w:eastAsia="Times New Roman" w:cs="Times New Roman"/>
                <w:i/>
                <w:color w:val="000000"/>
                <w:sz w:val="24"/>
              </w:rPr>
              <w:t xml:space="preserve">nay là phường Đồ Sơn</w:t>
            </w:r>
            <w:r>
              <w:rPr>
                <w:rFonts w:ascii="Times New Roman" w:hAnsi="Times New Roman" w:eastAsia="Times New Roman" w:cs="Times New Roman"/>
                <w:color w:val="000000"/>
                <w:sz w:val="24"/>
              </w:rPr>
              <w:t xml:space="preserve">), thành phố Hải Phòng</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52"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100,0</w:t>
            </w:r>
            <w:r/>
          </w:p>
        </w:tc>
        <w:tc>
          <w:tcPr>
            <w:tcBorders>
              <w:bottom w:val="single" w:color="000000" w:sz="6" w:space="0"/>
              <w:right w:val="single" w:color="000000" w:sz="6" w:space="0"/>
            </w:tcBorders>
            <w:tcMar>
              <w:left w:w="0" w:type="dxa"/>
              <w:top w:w="0" w:type="dxa"/>
              <w:right w:w="0" w:type="dxa"/>
              <w:bottom w:w="0" w:type="dxa"/>
            </w:tcMar>
            <w:tcW w:w="2259"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Hình thức sử dụng</w:t>
            </w:r>
            <w:r/>
          </w:p>
        </w:tc>
        <w:tc>
          <w:tcPr>
            <w:tcBorders>
              <w:bottom w:val="single" w:color="000000" w:sz="6" w:space="0"/>
              <w:right w:val="single" w:color="000000" w:sz="6" w:space="0"/>
            </w:tcBorders>
            <w:tcMar>
              <w:left w:w="0" w:type="dxa"/>
              <w:top w:w="0" w:type="dxa"/>
              <w:right w:w="0" w:type="dxa"/>
              <w:bottom w:w="0" w:type="dxa"/>
            </w:tcMar>
            <w:tcW w:w="2694"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Sử dụng riêng</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1952" w:type="dxa"/>
            <w:vAlign w:val="center"/>
            <w:textDirection w:val="lrTb"/>
            <w:noWrap w:val="false"/>
          </w:tcPr>
          <w:p>
            <w:pPr>
              <w:pBdr/>
              <w:spacing w:after="0" w:before="0" w:line="240" w:lineRule="auto"/>
              <w:ind w:right="0" w:firstLine="0" w:left="142"/>
              <w:jc w:val="center"/>
              <w:rPr>
                <w:sz w:val="24"/>
                <w:szCs w:val="24"/>
              </w:rPr>
            </w:pPr>
            <w:r>
              <w:rPr>
                <w:rFonts w:ascii="Times New Roman" w:hAnsi="Times New Roman" w:eastAsia="Times New Roman" w:cs="Times New Roman"/>
                <w:color w:val="000000"/>
                <w:sz w:val="24"/>
                <w:szCs w:val="24"/>
              </w:rPr>
              <w:t xml:space="preserve">Đất ở tại đô thị</w:t>
            </w:r>
            <w:r>
              <w:rPr>
                <w:sz w:val="24"/>
                <w:szCs w:val="24"/>
              </w:rPr>
            </w:r>
            <w:r>
              <w:rPr>
                <w:sz w:val="24"/>
                <w:szCs w:val="24"/>
              </w:rPr>
            </w:r>
          </w:p>
        </w:tc>
        <w:tc>
          <w:tcPr>
            <w:tcBorders>
              <w:bottom w:val="single" w:color="000000" w:sz="6" w:space="0"/>
              <w:right w:val="single" w:color="000000" w:sz="6" w:space="0"/>
            </w:tcBorders>
            <w:tcMar>
              <w:left w:w="0" w:type="dxa"/>
              <w:top w:w="0" w:type="dxa"/>
              <w:right w:w="0" w:type="dxa"/>
              <w:bottom w:w="0" w:type="dxa"/>
            </w:tcMar>
            <w:tcW w:w="2259"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Thời hạn sử dụng:</w:t>
            </w:r>
            <w:r/>
          </w:p>
        </w:tc>
        <w:tc>
          <w:tcPr>
            <w:tcBorders>
              <w:bottom w:val="single" w:color="000000" w:sz="6" w:space="0"/>
              <w:right w:val="single" w:color="000000" w:sz="6" w:space="0"/>
            </w:tcBorders>
            <w:tcMar>
              <w:left w:w="0" w:type="dxa"/>
              <w:top w:w="0" w:type="dxa"/>
              <w:right w:w="0" w:type="dxa"/>
              <w:bottom w:w="0" w:type="dxa"/>
            </w:tcMar>
            <w:tcW w:w="2694"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Lâu dài</w:t>
            </w:r>
            <w:r/>
          </w:p>
        </w:tc>
      </w:tr>
      <w:tr>
        <w:trPr>
          <w:trHeight w:val="705"/>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906"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4"/>
              </w:rPr>
              <w:t xml:space="preserve">Công nhận QSDĐ như giao đất có thu tiền sử dụng đất.</w:t>
            </w:r>
            <w:r>
              <w:rPr>
                <w:color w:val="000000" w:themeColor="text1"/>
              </w:rPr>
            </w:r>
            <w:r>
              <w:rPr>
                <w:color w:val="000000" w:themeColor="text1"/>
              </w:rPr>
            </w:r>
          </w:p>
        </w:tc>
      </w:tr>
      <w:tr>
        <w:trPr>
          <w:trHeight w:val="337"/>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4"/>
              </w:rPr>
              <w:t xml:space="preserve">Ghi chú:</w:t>
            </w:r>
            <w:r/>
          </w:p>
        </w:tc>
      </w:tr>
      <w:tr>
        <w:trPr>
          <w:trHeight w:val="410"/>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127"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Thửa đất được trích đo địa chính.</w:t>
            </w:r>
            <w:r/>
          </w:p>
        </w:tc>
      </w:tr>
      <w:tr>
        <w:trPr>
          <w:trHeight w:val="360"/>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4"/>
              </w:rPr>
              <w:t xml:space="preserve">Thông tin quy hoạch:</w:t>
            </w: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127"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Tại thời điểm thẩm định giá, Tổ thẩm định không thu thập được bất kỳ thông tin quy hoạch nào của thửa đất.</w:t>
            </w:r>
            <w:r/>
          </w:p>
        </w:tc>
      </w:tr>
      <w:tr>
        <w:trPr>
          <w:trHeight w:val="412"/>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4"/>
              </w:rPr>
              <w:t xml:space="preserve">Về đất:</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4"/>
              </w:rPr>
              <w:t xml:space="preserve">Vị trí; Giao thông:</w:t>
            </w:r>
            <w:r/>
          </w:p>
        </w:tc>
      </w:tr>
      <w:tr>
        <w:trPr>
          <w:trHeight w:val="649"/>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Địa chỉ thực tế: </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90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Tổ dân phố Đoà</w:t>
            </w:r>
            <w:r>
              <w:rPr>
                <w:rFonts w:ascii="Times New Roman" w:hAnsi="Times New Roman" w:eastAsia="Times New Roman" w:cs="Times New Roman"/>
                <w:color w:val="ff0000"/>
                <w:sz w:val="24"/>
              </w:rPr>
              <w:t xml:space="preserve">n Kết, phường Đ</w:t>
            </w:r>
            <w:r>
              <w:rPr>
                <w:rFonts w:ascii="Times New Roman" w:hAnsi="Times New Roman" w:eastAsia="Times New Roman" w:cs="Times New Roman"/>
                <w:color w:val="000000"/>
                <w:sz w:val="24"/>
              </w:rPr>
              <w:t xml:space="preserve">ồ Sơn, thành phố Hải Phòng.</w:t>
            </w:r>
            <w:r/>
          </w:p>
        </w:tc>
      </w:tr>
      <w:tr>
        <w:trPr>
          <w:trHeight w:val="630"/>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Đường tiếp giáp chính:</w:t>
            </w:r>
            <w:r/>
          </w:p>
        </w:tc>
        <w:tc>
          <w:tcPr>
            <w:tcBorders>
              <w:right w:val="single" w:color="000000" w:sz="6" w:space="0"/>
            </w:tcBorders>
            <w:tcMar>
              <w:left w:w="0" w:type="dxa"/>
              <w:top w:w="0" w:type="dxa"/>
              <w:right w:w="0" w:type="dxa"/>
              <w:bottom w:w="0" w:type="dxa"/>
            </w:tcMar>
            <w:tcW w:w="1952"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Tiếp giáp đường Đoàn Kết</w:t>
            </w:r>
            <w:r/>
          </w:p>
        </w:tc>
        <w:tc>
          <w:tcPr>
            <w:tcBorders>
              <w:right w:val="single" w:color="000000" w:sz="6" w:space="0"/>
            </w:tcBorders>
            <w:tcMar>
              <w:left w:w="0" w:type="dxa"/>
              <w:top w:w="0" w:type="dxa"/>
              <w:right w:w="0" w:type="dxa"/>
              <w:bottom w:w="0" w:type="dxa"/>
            </w:tcMar>
            <w:tcW w:w="2259"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Số mặt tiền:</w:t>
            </w:r>
            <w:r/>
          </w:p>
        </w:tc>
        <w:tc>
          <w:tcPr>
            <w:tcBorders>
              <w:right w:val="single" w:color="000000" w:sz="6" w:space="0"/>
            </w:tcBorders>
            <w:tcMar>
              <w:left w:w="0" w:type="dxa"/>
              <w:top w:w="0" w:type="dxa"/>
              <w:right w:w="0" w:type="dxa"/>
              <w:bottom w:w="0" w:type="dxa"/>
            </w:tcMar>
            <w:tcW w:w="2694"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01 mặt tiền</w:t>
            </w:r>
            <w:r/>
          </w:p>
        </w:tc>
      </w:tr>
      <w:tr>
        <w:trPr>
          <w:trHeight w:val="1242"/>
        </w:trPr>
        <w:tc>
          <w:tcPr>
            <w:tcBorders>
              <w:left w:val="single" w:color="000000" w:sz="6" w:space="0"/>
              <w:bottom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0" w:firstLine="0" w:left="142"/>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1952"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6m</w:t>
            </w:r>
            <w:r/>
          </w:p>
        </w:tc>
        <w:tc>
          <w:tcPr>
            <w:tcBorders>
              <w:top w:val="single" w:color="000000" w:sz="6" w:space="0"/>
              <w:bottom w:val="single" w:color="000000" w:sz="6" w:space="0"/>
              <w:right w:val="single" w:color="000000" w:sz="6" w:space="0"/>
            </w:tcBorders>
            <w:tcMar>
              <w:left w:w="0" w:type="dxa"/>
              <w:top w:w="0" w:type="dxa"/>
              <w:right w:w="0" w:type="dxa"/>
              <w:bottom w:w="0" w:type="dxa"/>
            </w:tcMar>
            <w:tcW w:w="2259" w:type="dxa"/>
            <w:vAlign w:val="center"/>
            <w:textDirection w:val="lrTb"/>
            <w:noWrap w:val="false"/>
          </w:tcPr>
          <w:p>
            <w:pPr>
              <w:pBdr/>
              <w:spacing w:after="0" w:before="0" w:line="240" w:lineRule="auto"/>
              <w:ind w:right="0" w:firstLine="0" w:left="142"/>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694"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6m</w:t>
            </w:r>
            <w:r/>
          </w:p>
        </w:tc>
      </w:tr>
      <w:tr>
        <w:trPr>
          <w:trHeight w:val="607"/>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90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Tiếp giáp đường Đoàn Kết.</w:t>
            </w:r>
            <w:r/>
          </w:p>
        </w:tc>
      </w:tr>
      <w:tr>
        <w:trPr>
          <w:trHeight w:val="638"/>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690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 Hướng Tây Nam: tiếp giáp đường giao thông;</w:t>
              <w:br/>
              <w:t xml:space="preserve">+ Các hường còn lại: tiếp giáp thửa đất khác.</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9127"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Vị trí trên bản đồ vệ tinh: </w:t>
            </w:r>
            <w:r>
              <w:rPr>
                <w:rFonts w:ascii="Times New Roman" w:hAnsi="Times New Roman" w:eastAsia="Times New Roman" w:cs="Times New Roman"/>
                <w:color w:val="000000"/>
                <w:sz w:val="24"/>
              </w:rPr>
              <w:t xml:space="preserve">20.722831888675536, 106.78372283924276</w:t>
            </w:r>
            <w:r>
              <w:rPr>
                <w:rFonts w:ascii="Times New Roman" w:hAnsi="Times New Roman" w:eastAsia="Times New Roman" w:cs="Times New Roman"/>
                <w:color w:val="000000"/>
                <w:sz w:val="24"/>
              </w:rPr>
            </w:r>
            <w:r/>
          </w:p>
        </w:tc>
      </w:tr>
      <w:tr>
        <w:trPr>
          <w:trHeight w:val="732"/>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9127" w:type="dxa"/>
            <w:vAlign w:val="center"/>
            <w:textDirection w:val="lrTb"/>
            <w:noWrap w:val="false"/>
          </w:tcPr>
          <w:p>
            <w:pPr>
              <w:pBdr/>
              <w:spacing w:after="0" w:before="0" w:line="240" w:lineRule="auto"/>
              <w:ind w:right="0" w:firstLine="0" w:left="142"/>
              <w:jc w:val="center"/>
              <w:rPr/>
            </w:pPr>
            <w:r>
              <mc:AlternateContent>
                <mc:Choice Requires="wpg">
                  <w:drawing>
                    <wp:inline xmlns:wp="http://schemas.openxmlformats.org/drawingml/2006/wordprocessingDrawing" distT="0" distB="0" distL="0" distR="0">
                      <wp:extent cx="5636821" cy="304746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18620" name=""/>
                              <pic:cNvPicPr>
                                <a:picLocks noChangeAspect="1"/>
                              </pic:cNvPicPr>
                              <pic:nvPr/>
                            </pic:nvPicPr>
                            <pic:blipFill rotWithShape="1">
                              <a:blip r:embed="rId17"/>
                              <a:stretch/>
                            </pic:blipFill>
                            <pic:spPr bwMode="auto">
                              <a:xfrm flipH="0" flipV="0">
                                <a:off x="0" y="0"/>
                                <a:ext cx="5636820" cy="30474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43.84pt;height:239.96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rPr>
            </w:r>
            <w:r/>
          </w:p>
        </w:tc>
      </w:tr>
      <w:tr>
        <w:trPr>
          <w:trHeight w:val="450"/>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4"/>
              </w:rPr>
              <w:t xml:space="preserve">Diện tích; Kích thước; Hình dáng</w:t>
            </w:r>
            <w:r/>
          </w:p>
        </w:tc>
      </w:tr>
      <w:tr>
        <w:trPr>
          <w:trHeight w:val="520"/>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52"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100,0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59"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694"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w:t>
            </w:r>
            <w:r/>
          </w:p>
        </w:tc>
      </w:tr>
      <w:tr>
        <w:trPr>
          <w:trHeight w:val="379"/>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6" w:space="0"/>
              <w:right w:val="single" w:color="000000" w:sz="6" w:space="0"/>
            </w:tcBorders>
            <w:tcMar>
              <w:left w:w="0" w:type="dxa"/>
              <w:top w:w="0" w:type="dxa"/>
              <w:right w:w="0" w:type="dxa"/>
              <w:bottom w:w="0" w:type="dxa"/>
            </w:tcMar>
            <w:tcW w:w="1952"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5,0</w:t>
            </w:r>
            <w:r/>
          </w:p>
        </w:tc>
        <w:tc>
          <w:tcPr>
            <w:shd w:val="clear" w:color="ffffff" w:fill="ffffff"/>
            <w:tcBorders>
              <w:bottom w:val="single" w:color="000000" w:sz="6" w:space="0"/>
              <w:right w:val="single" w:color="000000" w:sz="6" w:space="0"/>
            </w:tcBorders>
            <w:tcMar>
              <w:left w:w="0" w:type="dxa"/>
              <w:top w:w="0" w:type="dxa"/>
              <w:right w:w="0" w:type="dxa"/>
              <w:bottom w:w="0" w:type="dxa"/>
            </w:tcMar>
            <w:tcW w:w="2259"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6" w:space="0"/>
              <w:right w:val="single" w:color="000000" w:sz="6" w:space="0"/>
            </w:tcBorders>
            <w:tcMar>
              <w:left w:w="0" w:type="dxa"/>
              <w:top w:w="0" w:type="dxa"/>
              <w:right w:w="0" w:type="dxa"/>
              <w:bottom w:w="0" w:type="dxa"/>
            </w:tcMar>
            <w:tcW w:w="2694"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20,0</w:t>
            </w:r>
            <w:r/>
          </w:p>
        </w:tc>
      </w:tr>
      <w:tr>
        <w:trPr>
          <w:trHeight w:val="410"/>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6" w:space="0"/>
              <w:right w:val="single" w:color="000000" w:sz="6" w:space="0"/>
            </w:tcBorders>
            <w:tcMar>
              <w:left w:w="0" w:type="dxa"/>
              <w:top w:w="0" w:type="dxa"/>
              <w:right w:w="0" w:type="dxa"/>
              <w:bottom w:w="0" w:type="dxa"/>
            </w:tcMar>
            <w:tcW w:w="1952"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Hình chữ nhật</w:t>
            </w:r>
            <w:r/>
          </w:p>
        </w:tc>
        <w:tc>
          <w:tcPr>
            <w:shd w:val="clear" w:color="ffffff" w:fill="ffffff"/>
            <w:tcBorders>
              <w:bottom w:val="single" w:color="000000" w:sz="6" w:space="0"/>
              <w:right w:val="single" w:color="000000" w:sz="6" w:space="0"/>
            </w:tcBorders>
            <w:tcMar>
              <w:left w:w="0" w:type="dxa"/>
              <w:top w:w="0" w:type="dxa"/>
              <w:right w:w="0" w:type="dxa"/>
              <w:bottom w:w="0" w:type="dxa"/>
            </w:tcMar>
            <w:tcW w:w="2259"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Hướng chính</w:t>
            </w:r>
            <w:r/>
          </w:p>
        </w:tc>
        <w:tc>
          <w:tcPr>
            <w:shd w:val="clear" w:color="ffffff" w:fill="ffffff"/>
            <w:tcBorders>
              <w:bottom w:val="single" w:color="000000" w:sz="6" w:space="0"/>
              <w:right w:val="single" w:color="000000" w:sz="6" w:space="0"/>
            </w:tcBorders>
            <w:tcMar>
              <w:left w:w="0" w:type="dxa"/>
              <w:top w:w="0" w:type="dxa"/>
              <w:right w:w="0" w:type="dxa"/>
              <w:bottom w:w="0" w:type="dxa"/>
            </w:tcMar>
            <w:tcW w:w="2694"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Tây Nam</w:t>
            </w:r>
            <w:r/>
          </w:p>
        </w:tc>
      </w:tr>
      <w:tr>
        <w:trPr>
          <w:trHeight w:val="612"/>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499"/>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1952"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Đông đúc</w:t>
            </w:r>
            <w:r/>
          </w:p>
        </w:tc>
        <w:tc>
          <w:tcPr>
            <w:tcBorders>
              <w:bottom w:val="single" w:color="000000" w:sz="6" w:space="0"/>
              <w:right w:val="single" w:color="000000" w:sz="6" w:space="0"/>
            </w:tcBorders>
            <w:tcMar>
              <w:left w:w="0" w:type="dxa"/>
              <w:top w:w="0" w:type="dxa"/>
              <w:right w:w="0" w:type="dxa"/>
              <w:bottom w:w="0" w:type="dxa"/>
            </w:tcMar>
            <w:tcW w:w="2259"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2694"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Ổn định</w:t>
            </w:r>
            <w:r/>
          </w:p>
        </w:tc>
      </w:tr>
      <w:tr>
        <w:trPr>
          <w:trHeight w:val="545"/>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1952"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Tốt</w:t>
            </w:r>
            <w:r/>
          </w:p>
        </w:tc>
        <w:tc>
          <w:tcPr>
            <w:tcBorders>
              <w:bottom w:val="single" w:color="000000" w:sz="6" w:space="0"/>
              <w:right w:val="single" w:color="000000" w:sz="6" w:space="0"/>
            </w:tcBorders>
            <w:tcMar>
              <w:left w:w="0" w:type="dxa"/>
              <w:top w:w="0" w:type="dxa"/>
              <w:right w:w="0" w:type="dxa"/>
              <w:bottom w:w="0" w:type="dxa"/>
            </w:tcMar>
            <w:tcW w:w="2259"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Khả năng chuyển nhượng:</w:t>
            </w:r>
            <w:r/>
          </w:p>
        </w:tc>
        <w:tc>
          <w:tcPr>
            <w:tcBorders>
              <w:bottom w:val="single" w:color="000000" w:sz="6" w:space="0"/>
              <w:right w:val="single" w:color="000000" w:sz="6" w:space="0"/>
            </w:tcBorders>
            <w:tcMar>
              <w:left w:w="0" w:type="dxa"/>
              <w:top w:w="0" w:type="dxa"/>
              <w:right w:w="0" w:type="dxa"/>
              <w:bottom w:w="0" w:type="dxa"/>
            </w:tcMar>
            <w:tcW w:w="2694"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Tốt </w:t>
            </w:r>
            <w:r/>
          </w:p>
        </w:tc>
      </w:tr>
      <w:tr>
        <w:trPr>
          <w:trHeight w:val="1112"/>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1952"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Hạ tầng khu phân lô: 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2259"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Điều kiện môi trường an ninh:</w:t>
            </w:r>
            <w:r/>
          </w:p>
        </w:tc>
        <w:tc>
          <w:tcPr>
            <w:tcBorders>
              <w:bottom w:val="single" w:color="000000" w:sz="6" w:space="0"/>
              <w:right w:val="single" w:color="000000" w:sz="6" w:space="0"/>
            </w:tcBorders>
            <w:tcMar>
              <w:left w:w="0" w:type="dxa"/>
              <w:top w:w="0" w:type="dxa"/>
              <w:right w:w="0" w:type="dxa"/>
              <w:bottom w:w="0" w:type="dxa"/>
            </w:tcMar>
            <w:tcW w:w="2694"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Tốt </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4"/>
              </w:rPr>
              <w:t xml:space="preserve"> Tài sản gắn liền với đất: </w:t>
            </w:r>
            <w:r/>
          </w:p>
        </w:tc>
      </w:tr>
      <w:tr>
        <w:trPr>
          <w:trHeight w:val="789"/>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0" w:firstLine="0" w:left="142"/>
              <w:jc w:val="both"/>
              <w:rPr>
                <w:highlight w:val="white"/>
              </w:rPr>
            </w:pPr>
            <w:r>
              <w:rPr>
                <w:rFonts w:ascii="Times New Roman" w:hAnsi="Times New Roman" w:eastAsia="Times New Roman" w:cs="Times New Roman"/>
                <w:color w:val="ff0000"/>
                <w:sz w:val="24"/>
                <w:highlight w:val="white"/>
              </w:rPr>
              <w:t xml:space="preserve">Theo GCN, trên bất động sản là ngôi nhà 01 tầng (DTXD = 68,7m</w:t>
            </w:r>
            <w:r>
              <w:rPr>
                <w:rFonts w:ascii="Times New Roman" w:hAnsi="Times New Roman" w:eastAsia="Times New Roman" w:cs="Times New Roman"/>
                <w:color w:val="ff0000"/>
                <w:sz w:val="24"/>
                <w:highlight w:val="white"/>
                <w:vertAlign w:val="superscript"/>
              </w:rPr>
              <w:t xml:space="preserve">2</w:t>
            </w:r>
            <w:r>
              <w:rPr>
                <w:rFonts w:ascii="Times New Roman" w:hAnsi="Times New Roman" w:eastAsia="Times New Roman" w:cs="Times New Roman"/>
                <w:color w:val="ff0000"/>
                <w:sz w:val="24"/>
                <w:highlight w:val="white"/>
              </w:rPr>
              <w:t xml:space="preserve">). Tuy nhiên, </w:t>
            </w:r>
            <w:r>
              <w:rPr>
                <w:rFonts w:ascii="Times New Roman" w:hAnsi="Times New Roman" w:eastAsia="Times New Roman" w:cs="Times New Roman"/>
                <w:color w:val="ff0000"/>
                <w:sz w:val="24"/>
                <w:highlight w:val="white"/>
              </w:rPr>
              <w:t xml:space="preserve">t</w:t>
            </w:r>
            <w:r>
              <w:rPr>
                <w:rFonts w:ascii="Times New Roman" w:hAnsi="Times New Roman" w:eastAsia="Times New Roman" w:cs="Times New Roman"/>
                <w:color w:val="ff0000"/>
                <w:sz w:val="24"/>
                <w:highlight w:val="white"/>
              </w:rPr>
              <w:t xml:space="preserve">ại thời điểm khảo sát, dưới sự hướng dẫn của chủ tài sản, tài sản là thửa đất trống (</w:t>
            </w:r>
            <w:r>
              <w:rPr>
                <w:rFonts w:ascii="Times New Roman" w:hAnsi="Times New Roman" w:eastAsia="Times New Roman" w:cs="Times New Roman"/>
                <w:i/>
                <w:iCs/>
                <w:color w:val="ff0000"/>
                <w:sz w:val="24"/>
                <w:highlight w:val="white"/>
              </w:rPr>
              <w:t xml:space="preserve">chỉ làm sân lát gạch có tường rào bao quanh</w:t>
            </w:r>
            <w:r>
              <w:rPr>
                <w:rFonts w:ascii="Times New Roman" w:hAnsi="Times New Roman" w:eastAsia="Times New Roman" w:cs="Times New Roman"/>
                <w:color w:val="ff0000"/>
                <w:sz w:val="24"/>
                <w:highlight w:val="white"/>
              </w:rPr>
              <w:t xml:space="preserve">).</w:t>
            </w:r>
            <w:r>
              <w:rPr>
                <w:highlight w:val="white"/>
              </w:rPr>
            </w:r>
            <w:r>
              <w:rPr>
                <w:highlight w:val="white"/>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9"/>
        <w:pBdr/>
        <w:tabs>
          <w:tab w:val="left" w:leader="none" w:pos="993"/>
        </w:tabs>
        <w:spacing w:after="120" w:before="240" w:line="324"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9"/>
        <w:numPr>
          <w:ilvl w:val="0"/>
          <w:numId w:val="3"/>
        </w:numPr>
        <w:pBdr/>
        <w:tabs>
          <w:tab w:val="left" w:leader="none" w:pos="993"/>
        </w:tabs>
        <w:spacing w:after="120" w:before="120" w:line="32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9"/>
        <w:numPr>
          <w:ilvl w:val="0"/>
          <w:numId w:val="3"/>
        </w:numPr>
        <w:pBdr/>
        <w:tabs>
          <w:tab w:val="left" w:leader="none" w:pos="993"/>
        </w:tabs>
        <w:spacing w:after="120" w:before="120" w:line="32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324"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9"/>
        <w:numPr>
          <w:ilvl w:val="0"/>
          <w:numId w:val="3"/>
        </w:numPr>
        <w:pBdr/>
        <w:tabs>
          <w:tab w:val="left" w:leader="none" w:pos="993"/>
        </w:tabs>
        <w:spacing w:after="120" w:before="120" w:line="32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324" w:lineRule="auto"/>
        <w:ind/>
        <w:jc w:val="both"/>
        <w:rPr>
          <w:lang w:val="pt-BR"/>
        </w:rPr>
      </w:pPr>
      <w:r>
        <w:rPr>
          <w:b/>
          <w:bCs/>
          <w:lang w:val="pt-BR"/>
        </w:rPr>
        <w:t xml:space="preserve">VII. CÁCH TIẾP CẬN, PHƯƠNG PHÁP THẨM ĐỊNH GIÁ</w:t>
      </w:r>
      <w:r>
        <w:rPr>
          <w:lang w:val="pt-BR"/>
        </w:rPr>
      </w:r>
      <w:r>
        <w:rPr>
          <w:lang w:val="pt-BR"/>
        </w:rPr>
      </w:r>
    </w:p>
    <w:p>
      <w:pPr>
        <w:pStyle w:val="1029"/>
        <w:numPr>
          <w:ilvl w:val="0"/>
          <w:numId w:val="24"/>
        </w:numPr>
        <w:pBdr/>
        <w:spacing w:after="120" w:before="120" w:line="324"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9"/>
        <w:numPr>
          <w:ilvl w:val="0"/>
          <w:numId w:val="3"/>
        </w:numPr>
        <w:pBdr/>
        <w:tabs>
          <w:tab w:val="left" w:leader="none" w:pos="993"/>
        </w:tabs>
        <w:spacing w:after="120" w:before="120" w:line="324"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9"/>
        <w:numPr>
          <w:ilvl w:val="0"/>
          <w:numId w:val="3"/>
        </w:numPr>
        <w:pBdr/>
        <w:tabs>
          <w:tab w:val="left" w:leader="none" w:pos="993"/>
        </w:tabs>
        <w:spacing w:after="120" w:before="120" w:line="324"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9"/>
        <w:numPr>
          <w:ilvl w:val="0"/>
          <w:numId w:val="24"/>
        </w:numPr>
        <w:pBdr/>
        <w:spacing w:after="120" w:before="120" w:line="324"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9"/>
        <w:numPr>
          <w:ilvl w:val="0"/>
          <w:numId w:val="3"/>
        </w:numPr>
        <w:pBdr/>
        <w:spacing w:after="120" w:before="120" w:line="324"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9"/>
        <w:pBdr/>
        <w:spacing w:after="120" w:before="120" w:line="324"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9"/>
        <w:numPr>
          <w:ilvl w:val="0"/>
          <w:numId w:val="26"/>
        </w:numPr>
        <w:pBdr/>
        <w:spacing w:after="120" w:before="120" w:line="324"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9"/>
        <w:pBdr/>
        <w:spacing w:after="120" w:before="120" w:line="324"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9"/>
        <w:numPr>
          <w:ilvl w:val="0"/>
          <w:numId w:val="6"/>
        </w:numPr>
        <w:pBdr/>
        <w:tabs>
          <w:tab w:val="left" w:leader="none" w:pos="720"/>
        </w:tabs>
        <w:spacing w:after="120" w:before="120" w:line="324"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37"/>
        <w:gridCol w:w="1810"/>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10"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977"/>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TDP Đoàn Kết, Phường Đồ Sơn, Tỉnh Hải Phòng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TDP Đoàn Kết, Phường Đồ Sơn, Tỉnh Hải Phòng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TDP Đoàn Kết, Phường Đồ Sơn, Tỉnh Hải Phòng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TDP Đoàn Kết, Phường Đồ Sơn, Tỉnh Hải Phòng</w:t>
            </w:r>
            <w:r>
              <w:rPr>
                <w:sz w:val="22"/>
                <w:szCs w:val="22"/>
              </w:rPr>
            </w:r>
            <w:r>
              <w:rPr>
                <w:sz w:val="22"/>
                <w:szCs w:val="22"/>
              </w:rPr>
            </w:r>
          </w:p>
        </w:tc>
      </w:tr>
      <w:tr>
        <w:trPr>
          <w:trHeight w:val="1579"/>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https://www.facebook.com/groups/703084847170994/permalink/2137259283753536/</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https://www.facebook.com/share/p/1LH11qyiSa/</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0979.586.580</w:t>
            </w:r>
            <w:r>
              <w:rPr>
                <w:sz w:val="22"/>
                <w:szCs w:val="22"/>
              </w:rPr>
              <w:t xml:space="preserve"> </w:t>
            </w:r>
            <w:r>
              <w:rPr>
                <w:sz w:val="22"/>
                <w:szCs w:val="22"/>
              </w:rPr>
              <w:br/>
              <w:t xml:space="preserve">(</w:t>
            </w:r>
            <w:r>
              <w:rPr>
                <w:sz w:val="22"/>
                <w:szCs w:val="22"/>
              </w:rPr>
              <w:t xml:space="preserve">Sale Nguyễn Thảo</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0789.986.888</w:t>
            </w:r>
            <w:r>
              <w:rPr>
                <w:sz w:val="22"/>
                <w:szCs w:val="22"/>
              </w:rPr>
              <w:br/>
            </w:r>
            <w:r>
              <w:rPr>
                <w:sz w:val="22"/>
                <w:szCs w:val="22"/>
              </w:rPr>
              <w:t xml:space="preserve">(</w:t>
            </w:r>
            <w:r>
              <w:rPr>
                <w:sz w:val="22"/>
                <w:szCs w:val="22"/>
              </w:rPr>
              <w:t xml:space="preserve">Sale Vũ Phong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0982628993</w:t>
            </w:r>
            <w:r>
              <w:rPr>
                <w:sz w:val="22"/>
                <w:szCs w:val="22"/>
              </w:rPr>
              <w:br/>
            </w:r>
            <w:r>
              <w:rPr>
                <w:sz w:val="22"/>
                <w:szCs w:val="22"/>
              </w:rPr>
              <w:t xml:space="preserve">(A.</w:t>
            </w:r>
            <w:r>
              <w:rPr>
                <w:sz w:val="22"/>
                <w:szCs w:val="22"/>
              </w:rPr>
              <w:t xml:space="preserve">Sáng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4/2026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TDP Đoàn Kết 1, Phường  Đồ Sơn, Tỉnh Hải Phòng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nằm tại </w:t>
            </w:r>
            <w:r>
              <w:rPr>
                <w:color w:val="000000" w:themeColor="text1"/>
                <w:sz w:val="22"/>
                <w:szCs w:val="22"/>
              </w:rPr>
              <w:t xml:space="preserve">TDP Đoàn Kết, Phường  Đồ Sơn, Tỉnh Hải Phòng</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nằm tại </w:t>
            </w:r>
            <w:r>
              <w:rPr>
                <w:color w:val="000000" w:themeColor="text1"/>
                <w:sz w:val="22"/>
                <w:szCs w:val="22"/>
              </w:rPr>
              <w:t xml:space="preserve">TDP Đoàn Kết, Phường  Đồ Sơn, Tỉnh Hải Phòng</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nằm tại </w:t>
            </w:r>
            <w:r>
              <w:rPr>
                <w:color w:val="000000" w:themeColor="text1"/>
                <w:sz w:val="22"/>
                <w:szCs w:val="22"/>
              </w:rPr>
              <w:t xml:space="preserve">TDP Đoàn Kết, Phường  Đồ Sơn, Tỉnh Hải Phòng</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99,2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Tỷ lệ mặt tiền/diện tích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0,05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0,05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0,05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0,05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7.200.000.000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3.847.500.000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3.040.000.000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6.840.000.000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3.847.500.000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3.040.000.000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6.840.000.000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38.785.282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38.000.000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34.200.000</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Tỷ lệ mặt tiền/diện tích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9"/>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3.847.500.000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3.040.000.000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6.840.000.000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38.785.282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38.000.000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34.200.000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36.743.952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32.400.000</w:t>
            </w:r>
            <w:r>
              <w:rPr>
                <w:color w:val="000000"/>
                <w:sz w:val="22"/>
                <w:szCs w:val="22"/>
              </w:rPr>
            </w:r>
            <w:r>
              <w:rPr>
                <w:color w:val="000000"/>
                <w:sz w:val="22"/>
                <w:szCs w:val="22"/>
              </w:rPr>
            </w:r>
          </w:p>
        </w:tc>
      </w:tr>
      <w:tr>
        <w:trPr>
          <w:trHeight w:val="1358"/>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TDP Đoàn Kết 1, Phường  Đồ Sơn, Tỉnh Hải Phòng</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nằm tại </w:t>
            </w:r>
            <w:r>
              <w:rPr>
                <w:color w:val="000000" w:themeColor="text1"/>
                <w:sz w:val="22"/>
                <w:szCs w:val="22"/>
              </w:rPr>
              <w:t xml:space="preserve">TDP Đoàn Kết, Phường  Đồ Sơn, Tỉnh Hải Phòng</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nằm tại </w:t>
            </w:r>
            <w:r>
              <w:rPr>
                <w:color w:val="000000" w:themeColor="text1"/>
                <w:sz w:val="22"/>
                <w:szCs w:val="22"/>
              </w:rPr>
              <w:t xml:space="preserve">TDP Đoàn Kết, Phường  Đồ Sơn, Tỉnh Hải Phòng</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nằm tại </w:t>
            </w:r>
            <w:r>
              <w:rPr>
                <w:color w:val="000000" w:themeColor="text1"/>
                <w:sz w:val="22"/>
                <w:szCs w:val="22"/>
              </w:rPr>
              <w:t xml:space="preserve">TDP Đoàn Kết, Phường  Đồ Sơn, Tỉnh Hải Phòng</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36.743.952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32.400.000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36.743.952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32.400.000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99,2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200,0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3.240.000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36.743.952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35.640.000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Tỷ lệ mặt tiền/diện tích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0,05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0,05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0,05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val="0"/>
                <w:bCs w:val="0"/>
                <w:color w:val="000000"/>
                <w:sz w:val="22"/>
                <w:szCs w:val="22"/>
              </w:rPr>
            </w:pPr>
            <w:r>
              <w:rPr>
                <w:b w:val="0"/>
                <w:bCs w:val="0"/>
                <w:color w:val="000000"/>
                <w:sz w:val="22"/>
                <w:szCs w:val="22"/>
              </w:rPr>
              <w:t xml:space="preserve">0,05</w:t>
            </w:r>
            <w:r>
              <w:rPr>
                <w:b w:val="0"/>
                <w:bCs w:val="0"/>
                <w:color w:val="000000"/>
                <w:sz w:val="22"/>
                <w:szCs w:val="22"/>
              </w:rPr>
            </w:r>
            <w:r>
              <w:rPr>
                <w:b w:val="0"/>
                <w:bCs w:val="0"/>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36.743.952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35.640.000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36.743.952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35.640.000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38.785.282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35.640.000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38.785.282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38.000.000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37.440.000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38.075.094</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-1,67%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3.240.000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3.240.000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-1,67</w:t>
      </w:r>
      <w:r>
        <w:t xml:space="preserve">% đến</w:t>
      </w:r>
      <w:r>
        <w:t xml:space="preserve"> </w:t>
      </w:r>
      <w:r>
        <w:t xml:space="preserve"> </w:t>
      </w:r>
      <w:r>
        <w:t xml:space="preserve">1,87</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38.785.282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12.931.013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38.000.000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12.665.400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37.440.000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12.478.752</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38.075.165</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38.000.000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38.000.000</w:t>
      </w:r>
      <w:r>
        <w:rPr>
          <w:b/>
          <w:bCs/>
          <w:color w:val="000000" w:themeColor="text1"/>
        </w:rPr>
        <w:t xml:space="preserve"> </w:t>
      </w:r>
      <w:r>
        <w:rPr>
          <w:b/>
          <w:bCs/>
        </w:rPr>
        <w:t xml:space="preserve">đồng/m².</w:t>
      </w:r>
      <w:r>
        <w:rPr>
          <w:b/>
          <w:bCs/>
        </w:rPr>
      </w:r>
      <w:r>
        <w:rPr>
          <w:b/>
          <w:bCs/>
        </w:rPr>
      </w:r>
    </w:p>
    <w:p>
      <w:pPr>
        <w:pStyle w:val="1029"/>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9"/>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4/2026</w:t>
      </w:r>
      <w:r>
        <w:t xml:space="preserve"> </w:t>
      </w:r>
      <w:r>
        <w:t xml:space="preserve">ước tính </w:t>
      </w:r>
      <w:r>
        <w:t xml:space="preserve">như sau</w:t>
      </w:r>
      <w:r>
        <w:t xml:space="preserve">:</w:t>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952"/>
        <w:gridCol w:w="2025"/>
        <w:gridCol w:w="1802"/>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348" w:lineRule="auto"/>
              <w:ind/>
              <w:jc w:val="both"/>
              <w:rPr>
                <w:b/>
                <w:bCs/>
              </w:rPr>
            </w:pPr>
            <w:r>
              <w:rPr>
                <w:b/>
                <w:bCs/>
                <w:color w:val="000000"/>
              </w:rPr>
              <w:t xml:space="preserve">Quyền sử dụng đất tại thửa đất số: 34, tờ bản đồ số: 18, có địa </w:t>
            </w:r>
            <w:r>
              <w:rPr>
                <w:b/>
                <w:bCs/>
                <w:color w:val="000000"/>
              </w:rPr>
              <w:t xml:space="preserve">chỉ: Tổ dân phố Đo</w:t>
            </w:r>
            <w:r>
              <w:rPr>
                <w:b/>
                <w:bCs/>
                <w:color w:val="ff0000"/>
              </w:rPr>
              <w:t xml:space="preserve">àn Kết, phường </w:t>
            </w:r>
            <w:r>
              <w:rPr>
                <w:b/>
                <w:bCs/>
                <w:color w:val="000000"/>
              </w:rPr>
              <w:t xml:space="preserve">Hải Sơn, quận Đồ Sơn (</w:t>
            </w:r>
            <w:r>
              <w:rPr>
                <w:b/>
                <w:bCs/>
                <w:i/>
                <w:iCs/>
                <w:color w:val="000000"/>
              </w:rPr>
              <w:t xml:space="preserve">nay là phường Đồ Sơn)</w:t>
            </w:r>
            <w:r>
              <w:rPr>
                <w:b/>
                <w:bCs/>
                <w:color w:val="000000"/>
              </w:rPr>
              <w:t xml:space="preserve">, thành phố Hải Phòng theo Giấy chứng nhận quyền sử dụng đất số: AM 769354, Số vào sổ cấp GCN: H00668 do UBND Quận Đồ Sơn cấp ngày 19/9/2008; Chủ sử dụng đất là Bà Phạm Thị Hằng</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2025"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100,0</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38.000.000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3.800.000.000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3.800.000.000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tám trăm triệu đồng</w:t>
            </w:r>
            <w:r>
              <w:rPr>
                <w:b/>
                <w:bCs/>
                <w:i/>
                <w:iCs/>
                <w:color w:val="000000"/>
              </w:rPr>
              <w:t xml:space="preserve">./.)</w:t>
            </w:r>
            <w:r>
              <w:rPr>
                <w:b/>
                <w:bCs/>
                <w:i/>
                <w:iCs/>
                <w:color w:val="000000"/>
              </w:rPr>
            </w:r>
            <w:r>
              <w:rPr>
                <w:b/>
                <w:bCs/>
                <w:i/>
                <w:iCs/>
                <w:color w:val="000000"/>
              </w:rPr>
            </w:r>
          </w:p>
        </w:tc>
      </w:tr>
    </w:tbl>
    <w:p>
      <w:pPr>
        <w:pStyle w:val="1029"/>
        <w:pBdr/>
        <w:tabs>
          <w:tab w:val="left" w:leader="none" w:pos="993"/>
        </w:tabs>
        <w:spacing w:after="120" w:before="120" w:line="34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9"/>
        <w:numPr>
          <w:ilvl w:val="0"/>
          <w:numId w:val="4"/>
        </w:numPr>
        <w:pBdr/>
        <w:tabs>
          <w:tab w:val="left" w:leader="none" w:pos="993"/>
        </w:tabs>
        <w:spacing w:after="120" w:before="120" w:line="34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9"/>
        <w:pBdr/>
        <w:tabs>
          <w:tab w:val="left" w:leader="none" w:pos="993"/>
        </w:tabs>
        <w:spacing w:after="120" w:before="120" w:line="34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9"/>
        <w:numPr>
          <w:ilvl w:val="0"/>
          <w:numId w:val="5"/>
        </w:numPr>
        <w:pBdr/>
        <w:tabs>
          <w:tab w:val="left" w:leader="none" w:pos="993"/>
        </w:tabs>
        <w:spacing w:after="120" w:before="120" w:line="34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9"/>
        <w:numPr>
          <w:ilvl w:val="0"/>
          <w:numId w:val="5"/>
        </w:numPr>
        <w:pBdr/>
        <w:tabs>
          <w:tab w:val="left" w:leader="none" w:pos="993"/>
        </w:tabs>
        <w:spacing w:after="120" w:before="120" w:line="34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9"/>
        <w:numPr>
          <w:ilvl w:val="0"/>
          <w:numId w:val="5"/>
        </w:numPr>
        <w:pBdr/>
        <w:tabs>
          <w:tab w:val="left" w:leader="none" w:pos="993"/>
        </w:tabs>
        <w:spacing w:after="120" w:before="120" w:line="34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9"/>
        <w:numPr>
          <w:ilvl w:val="0"/>
          <w:numId w:val="5"/>
        </w:numPr>
        <w:pBdr/>
        <w:tabs>
          <w:tab w:val="left" w:leader="none" w:pos="993"/>
        </w:tabs>
        <w:spacing w:after="120" w:before="120" w:line="34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9"/>
        <w:numPr>
          <w:ilvl w:val="0"/>
          <w:numId w:val="10"/>
        </w:numPr>
        <w:pBdr/>
        <w:spacing w:after="120" w:before="120" w:line="34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9"/>
        <w:numPr>
          <w:ilvl w:val="0"/>
          <w:numId w:val="10"/>
        </w:numPr>
        <w:pBdr/>
        <w:spacing w:after="120" w:before="120" w:line="34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9"/>
        <w:numPr>
          <w:ilvl w:val="0"/>
          <w:numId w:val="10"/>
        </w:numPr>
        <w:pBdr/>
        <w:spacing w:after="120" w:before="120" w:line="34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9"/>
        <w:pBdr/>
        <w:tabs>
          <w:tab w:val="left" w:leader="none" w:pos="993"/>
        </w:tabs>
        <w:spacing w:after="120" w:before="120" w:line="34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9"/>
        <w:numPr>
          <w:ilvl w:val="0"/>
          <w:numId w:val="5"/>
        </w:numPr>
        <w:pBdr/>
        <w:tabs>
          <w:tab w:val="left" w:leader="none" w:pos="993"/>
        </w:tabs>
        <w:spacing w:after="120" w:before="120" w:line="34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9"/>
        <w:numPr>
          <w:ilvl w:val="0"/>
          <w:numId w:val="5"/>
        </w:numPr>
        <w:pBdr/>
        <w:tabs>
          <w:tab w:val="left" w:leader="none" w:pos="993"/>
        </w:tabs>
        <w:spacing w:after="120" w:before="120" w:line="34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9"/>
        <w:numPr>
          <w:ilvl w:val="0"/>
          <w:numId w:val="5"/>
        </w:numPr>
        <w:pBdr/>
        <w:tabs>
          <w:tab w:val="left" w:leader="none" w:pos="993"/>
        </w:tabs>
        <w:spacing w:after="120" w:before="120" w:line="34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9"/>
        <w:numPr>
          <w:ilvl w:val="0"/>
          <w:numId w:val="5"/>
        </w:numPr>
        <w:pBdr/>
        <w:tabs>
          <w:tab w:val="left" w:leader="none" w:pos="993"/>
        </w:tabs>
        <w:spacing w:after="120" w:before="120" w:line="34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9"/>
        <w:numPr>
          <w:ilvl w:val="0"/>
          <w:numId w:val="5"/>
        </w:numPr>
        <w:pBdr/>
        <w:tabs>
          <w:tab w:val="left" w:leader="none" w:pos="993"/>
        </w:tabs>
        <w:spacing w:after="120" w:before="120" w:line="34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9"/>
        <w:numPr>
          <w:ilvl w:val="0"/>
          <w:numId w:val="5"/>
        </w:numPr>
        <w:pBdr/>
        <w:tabs>
          <w:tab w:val="left" w:leader="none" w:pos="993"/>
        </w:tabs>
        <w:spacing w:after="120" w:before="120" w:line="34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9"/>
        <w:numPr>
          <w:ilvl w:val="0"/>
          <w:numId w:val="5"/>
        </w:numPr>
        <w:pBdr/>
        <w:spacing w:after="120" w:before="120" w:line="34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9"/>
        <w:numPr>
          <w:ilvl w:val="0"/>
          <w:numId w:val="5"/>
        </w:numPr>
        <w:pBdr/>
        <w:tabs>
          <w:tab w:val="left" w:leader="none" w:pos="993"/>
        </w:tabs>
        <w:spacing w:after="120" w:before="120" w:line="34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9"/>
        <w:numPr>
          <w:ilvl w:val="0"/>
          <w:numId w:val="5"/>
        </w:numPr>
        <w:pBdr/>
        <w:spacing w:after="120" w:before="120" w:line="34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9"/>
        <w:numPr>
          <w:ilvl w:val="0"/>
          <w:numId w:val="3"/>
        </w:numPr>
        <w:pBdr/>
        <w:tabs>
          <w:tab w:val="left" w:leader="none" w:pos="993"/>
        </w:tabs>
        <w:spacing w:after="120" w:before="120" w:line="34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9"/>
        <w:numPr>
          <w:ilvl w:val="0"/>
          <w:numId w:val="5"/>
        </w:numPr>
        <w:pBdr/>
        <w:tabs>
          <w:tab w:val="left" w:leader="none" w:pos="993"/>
        </w:tabs>
        <w:spacing w:after="120" w:before="120" w:line="34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9"/>
        <w:numPr>
          <w:ilvl w:val="0"/>
          <w:numId w:val="5"/>
        </w:numPr>
        <w:pBdr/>
        <w:tabs>
          <w:tab w:val="left" w:leader="none" w:pos="993"/>
        </w:tabs>
        <w:spacing w:after="120" w:before="120" w:line="34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34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9"/>
        <w:pBdr/>
        <w:tabs>
          <w:tab w:val="left" w:leader="none" w:pos="993"/>
        </w:tabs>
        <w:spacing w:after="120" w:before="120" w:line="34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9"/>
        <w:pBdr/>
        <w:tabs>
          <w:tab w:val="left" w:leader="none" w:pos="993"/>
        </w:tabs>
        <w:spacing w:after="120" w:before="120" w:line="348" w:lineRule="auto"/>
        <w:ind w:left="0"/>
        <w:jc w:val="both"/>
        <w:rPr>
          <w:highlight w:val="none"/>
          <w:lang w:val="pt-BR"/>
        </w:rPr>
      </w:pPr>
      <w:r>
        <w:rPr>
          <w:lang w:val="pt-BR"/>
        </w:rPr>
        <w:t xml:space="preserve">Phụ lục 2: Thông tin </w:t>
      </w:r>
      <w:r>
        <w:rPr>
          <w:lang w:val="pt-BR"/>
        </w:rPr>
        <w:t xml:space="preserve">thu thập thị trường</w:t>
      </w:r>
      <w:r>
        <w:rPr>
          <w:lang w:val="pt-BR"/>
        </w:rPr>
        <w:t xml:space="preserve">.</w:t>
      </w:r>
      <w:r>
        <w:rPr>
          <w:lang w:val="pt-BR"/>
        </w:rPr>
        <w:br w:type="page" w:clear="all"/>
      </w:r>
      <w:r>
        <w:rPr>
          <w:highlight w:val="none"/>
          <w:lang w:val="pt-BR"/>
        </w:rPr>
      </w:r>
      <w:r>
        <w:rPr>
          <w:highlight w:val="none"/>
          <w:lang w:val="pt-BR"/>
        </w:rPr>
      </w:r>
    </w:p>
    <w:p>
      <w:pPr>
        <w:pStyle w:val="1029"/>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275/2026/0532/VFI-CT.44.A</w:t>
      </w:r>
      <w:r>
        <w:rPr>
          <w:color w:val="ff0000"/>
          <w:lang w:val="vi-VN"/>
        </w:rPr>
        <w:t xml:space="preserve"> </w:t>
      </w:r>
      <w:r>
        <w:rPr>
          <w:color w:val="000000" w:themeColor="text1"/>
        </w:rPr>
        <w:t xml:space="preserve">ngày 06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275/2026/0532/VFI-BC.44.A</w:t>
      </w:r>
      <w:r>
        <w:rPr>
          <w:i/>
          <w:lang w:val="pt-BR"/>
        </w:rPr>
        <w:t xml:space="preserve"> </w:t>
      </w:r>
      <w:r>
        <w:rPr>
          <w:i/>
          <w:lang w:val="pt-BR"/>
        </w:rPr>
        <w:t xml:space="preserve">ngày 06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37169" cy="197787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913255" name=""/>
                              <pic:cNvPicPr>
                                <a:picLocks noChangeAspect="1"/>
                              </pic:cNvPicPr>
                              <pic:nvPr/>
                            </pic:nvPicPr>
                            <pic:blipFill rotWithShape="1">
                              <a:blip r:embed="rId18"/>
                              <a:stretch/>
                            </pic:blipFill>
                            <pic:spPr bwMode="auto">
                              <a:xfrm flipH="0" flipV="0">
                                <a:off x="0" y="0"/>
                                <a:ext cx="2637168" cy="19778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7.65pt;height:155.74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868462" cy="203026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403616" name=""/>
                              <pic:cNvPicPr>
                                <a:picLocks noChangeAspect="1"/>
                              </pic:cNvPicPr>
                              <pic:nvPr/>
                            </pic:nvPicPr>
                            <pic:blipFill rotWithShape="1">
                              <a:blip r:embed="rId19"/>
                              <a:stretch/>
                            </pic:blipFill>
                            <pic:spPr bwMode="auto">
                              <a:xfrm flipH="0" flipV="0">
                                <a:off x="0" y="0"/>
                                <a:ext cx="1868461" cy="203026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47.12pt;height:159.86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71800" cy="222885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940759" name=""/>
                              <pic:cNvPicPr>
                                <a:picLocks noChangeAspect="1"/>
                              </pic:cNvPicPr>
                              <pic:nvPr/>
                            </pic:nvPicPr>
                            <pic:blipFill rotWithShape="1">
                              <a:blip r:embed="rId20"/>
                              <a:stretch/>
                            </pic:blipFill>
                            <pic:spPr bwMode="auto">
                              <a:xfrm flipH="0" flipV="0">
                                <a:off x="0" y="0"/>
                                <a:ext cx="2971799" cy="22288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4.00pt;height:175.5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44779" cy="2208584"/>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857398" name=""/>
                              <pic:cNvPicPr>
                                <a:picLocks noChangeAspect="1"/>
                              </pic:cNvPicPr>
                              <pic:nvPr/>
                            </pic:nvPicPr>
                            <pic:blipFill rotWithShape="1">
                              <a:blip r:embed="rId21"/>
                              <a:stretch/>
                            </pic:blipFill>
                            <pic:spPr bwMode="auto">
                              <a:xfrm flipH="0" flipV="0">
                                <a:off x="0" y="0"/>
                                <a:ext cx="2944779" cy="22085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1.87pt;height:173.9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b/>
                <w:bCs/>
                <w:i/>
                <w:lang w:val="pt-BR"/>
              </w:rPr>
            </w:r>
            <w:r>
              <w:rPr>
                <w:b/>
                <w:bCs/>
                <w:i/>
                <w:lang w:val="pt-BR"/>
              </w:rPr>
            </w:r>
          </w:p>
        </w:tc>
      </w:tr>
    </w:tbl>
    <w:p>
      <w:pPr>
        <w:pBdr/>
        <w:spacing/>
        <w:ind/>
        <w:rPr/>
      </w:pPr>
      <w:r/>
      <w:r/>
    </w:p>
    <w:p>
      <w:pPr>
        <w:pBdr/>
        <w:spacing w:after="200" w:line="276" w:lineRule="auto"/>
        <w:ind/>
        <w:rPr/>
      </w:pPr>
      <w:r>
        <mc:AlternateContent>
          <mc:Choice Requires="wpg">
            <w:drawing>
              <wp:inline xmlns:wp="http://schemas.openxmlformats.org/drawingml/2006/wordprocessingDrawing" distT="0" distB="0" distL="0" distR="0">
                <wp:extent cx="6048375" cy="3944592"/>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987322" name=""/>
                        <pic:cNvPicPr>
                          <a:picLocks noChangeAspect="1"/>
                        </pic:cNvPicPr>
                        <pic:nvPr/>
                      </pic:nvPicPr>
                      <pic:blipFill rotWithShape="1">
                        <a:blip r:embed="rId22"/>
                        <a:stretch/>
                      </pic:blipFill>
                      <pic:spPr bwMode="auto">
                        <a:xfrm>
                          <a:off x="0" y="0"/>
                          <a:ext cx="6048374" cy="394459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476.25pt;height:310.60pt;mso-wrap-distance-left:0.00pt;mso-wrap-distance-top:0.00pt;mso-wrap-distance-right:0.00pt;mso-wrap-distance-bottom:0.00pt;z-index:1;" stroked="false">
                <v:imagedata r:id="rId22" o:title=""/>
                <o:lock v:ext="edit" rotation="t"/>
              </v:shape>
            </w:pict>
          </mc:Fallback>
        </mc:AlternateContent>
      </w:r>
      <w:r/>
    </w:p>
    <w:p>
      <w:pPr>
        <w:pBdr/>
        <w:spacing w:after="200" w:line="276" w:lineRule="auto"/>
        <w:ind/>
        <w:rPr/>
      </w:pPr>
      <w:r>
        <mc:AlternateContent>
          <mc:Choice Requires="wpg">
            <w:drawing>
              <wp:inline xmlns:wp="http://schemas.openxmlformats.org/drawingml/2006/wordprocessingDrawing" distT="0" distB="0" distL="0" distR="0">
                <wp:extent cx="6048375" cy="399451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811114" name=""/>
                        <pic:cNvPicPr>
                          <a:picLocks noChangeAspect="1"/>
                        </pic:cNvPicPr>
                        <pic:nvPr/>
                      </pic:nvPicPr>
                      <pic:blipFill rotWithShape="1">
                        <a:blip r:embed="rId23"/>
                        <a:stretch/>
                      </pic:blipFill>
                      <pic:spPr bwMode="auto">
                        <a:xfrm>
                          <a:off x="0" y="0"/>
                          <a:ext cx="6048374" cy="39945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476.25pt;height:314.53pt;mso-wrap-distance-left:0.00pt;mso-wrap-distance-top:0.00pt;mso-wrap-distance-right:0.00pt;mso-wrap-distance-bottom:0.00pt;z-index:1;" stroked="false">
                <v:imagedata r:id="rId23" o:title=""/>
                <o:lock v:ext="edit" rotation="t"/>
              </v:shape>
            </w:pict>
          </mc:Fallback>
        </mc:AlternateContent>
      </w: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275/2026/0532/VFI-BC.44.A</w:t>
      </w:r>
      <w:r>
        <w:rPr>
          <w:i/>
          <w:lang w:val="pt-BR"/>
        </w:rPr>
        <w:t xml:space="preserve"> </w:t>
      </w:r>
      <w:r>
        <w:rPr>
          <w:i/>
          <w:lang w:val="pt-BR"/>
        </w:rPr>
        <w:t xml:space="preserve">ngày 06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https://www.facebook.com/groups/703084847170994/permalink/2137259283753536/</w:t>
            </w:r>
            <w:r>
              <w:rPr>
                <w:color w:val="000000" w:themeColor="text1"/>
                <w:sz w:val="22"/>
                <w:szCs w:val="22"/>
              </w:rPr>
              <w:br/>
              <w:t xml:space="preserve">0979.586.580</w:t>
            </w:r>
            <w:r>
              <w:rPr>
                <w:sz w:val="22"/>
                <w:szCs w:val="22"/>
              </w:rPr>
              <w:t xml:space="preserve"> </w:t>
            </w:r>
            <w:r>
              <w:rPr>
                <w:sz w:val="22"/>
                <w:szCs w:val="22"/>
              </w:rPr>
              <w:br/>
              <w:t xml:space="preserve">(Sale Nguyễn Thảo</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3.847.500.000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(99,2m²)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Đồ Sơn, Thành Hải Phòng, khoảng cách ra đường chính Tổ dân ph</w:t>
            </w:r>
            <w:r>
              <w:rPr>
                <w:color w:val="000000" w:themeColor="text1"/>
                <w:sz w:val="22"/>
                <w:szCs w:val="22"/>
              </w:rPr>
              <w:t xml:space="preserve">ố Đoàn Kết , phường Đồ Sơn, thành phố Hải Phòng; cách đường DT353 khoảng 140mm, độ rộng đường trước mặt tài sản 6m, mặt tiền 5m, Tổ dân phố Đoàn Kết , phường Đồ Sơn, thành phố Hải Phòng; cách đường DT353 khoảng 140m</w:t>
              <w:br/>
              <w:t xml:space="preserve">, 20.721964101693654, 106.78488984490392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99,2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01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503057"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450305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54.57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12.50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87.50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68438"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146843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15.63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b/>
          <w:bCs/>
          <w:iCs/>
          <w:lang w:val="pt-BR"/>
        </w:rPr>
      </w:pPr>
      <w:r>
        <w:rPr>
          <w:b/>
          <w:bCs/>
          <w:iCs/>
          <w:lang w:val="pt-BR"/>
        </w:rPr>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0789.986.888</w:t>
            </w:r>
            <w:r>
              <w:rPr>
                <w:sz w:val="22"/>
                <w:szCs w:val="22"/>
              </w:rPr>
              <w:t xml:space="preserve"> </w:t>
            </w:r>
            <w:r>
              <w:rPr>
                <w:sz w:val="22"/>
                <w:szCs w:val="22"/>
              </w:rPr>
              <w:br/>
              <w:t xml:space="preserve">(Sale Vũ Phong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3.040.000.000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(80m²)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Đồ Sơn, Thành Hải Phòng, khoảng cách ra đường chính Tổ dân </w:t>
            </w:r>
            <w:r>
              <w:rPr>
                <w:color w:val="000000" w:themeColor="text1"/>
                <w:sz w:val="22"/>
                <w:szCs w:val="22"/>
              </w:rPr>
              <w:t xml:space="preserve">phố Đoàn Kết, phường Đồ Sơn, thành phố Hải Phòng; cách đường DT353 khoảng 260mm, độ rộng đường trước mặt tài sản 6m, mặt tiền 4m, Tổ dân phố Đoàn Kết, phường Đồ Sơn, thành phố Hải Phòng; cách đường DT353 khoảng 260m</w:t>
              <w:br/>
              <w:t xml:space="preserve">, 20.723125592873775, 106.78593601256422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01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304127"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330412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60.17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19021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319021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51.2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33.33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33.33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513086"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151308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19.14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https://www.facebook.com/share/p/1LH11qyiSa/</w:t>
            </w:r>
            <w:r>
              <w:rPr>
                <w:color w:val="000000" w:themeColor="text1"/>
                <w:sz w:val="22"/>
                <w:szCs w:val="22"/>
              </w:rPr>
              <w:br/>
            </w:r>
            <w:r>
              <w:rPr>
                <w:sz w:val="22"/>
                <w:szCs w:val="22"/>
              </w:rPr>
              <w:t xml:space="preserve">SĐT: </w:t>
            </w:r>
            <w:r>
              <w:rPr>
                <w:color w:val="000000" w:themeColor="text1"/>
                <w:sz w:val="22"/>
                <w:szCs w:val="22"/>
              </w:rPr>
              <w:t xml:space="preserve">0982628993</w:t>
            </w:r>
            <w:r>
              <w:rPr>
                <w:sz w:val="22"/>
                <w:szCs w:val="22"/>
              </w:rPr>
              <w:t xml:space="preserve"> </w:t>
            </w:r>
            <w:r>
              <w:rPr>
                <w:sz w:val="22"/>
                <w:szCs w:val="22"/>
              </w:rPr>
              <w:br/>
              <w:t xml:space="preserve">(Sáng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6.840.000.000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(200m²)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Đồ Sơn, Thành phố Hải Phòng, khoảng cách ra đường chính Tiếp giáp đường nội khum, độ rộng đường trước mặt tài sản 6m, mặt tiền 10m, 20.723169131243495, 106.78404408730177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01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552390"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455239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58.46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28555"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422855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332.96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Đình Duy</w:t>
            </w:r>
            <w:r/>
          </w:p>
        </w:tc>
      </w:tr>
    </w:tbl>
    <w:p>
      <w:pPr>
        <w:pBdr/>
        <w:shd w:val="nil" w:color="auto"/>
        <w:spacing/>
        <w:ind/>
        <w:rPr>
          <w:lang w:val="pt-BR"/>
        </w:rPr>
      </w:pPr>
      <w:r>
        <w:rPr>
          <w:iCs/>
          <w:lang w:val="pt-BR"/>
        </w:rPr>
        <w:br w:type="page" w:clear="all"/>
      </w:r>
      <w:r>
        <w:rPr>
          <w:lang w:val="pt-BR"/>
        </w:rPr>
      </w:r>
      <w:r>
        <w:rPr>
          <w:lang w:val="pt-BR"/>
        </w:rPr>
      </w:r>
    </w:p>
    <w:p>
      <w:pPr>
        <w:pBdr/>
        <w:spacing w:after="200" w:line="276" w:lineRule="auto"/>
        <w:ind/>
        <w:jc w:val="center"/>
        <w:rPr>
          <w:b/>
          <w:bCs/>
          <w:iCs/>
          <w:highlight w:val="none"/>
        </w:rPr>
      </w:pPr>
      <w:r>
        <w:rPr>
          <w:b/>
          <w:bCs/>
          <w:iCs/>
          <w:lang w:val="pt-BR"/>
        </w:rPr>
        <w:t xml:space="preserve">BIÊN BẢN KHẢO SÁT</w:t>
      </w:r>
      <w:r>
        <w:rPr>
          <w:b/>
          <w:bCs/>
          <w:iCs/>
          <w:highlight w:val="none"/>
        </w:rPr>
      </w:r>
      <w:r>
        <w:rPr>
          <w:b/>
          <w:bCs/>
          <w:iCs/>
          <w:highlight w:val="none"/>
        </w:rPr>
      </w:r>
    </w:p>
    <w:p>
      <w:pPr>
        <w:pBdr/>
        <w:spacing w:after="200" w:line="276" w:lineRule="auto"/>
        <w:ind/>
        <w:jc w:val="center"/>
        <w:rPr>
          <w:lang w:val="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863675" name=""/>
                        <pic:cNvPicPr>
                          <a:picLocks noChangeAspect="1"/>
                        </pic:cNvPicPr>
                        <pic:nvPr/>
                      </pic:nvPicPr>
                      <pic:blipFill rotWithShape="1">
                        <a:blip r:embed="rId35"/>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635.00pt;mso-wrap-distance-left:0.00pt;mso-wrap-distance-top:0.00pt;mso-wrap-distance-right:0.00pt;mso-wrap-distance-bottom:0.00pt;z-index:1;" stroked="false">
                <v:imagedata r:id="rId35" o:title=""/>
                <o:lock v:ext="edit" rotation="t"/>
              </v:shape>
            </w:pict>
          </mc:Fallback>
        </mc:AlternateContent>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8CF0E8C"/>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587CBF81"/>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1">
    <w:name w:val="Table Grid Light"/>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1"/>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2"/>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3"/>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4"/>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5"/>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w:basedOn w:val="101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w:basedOn w:val="101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1"/>
    <w:basedOn w:val="101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2"/>
    <w:basedOn w:val="101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3"/>
    <w:basedOn w:val="101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4"/>
    <w:basedOn w:val="101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5"/>
    <w:basedOn w:val="101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6"/>
    <w:basedOn w:val="101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1"/>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2"/>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3"/>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4"/>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5"/>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6"/>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3">
    <w:name w:val="Grid Table 6 Colorful - Accent 1"/>
    <w:basedOn w:val="101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4">
    <w:name w:val="Grid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5">
    <w:name w:val="Grid Table 6 Colorful - Accent 3"/>
    <w:basedOn w:val="101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6">
    <w:name w:val="Grid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7">
    <w:name w:val="Grid Table 6 Colorful - Accent 5"/>
    <w:basedOn w:val="101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6 Colorful - Accent 6"/>
    <w:basedOn w:val="101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7 Colorful"/>
    <w:basedOn w:val="101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1"/>
    <w:basedOn w:val="101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5"/>
    <w:basedOn w:val="101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6"/>
    <w:basedOn w:val="101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1"/>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2"/>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3"/>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4"/>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5"/>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6"/>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w:basedOn w:val="101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1"/>
    <w:basedOn w:val="101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2"/>
    <w:basedOn w:val="101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3"/>
    <w:basedOn w:val="101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4"/>
    <w:basedOn w:val="101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5"/>
    <w:basedOn w:val="101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6"/>
    <w:basedOn w:val="101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1"/>
    <w:basedOn w:val="101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3"/>
    <w:basedOn w:val="101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5"/>
    <w:basedOn w:val="101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6"/>
    <w:basedOn w:val="101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1"/>
    <w:basedOn w:val="101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2"/>
    <w:basedOn w:val="101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3"/>
    <w:basedOn w:val="101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4"/>
    <w:basedOn w:val="101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5"/>
    <w:basedOn w:val="101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6"/>
    <w:basedOn w:val="101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5 Dark"/>
    <w:basedOn w:val="101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1"/>
    <w:basedOn w:val="101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2"/>
    <w:basedOn w:val="101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3"/>
    <w:basedOn w:val="101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4"/>
    <w:basedOn w:val="101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5"/>
    <w:basedOn w:val="101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6"/>
    <w:basedOn w:val="101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1"/>
    <w:basedOn w:val="101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3"/>
    <w:basedOn w:val="101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5"/>
    <w:basedOn w:val="101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6"/>
    <w:basedOn w:val="101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7 Colorful"/>
    <w:basedOn w:val="101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9">
    <w:name w:val="List Table 7 Colorful - Accent 1"/>
    <w:basedOn w:val="101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0">
    <w:name w:val="List Table 7 Colorful - Accent 2"/>
    <w:basedOn w:val="101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1">
    <w:name w:val="List Table 7 Colorful - Accent 3"/>
    <w:basedOn w:val="101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2">
    <w:name w:val="List Table 7 Colorful - Accent 4"/>
    <w:basedOn w:val="101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3">
    <w:name w:val="List Table 7 Colorful - Accent 5"/>
    <w:basedOn w:val="101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4">
    <w:name w:val="List Table 7 Colorful - Accent 6"/>
    <w:basedOn w:val="101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5">
    <w:name w:val="Lined - Accent"/>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1"/>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2"/>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3"/>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4"/>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5"/>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6"/>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w:basedOn w:val="101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1"/>
    <w:basedOn w:val="101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2"/>
    <w:basedOn w:val="101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3"/>
    <w:basedOn w:val="101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4"/>
    <w:basedOn w:val="101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5"/>
    <w:basedOn w:val="101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6"/>
    <w:basedOn w:val="101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w:basedOn w:val="101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6">
    <w:name w:val="Heading 5"/>
    <w:basedOn w:val="1007"/>
    <w:next w:val="1007"/>
    <w:link w:val="97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7">
    <w:name w:val="Heading 6"/>
    <w:basedOn w:val="1007"/>
    <w:next w:val="1007"/>
    <w:link w:val="97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8">
    <w:name w:val="Heading 7"/>
    <w:basedOn w:val="1007"/>
    <w:next w:val="1007"/>
    <w:link w:val="97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9">
    <w:name w:val="Heading 8"/>
    <w:basedOn w:val="1007"/>
    <w:next w:val="1007"/>
    <w:link w:val="97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0">
    <w:name w:val="Heading 9"/>
    <w:basedOn w:val="1007"/>
    <w:next w:val="1007"/>
    <w:link w:val="97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1">
    <w:name w:val="Heading 5 Char"/>
    <w:basedOn w:val="1012"/>
    <w:link w:val="966"/>
    <w:uiPriority w:val="9"/>
    <w:pPr>
      <w:pBdr/>
      <w:spacing/>
      <w:ind/>
    </w:pPr>
    <w:rPr>
      <w:rFonts w:ascii="Arial" w:hAnsi="Arial" w:eastAsia="Arial" w:cs="Arial"/>
      <w:color w:val="0f4761" w:themeColor="accent1" w:themeShade="BF"/>
    </w:rPr>
  </w:style>
  <w:style w:type="character" w:styleId="972">
    <w:name w:val="Heading 6 Char"/>
    <w:basedOn w:val="1012"/>
    <w:link w:val="967"/>
    <w:uiPriority w:val="9"/>
    <w:pPr>
      <w:pBdr/>
      <w:spacing/>
      <w:ind/>
    </w:pPr>
    <w:rPr>
      <w:rFonts w:ascii="Arial" w:hAnsi="Arial" w:eastAsia="Arial" w:cs="Arial"/>
      <w:i/>
      <w:iCs/>
      <w:color w:val="595959" w:themeColor="text1" w:themeTint="A6"/>
    </w:rPr>
  </w:style>
  <w:style w:type="character" w:styleId="973">
    <w:name w:val="Heading 7 Char"/>
    <w:basedOn w:val="1012"/>
    <w:link w:val="968"/>
    <w:uiPriority w:val="9"/>
    <w:pPr>
      <w:pBdr/>
      <w:spacing/>
      <w:ind/>
    </w:pPr>
    <w:rPr>
      <w:rFonts w:ascii="Arial" w:hAnsi="Arial" w:eastAsia="Arial" w:cs="Arial"/>
      <w:color w:val="595959" w:themeColor="text1" w:themeTint="A6"/>
    </w:rPr>
  </w:style>
  <w:style w:type="character" w:styleId="974">
    <w:name w:val="Heading 8 Char"/>
    <w:basedOn w:val="1012"/>
    <w:link w:val="969"/>
    <w:uiPriority w:val="9"/>
    <w:pPr>
      <w:pBdr/>
      <w:spacing/>
      <w:ind/>
    </w:pPr>
    <w:rPr>
      <w:rFonts w:ascii="Arial" w:hAnsi="Arial" w:eastAsia="Arial" w:cs="Arial"/>
      <w:i/>
      <w:iCs/>
      <w:color w:val="272727" w:themeColor="text1" w:themeTint="D8"/>
    </w:rPr>
  </w:style>
  <w:style w:type="character" w:styleId="975">
    <w:name w:val="Heading 9 Char"/>
    <w:basedOn w:val="1012"/>
    <w:link w:val="970"/>
    <w:uiPriority w:val="9"/>
    <w:pPr>
      <w:pBdr/>
      <w:spacing/>
      <w:ind/>
    </w:pPr>
    <w:rPr>
      <w:rFonts w:ascii="Arial" w:hAnsi="Arial" w:eastAsia="Arial" w:cs="Arial"/>
      <w:i/>
      <w:iCs/>
      <w:color w:val="272727" w:themeColor="text1" w:themeTint="D8"/>
    </w:rPr>
  </w:style>
  <w:style w:type="paragraph" w:styleId="976">
    <w:name w:val="Subtitle"/>
    <w:basedOn w:val="1007"/>
    <w:next w:val="1007"/>
    <w:link w:val="977"/>
    <w:uiPriority w:val="11"/>
    <w:qFormat/>
    <w:pPr>
      <w:numPr>
        <w:ilvl w:val="1"/>
      </w:numPr>
      <w:pBdr/>
      <w:spacing/>
      <w:ind/>
    </w:pPr>
    <w:rPr>
      <w:color w:val="595959" w:themeColor="text1" w:themeTint="A6"/>
      <w:spacing w:val="15"/>
      <w:sz w:val="28"/>
      <w:szCs w:val="28"/>
    </w:rPr>
  </w:style>
  <w:style w:type="character" w:styleId="977">
    <w:name w:val="Subtitle Char"/>
    <w:basedOn w:val="1012"/>
    <w:link w:val="976"/>
    <w:uiPriority w:val="11"/>
    <w:pPr>
      <w:pBdr/>
      <w:spacing/>
      <w:ind/>
    </w:pPr>
    <w:rPr>
      <w:color w:val="595959" w:themeColor="text1" w:themeTint="A6"/>
      <w:spacing w:val="15"/>
      <w:sz w:val="28"/>
      <w:szCs w:val="28"/>
    </w:rPr>
  </w:style>
  <w:style w:type="paragraph" w:styleId="978">
    <w:name w:val="Quote"/>
    <w:basedOn w:val="1007"/>
    <w:next w:val="1007"/>
    <w:link w:val="979"/>
    <w:uiPriority w:val="29"/>
    <w:qFormat/>
    <w:pPr>
      <w:pBdr/>
      <w:spacing w:before="160"/>
      <w:ind/>
      <w:jc w:val="center"/>
    </w:pPr>
    <w:rPr>
      <w:i/>
      <w:iCs/>
      <w:color w:val="404040" w:themeColor="text1" w:themeTint="BF"/>
    </w:rPr>
  </w:style>
  <w:style w:type="character" w:styleId="979">
    <w:name w:val="Quote Char"/>
    <w:basedOn w:val="1012"/>
    <w:link w:val="978"/>
    <w:uiPriority w:val="29"/>
    <w:pPr>
      <w:pBdr/>
      <w:spacing/>
      <w:ind/>
    </w:pPr>
    <w:rPr>
      <w:i/>
      <w:iCs/>
      <w:color w:val="404040" w:themeColor="text1" w:themeTint="BF"/>
    </w:rPr>
  </w:style>
  <w:style w:type="character" w:styleId="980">
    <w:name w:val="Intense Emphasis"/>
    <w:basedOn w:val="1012"/>
    <w:uiPriority w:val="21"/>
    <w:qFormat/>
    <w:pPr>
      <w:pBdr/>
      <w:spacing/>
      <w:ind/>
    </w:pPr>
    <w:rPr>
      <w:i/>
      <w:iCs/>
      <w:color w:val="0f4761" w:themeColor="accent1" w:themeShade="BF"/>
    </w:rPr>
  </w:style>
  <w:style w:type="paragraph" w:styleId="981">
    <w:name w:val="Intense Quote"/>
    <w:basedOn w:val="1007"/>
    <w:next w:val="1007"/>
    <w:link w:val="98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2">
    <w:name w:val="Intense Quote Char"/>
    <w:basedOn w:val="1012"/>
    <w:link w:val="981"/>
    <w:uiPriority w:val="30"/>
    <w:pPr>
      <w:pBdr/>
      <w:spacing/>
      <w:ind/>
    </w:pPr>
    <w:rPr>
      <w:i/>
      <w:iCs/>
      <w:color w:val="0f4761" w:themeColor="accent1" w:themeShade="BF"/>
    </w:rPr>
  </w:style>
  <w:style w:type="character" w:styleId="983">
    <w:name w:val="Intense Reference"/>
    <w:basedOn w:val="1012"/>
    <w:uiPriority w:val="32"/>
    <w:qFormat/>
    <w:pPr>
      <w:pBdr/>
      <w:spacing/>
      <w:ind/>
    </w:pPr>
    <w:rPr>
      <w:b/>
      <w:bCs/>
      <w:smallCaps/>
      <w:color w:val="0f4761" w:themeColor="accent1" w:themeShade="BF"/>
      <w:spacing w:val="5"/>
    </w:rPr>
  </w:style>
  <w:style w:type="paragraph" w:styleId="984">
    <w:name w:val="No Spacing"/>
    <w:basedOn w:val="1007"/>
    <w:uiPriority w:val="1"/>
    <w:qFormat/>
    <w:pPr>
      <w:pBdr/>
      <w:spacing w:after="0" w:line="240" w:lineRule="auto"/>
      <w:ind/>
    </w:pPr>
  </w:style>
  <w:style w:type="character" w:styleId="985">
    <w:name w:val="Subtle Emphasis"/>
    <w:basedOn w:val="1012"/>
    <w:uiPriority w:val="19"/>
    <w:qFormat/>
    <w:pPr>
      <w:pBdr/>
      <w:spacing/>
      <w:ind/>
    </w:pPr>
    <w:rPr>
      <w:i/>
      <w:iCs/>
      <w:color w:val="404040" w:themeColor="text1" w:themeTint="BF"/>
    </w:rPr>
  </w:style>
  <w:style w:type="character" w:styleId="986">
    <w:name w:val="Subtle Reference"/>
    <w:basedOn w:val="1012"/>
    <w:uiPriority w:val="31"/>
    <w:qFormat/>
    <w:pPr>
      <w:pBdr/>
      <w:spacing/>
      <w:ind/>
    </w:pPr>
    <w:rPr>
      <w:smallCaps/>
      <w:color w:val="5a5a5a" w:themeColor="text1" w:themeTint="A5"/>
    </w:rPr>
  </w:style>
  <w:style w:type="character" w:styleId="987">
    <w:name w:val="Book Title"/>
    <w:basedOn w:val="1012"/>
    <w:uiPriority w:val="33"/>
    <w:qFormat/>
    <w:pPr>
      <w:pBdr/>
      <w:spacing/>
      <w:ind/>
    </w:pPr>
    <w:rPr>
      <w:b/>
      <w:bCs/>
      <w:i/>
      <w:iCs/>
      <w:spacing w:val="5"/>
    </w:rPr>
  </w:style>
  <w:style w:type="paragraph" w:styleId="988">
    <w:name w:val="Caption"/>
    <w:basedOn w:val="1007"/>
    <w:next w:val="1007"/>
    <w:uiPriority w:val="35"/>
    <w:unhideWhenUsed/>
    <w:qFormat/>
    <w:pPr>
      <w:pBdr/>
      <w:spacing w:after="200" w:line="240" w:lineRule="auto"/>
      <w:ind/>
    </w:pPr>
    <w:rPr>
      <w:i/>
      <w:iCs/>
      <w:color w:val="0e2841" w:themeColor="text2"/>
      <w:sz w:val="18"/>
      <w:szCs w:val="18"/>
    </w:rPr>
  </w:style>
  <w:style w:type="paragraph" w:styleId="989">
    <w:name w:val="footnote text"/>
    <w:basedOn w:val="1007"/>
    <w:link w:val="990"/>
    <w:uiPriority w:val="99"/>
    <w:semiHidden/>
    <w:unhideWhenUsed/>
    <w:pPr>
      <w:pBdr/>
      <w:spacing w:after="0" w:line="240" w:lineRule="auto"/>
      <w:ind/>
    </w:pPr>
    <w:rPr>
      <w:sz w:val="20"/>
      <w:szCs w:val="20"/>
    </w:rPr>
  </w:style>
  <w:style w:type="character" w:styleId="990">
    <w:name w:val="Footnote Text Char"/>
    <w:basedOn w:val="1012"/>
    <w:link w:val="989"/>
    <w:uiPriority w:val="99"/>
    <w:semiHidden/>
    <w:pPr>
      <w:pBdr/>
      <w:spacing/>
      <w:ind/>
    </w:pPr>
    <w:rPr>
      <w:sz w:val="20"/>
      <w:szCs w:val="20"/>
    </w:rPr>
  </w:style>
  <w:style w:type="character" w:styleId="991">
    <w:name w:val="footnote reference"/>
    <w:basedOn w:val="1012"/>
    <w:uiPriority w:val="99"/>
    <w:semiHidden/>
    <w:unhideWhenUsed/>
    <w:pPr>
      <w:pBdr/>
      <w:spacing/>
      <w:ind/>
    </w:pPr>
    <w:rPr>
      <w:vertAlign w:val="superscript"/>
    </w:rPr>
  </w:style>
  <w:style w:type="paragraph" w:styleId="992">
    <w:name w:val="endnote text"/>
    <w:basedOn w:val="1007"/>
    <w:link w:val="993"/>
    <w:uiPriority w:val="99"/>
    <w:semiHidden/>
    <w:unhideWhenUsed/>
    <w:pPr>
      <w:pBdr/>
      <w:spacing w:after="0" w:line="240" w:lineRule="auto"/>
      <w:ind/>
    </w:pPr>
    <w:rPr>
      <w:sz w:val="20"/>
      <w:szCs w:val="20"/>
    </w:rPr>
  </w:style>
  <w:style w:type="character" w:styleId="993">
    <w:name w:val="Endnote Text Char"/>
    <w:basedOn w:val="1012"/>
    <w:link w:val="992"/>
    <w:uiPriority w:val="99"/>
    <w:semiHidden/>
    <w:pPr>
      <w:pBdr/>
      <w:spacing/>
      <w:ind/>
    </w:pPr>
    <w:rPr>
      <w:sz w:val="20"/>
      <w:szCs w:val="20"/>
    </w:rPr>
  </w:style>
  <w:style w:type="character" w:styleId="994">
    <w:name w:val="endnote reference"/>
    <w:basedOn w:val="1012"/>
    <w:uiPriority w:val="99"/>
    <w:semiHidden/>
    <w:unhideWhenUsed/>
    <w:pPr>
      <w:pBdr/>
      <w:spacing/>
      <w:ind/>
    </w:pPr>
    <w:rPr>
      <w:vertAlign w:val="superscript"/>
    </w:rPr>
  </w:style>
  <w:style w:type="paragraph" w:styleId="995">
    <w:name w:val="toc 1"/>
    <w:basedOn w:val="1007"/>
    <w:next w:val="1007"/>
    <w:uiPriority w:val="39"/>
    <w:unhideWhenUsed/>
    <w:pPr>
      <w:pBdr/>
      <w:spacing w:after="100"/>
      <w:ind/>
    </w:pPr>
  </w:style>
  <w:style w:type="paragraph" w:styleId="996">
    <w:name w:val="toc 2"/>
    <w:basedOn w:val="1007"/>
    <w:next w:val="1007"/>
    <w:uiPriority w:val="39"/>
    <w:unhideWhenUsed/>
    <w:pPr>
      <w:pBdr/>
      <w:spacing w:after="100"/>
      <w:ind w:left="220"/>
    </w:pPr>
  </w:style>
  <w:style w:type="paragraph" w:styleId="997">
    <w:name w:val="toc 3"/>
    <w:basedOn w:val="1007"/>
    <w:next w:val="1007"/>
    <w:uiPriority w:val="39"/>
    <w:unhideWhenUsed/>
    <w:pPr>
      <w:pBdr/>
      <w:spacing w:after="100"/>
      <w:ind w:left="440"/>
    </w:pPr>
  </w:style>
  <w:style w:type="paragraph" w:styleId="998">
    <w:name w:val="toc 4"/>
    <w:basedOn w:val="1007"/>
    <w:next w:val="1007"/>
    <w:uiPriority w:val="39"/>
    <w:unhideWhenUsed/>
    <w:pPr>
      <w:pBdr/>
      <w:spacing w:after="100"/>
      <w:ind w:left="660"/>
    </w:pPr>
  </w:style>
  <w:style w:type="paragraph" w:styleId="999">
    <w:name w:val="toc 5"/>
    <w:basedOn w:val="1007"/>
    <w:next w:val="1007"/>
    <w:uiPriority w:val="39"/>
    <w:unhideWhenUsed/>
    <w:pPr>
      <w:pBdr/>
      <w:spacing w:after="100"/>
      <w:ind w:left="880"/>
    </w:pPr>
  </w:style>
  <w:style w:type="paragraph" w:styleId="1000">
    <w:name w:val="toc 6"/>
    <w:basedOn w:val="1007"/>
    <w:next w:val="1007"/>
    <w:uiPriority w:val="39"/>
    <w:unhideWhenUsed/>
    <w:pPr>
      <w:pBdr/>
      <w:spacing w:after="100"/>
      <w:ind w:left="1100"/>
    </w:pPr>
  </w:style>
  <w:style w:type="paragraph" w:styleId="1001">
    <w:name w:val="toc 7"/>
    <w:basedOn w:val="1007"/>
    <w:next w:val="1007"/>
    <w:uiPriority w:val="39"/>
    <w:unhideWhenUsed/>
    <w:pPr>
      <w:pBdr/>
      <w:spacing w:after="100"/>
      <w:ind w:left="1320"/>
    </w:pPr>
  </w:style>
  <w:style w:type="paragraph" w:styleId="1002">
    <w:name w:val="toc 8"/>
    <w:basedOn w:val="1007"/>
    <w:next w:val="1007"/>
    <w:uiPriority w:val="39"/>
    <w:unhideWhenUsed/>
    <w:pPr>
      <w:pBdr/>
      <w:spacing w:after="100"/>
      <w:ind w:left="1540"/>
    </w:pPr>
  </w:style>
  <w:style w:type="paragraph" w:styleId="1003">
    <w:name w:val="toc 9"/>
    <w:basedOn w:val="1007"/>
    <w:next w:val="1007"/>
    <w:uiPriority w:val="39"/>
    <w:unhideWhenUsed/>
    <w:pPr>
      <w:pBdr/>
      <w:spacing w:after="100"/>
      <w:ind w:left="1760"/>
    </w:pPr>
  </w:style>
  <w:style w:type="character" w:styleId="1004">
    <w:name w:val="Placeholder Text"/>
    <w:basedOn w:val="1012"/>
    <w:uiPriority w:val="99"/>
    <w:semiHidden/>
    <w:pPr>
      <w:pBdr/>
      <w:spacing/>
      <w:ind/>
    </w:pPr>
    <w:rPr>
      <w:color w:val="666666"/>
    </w:rPr>
  </w:style>
  <w:style w:type="paragraph" w:styleId="1005">
    <w:name w:val="TOC Heading"/>
    <w:uiPriority w:val="39"/>
    <w:unhideWhenUsed/>
    <w:pPr>
      <w:pBdr/>
      <w:spacing/>
      <w:ind/>
    </w:pPr>
  </w:style>
  <w:style w:type="paragraph" w:styleId="1006">
    <w:name w:val="table of figures"/>
    <w:basedOn w:val="1007"/>
    <w:next w:val="1007"/>
    <w:uiPriority w:val="99"/>
    <w:unhideWhenUsed/>
    <w:pPr>
      <w:pBdr/>
      <w:spacing w:after="0" w:afterAutospacing="0"/>
      <w:ind/>
    </w:pPr>
  </w:style>
  <w:style w:type="paragraph" w:styleId="1007" w:default="1">
    <w:name w:val="Normal"/>
    <w:qFormat/>
    <w:pPr>
      <w:pBdr/>
      <w:spacing w:after="0" w:line="240" w:lineRule="auto"/>
      <w:ind/>
    </w:pPr>
    <w:rPr>
      <w:rFonts w:ascii="Times New Roman" w:hAnsi="Times New Roman" w:eastAsia="Times New Roman" w:cs="Times New Roman"/>
      <w:sz w:val="24"/>
      <w:szCs w:val="24"/>
    </w:rPr>
  </w:style>
  <w:style w:type="paragraph" w:styleId="1008">
    <w:name w:val="Heading 1"/>
    <w:basedOn w:val="1007"/>
    <w:next w:val="1007"/>
    <w:link w:val="1015"/>
    <w:qFormat/>
    <w:pPr>
      <w:keepNext w:val="true"/>
      <w:pBdr/>
      <w:spacing w:after="120" w:before="120"/>
      <w:ind/>
      <w:jc w:val="center"/>
      <w:outlineLvl w:val="0"/>
    </w:pPr>
    <w:rPr>
      <w:b/>
      <w:bCs/>
      <w:sz w:val="27"/>
      <w:szCs w:val="27"/>
    </w:rPr>
  </w:style>
  <w:style w:type="paragraph" w:styleId="1009">
    <w:name w:val="Heading 2"/>
    <w:basedOn w:val="1007"/>
    <w:next w:val="1007"/>
    <w:link w:val="101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0">
    <w:name w:val="Heading 3"/>
    <w:basedOn w:val="1007"/>
    <w:next w:val="1007"/>
    <w:link w:val="1017"/>
    <w:qFormat/>
    <w:pPr>
      <w:keepNext w:val="true"/>
      <w:pBdr/>
      <w:spacing w:before="60"/>
      <w:ind/>
      <w:outlineLvl w:val="2"/>
    </w:pPr>
    <w:rPr>
      <w:sz w:val="28"/>
      <w:szCs w:val="28"/>
    </w:rPr>
  </w:style>
  <w:style w:type="paragraph" w:styleId="1011">
    <w:name w:val="Heading 4"/>
    <w:basedOn w:val="1007"/>
    <w:next w:val="1007"/>
    <w:link w:val="1018"/>
    <w:qFormat/>
    <w:pPr>
      <w:keepNext w:val="true"/>
      <w:pBdr/>
      <w:spacing/>
      <w:ind/>
      <w:jc w:val="center"/>
      <w:outlineLvl w:val="3"/>
    </w:pPr>
    <w:rPr>
      <w:b/>
      <w:bCs/>
    </w:rPr>
  </w:style>
  <w:style w:type="character" w:styleId="1012" w:default="1">
    <w:name w:val="Default Paragraph Font"/>
    <w:uiPriority w:val="1"/>
    <w:semiHidden/>
    <w:unhideWhenUsed/>
    <w:pPr>
      <w:pBdr/>
      <w:spacing/>
      <w:ind/>
    </w:pPr>
  </w:style>
  <w:style w:type="table" w:styleId="101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4" w:default="1">
    <w:name w:val="No List"/>
    <w:uiPriority w:val="99"/>
    <w:semiHidden/>
    <w:unhideWhenUsed/>
    <w:pPr>
      <w:pBdr/>
      <w:spacing/>
      <w:ind/>
    </w:pPr>
  </w:style>
  <w:style w:type="character" w:styleId="1015" w:customStyle="1">
    <w:name w:val="Heading 1 Char"/>
    <w:basedOn w:val="1012"/>
    <w:link w:val="1008"/>
    <w:pPr>
      <w:pBdr/>
      <w:spacing/>
      <w:ind/>
    </w:pPr>
    <w:rPr>
      <w:rFonts w:ascii="Times New Roman" w:hAnsi="Times New Roman" w:eastAsia="Times New Roman" w:cs="Times New Roman"/>
      <w:b/>
      <w:bCs/>
      <w:sz w:val="27"/>
      <w:szCs w:val="27"/>
    </w:rPr>
  </w:style>
  <w:style w:type="character" w:styleId="1016" w:customStyle="1">
    <w:name w:val="Heading 2 Char"/>
    <w:basedOn w:val="1012"/>
    <w:link w:val="1009"/>
    <w:uiPriority w:val="9"/>
    <w:pPr>
      <w:pBdr/>
      <w:spacing/>
      <w:ind/>
    </w:pPr>
    <w:rPr>
      <w:rFonts w:asciiTheme="majorHAnsi" w:hAnsiTheme="majorHAnsi" w:eastAsiaTheme="majorEastAsia" w:cstheme="majorBidi"/>
      <w:color w:val="365f91" w:themeColor="accent1" w:themeShade="BF"/>
      <w:sz w:val="26"/>
      <w:szCs w:val="26"/>
    </w:rPr>
  </w:style>
  <w:style w:type="character" w:styleId="1017" w:customStyle="1">
    <w:name w:val="Heading 3 Char"/>
    <w:basedOn w:val="1012"/>
    <w:link w:val="1010"/>
    <w:pPr>
      <w:pBdr/>
      <w:spacing/>
      <w:ind/>
    </w:pPr>
    <w:rPr>
      <w:rFonts w:ascii="Times New Roman" w:hAnsi="Times New Roman" w:eastAsia="Times New Roman" w:cs="Times New Roman"/>
      <w:sz w:val="28"/>
      <w:szCs w:val="28"/>
    </w:rPr>
  </w:style>
  <w:style w:type="character" w:styleId="1018" w:customStyle="1">
    <w:name w:val="Heading 4 Char"/>
    <w:basedOn w:val="1012"/>
    <w:link w:val="1011"/>
    <w:pPr>
      <w:pBdr/>
      <w:spacing/>
      <w:ind/>
    </w:pPr>
    <w:rPr>
      <w:rFonts w:ascii="Times New Roman" w:hAnsi="Times New Roman" w:eastAsia="Times New Roman" w:cs="Times New Roman"/>
      <w:b/>
      <w:bCs/>
      <w:sz w:val="24"/>
      <w:szCs w:val="24"/>
    </w:rPr>
  </w:style>
  <w:style w:type="character" w:styleId="1019">
    <w:name w:val="Hyperlink"/>
    <w:uiPriority w:val="99"/>
    <w:pPr>
      <w:pBdr/>
      <w:spacing/>
      <w:ind/>
    </w:pPr>
    <w:rPr>
      <w:color w:val="000000"/>
      <w:u w:val="single"/>
    </w:rPr>
  </w:style>
  <w:style w:type="character" w:styleId="1020">
    <w:name w:val="Strong"/>
    <w:uiPriority w:val="22"/>
    <w:qFormat/>
    <w:pPr>
      <w:pBdr/>
      <w:spacing/>
      <w:ind/>
    </w:pPr>
    <w:rPr>
      <w:b/>
      <w:bCs/>
    </w:rPr>
  </w:style>
  <w:style w:type="paragraph" w:styleId="1021">
    <w:name w:val="Balloon Text"/>
    <w:basedOn w:val="1007"/>
    <w:link w:val="1022"/>
    <w:uiPriority w:val="99"/>
    <w:semiHidden/>
    <w:unhideWhenUsed/>
    <w:pPr>
      <w:pBdr/>
      <w:spacing/>
      <w:ind/>
    </w:pPr>
    <w:rPr>
      <w:rFonts w:ascii="Tahoma" w:hAnsi="Tahoma" w:cs="Tahoma"/>
      <w:sz w:val="16"/>
      <w:szCs w:val="16"/>
    </w:rPr>
  </w:style>
  <w:style w:type="character" w:styleId="1022" w:customStyle="1">
    <w:name w:val="Balloon Text Char"/>
    <w:basedOn w:val="1012"/>
    <w:link w:val="1021"/>
    <w:uiPriority w:val="99"/>
    <w:semiHidden/>
    <w:pPr>
      <w:pBdr/>
      <w:spacing/>
      <w:ind/>
    </w:pPr>
    <w:rPr>
      <w:rFonts w:ascii="Tahoma" w:hAnsi="Tahoma" w:eastAsia="Times New Roman" w:cs="Tahoma"/>
      <w:sz w:val="16"/>
      <w:szCs w:val="16"/>
    </w:rPr>
  </w:style>
  <w:style w:type="paragraph" w:styleId="1023">
    <w:name w:val="Header"/>
    <w:basedOn w:val="1007"/>
    <w:link w:val="1024"/>
    <w:unhideWhenUsed/>
    <w:pPr>
      <w:pBdr/>
      <w:tabs>
        <w:tab w:val="center" w:leader="none" w:pos="4680"/>
        <w:tab w:val="right" w:leader="none" w:pos="9360"/>
      </w:tabs>
      <w:spacing/>
      <w:ind/>
    </w:pPr>
  </w:style>
  <w:style w:type="character" w:styleId="1024" w:customStyle="1">
    <w:name w:val="Header Char"/>
    <w:basedOn w:val="1012"/>
    <w:link w:val="1023"/>
    <w:pPr>
      <w:pBdr/>
      <w:spacing/>
      <w:ind/>
    </w:pPr>
    <w:rPr>
      <w:rFonts w:ascii="Times New Roman" w:hAnsi="Times New Roman" w:eastAsia="Times New Roman" w:cs="Times New Roman"/>
      <w:sz w:val="24"/>
      <w:szCs w:val="24"/>
    </w:rPr>
  </w:style>
  <w:style w:type="paragraph" w:styleId="1025">
    <w:name w:val="Footer"/>
    <w:basedOn w:val="1007"/>
    <w:link w:val="1026"/>
    <w:uiPriority w:val="99"/>
    <w:unhideWhenUsed/>
    <w:pPr>
      <w:pBdr/>
      <w:tabs>
        <w:tab w:val="center" w:leader="none" w:pos="4680"/>
        <w:tab w:val="right" w:leader="none" w:pos="9360"/>
      </w:tabs>
      <w:spacing/>
      <w:ind/>
    </w:pPr>
  </w:style>
  <w:style w:type="character" w:styleId="1026" w:customStyle="1">
    <w:name w:val="Footer Char"/>
    <w:basedOn w:val="1012"/>
    <w:link w:val="1025"/>
    <w:uiPriority w:val="99"/>
    <w:pPr>
      <w:pBdr/>
      <w:spacing/>
      <w:ind/>
    </w:pPr>
    <w:rPr>
      <w:rFonts w:ascii="Times New Roman" w:hAnsi="Times New Roman" w:eastAsia="Times New Roman" w:cs="Times New Roman"/>
      <w:sz w:val="24"/>
      <w:szCs w:val="24"/>
    </w:rPr>
  </w:style>
  <w:style w:type="character" w:styleId="1027" w:customStyle="1">
    <w:name w:val="normal-h1"/>
    <w:pPr>
      <w:pBdr/>
      <w:spacing/>
      <w:ind/>
    </w:pPr>
    <w:rPr>
      <w:rFonts w:hint="default" w:ascii=".VnTime" w:hAnsi=".VnTime"/>
      <w:color w:val="0000ff"/>
      <w:sz w:val="24"/>
      <w:szCs w:val="24"/>
    </w:rPr>
  </w:style>
  <w:style w:type="paragraph" w:styleId="1028" w:customStyle="1">
    <w:name w:val="normal-p"/>
    <w:basedOn w:val="1007"/>
    <w:pPr>
      <w:pBdr/>
      <w:spacing/>
      <w:ind/>
      <w:jc w:val="both"/>
    </w:pPr>
    <w:rPr>
      <w:sz w:val="20"/>
      <w:szCs w:val="20"/>
    </w:rPr>
  </w:style>
  <w:style w:type="paragraph" w:styleId="1029">
    <w:name w:val="List Paragraph"/>
    <w:basedOn w:val="1007"/>
    <w:link w:val="1116"/>
    <w:uiPriority w:val="34"/>
    <w:qFormat/>
    <w:pPr>
      <w:pBdr/>
      <w:spacing/>
      <w:ind w:left="720"/>
    </w:pPr>
  </w:style>
  <w:style w:type="paragraph" w:styleId="1030">
    <w:name w:val="Normal (Web)"/>
    <w:basedOn w:val="1007"/>
    <w:uiPriority w:val="99"/>
    <w:pPr>
      <w:pBdr/>
      <w:spacing w:after="100" w:afterAutospacing="1" w:before="100" w:beforeAutospacing="1"/>
      <w:ind/>
    </w:pPr>
  </w:style>
  <w:style w:type="paragraph" w:styleId="1031">
    <w:name w:val="Body Text"/>
    <w:basedOn w:val="1007"/>
    <w:link w:val="1032"/>
    <w:pPr>
      <w:pBdr/>
      <w:spacing w:after="120"/>
      <w:ind/>
      <w:jc w:val="both"/>
    </w:pPr>
  </w:style>
  <w:style w:type="character" w:styleId="1032" w:customStyle="1">
    <w:name w:val="Body Text Char"/>
    <w:basedOn w:val="1012"/>
    <w:link w:val="1031"/>
    <w:pPr>
      <w:pBdr/>
      <w:spacing/>
      <w:ind/>
    </w:pPr>
    <w:rPr>
      <w:rFonts w:ascii="Times New Roman" w:hAnsi="Times New Roman" w:eastAsia="Times New Roman" w:cs="Times New Roman"/>
      <w:sz w:val="24"/>
      <w:szCs w:val="24"/>
    </w:rPr>
  </w:style>
  <w:style w:type="table" w:styleId="1033">
    <w:name w:val="Table Grid"/>
    <w:basedOn w:val="101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5">
    <w:name w:val="annotation reference"/>
    <w:basedOn w:val="1012"/>
    <w:uiPriority w:val="99"/>
    <w:semiHidden/>
    <w:unhideWhenUsed/>
    <w:pPr>
      <w:pBdr/>
      <w:spacing/>
      <w:ind/>
    </w:pPr>
    <w:rPr>
      <w:sz w:val="16"/>
      <w:szCs w:val="16"/>
    </w:rPr>
  </w:style>
  <w:style w:type="paragraph" w:styleId="1036">
    <w:name w:val="annotation text"/>
    <w:basedOn w:val="1007"/>
    <w:link w:val="1037"/>
    <w:uiPriority w:val="99"/>
    <w:unhideWhenUsed/>
    <w:pPr>
      <w:pBdr/>
      <w:spacing/>
      <w:ind/>
    </w:pPr>
    <w:rPr>
      <w:sz w:val="20"/>
      <w:szCs w:val="20"/>
    </w:rPr>
  </w:style>
  <w:style w:type="character" w:styleId="1037" w:customStyle="1">
    <w:name w:val="Comment Text Char"/>
    <w:basedOn w:val="1012"/>
    <w:link w:val="1036"/>
    <w:uiPriority w:val="99"/>
    <w:pPr>
      <w:pBdr/>
      <w:spacing/>
      <w:ind/>
    </w:pPr>
    <w:rPr>
      <w:rFonts w:ascii="Times New Roman" w:hAnsi="Times New Roman" w:eastAsia="Times New Roman" w:cs="Times New Roman"/>
      <w:sz w:val="20"/>
      <w:szCs w:val="20"/>
    </w:rPr>
  </w:style>
  <w:style w:type="paragraph" w:styleId="1038">
    <w:name w:val="annotation subject"/>
    <w:basedOn w:val="1036"/>
    <w:next w:val="1036"/>
    <w:link w:val="1039"/>
    <w:uiPriority w:val="99"/>
    <w:semiHidden/>
    <w:unhideWhenUsed/>
    <w:pPr>
      <w:pBdr/>
      <w:spacing/>
      <w:ind/>
    </w:pPr>
    <w:rPr>
      <w:b/>
      <w:bCs/>
    </w:rPr>
  </w:style>
  <w:style w:type="character" w:styleId="1039" w:customStyle="1">
    <w:name w:val="Comment Subject Char"/>
    <w:basedOn w:val="1037"/>
    <w:link w:val="1038"/>
    <w:uiPriority w:val="99"/>
    <w:semiHidden/>
    <w:pPr>
      <w:pBdr/>
      <w:spacing/>
      <w:ind/>
    </w:pPr>
    <w:rPr>
      <w:rFonts w:ascii="Times New Roman" w:hAnsi="Times New Roman" w:eastAsia="Times New Roman" w:cs="Times New Roman"/>
      <w:b/>
      <w:bCs/>
      <w:sz w:val="20"/>
      <w:szCs w:val="20"/>
    </w:rPr>
  </w:style>
  <w:style w:type="paragraph" w:styleId="1040" w:customStyle="1">
    <w:name w:val="font5"/>
    <w:basedOn w:val="1007"/>
    <w:pPr>
      <w:pBdr/>
      <w:spacing w:after="100" w:afterAutospacing="1" w:before="100" w:beforeAutospacing="1"/>
      <w:ind/>
    </w:pPr>
    <w:rPr>
      <w:rFonts w:ascii="Tahoma" w:hAnsi="Tahoma" w:cs="Tahoma"/>
      <w:color w:val="000000"/>
      <w:sz w:val="18"/>
      <w:szCs w:val="18"/>
    </w:rPr>
  </w:style>
  <w:style w:type="paragraph" w:styleId="1041" w:customStyle="1">
    <w:name w:val="font6"/>
    <w:basedOn w:val="1007"/>
    <w:pPr>
      <w:pBdr/>
      <w:spacing w:after="100" w:afterAutospacing="1" w:before="100" w:beforeAutospacing="1"/>
      <w:ind/>
    </w:pPr>
    <w:rPr>
      <w:rFonts w:ascii="Tahoma" w:hAnsi="Tahoma" w:cs="Tahoma"/>
      <w:b/>
      <w:bCs/>
      <w:color w:val="000000"/>
      <w:sz w:val="18"/>
      <w:szCs w:val="18"/>
    </w:rPr>
  </w:style>
  <w:style w:type="paragraph" w:styleId="1042" w:customStyle="1">
    <w:name w:val="xl23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3" w:customStyle="1">
    <w:name w:val="xl234"/>
    <w:basedOn w:val="1007"/>
    <w:pPr>
      <w:pBdr/>
      <w:spacing w:after="100" w:afterAutospacing="1" w:before="100" w:beforeAutospacing="1"/>
      <w:ind/>
      <w:jc w:val="center"/>
    </w:pPr>
  </w:style>
  <w:style w:type="paragraph" w:styleId="1044" w:customStyle="1">
    <w:name w:val="xl235"/>
    <w:basedOn w:val="1007"/>
    <w:pPr>
      <w:pBdr/>
      <w:spacing w:after="100" w:afterAutospacing="1" w:before="100" w:beforeAutospacing="1"/>
      <w:ind/>
      <w:jc w:val="center"/>
    </w:pPr>
    <w:rPr>
      <w:b/>
      <w:bCs/>
    </w:rPr>
  </w:style>
  <w:style w:type="paragraph" w:styleId="1045" w:customStyle="1">
    <w:name w:val="xl236"/>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6" w:customStyle="1">
    <w:name w:val="xl23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38"/>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8" w:customStyle="1">
    <w:name w:val="xl23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9" w:customStyle="1">
    <w:name w:val="xl240"/>
    <w:basedOn w:val="1007"/>
    <w:pPr>
      <w:pBdr/>
      <w:spacing w:after="100" w:afterAutospacing="1" w:before="100" w:beforeAutospacing="1"/>
      <w:ind/>
    </w:pPr>
  </w:style>
  <w:style w:type="paragraph" w:styleId="1050" w:customStyle="1">
    <w:name w:val="xl241"/>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42"/>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3"/>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3" w:customStyle="1">
    <w:name w:val="xl244"/>
    <w:basedOn w:val="1007"/>
    <w:pPr>
      <w:pBdr/>
      <w:spacing w:after="100" w:afterAutospacing="1" w:before="100" w:beforeAutospacing="1"/>
      <w:ind/>
    </w:pPr>
    <w:rPr>
      <w:b/>
      <w:bCs/>
    </w:rPr>
  </w:style>
  <w:style w:type="paragraph" w:styleId="1054" w:customStyle="1">
    <w:name w:val="xl245"/>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6" w:customStyle="1">
    <w:name w:val="xl247"/>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4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8" w:customStyle="1">
    <w:name w:val="xl24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5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5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3"/>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4"/>
    <w:basedOn w:val="100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5"/>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8"/>
    <w:basedOn w:val="100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0"/>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1"/>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2"/>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2" w:customStyle="1">
    <w:name w:val="xl263"/>
    <w:basedOn w:val="1007"/>
    <w:pPr>
      <w:pBdr/>
      <w:shd w:val="clear" w:color="000000" w:fill="ffffff"/>
      <w:spacing w:after="100" w:afterAutospacing="1" w:before="100" w:beforeAutospacing="1"/>
      <w:ind/>
    </w:pPr>
  </w:style>
  <w:style w:type="paragraph" w:styleId="1073" w:customStyle="1">
    <w:name w:val="xl264"/>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5"/>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6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6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68"/>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9"/>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7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1"/>
    <w:basedOn w:val="100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1" w:customStyle="1">
    <w:name w:val="xl27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73"/>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74"/>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5"/>
    <w:basedOn w:val="1007"/>
    <w:pPr>
      <w:pBdr/>
      <w:spacing w:after="100" w:afterAutospacing="1" w:before="100" w:beforeAutospacing="1"/>
      <w:ind/>
    </w:pPr>
  </w:style>
  <w:style w:type="paragraph" w:styleId="1085" w:customStyle="1">
    <w:name w:val="xl27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77"/>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7" w:customStyle="1">
    <w:name w:val="xl27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7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8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8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8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4"/>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5"/>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7"/>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8"/>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89"/>
    <w:basedOn w:val="1007"/>
    <w:pPr>
      <w:pBdr>
        <w:left w:val="single" w:color="000000" w:sz="4" w:space="0"/>
        <w:right w:val="single" w:color="000000" w:sz="4" w:space="0"/>
      </w:pBdr>
      <w:spacing w:after="100" w:afterAutospacing="1" w:before="100" w:beforeAutospacing="1"/>
      <w:ind/>
    </w:pPr>
    <w:rPr>
      <w:b/>
      <w:bCs/>
    </w:rPr>
  </w:style>
  <w:style w:type="paragraph" w:styleId="1099" w:customStyle="1">
    <w:name w:val="xl29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91"/>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92"/>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93"/>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94"/>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name w:val="Title"/>
    <w:basedOn w:val="1007"/>
    <w:link w:val="1105"/>
    <w:qFormat/>
    <w:pPr>
      <w:pBdr/>
      <w:spacing/>
      <w:ind/>
      <w:jc w:val="center"/>
    </w:pPr>
    <w:rPr>
      <w:b/>
      <w:bCs/>
      <w:sz w:val="32"/>
      <w:szCs w:val="26"/>
    </w:rPr>
  </w:style>
  <w:style w:type="character" w:styleId="1105" w:customStyle="1">
    <w:name w:val="Title Char"/>
    <w:basedOn w:val="1012"/>
    <w:link w:val="1104"/>
    <w:pPr>
      <w:pBdr/>
      <w:spacing/>
      <w:ind/>
    </w:pPr>
    <w:rPr>
      <w:rFonts w:ascii="Times New Roman" w:hAnsi="Times New Roman" w:eastAsia="Times New Roman" w:cs="Times New Roman"/>
      <w:b/>
      <w:bCs/>
      <w:sz w:val="32"/>
      <w:szCs w:val="26"/>
    </w:rPr>
  </w:style>
  <w:style w:type="character" w:styleId="1106" w:customStyle="1">
    <w:name w:val="Unresolved Mention1"/>
    <w:basedOn w:val="1012"/>
    <w:uiPriority w:val="99"/>
    <w:semiHidden/>
    <w:unhideWhenUsed/>
    <w:pPr>
      <w:pBdr/>
      <w:spacing/>
      <w:ind/>
    </w:pPr>
    <w:rPr>
      <w:color w:val="605e5c"/>
      <w:shd w:val="clear" w:color="auto" w:fill="e1dfdd"/>
    </w:rPr>
  </w:style>
  <w:style w:type="character" w:styleId="1107" w:customStyle="1">
    <w:name w:val="Body text (3)_"/>
    <w:link w:val="1108"/>
    <w:pPr>
      <w:pBdr/>
      <w:spacing/>
      <w:ind/>
    </w:pPr>
    <w:rPr>
      <w:rFonts w:ascii="Times New Roman" w:hAnsi="Times New Roman" w:cs="Times New Roman"/>
      <w:i/>
      <w:iCs/>
      <w:spacing w:val="4"/>
      <w:shd w:val="clear" w:color="auto" w:fill="ffffff"/>
    </w:rPr>
  </w:style>
  <w:style w:type="paragraph" w:styleId="1108" w:customStyle="1">
    <w:name w:val="Body text (3)1"/>
    <w:basedOn w:val="1007"/>
    <w:link w:val="110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9" w:customStyle="1">
    <w:name w:val="t-j"/>
    <w:basedOn w:val="1007"/>
    <w:pPr>
      <w:pBdr/>
      <w:spacing w:after="100" w:afterAutospacing="1" w:before="100" w:beforeAutospacing="1"/>
      <w:ind/>
    </w:pPr>
  </w:style>
  <w:style w:type="character" w:styleId="1110" w:customStyle="1">
    <w:name w:val="Unresolved Mention2"/>
    <w:basedOn w:val="1012"/>
    <w:uiPriority w:val="99"/>
    <w:semiHidden/>
    <w:unhideWhenUsed/>
    <w:pPr>
      <w:pBdr/>
      <w:spacing/>
      <w:ind/>
    </w:pPr>
    <w:rPr>
      <w:color w:val="605e5c"/>
      <w:shd w:val="clear" w:color="auto" w:fill="e1dfdd"/>
    </w:rPr>
  </w:style>
  <w:style w:type="character" w:styleId="1111">
    <w:name w:val="FollowedHyperlink"/>
    <w:basedOn w:val="1012"/>
    <w:uiPriority w:val="99"/>
    <w:semiHidden/>
    <w:unhideWhenUsed/>
    <w:pPr>
      <w:pBdr/>
      <w:spacing/>
      <w:ind/>
    </w:pPr>
    <w:rPr>
      <w:color w:val="800080" w:themeColor="followedHyperlink"/>
      <w:u w:val="single"/>
    </w:rPr>
  </w:style>
  <w:style w:type="character" w:styleId="1112" w:customStyle="1">
    <w:name w:val="text"/>
    <w:basedOn w:val="1012"/>
    <w:pPr>
      <w:pBdr/>
      <w:spacing/>
      <w:ind/>
    </w:pPr>
  </w:style>
  <w:style w:type="character" w:styleId="1113" w:customStyle="1">
    <w:name w:val="card-send-time__sendtime"/>
    <w:basedOn w:val="1012"/>
    <w:pPr>
      <w:pBdr/>
      <w:spacing/>
      <w:ind/>
    </w:pPr>
  </w:style>
  <w:style w:type="character" w:styleId="1114" w:customStyle="1">
    <w:name w:val="Đề cập Chưa giải quyết1"/>
    <w:basedOn w:val="1012"/>
    <w:uiPriority w:val="99"/>
    <w:semiHidden/>
    <w:unhideWhenUsed/>
    <w:pPr>
      <w:pBdr/>
      <w:spacing/>
      <w:ind/>
    </w:pPr>
    <w:rPr>
      <w:color w:val="605e5c"/>
      <w:shd w:val="clear" w:color="auto" w:fill="e1dfdd"/>
    </w:rPr>
  </w:style>
  <w:style w:type="paragraph" w:styleId="1115" w:customStyle="1">
    <w:name w:val="nqtitle"/>
    <w:basedOn w:val="1007"/>
    <w:pPr>
      <w:pBdr/>
      <w:spacing w:after="100" w:afterAutospacing="1" w:before="100" w:beforeAutospacing="1"/>
      <w:ind/>
    </w:pPr>
    <w:rPr>
      <w:lang w:val="vi-VN" w:eastAsia="vi-VN"/>
    </w:rPr>
  </w:style>
  <w:style w:type="character" w:styleId="1116" w:customStyle="1">
    <w:name w:val="List Paragraph Char"/>
    <w:link w:val="1029"/>
    <w:uiPriority w:val="34"/>
    <w:qFormat/>
    <w:pPr>
      <w:pBdr/>
      <w:spacing/>
      <w:ind/>
    </w:pPr>
    <w:rPr>
      <w:rFonts w:ascii="Times New Roman" w:hAnsi="Times New Roman" w:eastAsia="Times New Roman" w:cs="Times New Roman"/>
      <w:sz w:val="24"/>
      <w:szCs w:val="24"/>
    </w:rPr>
  </w:style>
  <w:style w:type="character" w:styleId="1117" w:customStyle="1">
    <w:name w:val="Đề cập Chưa giải quyết2"/>
    <w:basedOn w:val="1012"/>
    <w:uiPriority w:val="99"/>
    <w:semiHidden/>
    <w:unhideWhenUsed/>
    <w:pPr>
      <w:pBdr/>
      <w:spacing/>
      <w:ind/>
    </w:pPr>
    <w:rPr>
      <w:color w:val="605e5c"/>
      <w:shd w:val="clear" w:color="auto" w:fill="e1dfdd"/>
    </w:rPr>
  </w:style>
  <w:style w:type="character" w:styleId="1118" w:customStyle="1">
    <w:name w:val="Unresolved Mention3"/>
    <w:basedOn w:val="1012"/>
    <w:uiPriority w:val="99"/>
    <w:semiHidden/>
    <w:unhideWhenUsed/>
    <w:pPr>
      <w:pBdr/>
      <w:spacing/>
      <w:ind/>
    </w:pPr>
    <w:rPr>
      <w:color w:val="605e5c"/>
      <w:shd w:val="clear" w:color="auto" w:fill="e1dfdd"/>
    </w:rPr>
  </w:style>
  <w:style w:type="character" w:styleId="1119" w:customStyle="1">
    <w:name w:val="copy"/>
    <w:basedOn w:val="1012"/>
    <w:pPr>
      <w:pBdr/>
      <w:spacing/>
      <w:ind/>
    </w:pPr>
  </w:style>
  <w:style w:type="paragraph" w:styleId="1120" w:customStyle="1">
    <w:name w:val="align-justify"/>
    <w:basedOn w:val="1007"/>
    <w:pPr>
      <w:pBdr/>
      <w:spacing w:after="100" w:afterAutospacing="1" w:before="100" w:beforeAutospacing="1"/>
      <w:ind/>
    </w:pPr>
  </w:style>
  <w:style w:type="character" w:styleId="1121" w:customStyle="1">
    <w:name w:val="btn"/>
    <w:basedOn w:val="1012"/>
    <w:pPr>
      <w:pBdr/>
      <w:spacing/>
      <w:ind/>
    </w:pPr>
  </w:style>
  <w:style w:type="character" w:styleId="1122" w:customStyle="1">
    <w:name w:val="hide_mobile"/>
    <w:basedOn w:val="1012"/>
    <w:pPr>
      <w:pBdr/>
      <w:spacing/>
      <w:ind/>
    </w:pPr>
  </w:style>
  <w:style w:type="character" w:styleId="1123">
    <w:name w:val="Emphasis"/>
    <w:basedOn w:val="1012"/>
    <w:uiPriority w:val="20"/>
    <w:qFormat/>
    <w:pPr>
      <w:pBdr/>
      <w:spacing/>
      <w:ind/>
    </w:pPr>
    <w:rPr>
      <w:i/>
      <w:iCs/>
    </w:rPr>
  </w:style>
  <w:style w:type="character" w:styleId="1124" w:customStyle="1">
    <w:name w:val="t1"/>
    <w:basedOn w:val="1012"/>
    <w:pPr>
      <w:pBdr/>
      <w:spacing/>
      <w:ind/>
    </w:pPr>
  </w:style>
  <w:style w:type="character" w:styleId="1125" w:customStyle="1">
    <w:name w:val="Unresolved Mention4"/>
    <w:basedOn w:val="1012"/>
    <w:uiPriority w:val="99"/>
    <w:semiHidden/>
    <w:unhideWhenUsed/>
    <w:pPr>
      <w:pBdr/>
      <w:spacing/>
      <w:ind/>
    </w:pPr>
    <w:rPr>
      <w:color w:val="605e5c"/>
      <w:shd w:val="clear" w:color="auto" w:fill="e1dfdd"/>
    </w:rPr>
  </w:style>
  <w:style w:type="character" w:styleId="1126">
    <w:name w:val="Unresolved Mention"/>
    <w:basedOn w:val="101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284</cp:revision>
  <dcterms:created xsi:type="dcterms:W3CDTF">2025-09-15T09:58:00Z</dcterms:created>
  <dcterms:modified xsi:type="dcterms:W3CDTF">2026-04-08T01:55:30Z</dcterms:modified>
</cp:coreProperties>
</file>