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321127"/>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321127"/>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275/2026/0542/VFI-CT.53.A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ÔNG QUẢN HỮU ĐỨC</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sử dụng đất tại thửa đất số: 303, tờ bản đồ số: 13 có địa chỉ: Tổ dâ</w:t>
                            </w:r>
                            <w:r>
                              <w:rPr>
                                <w:color w:val="000000"/>
                              </w:rPr>
                              <w:t xml:space="preserve">n phố Bó Bun, Phường Vân Sơn, tỉnh Sơn La theo Giấy chứng nhận quyền sử dụng </w:t>
                            </w:r>
                            <w:r>
                              <w:rPr>
                                <w:color w:val="000000"/>
                                <w:highlight w:val="white"/>
                              </w:rPr>
                              <w:t xml:space="preserve">đ</w:t>
                            </w:r>
                            <w:r>
                              <w:rPr>
                                <w:color w:val="000000"/>
                                <w:highlight w:val="white"/>
                              </w:rPr>
                              <w:t xml:space="preserve">ất</w:t>
                            </w:r>
                            <w:r>
                              <w:rPr>
                                <w:color w:val="000000"/>
                                <w:highlight w:val="white"/>
                              </w:rPr>
                              <w:t xml:space="preserve">, qu</w:t>
                            </w:r>
                            <w:r>
                              <w:rPr>
                                <w:color w:val="000000"/>
                              </w:rPr>
                              <w:t xml:space="preserve">yền sở hữu tài sản gắn liền với đất  số: AA 04536735, số vào sổ cấp GCN: CN 2123 do Chi nhánh Văn phòng Đăng ký đất đai Khu vực XII cấp ngày 13/02/2026 cho Ông Quản Hữu Đức</w:t>
                            </w:r>
                            <w:r>
                              <w:rPr>
                                <w:bCs/>
                                <w:i/>
                                <w:iCs/>
                              </w:rPr>
                              <w:t xml:space="preserve">.</w:t>
                            </w:r>
                            <w:r>
                              <w:rPr>
                                <w:bCs/>
                                <w:i/>
                                <w:iCs/>
                              </w:rPr>
                            </w:r>
                            <w:r>
                              <w:rPr>
                                <w:bCs/>
                                <w:i/>
                                <w:iCs/>
                              </w:rPr>
                            </w:r>
                          </w:p>
                          <w:p>
                            <w:pPr>
                              <w:pBdr/>
                              <w:spacing w:after="120" w:before="120" w:line="360" w:lineRule="auto"/>
                              <w:ind/>
                              <w:jc w:val="center"/>
                              <w:rPr>
                                <w:bCs/>
                                <w:i/>
                              </w:rPr>
                            </w:pPr>
                            <w:r>
                              <w:rPr>
                                <w:highlight w:val="none"/>
                                <w:lang w:val="pt-BR"/>
                              </w:rPr>
                            </w:r>
                            <w:r>
                              <w:rPr>
                                <w:bCs/>
                                <w:i/>
                              </w:rPr>
                            </w:r>
                            <w:r>
                              <w:rPr>
                                <w:bCs/>
                                <w:i/>
                              </w:rPr>
                            </w:r>
                          </w:p>
                          <w:p>
                            <w:pPr>
                              <w:pBdr/>
                              <w:spacing w:after="120" w:before="120" w:line="360" w:lineRule="auto"/>
                              <w:ind/>
                              <w:jc w:val="center"/>
                              <w:rPr>
                                <w:iCs/>
                                <w:highlight w:val="none"/>
                                <w:lang w:val="pt-BR"/>
                              </w:rPr>
                            </w:pPr>
                            <w:r>
                              <w:rPr>
                                <w:b/>
                                <w:bCs/>
                                <w:lang w:val="pt-BR"/>
                              </w:rPr>
                              <w:t xml:space="preserve">Thời điểm thẩm định: </w:t>
                            </w:r>
                            <w:r>
                              <w:rPr>
                                <w:color w:val="000000" w:themeColor="text1"/>
                                <w:lang w:val="pt-BR"/>
                              </w:rPr>
                              <w:t xml:space="preserve">Tháng 04/2026</w:t>
                            </w:r>
                            <w:r>
                              <w:rPr>
                                <w:lang w:val="pt-BR"/>
                              </w:rPr>
                              <w:t xml:space="preserve">.</w:t>
                            </w:r>
                            <w:r>
                              <w:rPr>
                                <w:iCs/>
                                <w:highlight w:val="none"/>
                                <w:lang w:val="pt-BR"/>
                              </w:rPr>
                            </w:r>
                            <w:r>
                              <w:rPr>
                                <w:iCs/>
                                <w:highlight w:val="none"/>
                                <w:lang w:val="pt-BR"/>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61.51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275/2026/0542/VFI-CT.53.A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ÔNG QUẢN HỮU ĐỨC</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sử dụng đất tại thửa đất số: 303, tờ bản đồ số: 13 có địa chỉ: Tổ dâ</w:t>
                      </w:r>
                      <w:r>
                        <w:rPr>
                          <w:color w:val="000000"/>
                        </w:rPr>
                        <w:t xml:space="preserve">n phố Bó Bun, Phường Vân Sơn, tỉnh Sơn La theo Giấy chứng nhận quyền sử dụng </w:t>
                      </w:r>
                      <w:r>
                        <w:rPr>
                          <w:color w:val="000000"/>
                          <w:highlight w:val="white"/>
                        </w:rPr>
                        <w:t xml:space="preserve">đ</w:t>
                      </w:r>
                      <w:r>
                        <w:rPr>
                          <w:color w:val="000000"/>
                          <w:highlight w:val="white"/>
                        </w:rPr>
                        <w:t xml:space="preserve">ất</w:t>
                      </w:r>
                      <w:r>
                        <w:rPr>
                          <w:color w:val="000000"/>
                          <w:highlight w:val="white"/>
                        </w:rPr>
                        <w:t xml:space="preserve">, qu</w:t>
                      </w:r>
                      <w:r>
                        <w:rPr>
                          <w:color w:val="000000"/>
                        </w:rPr>
                        <w:t xml:space="preserve">yền sở hữu tài sản gắn liền với đất  số: AA 04536735, số vào sổ cấp GCN: CN 2123 do Chi nhánh Văn phòng Đăng ký đất đai Khu vực XII cấp ngày 13/02/2026 cho Ông Quản Hữu Đức</w:t>
                      </w:r>
                      <w:r>
                        <w:rPr>
                          <w:bCs/>
                          <w:i/>
                          <w:iCs/>
                        </w:rPr>
                        <w:t xml:space="preserve">.</w:t>
                      </w:r>
                      <w:r>
                        <w:rPr>
                          <w:bCs/>
                          <w:i/>
                          <w:iCs/>
                        </w:rPr>
                      </w:r>
                      <w:r>
                        <w:rPr>
                          <w:bCs/>
                          <w:i/>
                          <w:iCs/>
                        </w:rPr>
                      </w:r>
                    </w:p>
                    <w:p>
                      <w:pPr>
                        <w:pBdr/>
                        <w:spacing w:after="120" w:before="120" w:line="360" w:lineRule="auto"/>
                        <w:ind/>
                        <w:jc w:val="center"/>
                        <w:rPr>
                          <w:bCs/>
                          <w:i/>
                        </w:rPr>
                      </w:pPr>
                      <w:r>
                        <w:rPr>
                          <w:highlight w:val="none"/>
                          <w:lang w:val="pt-BR"/>
                        </w:rPr>
                      </w:r>
                      <w:r>
                        <w:rPr>
                          <w:bCs/>
                          <w:i/>
                        </w:rPr>
                      </w:r>
                      <w:r>
                        <w:rPr>
                          <w:bCs/>
                          <w:i/>
                        </w:rPr>
                      </w:r>
                    </w:p>
                    <w:p>
                      <w:pPr>
                        <w:pBdr/>
                        <w:spacing w:after="120" w:before="120" w:line="360" w:lineRule="auto"/>
                        <w:ind/>
                        <w:jc w:val="center"/>
                        <w:rPr>
                          <w:iCs/>
                          <w:highlight w:val="none"/>
                          <w:lang w:val="pt-BR"/>
                        </w:rPr>
                      </w:pPr>
                      <w:r>
                        <w:rPr>
                          <w:b/>
                          <w:bCs/>
                          <w:lang w:val="pt-BR"/>
                        </w:rPr>
                        <w:t xml:space="preserve">Thời điểm thẩm định: </w:t>
                      </w:r>
                      <w:r>
                        <w:rPr>
                          <w:color w:val="000000" w:themeColor="text1"/>
                          <w:lang w:val="pt-BR"/>
                        </w:rPr>
                        <w:t xml:space="preserve">Tháng 04/2026</w:t>
                      </w:r>
                      <w:r>
                        <w:rPr>
                          <w:lang w:val="pt-BR"/>
                        </w:rPr>
                        <w:t xml:space="preserve">.</w:t>
                      </w:r>
                      <w:r>
                        <w:rPr>
                          <w:iCs/>
                          <w:highlight w:val="none"/>
                          <w:lang w:val="pt-BR"/>
                        </w:rPr>
                      </w:r>
                      <w:r>
                        <w:rPr>
                          <w:iCs/>
                          <w:highlight w:val="none"/>
                          <w:lang w:val="pt-BR"/>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4-17</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27"/>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18</w:t>
            </w:r>
            <w:r>
              <w:rPr>
                <w:b/>
                <w:bCs/>
              </w:rPr>
            </w:r>
            <w:r>
              <w:rPr>
                <w:b/>
                <w:bCs/>
              </w:rPr>
            </w:r>
          </w:p>
        </w:tc>
      </w:tr>
      <w:tr>
        <w:trPr/>
        <w:tc>
          <w:tcPr>
            <w:tcBorders/>
            <w:tcMar>
              <w:left w:w="108" w:type="dxa"/>
              <w:right w:w="108" w:type="dxa"/>
            </w:tcMar>
            <w:tcW w:w="7280" w:type="dxa"/>
            <w:vAlign w:val="center"/>
            <w:textDirection w:val="lrTb"/>
            <w:noWrap w:val="false"/>
          </w:tcPr>
          <w:p>
            <w:pPr>
              <w:pStyle w:val="1027"/>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19-22</w:t>
            </w:r>
            <w:r>
              <w:rPr>
                <w:b/>
                <w:bCs/>
              </w:rPr>
            </w:r>
            <w:r>
              <w:rPr>
                <w:b/>
                <w:bCs/>
              </w:rPr>
            </w:r>
          </w:p>
        </w:tc>
      </w:tr>
    </w:tbl>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4414" w:type="dxa"/>
        <w:tblBorders/>
        <w:tblLayout w:type="fixed"/>
        <w:tblLook w:val="04A0" w:firstRow="1" w:lastRow="0" w:firstColumn="1" w:lastColumn="0" w:noHBand="0" w:noVBand="1"/>
      </w:tblPr>
      <w:tblGrid>
        <w:gridCol w:w="856"/>
        <w:gridCol w:w="1157"/>
        <w:gridCol w:w="12401"/>
      </w:tblGrid>
      <w:tr>
        <w:trPr>
          <w:trHeight w:val="1152"/>
        </w:trPr>
        <w:tc>
          <w:tcPr>
            <w:gridSpan w:val="2"/>
            <w:tcBorders/>
            <w:tcW w:w="2013"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tcBorders/>
            <w:tcW w:w="12401"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5" w:tooltip="mailto:ilotus.contact@gmail.com" w:history="1">
              <w:r>
                <w:rPr>
                  <w:rStyle w:val="1017"/>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482"/>
        </w:trPr>
        <w:tc>
          <w:tcPr>
            <w:gridSpan w:val="2"/>
            <w:shd w:val="clear" w:color="auto" w:fill="auto"/>
            <w:tcBorders/>
            <w:tcMar>
              <w:left w:w="108" w:type="dxa"/>
              <w:top w:w="0" w:type="dxa"/>
              <w:right w:w="108" w:type="dxa"/>
              <w:bottom w:w="0" w:type="dxa"/>
            </w:tcMar>
            <w:tcW w:w="13558" w:type="dxa"/>
            <w:textDirection w:val="lrTb"/>
            <w:noWrap w:val="false"/>
          </w:tcPr>
          <w:p>
            <w:pPr>
              <w:pStyle w:val="1026"/>
              <w:pBdr/>
              <w:spacing w:after="60"/>
              <w:ind/>
              <w:rPr>
                <w:color w:val="000000" w:themeColor="text1"/>
                <w:sz w:val="24"/>
                <w:szCs w:val="24"/>
              </w:rPr>
            </w:pPr>
            <w:r>
              <w:rPr>
                <w:rStyle w:val="1025"/>
                <w:rFonts w:ascii="Times New Roman" w:hAnsi="Times New Roman"/>
                <w:color w:val="000000" w:themeColor="text1"/>
                <w:lang w:val="pt-BR"/>
              </w:rPr>
              <w:t xml:space="preserve">Số: </w:t>
            </w:r>
            <w:r>
              <w:rPr>
                <w:rStyle w:val="1025"/>
                <w:rFonts w:ascii="Times New Roman" w:hAnsi="Times New Roman"/>
                <w:color w:val="000000" w:themeColor="text1"/>
                <w:lang w:val="pt-BR"/>
              </w:rPr>
              <w:t xml:space="preserve">275/2026/0542/VFI-CT.53.A</w:t>
            </w:r>
            <w:r>
              <w:rPr>
                <w:color w:val="000000" w:themeColor="text1"/>
                <w:sz w:val="24"/>
                <w:szCs w:val="24"/>
              </w:rPr>
            </w:r>
            <w:r>
              <w:rPr>
                <w:color w:val="000000" w:themeColor="text1"/>
                <w:sz w:val="24"/>
                <w:szCs w:val="24"/>
              </w:rPr>
            </w:r>
          </w:p>
          <w:p>
            <w:pPr>
              <w:pStyle w:val="1026"/>
              <w:pBdr/>
              <w:spacing w:after="60"/>
              <w:ind w:right="-56"/>
              <w:jc w:val="center"/>
              <w:rPr>
                <w:color w:val="000000" w:themeColor="text1"/>
                <w:sz w:val="24"/>
                <w:szCs w:val="24"/>
                <w:lang w:val="vi-VN"/>
              </w:rPr>
            </w:pPr>
            <w:r>
              <w:rPr>
                <w:rStyle w:val="1025"/>
                <w:rFonts w:ascii="Times New Roman" w:hAnsi="Times New Roman"/>
                <w:i/>
                <w:color w:val="auto"/>
              </w:rPr>
              <w:t xml:space="preserve">TP. Hà Nội</w:t>
            </w:r>
            <w:r>
              <w:rPr>
                <w:rStyle w:val="1025"/>
                <w:rFonts w:ascii="Times New Roman" w:hAnsi="Times New Roman"/>
                <w:i/>
                <w:color w:val="auto"/>
                <w:lang w:val="vi-VN"/>
              </w:rPr>
              <w:t xml:space="preserve">, </w:t>
            </w:r>
            <w:r>
              <w:rPr>
                <w:rStyle w:val="1025"/>
                <w:rFonts w:ascii="Times New Roman" w:hAnsi="Times New Roman"/>
                <w:i/>
                <w:color w:val="000000" w:themeColor="text1"/>
                <w:lang w:val="vi-VN"/>
              </w:rPr>
              <w:t xml:space="preserve">ngày 7 tháng 4 năm 2026</w:t>
            </w:r>
            <w:r>
              <w:rPr>
                <w:color w:val="000000" w:themeColor="text1"/>
                <w:sz w:val="24"/>
                <w:szCs w:val="24"/>
                <w:lang w:val="vi-VN"/>
              </w:rPr>
            </w:r>
            <w:r>
              <w:rPr>
                <w:color w:val="000000" w:themeColor="text1"/>
                <w:sz w:val="24"/>
                <w:szCs w:val="24"/>
                <w:lang w:val="vi-VN"/>
              </w:rPr>
            </w:r>
          </w:p>
        </w:tc>
      </w:tr>
    </w:tbl>
    <w:p>
      <w:pPr>
        <w:pStyle w:val="1026"/>
        <w:pBdr/>
        <w:spacing w:after="120" w:before="200" w:line="288" w:lineRule="auto"/>
        <w:ind/>
        <w:jc w:val="center"/>
        <w:rPr>
          <w:rStyle w:val="1025"/>
          <w:rFonts w:ascii="Times New Roman" w:hAnsi="Times New Roman"/>
          <w:b/>
          <w:bCs/>
          <w:color w:val="auto"/>
          <w:sz w:val="30"/>
          <w:szCs w:val="30"/>
          <w:lang w:val="vi-VN"/>
        </w:rPr>
      </w:pPr>
      <w:r>
        <w:rPr>
          <w:rStyle w:val="1025"/>
          <w:rFonts w:ascii="Times New Roman" w:hAnsi="Times New Roman"/>
          <w:b/>
          <w:bCs/>
          <w:color w:val="auto"/>
          <w:sz w:val="30"/>
          <w:szCs w:val="30"/>
          <w:lang w:val="vi-VN"/>
        </w:rPr>
        <w:t xml:space="preserve">CHỨNG THƯ THẨM ĐỊNH GIÁ</w:t>
      </w:r>
      <w:r>
        <w:rPr>
          <w:rStyle w:val="1025"/>
          <w:rFonts w:ascii="Times New Roman" w:hAnsi="Times New Roman"/>
          <w:b/>
          <w:bCs/>
          <w:color w:val="auto"/>
          <w:sz w:val="30"/>
          <w:szCs w:val="30"/>
          <w:lang w:val="vi-VN"/>
        </w:rPr>
      </w:r>
      <w:r>
        <w:rPr>
          <w:rStyle w:val="1025"/>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ÔNG QUẢN HỮU ĐỨC</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275/2026/0542/VFI-HĐTĐ.53.A</w:t>
      </w:r>
      <w:r>
        <w:rPr>
          <w:spacing w:val="-4"/>
          <w:lang w:val="vi-VN"/>
        </w:rPr>
        <w:t xml:space="preserve"> ký ngày </w:t>
      </w:r>
      <w:r>
        <w:rPr>
          <w:color w:val="000000" w:themeColor="text1"/>
          <w:spacing w:val="-4"/>
        </w:rPr>
        <w:t xml:space="preserve">3 tháng 4 năm 2026</w:t>
      </w:r>
      <w:r>
        <w:rPr>
          <w:spacing w:val="-4"/>
          <w:lang w:val="vi-VN"/>
        </w:rPr>
        <w:t xml:space="preserve"> </w:t>
      </w:r>
      <w:r>
        <w:rPr>
          <w:spacing w:val="-4"/>
          <w:lang w:val="vi-VN"/>
        </w:rPr>
        <w:t xml:space="preserve">giữa </w:t>
      </w:r>
      <w:r>
        <w:rPr>
          <w:color w:val="000000" w:themeColor="text1"/>
          <w:spacing w:val="-4"/>
        </w:rPr>
        <w:t xml:space="preserve">ÔNG QUẢN HỮU ĐỨC</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275/2026/0542/VFI-BC.53.A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7 tháng 4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ind/>
              <w:rPr/>
            </w:pPr>
            <w:r>
              <w:rPr>
                <w:b/>
                <w:bCs/>
              </w:rPr>
              <w:t xml:space="preserve">QUẢN HỮU ĐỨC</w:t>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MST/CMTND/CCCD:</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038072013937</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Tổ dân phố Bó Bun, Phường Vân Sơn, tỉnh Sơn La</w:t>
            </w:r>
            <w:r>
              <w:rPr>
                <w:color w:val="ff0000"/>
                <w:lang w:val="pt-BR"/>
              </w:rPr>
            </w:r>
            <w:r>
              <w:rPr>
                <w:color w:val="ff0000"/>
                <w:lang w:val="pt-BR"/>
              </w:rP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 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color w:val="000000" w:themeColor="text1"/>
        </w:rPr>
      </w:r>
      <w:r>
        <w:rPr>
          <w:b/>
        </w:rPr>
      </w:r>
      <w:r>
        <w:rPr>
          <w:color w:val="000000"/>
        </w:rPr>
        <w:t xml:space="preserve">Quyền sử dụng đất tại thửa đất số: 303, tờ bản đồ số: 13 có địa chỉ: Tổ dâ</w:t>
      </w:r>
      <w:r>
        <w:rPr>
          <w:color w:val="000000"/>
        </w:rPr>
        <w:t xml:space="preserve">n phố Bó Bun, Phường Vân Sơn, tỉnh Sơn La theo Giấy chứng nhận quyền sử dụng </w:t>
      </w:r>
      <w:r>
        <w:rPr>
          <w:color w:val="000000"/>
          <w:highlight w:val="white"/>
        </w:rPr>
        <w:t xml:space="preserve">đ</w:t>
      </w:r>
      <w:r>
        <w:rPr>
          <w:color w:val="000000"/>
          <w:highlight w:val="white"/>
        </w:rPr>
        <w:t xml:space="preserve">ất</w:t>
      </w:r>
      <w:r>
        <w:rPr>
          <w:color w:val="000000"/>
          <w:highlight w:val="white"/>
        </w:rPr>
        <w:t xml:space="preserve">, qu</w:t>
      </w:r>
      <w:r>
        <w:rPr>
          <w:color w:val="000000"/>
        </w:rPr>
        <w:t xml:space="preserve">yền sở hữu tài sản gắn liền với đất số: AA 04536735, số vào sổ cấp GCN: CN 2123 do Chi nhánh Văn phòng Đăng ký đất đai Khu vực XII cấp ngày 13/02/2026 cho Ông Quản Hữu Đức</w:t>
      </w:r>
      <w:r>
        <w:rPr>
          <w:bCs/>
          <w:i/>
          <w:iCs/>
        </w:rPr>
        <w:t xml:space="preserve">.</w:t>
      </w:r>
      <w:r/>
      <w:r>
        <w:rPr>
          <w:color w:val="000000" w:themeColor="text1"/>
        </w:rPr>
      </w:r>
      <w:r>
        <w:rPr>
          <w:b/>
          <w:bCs/>
        </w:rPr>
      </w:r>
    </w:p>
    <w:p>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04/2026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04/2026</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952"/>
        <w:gridCol w:w="3328"/>
        <w:gridCol w:w="1417"/>
        <w:gridCol w:w="1664"/>
        <w:gridCol w:w="2164"/>
      </w:tblGrid>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3328" w:type="dxa"/>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1417" w:type="dxa"/>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1664" w:type="dxa"/>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408" w:type="dxa"/>
            <w:vAlign w:val="center"/>
            <w:textDirection w:val="lrTb"/>
            <w:noWrap w:val="false"/>
          </w:tcPr>
          <w:p>
            <w:pPr>
              <w:pBdr/>
              <w:spacing w:after="40" w:before="40" w:line="288" w:lineRule="auto"/>
              <w:ind/>
              <w:jc w:val="both"/>
              <w:rPr>
                <w:b/>
                <w:bCs/>
              </w:rPr>
            </w:pPr>
            <w:r>
              <w:rPr>
                <w:b/>
                <w:bCs/>
                <w:color w:val="000000"/>
              </w:rPr>
            </w:r>
            <w:r>
              <w:rPr>
                <w:b/>
                <w:bCs/>
                <w:color w:val="000000"/>
              </w:rPr>
              <w:t xml:space="preserve">Quyền sử dụng đất tại thửa đất số: 303, tờ bản đồ số: 13 có địa chỉ: Tổ dâ</w:t>
            </w:r>
            <w:r>
              <w:rPr>
                <w:b/>
                <w:bCs/>
                <w:color w:val="000000"/>
              </w:rPr>
              <w:t xml:space="preserve">n phố Bó Bun, Phường Vân Sơn, tỉnh Sơn La theo Giấy chứng nhận quyền sử dụng </w:t>
            </w:r>
            <w:r>
              <w:rPr>
                <w:b/>
                <w:bCs/>
                <w:color w:val="000000"/>
                <w:highlight w:val="white"/>
              </w:rPr>
              <w:t xml:space="preserve">đ</w:t>
            </w:r>
            <w:r>
              <w:rPr>
                <w:b/>
                <w:bCs/>
                <w:color w:val="000000"/>
                <w:highlight w:val="white"/>
              </w:rPr>
              <w:t xml:space="preserve">ất</w:t>
            </w:r>
            <w:r>
              <w:rPr>
                <w:b/>
                <w:bCs/>
                <w:color w:val="000000"/>
                <w:highlight w:val="white"/>
              </w:rPr>
              <w:t xml:space="preserve">, qu</w:t>
            </w:r>
            <w:r>
              <w:rPr>
                <w:b/>
                <w:bCs/>
                <w:color w:val="000000"/>
              </w:rPr>
              <w:t xml:space="preserve">yền sở hữu tài sản gắn liền với đất  số: AA 04536735, số vào sổ cấp GCN: CN 2123 do Chi nhánh Văn phòng Đăng ký đất đai Khu vực XII cấp ngày 13/02/2026 cho Ông Quản Hữu Đức</w:t>
            </w:r>
            <w:r>
              <w:rPr>
                <w:b/>
                <w:bCs/>
                <w:i/>
                <w:iCs/>
              </w:rPr>
              <w:t xml:space="preserve">.</w:t>
            </w:r>
            <w:r>
              <w:rPr>
                <w:b/>
                <w:bCs/>
                <w:color w:val="000000"/>
              </w:rPr>
            </w:r>
            <w:r>
              <w:rPr>
                <w:b/>
                <w:bCs/>
              </w:rPr>
            </w:r>
          </w:p>
        </w:tc>
        <w:tc>
          <w:tcPr>
            <w:shd w:val="clear" w:color="000000" w:fill="ffffff"/>
            <w:tcBorders/>
            <w:tcW w:w="2164"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b w:val="0"/>
                <w:bCs w:val="0"/>
              </w:rPr>
            </w:pPr>
            <w:r>
              <w:rPr>
                <w:b w:val="0"/>
                <w:bCs w:val="0"/>
              </w:rPr>
              <w:t xml:space="preserve">1</w:t>
            </w:r>
            <w:r>
              <w:rPr>
                <w:b w:val="0"/>
                <w:bCs w:val="0"/>
              </w:rPr>
            </w:r>
            <w:r>
              <w:rPr>
                <w:b w:val="0"/>
                <w:bCs w:val="0"/>
              </w:rPr>
            </w:r>
          </w:p>
        </w:tc>
        <w:tc>
          <w:tcPr>
            <w:shd w:val="clear" w:color="000000" w:fill="ffffff"/>
            <w:tcBorders/>
            <w:tcW w:w="3328" w:type="dxa"/>
            <w:vAlign w:val="center"/>
            <w:textDirection w:val="lrTb"/>
            <w:noWrap w:val="false"/>
          </w:tcPr>
          <w:p>
            <w:pPr>
              <w:pBdr/>
              <w:spacing w:after="40" w:before="40" w:line="288" w:lineRule="auto"/>
              <w:ind/>
              <w:rPr>
                <w:b w:val="0"/>
                <w:bCs w:val="0"/>
              </w:rPr>
            </w:pPr>
            <w:r>
              <w:rPr>
                <w:b w:val="0"/>
                <w:bCs w:val="0"/>
              </w:rPr>
              <w:t xml:space="preserve">Đất ở tại đô thị 86m2; </w:t>
            </w:r>
            <w:r>
              <w:rPr>
                <w:b w:val="0"/>
                <w:bCs w:val="0"/>
              </w:rPr>
              <w:t xml:space="preserve">Đất trồng cây lâu năm: 103m2</w:t>
            </w:r>
            <w:r>
              <w:rPr>
                <w:b w:val="0"/>
                <w:bCs w:val="0"/>
              </w:rPr>
            </w:r>
            <w:r>
              <w:rPr>
                <w:b w:val="0"/>
                <w:bCs w:val="0"/>
              </w:rPr>
            </w:r>
          </w:p>
        </w:tc>
        <w:tc>
          <w:tcPr>
            <w:tcBorders/>
            <w:tcW w:w="1417" w:type="dxa"/>
            <w:vAlign w:val="center"/>
            <w:textDirection w:val="lrTb"/>
            <w:noWrap/>
          </w:tcPr>
          <w:p>
            <w:pPr>
              <w:pBdr/>
              <w:spacing w:after="40" w:before="40" w:line="288" w:lineRule="auto"/>
              <w:ind/>
              <w:jc w:val="center"/>
              <w:rPr>
                <w:color w:val="000000"/>
              </w:rPr>
            </w:pPr>
            <w:r>
              <w:rPr>
                <w:color w:val="000000" w:themeColor="text1"/>
              </w:rPr>
              <w:t xml:space="preserve">189</w:t>
            </w:r>
            <w:r>
              <w:rPr>
                <w:color w:val="000000"/>
              </w:rPr>
            </w:r>
            <w:r>
              <w:rPr>
                <w:color w:val="000000"/>
              </w:rPr>
            </w:r>
          </w:p>
        </w:tc>
        <w:tc>
          <w:tcPr>
            <w:shd w:val="clear" w:color="000000" w:fill="ffffff"/>
            <w:tcBorders/>
            <w:tcW w:w="1664" w:type="dxa"/>
            <w:vAlign w:val="center"/>
            <w:textDirection w:val="lrTb"/>
            <w:noWrap w:val="false"/>
          </w:tcPr>
          <w:p>
            <w:pPr>
              <w:pBdr/>
              <w:spacing w:after="40" w:before="40" w:line="288" w:lineRule="auto"/>
              <w:ind/>
              <w:jc w:val="center"/>
              <w:rPr/>
            </w:pPr>
            <w:r>
              <w:rPr>
                <w:color w:val="000000" w:themeColor="text1"/>
              </w:rPr>
              <w:t xml:space="preserve">27.300.000</w:t>
            </w:r>
            <w:r/>
          </w:p>
        </w:tc>
        <w:tc>
          <w:tcPr>
            <w:shd w:val="clear" w:color="000000" w:fill="ffffff"/>
            <w:tcBorders/>
            <w:tcW w:w="216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       5.159.700.000 </w:t>
            </w:r>
            <w:r/>
          </w:p>
        </w:tc>
      </w:tr>
      <w:tr>
        <w:trPr>
          <w:trHeight w:val="20"/>
        </w:trPr>
        <w:tc>
          <w:tcPr>
            <w:gridSpan w:val="4"/>
            <w:tcBorders/>
            <w:tcW w:w="7361"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164" w:type="dxa"/>
            <w:vAlign w:val="center"/>
            <w:textDirection w:val="lrTb"/>
            <w:noWrap/>
          </w:tcPr>
          <w:p>
            <w:pPr>
              <w:pBdr/>
              <w:spacing w:after="40" w:before="40" w:line="288" w:lineRule="auto"/>
              <w:ind/>
              <w:jc w:val="center"/>
              <w:rPr>
                <w:b/>
                <w:bCs/>
                <w:color w:val="000000"/>
              </w:rPr>
            </w:pPr>
            <w:r>
              <w:t xml:space="preserve">       </w:t>
            </w:r>
            <w:r>
              <w:rPr>
                <w:b/>
                <w:bCs/>
              </w:rPr>
              <w:t xml:space="preserve">5.159.700.000</w:t>
            </w:r>
            <w:r>
              <w:rPr>
                <w:b/>
                <w:bCs/>
                <w:color w:val="000000"/>
              </w:rPr>
            </w:r>
            <w:r>
              <w:rPr>
                <w:b/>
                <w:bCs/>
                <w:color w:val="000000"/>
              </w:rPr>
            </w:r>
          </w:p>
        </w:tc>
      </w:tr>
      <w:tr>
        <w:trPr>
          <w:trHeight w:val="20"/>
        </w:trPr>
        <w:tc>
          <w:tcPr>
            <w:gridSpan w:val="4"/>
            <w:tcBorders/>
            <w:tcW w:w="7361" w:type="dxa"/>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2164" w:type="dxa"/>
            <w:vAlign w:val="center"/>
            <w:textDirection w:val="lrTb"/>
            <w:noWrap/>
          </w:tcPr>
          <w:p>
            <w:pPr>
              <w:pBdr/>
              <w:spacing w:after="40" w:before="40" w:line="288" w:lineRule="auto"/>
              <w:ind/>
              <w:jc w:val="center"/>
              <w:rPr>
                <w:b/>
                <w:bCs/>
                <w:color w:val="000000"/>
              </w:rPr>
            </w:pPr>
            <w:r>
              <w:rPr>
                <w:b/>
                <w:bCs/>
                <w:color w:val="000000"/>
              </w:rPr>
              <w:t xml:space="preserve">       5.160.000.000</w:t>
            </w:r>
            <w:r>
              <w:rPr>
                <w:b/>
                <w:bCs/>
                <w:color w:val="000000"/>
              </w:rPr>
            </w:r>
            <w:r>
              <w:rPr>
                <w:b/>
                <w:bCs/>
                <w:color w:val="000000"/>
              </w:rPr>
            </w:r>
          </w:p>
        </w:tc>
      </w:tr>
      <w:tr>
        <w:trPr>
          <w:trHeight w:val="20"/>
        </w:trPr>
        <w:tc>
          <w:tcPr>
            <w:gridSpan w:val="5"/>
            <w:tcBorders/>
            <w:tcW w:w="9525" w:type="dxa"/>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Năm tỷ, một trăm sáu mươi triệu đồng chẵn</w:t>
            </w:r>
            <w:r>
              <w:rPr>
                <w:b/>
                <w:bCs/>
                <w:i/>
                <w:iCs/>
                <w:color w:val="000000"/>
              </w:rPr>
              <w:t xml:space="preserve">./.)</w:t>
            </w:r>
            <w:r>
              <w:rPr>
                <w:b/>
                <w:bCs/>
                <w:i/>
                <w:iCs/>
                <w:color w:val="000000"/>
              </w:rPr>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lang w:val="pt-BR"/>
        </w:rPr>
      </w:pPr>
      <w:r>
        <w:rPr>
          <w:lang w:val="pt-BR"/>
        </w:rPr>
        <w:t xml:space="preserve">- </w:t>
      </w:r>
      <w:r>
        <w:rPr>
          <w:lang w:val="pt-BR"/>
        </w:rPr>
        <w:t xml:space="preserve">Chi tiết như Báo cáo kèm theo.</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14417" w:type="dxa"/>
        <w:tblBorders/>
        <w:tblLayout w:type="fixed"/>
        <w:tblLook w:val="04A0" w:firstRow="1" w:lastRow="0" w:firstColumn="1" w:lastColumn="0" w:noHBand="0" w:noVBand="1"/>
      </w:tblPr>
      <w:tblGrid>
        <w:gridCol w:w="856"/>
        <w:gridCol w:w="874"/>
        <w:gridCol w:w="12688"/>
      </w:tblGrid>
      <w:tr>
        <w:trPr>
          <w:trHeight w:val="1843"/>
        </w:trPr>
        <w:tc>
          <w:tcPr>
            <w:gridSpan w:val="2"/>
            <w:tcBorders/>
            <w:tcW w:w="1729"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tcBorders/>
            <w:tcW w:w="12688"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6" w:tooltip="mailto:ilotus.contact@gmail.com" w:history="1">
              <w:r>
                <w:rPr>
                  <w:rStyle w:val="1017"/>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84"/>
        </w:trPr>
        <w:tc>
          <w:tcPr>
            <w:gridSpan w:val="2"/>
            <w:shd w:val="clear" w:color="auto" w:fill="auto"/>
            <w:tcBorders/>
            <w:tcMar>
              <w:left w:w="108" w:type="dxa"/>
              <w:top w:w="0" w:type="dxa"/>
              <w:right w:w="108" w:type="dxa"/>
              <w:bottom w:w="0" w:type="dxa"/>
            </w:tcMar>
            <w:tcW w:w="13562" w:type="dxa"/>
            <w:textDirection w:val="lrTb"/>
            <w:noWrap w:val="false"/>
          </w:tcPr>
          <w:p>
            <w:pPr>
              <w:pStyle w:val="1026"/>
              <w:pBdr/>
              <w:spacing w:after="60"/>
              <w:ind/>
              <w:rPr>
                <w:color w:val="000000" w:themeColor="text1"/>
                <w:sz w:val="24"/>
                <w:szCs w:val="24"/>
              </w:rPr>
            </w:pPr>
            <w:r>
              <w:rPr>
                <w:rStyle w:val="1025"/>
                <w:rFonts w:ascii="Times New Roman" w:hAnsi="Times New Roman"/>
                <w:color w:val="000000" w:themeColor="text1"/>
                <w:lang w:val="pt-BR"/>
              </w:rPr>
              <w:t xml:space="preserve">Số: </w:t>
            </w:r>
            <w:r>
              <w:rPr>
                <w:rStyle w:val="1025"/>
                <w:rFonts w:ascii="Times New Roman" w:hAnsi="Times New Roman"/>
                <w:color w:val="000000" w:themeColor="text1"/>
                <w:lang w:val="pt-BR"/>
              </w:rPr>
              <w:t xml:space="preserve">275/2026/0542/VFI-</w:t>
            </w:r>
            <w:r>
              <w:rPr>
                <w:rStyle w:val="1025"/>
                <w:rFonts w:ascii="Times New Roman" w:hAnsi="Times New Roman"/>
                <w:color w:val="000000" w:themeColor="text1"/>
                <w:lang w:val="pt-BR"/>
              </w:rPr>
              <w:t xml:space="preserve">BC.53.A</w:t>
            </w:r>
            <w:r>
              <w:rPr>
                <w:color w:val="000000" w:themeColor="text1"/>
                <w:sz w:val="24"/>
                <w:szCs w:val="24"/>
              </w:rPr>
            </w:r>
            <w:r>
              <w:rPr>
                <w:color w:val="000000" w:themeColor="text1"/>
                <w:sz w:val="24"/>
                <w:szCs w:val="24"/>
              </w:rPr>
            </w:r>
          </w:p>
          <w:p>
            <w:pPr>
              <w:pStyle w:val="1026"/>
              <w:pBdr/>
              <w:spacing w:after="60"/>
              <w:ind w:right="-56"/>
              <w:jc w:val="center"/>
              <w:rPr>
                <w:color w:val="000000" w:themeColor="text1"/>
                <w:sz w:val="24"/>
                <w:szCs w:val="24"/>
                <w:lang w:val="vi-VN"/>
              </w:rPr>
            </w:pPr>
            <w:r>
              <w:rPr>
                <w:rStyle w:val="1025"/>
                <w:rFonts w:ascii="Times New Roman" w:hAnsi="Times New Roman"/>
                <w:i/>
                <w:color w:val="auto"/>
              </w:rPr>
              <w:t xml:space="preserve">TP. Hà Nội</w:t>
            </w:r>
            <w:r>
              <w:rPr>
                <w:rStyle w:val="1025"/>
                <w:rFonts w:ascii="Times New Roman" w:hAnsi="Times New Roman"/>
                <w:i/>
                <w:color w:val="auto"/>
                <w:lang w:val="vi-VN"/>
              </w:rPr>
              <w:t xml:space="preserve">, </w:t>
            </w:r>
            <w:r>
              <w:rPr>
                <w:rStyle w:val="1025"/>
                <w:rFonts w:ascii="Times New Roman" w:hAnsi="Times New Roman"/>
                <w:i/>
                <w:color w:val="000000" w:themeColor="text1"/>
                <w:lang w:val="vi-VN"/>
              </w:rPr>
              <w:t xml:space="preserve">ngày 7 tháng 4 năm 2026</w:t>
            </w:r>
            <w:r>
              <w:rPr>
                <w:color w:val="000000" w:themeColor="text1"/>
                <w:sz w:val="24"/>
                <w:szCs w:val="24"/>
                <w:lang w:val="vi-VN"/>
              </w:rPr>
            </w:r>
            <w:r>
              <w:rPr>
                <w:color w:val="000000" w:themeColor="text1"/>
                <w:sz w:val="24"/>
                <w:szCs w:val="24"/>
                <w:lang w:val="vi-VN"/>
              </w:rPr>
            </w:r>
          </w:p>
        </w:tc>
      </w:tr>
      <w:tr>
        <w:trPr>
          <w:gridBefore w:val="1"/>
          <w:trHeight w:val="84"/>
        </w:trPr>
        <w:tc>
          <w:tcPr>
            <w:shd w:val="clear" w:color="auto" w:fill="auto"/>
            <w:tcBorders/>
            <w:tcMar>
              <w:left w:w="108" w:type="dxa"/>
              <w:top w:w="0" w:type="dxa"/>
              <w:right w:w="108" w:type="dxa"/>
              <w:bottom w:w="0" w:type="dxa"/>
            </w:tcMar>
            <w:tcW w:w="874" w:type="dxa"/>
            <w:textDirection w:val="lrTb"/>
            <w:noWrap w:val="false"/>
          </w:tcPr>
          <w:p>
            <w:pPr>
              <w:pStyle w:val="1026"/>
              <w:pBdr/>
              <w:spacing w:after="60"/>
              <w:ind/>
              <w:rPr>
                <w:rStyle w:val="1025"/>
                <w:rFonts w:ascii="Times New Roman" w:hAnsi="Times New Roman"/>
                <w:color w:val="000000" w:themeColor="text1"/>
                <w:lang w:val="pt-BR"/>
              </w:rPr>
            </w:pPr>
            <w:r>
              <w:rPr>
                <w:rStyle w:val="1025"/>
                <w:rFonts w:ascii="Times New Roman" w:hAnsi="Times New Roman"/>
                <w:color w:val="000000" w:themeColor="text1"/>
                <w:lang w:val="pt-BR"/>
              </w:rPr>
            </w:r>
            <w:r>
              <w:rPr>
                <w:rStyle w:val="1025"/>
                <w:rFonts w:ascii="Times New Roman" w:hAnsi="Times New Roman"/>
                <w:color w:val="000000" w:themeColor="text1"/>
                <w:lang w:val="pt-BR"/>
              </w:rPr>
            </w:r>
            <w:r>
              <w:rPr>
                <w:rStyle w:val="1025"/>
                <w:rFonts w:ascii="Times New Roman" w:hAnsi="Times New Roman"/>
                <w:color w:val="000000" w:themeColor="text1"/>
                <w:lang w:val="pt-BR"/>
              </w:rPr>
            </w:r>
          </w:p>
        </w:tc>
        <w:tc>
          <w:tcPr>
            <w:shd w:val="clear" w:color="auto" w:fill="auto"/>
            <w:tcBorders/>
            <w:tcMar>
              <w:left w:w="108" w:type="dxa"/>
              <w:top w:w="0" w:type="dxa"/>
              <w:right w:w="108" w:type="dxa"/>
              <w:bottom w:w="0" w:type="dxa"/>
            </w:tcMar>
            <w:tcW w:w="12688" w:type="dxa"/>
            <w:textDirection w:val="lrTb"/>
            <w:noWrap w:val="false"/>
          </w:tcPr>
          <w:p>
            <w:pPr>
              <w:pStyle w:val="1026"/>
              <w:pBdr/>
              <w:spacing w:after="60"/>
              <w:ind w:right="-56"/>
              <w:rPr>
                <w:rStyle w:val="1025"/>
                <w:rFonts w:ascii="Times New Roman" w:hAnsi="Times New Roman"/>
                <w:i/>
                <w:color w:val="auto"/>
              </w:rPr>
            </w:pPr>
            <w:r>
              <w:rPr>
                <w:rFonts w:ascii="Times New Roman" w:hAnsi="Times New Roman"/>
                <w:i/>
                <w:color w:val="auto"/>
              </w:rPr>
            </w:r>
            <w:r>
              <w:rPr>
                <w:rStyle w:val="1025"/>
                <w:rFonts w:ascii="Times New Roman" w:hAnsi="Times New Roman"/>
                <w:i/>
                <w:color w:val="auto"/>
              </w:rPr>
            </w:r>
            <w:r>
              <w:rPr>
                <w:rStyle w:val="1025"/>
                <w:rFonts w:ascii="Times New Roman" w:hAnsi="Times New Roman"/>
                <w:i/>
                <w:color w:val="auto"/>
              </w:rPr>
            </w:r>
          </w:p>
        </w:tc>
      </w:tr>
    </w:tbl>
    <w:p>
      <w:pPr>
        <w:pStyle w:val="1026"/>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06"/>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275/2026/0542/VFI-BC.53.A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7 tháng 4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06"/>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pPr>
        <w:pStyle w:val="1027"/>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Tên khách hàng</w:t>
            </w:r>
            <w:r>
              <w:rPr>
                <w:bCs/>
                <w:lang w:val="pt-BR"/>
              </w:rPr>
            </w:r>
            <w:r>
              <w:rPr>
                <w:bCs/>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ind/>
              <w:rPr/>
            </w:pPr>
            <w:r>
              <w:rPr>
                <w:b/>
                <w:bCs/>
              </w:rPr>
              <w:t xml:space="preserve">QUẢN HỮU ĐỨC</w:t>
            </w: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MST/CMTND/CCCD:</w:t>
            </w:r>
            <w:r>
              <w:rPr>
                <w:bCs/>
                <w:lang w:val="pt-BR"/>
              </w:rPr>
            </w:r>
            <w:r>
              <w:rPr>
                <w:bCs/>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038072013937</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Địa chỉ</w:t>
            </w:r>
            <w:r>
              <w:rPr>
                <w:bCs/>
                <w:lang w:val="pt-BR"/>
              </w:rPr>
            </w:r>
            <w:r>
              <w:rPr>
                <w:bCs/>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Tổ dân phố Bó Bun, Phường Vân Sơn, tỉnh Sơn La</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r>
            <w:r>
              <w:rPr>
                <w:b/>
              </w:rPr>
            </w:r>
            <w:r>
              <w:rPr>
                <w:color w:val="000000"/>
              </w:rPr>
              <w:t xml:space="preserve">Quyền sử dụng đất tại thửa đất số: 303, tờ bản đồ số: 13 có địa chỉ: Tổ dâ</w:t>
            </w:r>
            <w:r>
              <w:rPr>
                <w:color w:val="000000"/>
              </w:rPr>
              <w:t xml:space="preserve">n phố Bó Bun, Phường Vân Sơn, tỉnh Sơn La theo Giấy chứng nhận quyền sử dụng </w:t>
            </w:r>
            <w:r>
              <w:rPr>
                <w:color w:val="000000"/>
                <w:highlight w:val="white"/>
              </w:rPr>
              <w:t xml:space="preserve">đ</w:t>
            </w:r>
            <w:r>
              <w:rPr>
                <w:color w:val="000000"/>
                <w:highlight w:val="white"/>
              </w:rPr>
              <w:t xml:space="preserve">ất</w:t>
            </w:r>
            <w:r>
              <w:rPr>
                <w:color w:val="000000"/>
                <w:highlight w:val="white"/>
              </w:rPr>
              <w:t xml:space="preserve">, qu</w:t>
            </w:r>
            <w:r>
              <w:rPr>
                <w:color w:val="000000"/>
              </w:rPr>
              <w:t xml:space="preserve">yền sở hữu tài sản gắn liền với đất  số: AA 04536735, số vào sổ cấp GCN: CN 2123 do Chi nhánh Văn phòng Đăng ký đất đai Khu vực XII cấp ngày 13/02/2026 cho Ông Quản Hữu Đức</w:t>
            </w:r>
            <w:r>
              <w:rPr>
                <w:bCs/>
                <w:i/>
                <w:iCs/>
              </w:rPr>
              <w:t xml:space="preserve">.</w:t>
            </w:r>
            <w:r/>
            <w:r>
              <w:rPr>
                <w:bCs/>
                <w:color w:val="000000" w:themeColor="text1"/>
                <w:lang w:val="pt-BR"/>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04/2026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Tổ dân phố Bó Bun, phường Vân Sơn ,tỉnh Sơn La</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07"/>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20.841722222222, 104.66138888889</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04/2026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pPr>
        <w:pStyle w:val="1027"/>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pPr>
        <w:pStyle w:val="1027"/>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pPr>
        <w:pStyle w:val="1027"/>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pPr>
        <w:pStyle w:val="1027"/>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pPr>
        <w:pStyle w:val="1027"/>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pPr>
        <w:pStyle w:val="1027"/>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r>
        <w:rPr>
          <w:b/>
          <w:lang w:val="pt-BR"/>
        </w:rPr>
      </w:r>
    </w:p>
    <w:p>
      <w:pPr>
        <w:pStyle w:val="1027"/>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r>
        <w:rPr>
          <w:b/>
          <w:lang w:val="pt-BR"/>
        </w:rPr>
      </w:r>
    </w:p>
    <w:p>
      <w:pPr>
        <w:pStyle w:val="1027"/>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r>
        <w:rPr>
          <w:spacing w:val="-4"/>
          <w:lang w:val="pt-BR"/>
        </w:rPr>
      </w:r>
    </w:p>
    <w:p>
      <w:pPr>
        <w:pStyle w:val="1027"/>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pPr>
        <w:pStyle w:val="1027"/>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pPr>
        <w:pStyle w:val="1027"/>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pPr>
        <w:pStyle w:val="1027"/>
        <w:numPr>
          <w:ilvl w:val="0"/>
          <w:numId w:val="2"/>
        </w:numPr>
        <w:pBdr/>
        <w:tabs>
          <w:tab w:val="left" w:leader="none" w:pos="993"/>
        </w:tabs>
        <w:spacing w:after="120" w:before="120" w:line="276" w:lineRule="auto"/>
        <w:ind/>
        <w:jc w:val="both"/>
        <w:rPr>
          <w:i/>
          <w:iCs/>
          <w:highlight w:val="white"/>
        </w:rPr>
      </w:pPr>
      <w:r>
        <w:rPr>
          <w:bCs/>
          <w:color w:val="000000" w:themeColor="text1"/>
          <w:highlight w:val="white"/>
          <w:lang w:val="pt-BR"/>
        </w:rPr>
        <w:t xml:space="preserve">Giấy chứng nhận quyền sử dụng </w:t>
      </w:r>
      <w:r>
        <w:rPr>
          <w:bCs/>
          <w:color w:val="000000" w:themeColor="text1"/>
          <w:highlight w:val="white"/>
          <w:lang w:val="pt-BR"/>
        </w:rPr>
        <w:t xml:space="preserve">đ</w:t>
      </w:r>
      <w:r>
        <w:rPr>
          <w:bCs/>
          <w:color w:val="000000" w:themeColor="text1"/>
          <w:highlight w:val="white"/>
          <w:lang w:val="pt-BR"/>
        </w:rPr>
        <w:t xml:space="preserve">ấ</w:t>
      </w:r>
      <w:r>
        <w:rPr>
          <w:bCs/>
          <w:color w:val="000000" w:themeColor="text1"/>
          <w:highlight w:val="white"/>
          <w:lang w:val="pt-BR"/>
        </w:rPr>
        <w:t xml:space="preserve">t, quyền sở hữu tài sản gắn liền với đất  số: AA 04536735, số vào sổ cấp GCN: CN 2123 do Chi nhánh Văn phòng Đăng ký đất đai Khu vực XII cấp ngày 13/02/2026 cho Ông Quản Hữu Đức</w:t>
      </w:r>
      <w:r>
        <w:rPr>
          <w:highlight w:val="white"/>
          <w:lang w:val="pt-BR"/>
        </w:rPr>
        <w:t xml:space="preserve">.</w:t>
      </w:r>
      <w:r>
        <w:rPr>
          <w:i/>
          <w:iCs/>
          <w:highlight w:val="white"/>
          <w:lang w:val="pt-BR"/>
        </w:rPr>
      </w:r>
      <w:r>
        <w:rPr>
          <w:i/>
          <w:iCs/>
          <w:highlight w:val="white"/>
          <w:lang w:val="pt-BR"/>
        </w:rPr>
      </w:r>
    </w:p>
    <w:p>
      <w:pPr>
        <w:pBdr/>
        <w:spacing w:after="120" w:before="120" w:line="276" w:lineRule="auto"/>
        <w:ind/>
        <w:jc w:val="both"/>
        <w:rPr>
          <w:b/>
        </w:rPr>
      </w:pPr>
      <w:r>
        <w:rPr>
          <w:b/>
          <w:lang w:val="pt-BR"/>
        </w:rPr>
        <w:t xml:space="preserve">b. Hồ sơ khác</w:t>
      </w:r>
      <w:r>
        <w:rPr>
          <w:b/>
          <w:lang w:val="vi-VN"/>
        </w:rPr>
        <w:t xml:space="preserve">:</w:t>
      </w:r>
      <w:r>
        <w:rPr>
          <w:b/>
        </w:rPr>
      </w:r>
      <w:r>
        <w:rPr>
          <w:b/>
        </w:rPr>
      </w:r>
    </w:p>
    <w:p>
      <w:pPr>
        <w:pStyle w:val="1027"/>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275/2026/0542/VFI-HĐTĐ.53.A ngày 03/04/2026 giữa Ông Quản Hữu Đức với Công ty Cổ phần Thẩm định và Đầu tư Tài chính Hoa Sen.</w:t>
      </w:r>
      <w:r>
        <w:rPr>
          <w:b/>
          <w:lang w:val="pt-BR"/>
        </w:rPr>
      </w:r>
      <w:r>
        <w:rPr>
          <w:b/>
          <w:lang w:val="pt-BR"/>
        </w:rPr>
      </w:r>
    </w:p>
    <w:p>
      <w:pPr>
        <w:pStyle w:val="1027"/>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abs>
          <w:tab w:val="left" w:leader="none" w:pos="426"/>
        </w:tabs>
        <w:spacing w:after="120" w:before="120" w:line="276" w:lineRule="auto"/>
        <w:ind/>
        <w:rPr>
          <w:i/>
          <w:iCs/>
          <w:lang w:val="pt-BR"/>
        </w:rPr>
      </w:pPr>
      <w:r>
        <w:rPr>
          <w:lang w:val="pt-BR"/>
        </w:rPr>
        <w:tab/>
      </w:r>
      <w:r>
        <w:rPr>
          <w:shd w:val="clear" w:color="auto" w:fill="ffffff"/>
        </w:rPr>
        <w:t xml:space="preserve">Dự án cao tốc có chiều dài 105km, được thiết kế với quy mô 4 làn xe hoàn chỉnh, đồng bộ với các hạng mục phụ trợ như cầu, hầm, nút giao và hệ thống an to</w:t>
      </w:r>
      <w:r>
        <w:rPr>
          <w:shd w:val="clear" w:color="auto" w:fill="ffffff"/>
        </w:rPr>
        <w:t xml:space="preserve">àn giao thông.</w:t>
        <w:br/>
        <w:t xml:space="preserve">Tổng vốn đầu tư dự kiến lên tới 25.000 tỷ đồng, sử dụng nguồn vốn ngân sách Trung ương. Tuyến cao tốc bắt đầu tại Km85+300 (giao với quốc lộ 43, nối tiếp cao tốc Hòa Bình – Mộc Châu) và kết thúc tại điểm giao với quốc lộ 4G (huyện Mai Sơn, T</w:t>
      </w:r>
      <w:r>
        <w:rPr>
          <w:shd w:val="clear" w:color="auto" w:fill="ffffff"/>
        </w:rPr>
        <w:t xml:space="preserve">P. Sơn La).</w:t>
        <w:br/>
        <w:t xml:space="preserve">Sơn La từ lâu đã nổi tiếng với cảnh quan thiên nhiên hùng vĩ, khí hậu mát mẻ và các điểm du lịch nổi bật như cao nguyên Mộc Châu, đồi chè xanh mướt, hay các lễ hội văn hóa đặc sắc của đồng bào dân tộc thiểu số. Tuy nhiên, hạn chế về hạ tầng gia</w:t>
      </w:r>
      <w:r>
        <w:rPr>
          <w:shd w:val="clear" w:color="auto" w:fill="ffffff"/>
        </w:rPr>
        <w:t xml:space="preserve">o thông đã khiến du lịch Sơn La chưa phát triển tương xứng với tiềm năng.</w:t>
        <w:br/>
        <w:t xml:space="preserve">Cao tốc Mộc Châu - TP. Sơn La sẽ là cú hích mạnh mẽ, giúp thu hút du khách trong và ngoài nước, đặc biệt là từ các đô thị lớn như Hà Nội.</w:t>
        <w:br/>
        <w:t xml:space="preserve">Khi thời gian di chuyển được rút ngắn, các k</w:t>
      </w:r>
      <w:r>
        <w:rPr>
          <w:shd w:val="clear" w:color="auto" w:fill="ffffff"/>
        </w:rPr>
        <w:t xml:space="preserve">hu du lịch tại Mộc Châu và TP. Sơn La sẽ trở nên dễ tiếp cận hơn, tạo điều kiện để phát triển các sản phẩm du lịch mới như du lịch sinh thái, du lịch nông nghiệp hay du lịch văn hóa. Đồng thời, hạ tầng giao thông hiện đại cũng sẽ khuyến khích các nhà đầu t</w:t>
      </w:r>
      <w:r>
        <w:rPr>
          <w:shd w:val="clear" w:color="auto" w:fill="ffffff"/>
        </w:rPr>
        <w:t xml:space="preserve">ư xây dựng các khu nghỉ dưỡng, khách sạn cao cấp, đáp ứng nhu cầu ngày càng cao của du khách.</w:t>
        <w:br/>
        <w:t xml:space="preserve">Định hướng phát triển bao gồm việc xây dựng hạ tầng đô thị đồng bộ, tạo lập các khu đô thị mới hiện đại, phát triển các khu chức năng đa dạng như khu thương mại, </w:t>
      </w:r>
      <w:r>
        <w:rPr>
          <w:shd w:val="clear" w:color="auto" w:fill="ffffff"/>
        </w:rPr>
        <w:t xml:space="preserve">dịch vụ, công nghiệp. Quy hoạch cũng chú trọng bảo tồn và phát huy cảnh quan thiên nhiên, văn hóa bản địa, đặc biệt là các khu vực đồi chè và đồng cỏ đặc trưng của Mộc Châu.</w:t>
        <w:br/>
        <w:t xml:space="preserve">Hệ thống giao thông được nâng cấp với các tuyến đường kết nối vùng trung tâm với c</w:t>
      </w:r>
      <w:r>
        <w:rPr>
          <w:shd w:val="clear" w:color="auto" w:fill="ffffff"/>
        </w:rPr>
        <w:t xml:space="preserve">ác khu vực lân cận, nhằm tạo điều kiện thuận lợi cho việc phát triển du lịch và thu hút đầu tư. Ngoài ra, quy hoạch chú trọng đến phát triển nông nghiệp công nghệ cao và bảo vệ môi trường, đảm bảo sự phát triển bền vững cho đô thị Mộc Châu.</w:t>
        <w:br/>
        <w:br/>
        <w:t xml:space="preserve">Công tác tra c</w:t>
      </w:r>
      <w:r>
        <w:rPr>
          <w:shd w:val="clear" w:color="auto" w:fill="ffffff"/>
        </w:rPr>
        <w:t xml:space="preserve">ứu quy hoạch huyện Mộc Châu không chỉ giúp bạn hiểu rõ hơn về các định hướng phát triển của khu vực mà còn hỗ trợ trong việc lập kế hoạch đầu tư, xây dựng và phát triển kinh tế. Bản đồ quy hoạch Sơn La, huyện Mộc Châu mới nhất sẽ là công cụ đắc lực cho các</w:t>
      </w:r>
      <w:r>
        <w:rPr>
          <w:shd w:val="clear" w:color="auto" w:fill="ffffff"/>
        </w:rPr>
        <w:t xml:space="preserve"> nhà quản lý, doanh nghiệp và người dân trong việc đảm bảo sự phát triển đồng bộ và bền vững, tạo nên một diện mạo mới cho Mộc Châu trong tương lai.</w:t>
        <w:br/>
        <w:t xml:space="preserve">(Nguồn tham khảo: https://onehousing.vn/blog/cap-nhat-ban-do-quy-hoach-huyen-moc-chau-son-la-moi-nhat-n17t)</w:t>
      </w:r>
      <w:r>
        <w:rPr>
          <w:i/>
          <w:iCs/>
          <w:lang w:val="pt-BR"/>
        </w:rPr>
      </w:r>
      <w:r>
        <w:rPr>
          <w:i/>
          <w:iCs/>
          <w:lang w:val="pt-BR"/>
        </w:rPr>
      </w:r>
    </w:p>
    <w:p>
      <w:pPr>
        <w:pStyle w:val="1027"/>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 tài sản</w:t>
            </w:r>
            <w:r>
              <w:rPr>
                <w:b/>
                <w:bCs/>
                <w:color w:val="000000"/>
              </w:rPr>
            </w:r>
            <w:r>
              <w:rPr>
                <w:b/>
                <w:bCs/>
                <w:color w:val="000000"/>
              </w:rPr>
            </w:r>
          </w:p>
        </w:tc>
        <w:tc>
          <w:tcPr>
            <w:gridSpan w:val="4"/>
            <w:tcBorders/>
            <w:tcW w:w="8781" w:type="dxa"/>
            <w:vAlign w:val="center"/>
            <w:textDirection w:val="lrTb"/>
            <w:noWrap w:val="false"/>
          </w:tcPr>
          <w:p>
            <w:pPr>
              <w:pBdr/>
              <w:spacing w:line="276" w:lineRule="auto"/>
              <w:ind/>
              <w:jc w:val="both"/>
              <w:rPr>
                <w:b/>
                <w:bCs/>
              </w:rPr>
            </w:pPr>
            <w:r>
              <w:rPr>
                <w:b/>
                <w:bCs/>
              </w:rPr>
            </w:r>
            <w:r>
              <w:rPr>
                <w:b/>
              </w:rPr>
            </w:r>
            <w:r>
              <w:rPr>
                <w:b/>
                <w:bCs/>
                <w:color w:val="000000"/>
              </w:rPr>
              <w:t xml:space="preserve">Quyền sử dụng đất tại thửa đất số: 303, tờ bản đồ số: 13 có địa chỉ: Tổ dâ</w:t>
            </w:r>
            <w:r>
              <w:rPr>
                <w:b/>
                <w:bCs/>
                <w:color w:val="000000"/>
              </w:rPr>
              <w:t xml:space="preserve">n phố Bó Bun, Phường Vân Sơn, tỉnh Sơn La theo Giấy chứng nhận quyền sử dụng </w:t>
            </w:r>
            <w:r>
              <w:rPr>
                <w:b/>
                <w:bCs/>
                <w:color w:val="000000"/>
                <w:highlight w:val="white"/>
              </w:rPr>
              <w:t xml:space="preserve">đ</w:t>
            </w:r>
            <w:r>
              <w:rPr>
                <w:b/>
                <w:bCs/>
                <w:color w:val="000000"/>
                <w:highlight w:val="white"/>
              </w:rPr>
              <w:t xml:space="preserve">ất</w:t>
            </w:r>
            <w:r>
              <w:rPr>
                <w:b/>
                <w:bCs/>
                <w:color w:val="000000"/>
                <w:highlight w:val="white"/>
              </w:rPr>
              <w:t xml:space="preserve">, qu</w:t>
            </w:r>
            <w:r>
              <w:rPr>
                <w:b/>
                <w:bCs/>
                <w:color w:val="000000"/>
              </w:rPr>
              <w:t xml:space="preserve">yền sở hữu tài sản gắn liền với đất  số: AA 04536735, số vào sổ cấp GCN: CN 2123 do Chi nhánh Văn phòng Đăng ký đất đai Khu vực XII cấp ngày 13/02/2026 cho Ông Quản Hữu Đức</w:t>
            </w:r>
            <w:r>
              <w:rPr>
                <w:b/>
                <w:bCs/>
                <w:i/>
                <w:iCs/>
              </w:rPr>
              <w:t xml:space="preserve">.</w:t>
            </w:r>
            <w:r>
              <w:rPr>
                <w:b/>
                <w:bCs/>
              </w:rPr>
            </w:r>
            <w:r>
              <w:rPr>
                <w:b/>
                <w:bCs/>
                <w:i/>
                <w:iCs/>
              </w:rPr>
            </w:r>
            <w:r>
              <w:rPr>
                <w:b/>
                <w:bCs/>
                <w:i/>
                <w:iCs/>
              </w:rPr>
            </w:r>
            <w:r>
              <w:rPr>
                <w:b/>
                <w:bCs/>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 dung Thửa đất theo Hồ sơ pháp lý</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Thửa đất số:</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303</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Tờ bản đồ số:</w:t>
            </w:r>
            <w:r>
              <w:rPr>
                <w:color w:val="000000"/>
              </w:rPr>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13</w:t>
            </w:r>
            <w:r>
              <w:rPr>
                <w:color w:val="ee0000"/>
              </w:rPr>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Địa chỉ:</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Tổ dân phố Bó Bun, phường Vân Sơn tỉnh Sơn La</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189</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Hình thức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Sử dụng riêng: 189 m2</w:t>
            </w:r>
            <w:r>
              <w:rPr>
                <w:color w:val="000000"/>
              </w:rPr>
            </w:r>
            <w:r>
              <w:rPr>
                <w:color w:val="000000"/>
              </w:rPr>
            </w:r>
          </w:p>
        </w:tc>
      </w:tr>
      <w:tr>
        <w:trPr>
          <w:trHeight w:val="1368"/>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Mục đích sử dụng:</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Đất ở tại đô thị: 86m2, Đất trồng cây lâu năm: 103m2</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Thời hạn sử dụng:</w:t>
            </w:r>
            <w:r>
              <w:rPr>
                <w:color w:val="000000"/>
              </w:rPr>
            </w:r>
            <w:r>
              <w:rPr>
                <w:color w:val="000000"/>
              </w:rPr>
            </w:r>
          </w:p>
        </w:tc>
        <w:tc>
          <w:tcPr>
            <w:tcBorders/>
            <w:tcW w:w="2007" w:type="dxa"/>
            <w:vAlign w:val="center"/>
            <w:textDirection w:val="lrTb"/>
            <w:noWrap w:val="false"/>
          </w:tcPr>
          <w:p>
            <w:pPr>
              <w:pBdr/>
              <w:spacing/>
              <w:ind/>
              <w:jc w:val="center"/>
              <w:rPr>
                <w:color w:val="000000" w:themeColor="text1"/>
                <w:highlight w:val="none"/>
              </w:rPr>
            </w:pPr>
            <w:r>
              <w:rPr>
                <w:color w:val="000000" w:themeColor="text1"/>
              </w:rPr>
              <w:t xml:space="preserve">Đất ở tại đô thị:Lâu dài; Đất trồng cây hàng năm khác: Đến tháng 5/2067</w:t>
            </w:r>
            <w:r>
              <w:rPr>
                <w:color w:val="000000" w:themeColor="text1"/>
                <w:highlight w:val="none"/>
              </w:rPr>
            </w:r>
            <w:r>
              <w:rPr>
                <w:color w:val="000000" w:themeColor="text1"/>
                <w:highlight w:val="none"/>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Ghi chú</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Chuyển nhượng toàn bộ từ GCN số seri CI 0</w:t>
            </w:r>
            <w:r>
              <w:rPr>
                <w:color w:val="000000"/>
              </w:rPr>
              <w:t xml:space="preserve">65043 do Uỷ ban nhân dân huyện Mộc Châu cấp theo Quyết định số 1079/QĐ-UBND ngày 31/05/2017. Thửa đất được quy đổi từ thửa đất số 25b; 25a tờ bản đồ số 20 theo Thông báo số 588/TB-CNVPĐKĐĐ ngày 21/11/2025 của Chi nhánh Văn phòng Đăng ký đất đai khu vực XII</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 trí; Giao thông;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Đường tiếp giáp chính:</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Đường QL6</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Số mặt tiền:</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Tiếp giáp 1 mặt tiền</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 cắt đường/ngõ nhỏ nhất từ đường chính dẫn đến tài sản thẩm định 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20</w:t>
            </w:r>
            <w:r>
              <w:rPr>
                <w:color w:val="000000"/>
              </w:rPr>
            </w:r>
            <w:r>
              <w:rPr>
                <w:color w:val="000000"/>
              </w:rPr>
            </w:r>
          </w:p>
        </w:tc>
        <w:tc>
          <w:tcPr>
            <w:tcBorders/>
            <w:tcW w:w="2126" w:type="dxa"/>
            <w:vAlign w:val="center"/>
            <w:textDirection w:val="lrTb"/>
            <w:noWrap w:val="false"/>
          </w:tcPr>
          <w:p>
            <w:pPr>
              <w:pBdr/>
              <w:spacing/>
              <w:ind/>
              <w:jc w:val="both"/>
              <w:rPr>
                <w:color w:val="000000"/>
              </w:rPr>
            </w:pPr>
            <w:r>
              <w:rPr>
                <w:color w:val="000000"/>
              </w:rPr>
              <w:t xml:space="preserve">Mặt cắt đường/ngõ trước mặt tài sản thẩm định 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20</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Khoảng cách đến trục đường 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highlight w:val="white"/>
              </w:rPr>
            </w:pPr>
            <w:r>
              <w:rPr>
                <w:color w:val="000000"/>
                <w:highlight w:val="white"/>
              </w:rPr>
              <w:t xml:space="preserve">Tài sản nằm tiếp giáp đường QL6</w:t>
            </w:r>
            <w:r>
              <w:rPr>
                <w:color w:val="000000"/>
                <w:highlight w:val="white"/>
              </w:rPr>
            </w:r>
            <w:r>
              <w:rPr>
                <w:color w:val="000000"/>
                <w:highlight w:val="white"/>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Các hướng tiếp giáp:</w:t>
            </w:r>
            <w:r>
              <w:rPr>
                <w:color w:val="000000"/>
              </w:rPr>
            </w:r>
            <w:r>
              <w:rPr>
                <w:color w:val="000000"/>
              </w:rPr>
            </w:r>
          </w:p>
        </w:tc>
        <w:tc>
          <w:tcPr>
            <w:gridSpan w:val="3"/>
            <w:tcBorders/>
            <w:tcW w:w="6259" w:type="dxa"/>
            <w:vAlign w:val="center"/>
            <w:textDirection w:val="lrTb"/>
            <w:noWrap w:val="false"/>
          </w:tcPr>
          <w:p>
            <w:pPr>
              <w:pStyle w:val="1027"/>
              <w:numPr>
                <w:ilvl w:val="0"/>
                <w:numId w:val="40"/>
              </w:numPr>
              <w:pBdr/>
              <w:spacing/>
              <w:ind/>
              <w:rPr>
                <w:color w:val="000000" w:themeColor="text1"/>
                <w:highlight w:val="white"/>
              </w:rPr>
            </w:pPr>
            <w:r>
              <w:rPr>
                <w:color w:val="000000" w:themeColor="text1"/>
                <w:highlight w:val="white"/>
              </w:rPr>
              <w:t xml:space="preserve">Hướng Tây  Bắc: Tiếp giáp đường QL6</w:t>
            </w:r>
            <w:r>
              <w:rPr>
                <w:color w:val="000000" w:themeColor="text1"/>
                <w:highlight w:val="white"/>
              </w:rPr>
            </w:r>
          </w:p>
          <w:p>
            <w:pPr>
              <w:pStyle w:val="1027"/>
              <w:numPr>
                <w:ilvl w:val="0"/>
                <w:numId w:val="40"/>
              </w:numPr>
              <w:pBdr/>
              <w:spacing/>
              <w:ind/>
              <w:rPr>
                <w:color w:val="000000" w:themeColor="text1"/>
                <w:highlight w:val="white"/>
              </w:rPr>
            </w:pPr>
            <w:r>
              <w:rPr>
                <w:color w:val="000000" w:themeColor="text1"/>
                <w:highlight w:val="white"/>
              </w:rPr>
              <w:t xml:space="preserve">Các hướng còn lại: Tiếp giáp các thửa đất khác</w:t>
            </w:r>
            <w:r>
              <w:rPr>
                <w:color w:val="000000" w:themeColor="text1"/>
                <w:highlight w:val="white"/>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 trí trên bản đồ vệ tinh: </w:t>
            </w:r>
            <w:r>
              <w:rPr>
                <w:color w:val="000000"/>
              </w:rPr>
              <w:t xml:space="preserve">(</w:t>
            </w:r>
            <w:r>
              <w:rPr>
                <w:color w:val="000000"/>
              </w:rPr>
              <w:t xml:space="preserve">20.841722222222</w:t>
            </w:r>
            <w:r>
              <w:rPr>
                <w:color w:val="000000"/>
              </w:rPr>
              <w:t xml:space="preserve">, </w:t>
            </w:r>
            <w:r>
              <w:rPr>
                <w:color w:val="000000"/>
              </w:rPr>
              <w:t xml:space="preserve">104.66138888889</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mc:AlternateContent>
                <mc:Choice Requires="wpg">
                  <w:drawing>
                    <wp:inline xmlns:wp="http://schemas.openxmlformats.org/drawingml/2006/wordprocessingDrawing" distT="0" distB="0" distL="0" distR="0">
                      <wp:extent cx="4476750" cy="2540000"/>
                      <wp:effectExtent l="0" t="0" r="0" b="0"/>
                      <wp:docPr id="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7"/>
                              <a:stretch/>
                            </pic:blipFill>
                            <pic:spPr bwMode="auto">
                              <a:xfrm>
                                <a:off x="0" y="0"/>
                                <a:ext cx="4476750" cy="2540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352.50pt;height:200.00pt;mso-wrap-distance-left:0.00pt;mso-wrap-distance-top:0.00pt;mso-wrap-distance-right:0.00pt;mso-wrap-distance-bottom:0.00pt;z-index:1;" stroked="false">
                      <v:imagedata r:id="rId17"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 tích; Kích thước; Hình dáng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sử dụng riêng thực tế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189</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Diện tích sử dụng chung thực tế (m²):</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0</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Mặt tiền (m):</w:t>
            </w:r>
            <w:r>
              <w:rPr>
                <w:color w:val="000000"/>
              </w:rPr>
            </w:r>
            <w:r>
              <w:rPr>
                <w:color w:val="000000"/>
              </w:rPr>
            </w:r>
          </w:p>
        </w:tc>
        <w:tc>
          <w:tcPr>
            <w:tcBorders/>
            <w:tcW w:w="2126" w:type="dxa"/>
            <w:vAlign w:val="center"/>
            <w:textDirection w:val="lrTb"/>
            <w:noWrap w:val="false"/>
          </w:tcPr>
          <w:p>
            <w:pPr>
              <w:pBdr/>
              <w:spacing/>
              <w:ind/>
              <w:jc w:val="center"/>
              <w:rPr>
                <w:color w:val="000000"/>
                <w:highlight w:val="white"/>
              </w:rPr>
            </w:pPr>
            <w:r>
              <w:rPr>
                <w:color w:val="000000" w:themeColor="text1"/>
                <w:highlight w:val="white"/>
              </w:rPr>
              <w:t xml:space="preserve">5,83</w:t>
            </w:r>
            <w:r>
              <w:rPr>
                <w:color w:val="000000"/>
                <w:highlight w:val="white"/>
              </w:rPr>
            </w:r>
            <w:r>
              <w:rPr>
                <w:color w:val="000000"/>
                <w:highlight w:val="white"/>
              </w:rPr>
            </w:r>
          </w:p>
        </w:tc>
        <w:tc>
          <w:tcPr>
            <w:tcBorders/>
            <w:tcW w:w="2126" w:type="dxa"/>
            <w:vAlign w:val="center"/>
            <w:textDirection w:val="lrTb"/>
            <w:noWrap w:val="false"/>
          </w:tcPr>
          <w:p>
            <w:pPr>
              <w:pBdr/>
              <w:spacing/>
              <w:ind/>
              <w:rPr>
                <w:highlight w:val="white"/>
              </w:rPr>
            </w:pPr>
            <w:r>
              <w:rPr>
                <w:highlight w:val="white"/>
              </w:rPr>
              <w:t xml:space="preserve">Chiều sâu (m): </w:t>
            </w:r>
            <w:r>
              <w:rPr>
                <w:highlight w:val="white"/>
              </w:rPr>
            </w:r>
          </w:p>
        </w:tc>
        <w:tc>
          <w:tcPr>
            <w:tcBorders/>
            <w:tcW w:w="2007" w:type="dxa"/>
            <w:vAlign w:val="center"/>
            <w:textDirection w:val="lrTb"/>
            <w:noWrap w:val="false"/>
          </w:tcPr>
          <w:p>
            <w:pPr>
              <w:pBdr/>
              <w:spacing/>
              <w:ind/>
              <w:jc w:val="center"/>
              <w:rPr>
                <w:color w:val="000000" w:themeColor="text1"/>
                <w:highlight w:val="white"/>
              </w:rPr>
            </w:pPr>
            <w:r>
              <w:rPr>
                <w:color w:val="000000" w:themeColor="text1"/>
                <w:highlight w:val="white"/>
              </w:rPr>
              <w:t xml:space="preserve">31,5</w:t>
            </w:r>
            <w:r>
              <w:rPr>
                <w:color w:val="000000" w:themeColor="text1"/>
                <w:highlight w:val="white"/>
              </w:rPr>
            </w:r>
            <w:r>
              <w:rPr>
                <w:color w:val="000000" w:themeColor="text1"/>
                <w:highlight w:val="white"/>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Hình dáng:</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Hình chữ nhật</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Hướng: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r>
            <w:r>
              <w:rPr>
                <w:color w:val="000000" w:themeColor="text1"/>
              </w:rPr>
              <w:t xml:space="preserve">Tây Bắc</w:t>
            </w:r>
            <w:r>
              <w:rPr>
                <w:color w:val="000000"/>
              </w:rPr>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 kiện kinh doanh; Hạ tầng nội bộ; Hạ tầng xung quanh</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nội bộ:</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Hạ tầng cấp nước: Nước máy, Hạ tầng thoát nước: Rãnh có nắp, Hạ tầng cấp điện: Điện lưới, Hạ tầng thông tin liên lạc: Điện thoại, Mạng internet, Truyền hình cáp</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xung quanh:</w:t>
            </w:r>
            <w:r>
              <w:rPr>
                <w:color w:val="000000"/>
              </w:rPr>
            </w:r>
            <w:r>
              <w:rPr>
                <w:color w:val="000000"/>
              </w:rPr>
            </w:r>
          </w:p>
        </w:tc>
        <w:tc>
          <w:tcPr>
            <w:gridSpan w:val="3"/>
            <w:tcBorders/>
            <w:tcW w:w="625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Môi trường trong lành, an ninh đảm bảo, dân trí tốt</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Mật độ dân cư:</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Trung bình</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Đời sống dân cư:</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Khá</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Lợi thế kinh doanh:</w:t>
            </w:r>
            <w:r>
              <w:rPr>
                <w:color w:val="000000"/>
              </w:rPr>
            </w:r>
            <w:r>
              <w:rPr>
                <w:color w:val="000000"/>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Tốt</w:t>
            </w:r>
            <w:r>
              <w:rPr>
                <w:color w:val="000000" w:themeColor="text1"/>
              </w:rPr>
            </w:r>
            <w:r>
              <w:rPr>
                <w:color w:val="000000" w:themeColor="text1"/>
              </w:rPr>
            </w:r>
          </w:p>
        </w:tc>
        <w:tc>
          <w:tcPr>
            <w:tcBorders/>
            <w:tcW w:w="2126" w:type="dxa"/>
            <w:vAlign w:val="center"/>
            <w:textDirection w:val="lrTb"/>
            <w:noWrap w:val="false"/>
          </w:tcPr>
          <w:p>
            <w:pPr>
              <w:pBdr/>
              <w:spacing/>
              <w:ind/>
              <w:rPr>
                <w:color w:val="000000"/>
              </w:rPr>
            </w:pPr>
            <w:r>
              <w:rPr>
                <w:color w:val="000000"/>
              </w:rPr>
              <w:t xml:space="preserve">Khả năng chuyển nhượng: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Khá</w:t>
            </w:r>
            <w:r>
              <w:rPr>
                <w:color w:val="000000"/>
              </w:rPr>
            </w:r>
            <w:r>
              <w:rPr>
                <w:color w:val="000000"/>
              </w:rPr>
            </w:r>
          </w:p>
        </w:tc>
      </w:tr>
      <w:tr>
        <w:trPr>
          <w:trHeight w:val="20"/>
        </w:trPr>
        <w:tc>
          <w:tcPr>
            <w:tcBorders/>
            <w:tcW w:w="734" w:type="dxa"/>
            <w:vAlign w:val="center"/>
            <w:vMerge w:val="restart"/>
            <w:textDirection w:val="lrTb"/>
            <w:noWrap w:val="false"/>
          </w:tcPr>
          <w:p>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vMerge w:val="restart"/>
            <w:textDirection w:val="lrTb"/>
            <w:noWrap w:val="false"/>
          </w:tcPr>
          <w:p>
            <w:pPr>
              <w:pBdr/>
              <w:spacing/>
              <w:ind/>
              <w:rPr>
                <w:b/>
                <w:bCs/>
                <w:color w:val="000000"/>
              </w:rPr>
            </w:pPr>
            <w:r>
              <w:rPr>
                <w:b/>
                <w:bCs/>
                <w:color w:val="000000"/>
              </w:rPr>
            </w:r>
            <w:r>
              <w:rPr>
                <w:b/>
                <w:bCs/>
                <w:color w:val="000000"/>
              </w:rPr>
              <w:t xml:space="preserve">Tài sản trên đất:</w:t>
            </w:r>
            <w:r>
              <w:rPr>
                <w:b/>
                <w:bCs/>
                <w:color w:val="000000"/>
              </w:rPr>
            </w:r>
            <w:r>
              <w:rPr>
                <w:color w:val="000000" w:themeColor="text1"/>
              </w:rPr>
            </w:r>
            <w:r>
              <w:rPr>
                <w:color w:val="000000" w:themeColor="text1"/>
              </w:rPr>
            </w:r>
            <w:r>
              <w:rPr>
                <w:b/>
                <w:bCs/>
                <w:color w:val="000000"/>
              </w:rPr>
            </w:r>
          </w:p>
        </w:tc>
      </w:tr>
      <w:tr>
        <w:trPr>
          <w:trHeight w:val="20"/>
        </w:trPr>
        <w:tc>
          <w:tcPr>
            <w:tcBorders/>
            <w:tcW w:w="734" w:type="dxa"/>
            <w:vAlign w:val="center"/>
            <w:vMerge w:val="restart"/>
            <w:textDirection w:val="lrTb"/>
            <w:noWrap w:val="false"/>
          </w:tcPr>
          <w:p>
            <w:pPr>
              <w:pBdr/>
              <w:spacing/>
              <w:ind/>
              <w:jc w:val="center"/>
              <w:rPr>
                <w:b/>
                <w:bCs/>
                <w:color w:val="000000"/>
              </w:rPr>
            </w:pPr>
            <w:r>
              <w:rPr>
                <w:b/>
                <w:bCs/>
                <w:color w:val="000000"/>
              </w:rPr>
            </w:r>
            <w:r>
              <w:rPr>
                <w:b/>
                <w:bCs/>
                <w:color w:val="000000"/>
              </w:rPr>
            </w:r>
          </w:p>
        </w:tc>
        <w:tc>
          <w:tcPr>
            <w:gridSpan w:val="4"/>
            <w:tcBorders/>
            <w:tcW w:w="8781" w:type="dxa"/>
            <w:vAlign w:val="center"/>
            <w:vMerge w:val="restart"/>
            <w:textDirection w:val="lrTb"/>
            <w:noWrap w:val="false"/>
          </w:tcPr>
          <w:p>
            <w:pPr>
              <w:pBdr/>
              <w:spacing/>
              <w:ind/>
              <w:rPr>
                <w:b w:val="0"/>
                <w:bCs w:val="0"/>
                <w:color w:val="000000"/>
              </w:rPr>
            </w:pPr>
            <w:r>
              <w:rPr>
                <w:b w:val="0"/>
                <w:bCs w:val="0"/>
                <w:color w:val="000000"/>
              </w:rPr>
              <w:t xml:space="preserve">Đất trống</w:t>
            </w:r>
            <w:r>
              <w:rPr>
                <w:b w:val="0"/>
                <w:bCs w:val="0"/>
                <w:color w:val="000000"/>
              </w:rPr>
            </w:r>
          </w:p>
        </w:tc>
      </w:tr>
    </w:tbl>
    <w:p>
      <w:pPr>
        <w:pBdr/>
        <w:spacing w:line="235" w:lineRule="auto"/>
        <w:ind w:left="0"/>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Style w:val="1027"/>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27"/>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pPr>
        <w:pStyle w:val="1027"/>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27"/>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27"/>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pPr>
        <w:pStyle w:val="1027"/>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pPr>
        <w:pStyle w:val="1027"/>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pPr>
        <w:pStyle w:val="1027"/>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pPr>
        <w:pStyle w:val="1027"/>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pPr>
        <w:pStyle w:val="1027"/>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27"/>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r>
        <w:rPr>
          <w:b/>
          <w:lang w:val="pt-BR"/>
        </w:rPr>
      </w:r>
    </w:p>
    <w:p>
      <w:pPr>
        <w:pStyle w:val="1027"/>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pPr>
        <w:pStyle w:val="1027"/>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Style w:val="1031"/>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737"/>
        <w:gridCol w:w="2126"/>
        <w:gridCol w:w="1666"/>
        <w:gridCol w:w="1666"/>
        <w:gridCol w:w="1666"/>
        <w:gridCol w:w="1666"/>
      </w:tblGrid>
      <w:tr>
        <w:trPr>
          <w:trHeight w:val="300"/>
        </w:trPr>
        <w:tc>
          <w:tcPr>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737" w:type="dxa"/>
            <w:vAlign w:val="top"/>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b/>
                <w:color w:val="000000" w:themeColor="text1"/>
                <w:sz w:val="22"/>
                <w:szCs w:val="22"/>
              </w:rPr>
              <w:t xml:space="preserve">STT</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single" w:color="000000" w:sz="5" w:space="0"/>
              <w:bottom w:val="single" w:color="000000" w:sz="5" w:space="0"/>
              <w:right w:val="single" w:color="000000" w:sz="5" w:space="0"/>
            </w:tcBorders>
            <w:tcMar>
              <w:left w:w="0" w:type="dxa"/>
              <w:top w:w="0" w:type="dxa"/>
              <w:right w:w="0" w:type="dxa"/>
              <w:bottom w:w="0" w:type="dxa"/>
            </w:tcMar>
            <w:tcW w:w="2126" w:type="dxa"/>
            <w:vAlign w:val="top"/>
            <w:textDirection w:val="lrTb"/>
            <w:noWrap w:val="false"/>
          </w:tcPr>
          <w:p>
            <w:pPr>
              <w:pBdr/>
              <w:spacing w:after="0" w:before="0" w:line="240" w:lineRule="auto"/>
              <w:ind/>
              <w:rPr>
                <w:rFonts w:ascii="Times New Roman" w:hAnsi="Times New Roman" w:cs="Times New Roman"/>
                <w:color w:val="000000" w:themeColor="text1"/>
                <w:sz w:val="22"/>
                <w:szCs w:val="22"/>
              </w:rPr>
            </w:pPr>
            <w:r>
              <w:rPr>
                <w:rFonts w:ascii="Times New Roman" w:hAnsi="Times New Roman" w:eastAsia="Times New Roman" w:cs="Times New Roman"/>
                <w:b/>
                <w:color w:val="000000" w:themeColor="text1"/>
                <w:sz w:val="22"/>
                <w:szCs w:val="22"/>
              </w:rPr>
              <w:t xml:space="preserve">ĐẶC ĐIỂM BĐS</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single" w:color="000000" w:sz="5" w:space="0"/>
              <w:bottom w:val="single" w:color="000000" w:sz="5" w:space="0"/>
              <w:right w:val="single" w:color="000000" w:sz="5" w:space="0"/>
            </w:tcBorders>
            <w:tcMar>
              <w:left w:w="0" w:type="dxa"/>
              <w:top w:w="0" w:type="dxa"/>
              <w:right w:w="0" w:type="dxa"/>
              <w:bottom w:w="0" w:type="dxa"/>
            </w:tcMar>
            <w:tcW w:w="1666" w:type="dxa"/>
            <w:vAlign w:val="top"/>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b/>
                <w:color w:val="000000" w:themeColor="text1"/>
                <w:sz w:val="22"/>
                <w:szCs w:val="22"/>
              </w:rPr>
              <w:t xml:space="preserve">TSTĐ</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1666" w:type="dxa"/>
            <w:vAlign w:val="top"/>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b/>
                <w:color w:val="000000" w:themeColor="text1"/>
                <w:sz w:val="22"/>
                <w:szCs w:val="22"/>
              </w:rPr>
              <w:t xml:space="preserve">TSSS1</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1666" w:type="dxa"/>
            <w:vAlign w:val="top"/>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b/>
                <w:color w:val="000000" w:themeColor="text1"/>
                <w:sz w:val="22"/>
                <w:szCs w:val="22"/>
              </w:rPr>
              <w:t xml:space="preserve">TSSS2</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single" w:color="000000" w:sz="5" w:space="0"/>
              <w:bottom w:val="single" w:color="000000" w:sz="5" w:space="0"/>
              <w:right w:val="single" w:color="000000" w:sz="5" w:space="0"/>
            </w:tcBorders>
            <w:tcMar>
              <w:left w:w="0" w:type="dxa"/>
              <w:top w:w="0" w:type="dxa"/>
              <w:right w:w="0" w:type="dxa"/>
              <w:bottom w:w="0" w:type="dxa"/>
            </w:tcMar>
            <w:tcW w:w="1666"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b/>
                <w:color w:val="000000" w:themeColor="text1"/>
                <w:sz w:val="22"/>
                <w:szCs w:val="22"/>
              </w:rPr>
              <w:t xml:space="preserve">TSSS3</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737" w:type="dxa"/>
            <w:vAlign w:val="top"/>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b/>
                <w:color w:val="000000" w:themeColor="text1"/>
                <w:sz w:val="22"/>
                <w:szCs w:val="22"/>
              </w:rPr>
              <w:t xml:space="preserve">A</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2126" w:type="dxa"/>
            <w:vAlign w:val="top"/>
            <w:textDirection w:val="lrTb"/>
            <w:noWrap w:val="false"/>
          </w:tcPr>
          <w:p>
            <w:pPr>
              <w:pBdr/>
              <w:spacing w:after="0" w:before="0" w:line="240" w:lineRule="auto"/>
              <w:ind/>
              <w:rPr>
                <w:rFonts w:ascii="Times New Roman" w:hAnsi="Times New Roman" w:cs="Times New Roman"/>
                <w:color w:val="000000" w:themeColor="text1"/>
                <w:sz w:val="22"/>
                <w:szCs w:val="22"/>
              </w:rPr>
            </w:pPr>
            <w:r>
              <w:rPr>
                <w:rFonts w:ascii="Times New Roman" w:hAnsi="Times New Roman" w:eastAsia="Times New Roman" w:cs="Times New Roman"/>
                <w:b/>
                <w:color w:val="000000" w:themeColor="text1"/>
                <w:sz w:val="22"/>
                <w:szCs w:val="22"/>
              </w:rPr>
              <w:t xml:space="preserve">Thông tin về tài sản</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666" w:type="dxa"/>
            <w:vAlign w:val="top"/>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b/>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666" w:type="dxa"/>
            <w:vAlign w:val="top"/>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666" w:type="dxa"/>
            <w:vAlign w:val="top"/>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b/>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666"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b/>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1230"/>
        </w:trPr>
        <w:tc>
          <w:tcPr>
            <w:tcBorders>
              <w:left w:val="single" w:color="000000" w:sz="5" w:space="0"/>
              <w:bottom w:val="single" w:color="000000" w:sz="5" w:space="0"/>
              <w:right w:val="single" w:color="000000" w:sz="5" w:space="0"/>
            </w:tcBorders>
            <w:tcMar>
              <w:left w:w="0" w:type="dxa"/>
              <w:top w:w="0" w:type="dxa"/>
              <w:right w:w="0" w:type="dxa"/>
              <w:bottom w:w="0" w:type="dxa"/>
            </w:tcMar>
            <w:tcW w:w="737" w:type="dxa"/>
            <w:vAlign w:val="center"/>
            <w:textDirection w:val="lrTb"/>
            <w:noWrap/>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2126" w:type="dxa"/>
            <w:vAlign w:val="center"/>
            <w:textDirection w:val="lrTb"/>
            <w:noWrap w:val="false"/>
          </w:tcPr>
          <w:p>
            <w:pPr>
              <w:pBdr/>
              <w:spacing w:after="0" w:before="0" w:line="240" w:lineRule="auto"/>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Địa chỉ</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666"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t xml:space="preserve">Tổ dân phố </w:t>
            </w:r>
            <w:r>
              <w:rPr>
                <w:rFonts w:ascii="Times New Roman" w:hAnsi="Times New Roman" w:eastAsia="Times New Roman" w:cs="Times New Roman"/>
                <w:color w:val="000000" w:themeColor="text1"/>
                <w:sz w:val="22"/>
                <w:szCs w:val="22"/>
                <w:highlight w:val="white"/>
              </w:rPr>
              <w:t xml:space="preserve">Bó Bun</w:t>
            </w:r>
            <w:r>
              <w:rPr>
                <w:rFonts w:ascii="Times New Roman" w:hAnsi="Times New Roman" w:eastAsia="Times New Roman" w:cs="Times New Roman"/>
                <w:color w:val="000000" w:themeColor="text1"/>
                <w:sz w:val="22"/>
                <w:szCs w:val="22"/>
                <w:highlight w:val="white"/>
              </w:rPr>
              <w:t xml:space="preserve">, Vân Sơn, Sơn La</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tcBorders>
              <w:bottom w:val="single" w:color="000000" w:sz="5" w:space="0"/>
              <w:right w:val="single" w:color="000000" w:sz="5" w:space="0"/>
            </w:tcBorders>
            <w:tcMar>
              <w:left w:w="0" w:type="dxa"/>
              <w:top w:w="0" w:type="dxa"/>
              <w:right w:w="0" w:type="dxa"/>
              <w:bottom w:w="0" w:type="dxa"/>
            </w:tcMar>
            <w:tcW w:w="1666" w:type="dxa"/>
            <w:vAlign w:val="center"/>
            <w:textDirection w:val="lrTb"/>
            <w:noWrap w:val="false"/>
          </w:tcPr>
          <w:p>
            <w:pPr>
              <w:pBdr/>
              <w:spacing/>
              <w:ind/>
              <w:jc w:val="center"/>
              <w:rPr>
                <w:highlight w:val="white"/>
              </w:rPr>
            </w:pPr>
            <w:r>
              <w:rPr>
                <w:highlight w:val="white"/>
              </w:rPr>
            </w: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t xml:space="preserve">Tổ dân phố </w:t>
            </w:r>
            <w:r>
              <w:rPr>
                <w:rFonts w:ascii="Times New Roman" w:hAnsi="Times New Roman" w:eastAsia="Times New Roman" w:cs="Times New Roman"/>
                <w:color w:val="000000" w:themeColor="text1"/>
                <w:sz w:val="22"/>
                <w:szCs w:val="22"/>
                <w:highlight w:val="white"/>
              </w:rPr>
              <w:t xml:space="preserve">Bó Bun</w:t>
            </w:r>
            <w:r>
              <w:rPr>
                <w:rFonts w:ascii="Times New Roman" w:hAnsi="Times New Roman" w:eastAsia="Times New Roman" w:cs="Times New Roman"/>
                <w:color w:val="000000" w:themeColor="text1"/>
                <w:sz w:val="22"/>
                <w:szCs w:val="22"/>
                <w:highlight w:val="white"/>
              </w:rPr>
              <w:t xml:space="preserve">, Vân Sơn, Sơn La</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r>
              <w:rPr>
                <w:highlight w:val="white"/>
              </w:rPr>
            </w:r>
          </w:p>
        </w:tc>
        <w:tc>
          <w:tcPr>
            <w:shd w:val="clear" w:color="ffffff" w:fill="ffffff"/>
            <w:tcBorders>
              <w:bottom w:val="single" w:color="000000" w:sz="5" w:space="0"/>
              <w:right w:val="single" w:color="000000" w:sz="5" w:space="0"/>
            </w:tcBorders>
            <w:tcMar>
              <w:left w:w="0" w:type="dxa"/>
              <w:top w:w="0" w:type="dxa"/>
              <w:right w:w="0" w:type="dxa"/>
              <w:bottom w:w="0" w:type="dxa"/>
            </w:tcMar>
            <w:tcW w:w="1666" w:type="dxa"/>
            <w:vAlign w:val="center"/>
            <w:textDirection w:val="lrTb"/>
            <w:noWrap w:val="false"/>
          </w:tcPr>
          <w:p>
            <w:pPr>
              <w:pBdr/>
              <w:spacing/>
              <w:ind/>
              <w:jc w:val="center"/>
              <w:rPr>
                <w:highlight w:val="white"/>
              </w:rPr>
            </w:pPr>
            <w:r>
              <w:rPr>
                <w:highlight w:val="white"/>
              </w:rPr>
            </w: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t xml:space="preserve">Tổ dân phố </w:t>
            </w:r>
            <w:r>
              <w:rPr>
                <w:rFonts w:ascii="Times New Roman" w:hAnsi="Times New Roman" w:eastAsia="Times New Roman" w:cs="Times New Roman"/>
                <w:color w:val="000000" w:themeColor="text1"/>
                <w:sz w:val="22"/>
                <w:szCs w:val="22"/>
                <w:highlight w:val="white"/>
              </w:rPr>
              <w:t xml:space="preserve">Bó Bun</w:t>
            </w:r>
            <w:r>
              <w:rPr>
                <w:rFonts w:ascii="Times New Roman" w:hAnsi="Times New Roman" w:eastAsia="Times New Roman" w:cs="Times New Roman"/>
                <w:color w:val="000000" w:themeColor="text1"/>
                <w:sz w:val="22"/>
                <w:szCs w:val="22"/>
                <w:highlight w:val="white"/>
              </w:rPr>
              <w:t xml:space="preserve">, Vân Sơn, Sơn La</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r>
              <w:rPr>
                <w:highlight w:val="white"/>
              </w:rPr>
            </w:r>
          </w:p>
        </w:tc>
        <w:tc>
          <w:tcPr>
            <w:tcBorders>
              <w:bottom w:val="single" w:color="000000" w:sz="5" w:space="0"/>
              <w:right w:val="single" w:color="000000" w:sz="5" w:space="0"/>
            </w:tcBorders>
            <w:tcMar>
              <w:left w:w="0" w:type="dxa"/>
              <w:top w:w="0" w:type="dxa"/>
              <w:right w:w="0" w:type="dxa"/>
              <w:bottom w:w="0" w:type="dxa"/>
            </w:tcMar>
            <w:tcW w:w="1666" w:type="dxa"/>
            <w:vAlign w:val="center"/>
            <w:textDirection w:val="lrTb"/>
            <w:noWrap w:val="false"/>
          </w:tcPr>
          <w:p>
            <w:pPr>
              <w:pBdr/>
              <w:spacing/>
              <w:ind/>
              <w:jc w:val="center"/>
              <w:rPr>
                <w:highlight w:val="white"/>
              </w:rPr>
            </w:pPr>
            <w:r>
              <w:rPr>
                <w:highlight w:val="white"/>
              </w:rPr>
            </w: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t xml:space="preserve">Tổ dân phố </w:t>
            </w:r>
            <w:r>
              <w:rPr>
                <w:rFonts w:ascii="Times New Roman" w:hAnsi="Times New Roman" w:eastAsia="Times New Roman" w:cs="Times New Roman"/>
                <w:color w:val="000000" w:themeColor="text1"/>
                <w:sz w:val="22"/>
                <w:szCs w:val="22"/>
                <w:highlight w:val="white"/>
              </w:rPr>
              <w:t xml:space="preserve">Bó Bun</w:t>
            </w:r>
            <w:r>
              <w:rPr>
                <w:rFonts w:ascii="Times New Roman" w:hAnsi="Times New Roman" w:eastAsia="Times New Roman" w:cs="Times New Roman"/>
                <w:color w:val="000000" w:themeColor="text1"/>
                <w:sz w:val="22"/>
                <w:szCs w:val="22"/>
                <w:highlight w:val="white"/>
              </w:rPr>
              <w:t xml:space="preserve">, Vân Sơn, Sơn La</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r>
              <w:rPr>
                <w:highlight w:val="white"/>
              </w:rPr>
            </w:r>
          </w:p>
        </w:tc>
      </w:tr>
      <w:tr>
        <w:trPr>
          <w:trHeight w:val="1080"/>
        </w:trPr>
        <w:tc>
          <w:tcPr>
            <w:tcBorders>
              <w:left w:val="single" w:color="000000" w:sz="5" w:space="0"/>
              <w:bottom w:val="single" w:color="000000" w:sz="5" w:space="0"/>
              <w:right w:val="single" w:color="000000" w:sz="5" w:space="0"/>
            </w:tcBorders>
            <w:tcMar>
              <w:left w:w="0" w:type="dxa"/>
              <w:top w:w="0" w:type="dxa"/>
              <w:right w:w="0" w:type="dxa"/>
              <w:bottom w:w="0" w:type="dxa"/>
            </w:tcMar>
            <w:tcW w:w="737" w:type="dxa"/>
            <w:vAlign w:val="center"/>
            <w:textDirection w:val="lrTb"/>
            <w:noWrap/>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2</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2126" w:type="dxa"/>
            <w:vAlign w:val="center"/>
            <w:textDirection w:val="lrTb"/>
            <w:noWrap w:val="false"/>
          </w:tcPr>
          <w:p>
            <w:pPr>
              <w:pBdr/>
              <w:spacing w:after="0" w:before="0" w:line="240" w:lineRule="auto"/>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Nguồn tham khảo</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666" w:type="dxa"/>
            <w:vAlign w:val="center"/>
            <w:textDirection w:val="lrTb"/>
            <w:noWrap/>
          </w:tcPr>
          <w:p>
            <w:pPr>
              <w:pBdr/>
              <w:spacing w:after="0" w:before="0" w:line="240" w:lineRule="auto"/>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u w:val="single"/>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666"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Liên hệ trực tiếp</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666"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Liên hệ trực tiếp</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666"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Liên hệ trực tiếp</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630"/>
        </w:trPr>
        <w:tc>
          <w:tcPr>
            <w:tcBorders>
              <w:left w:val="single" w:color="000000" w:sz="5" w:space="0"/>
              <w:bottom w:val="single" w:color="000000" w:sz="5" w:space="0"/>
              <w:right w:val="single" w:color="000000" w:sz="5" w:space="0"/>
            </w:tcBorders>
            <w:tcMar>
              <w:left w:w="0" w:type="dxa"/>
              <w:top w:w="0" w:type="dxa"/>
              <w:right w:w="0" w:type="dxa"/>
              <w:bottom w:w="0" w:type="dxa"/>
            </w:tcMar>
            <w:tcW w:w="737" w:type="dxa"/>
            <w:vAlign w:val="center"/>
            <w:textDirection w:val="lrTb"/>
            <w:noWrap/>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2126" w:type="dxa"/>
            <w:vAlign w:val="center"/>
            <w:textDirection w:val="lrTb"/>
            <w:noWrap w:val="false"/>
          </w:tcPr>
          <w:p>
            <w:pPr>
              <w:pBdr/>
              <w:spacing w:after="0" w:before="0" w:line="240" w:lineRule="auto"/>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Thông tin liên lạc</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666"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666"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Môi giới: 0945185731</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666"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Môi giới: 0904556146</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666"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Môi giới: 0945185731</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630"/>
        </w:trPr>
        <w:tc>
          <w:tcPr>
            <w:tcBorders>
              <w:left w:val="single" w:color="000000" w:sz="5" w:space="0"/>
              <w:bottom w:val="single" w:color="000000" w:sz="5" w:space="0"/>
              <w:right w:val="single" w:color="000000" w:sz="5" w:space="0"/>
            </w:tcBorders>
            <w:tcMar>
              <w:left w:w="0" w:type="dxa"/>
              <w:top w:w="0" w:type="dxa"/>
              <w:right w:w="0" w:type="dxa"/>
              <w:bottom w:w="0" w:type="dxa"/>
            </w:tcMar>
            <w:tcW w:w="737" w:type="dxa"/>
            <w:vAlign w:val="center"/>
            <w:textDirection w:val="lrTb"/>
            <w:noWrap/>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3</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2126" w:type="dxa"/>
            <w:vAlign w:val="center"/>
            <w:textDirection w:val="lrTb"/>
            <w:noWrap w:val="false"/>
          </w:tcPr>
          <w:p>
            <w:pPr>
              <w:pBdr/>
              <w:spacing w:after="0" w:before="0" w:line="240" w:lineRule="auto"/>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Tình trạng giao dịch</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666"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666"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Đang giao dịch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666"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Đang giao dịch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666"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Đang giao dịch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552"/>
        </w:trPr>
        <w:tc>
          <w:tcPr>
            <w:tcBorders>
              <w:left w:val="single" w:color="000000" w:sz="5" w:space="0"/>
              <w:bottom w:val="single" w:color="000000" w:sz="5" w:space="0"/>
              <w:right w:val="single" w:color="000000" w:sz="5" w:space="0"/>
            </w:tcBorders>
            <w:tcMar>
              <w:left w:w="0" w:type="dxa"/>
              <w:top w:w="0" w:type="dxa"/>
              <w:right w:w="0" w:type="dxa"/>
              <w:bottom w:w="0" w:type="dxa"/>
            </w:tcMar>
            <w:tcW w:w="737" w:type="dxa"/>
            <w:vAlign w:val="center"/>
            <w:textDirection w:val="lrTb"/>
            <w:noWrap/>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4</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2126" w:type="dxa"/>
            <w:vAlign w:val="center"/>
            <w:textDirection w:val="lrTb"/>
            <w:noWrap w:val="false"/>
          </w:tcPr>
          <w:p>
            <w:pPr>
              <w:pBdr/>
              <w:spacing w:after="0" w:before="0" w:line="240" w:lineRule="auto"/>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Thời điểm thu thập thông tin</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666"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666"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Tháng 4/2026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666"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Tháng 4/2026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666"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Tháng 4/2026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552"/>
        </w:trPr>
        <w:tc>
          <w:tcPr>
            <w:tcBorders>
              <w:left w:val="single" w:color="000000" w:sz="5" w:space="0"/>
              <w:bottom w:val="single" w:color="000000" w:sz="5" w:space="0"/>
              <w:right w:val="single" w:color="000000" w:sz="5" w:space="0"/>
            </w:tcBorders>
            <w:tcMar>
              <w:left w:w="0" w:type="dxa"/>
              <w:top w:w="0" w:type="dxa"/>
              <w:right w:w="0" w:type="dxa"/>
              <w:bottom w:w="0" w:type="dxa"/>
            </w:tcMar>
            <w:tcW w:w="737" w:type="dxa"/>
            <w:vAlign w:val="center"/>
            <w:textDirection w:val="lrTb"/>
            <w:noWrap/>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5</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2126" w:type="dxa"/>
            <w:vAlign w:val="center"/>
            <w:textDirection w:val="lrTb"/>
            <w:noWrap w:val="false"/>
          </w:tcPr>
          <w:p>
            <w:pPr>
              <w:pBdr/>
              <w:spacing w:after="0" w:before="0" w:line="240" w:lineRule="auto"/>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Tính chất giao dịch</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666"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Giao dịch bình thường trên thị trường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666"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Giao dịch bình thường trên thị trường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666"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Giao dịch bình thường trên thị trường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666"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Giao dịch bình thường trên thị trường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552"/>
        </w:trPr>
        <w:tc>
          <w:tcPr>
            <w:tcBorders>
              <w:left w:val="single" w:color="000000" w:sz="5" w:space="0"/>
              <w:bottom w:val="single" w:color="000000" w:sz="5" w:space="0"/>
              <w:right w:val="single" w:color="000000" w:sz="5" w:space="0"/>
            </w:tcBorders>
            <w:tcMar>
              <w:left w:w="0" w:type="dxa"/>
              <w:top w:w="0" w:type="dxa"/>
              <w:right w:w="0" w:type="dxa"/>
              <w:bottom w:w="0" w:type="dxa"/>
            </w:tcMar>
            <w:tcW w:w="737" w:type="dxa"/>
            <w:vAlign w:val="center"/>
            <w:textDirection w:val="lrTb"/>
            <w:noWrap/>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6</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2126" w:type="dxa"/>
            <w:vAlign w:val="center"/>
            <w:textDirection w:val="lrTb"/>
            <w:noWrap w:val="false"/>
          </w:tcPr>
          <w:p>
            <w:pPr>
              <w:pBdr/>
              <w:spacing w:after="0" w:before="0" w:line="240" w:lineRule="auto"/>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Pháp lý</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666"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Có Giấy chứng nhận Quyền sử dụng đất</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666"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Có Giấy chứng nhận Quyền sử dụng đất</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666"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Có Giấy chứng nhận Quyền sử dụng đất</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666"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Có Giấy chứng nhận Quyền sử dụng đất</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1104"/>
        </w:trPr>
        <w:tc>
          <w:tcPr>
            <w:tcBorders>
              <w:left w:val="single" w:color="000000" w:sz="5" w:space="0"/>
              <w:bottom w:val="single" w:color="000000" w:sz="5" w:space="0"/>
              <w:right w:val="single" w:color="000000" w:sz="5" w:space="0"/>
            </w:tcBorders>
            <w:tcMar>
              <w:left w:w="0" w:type="dxa"/>
              <w:top w:w="0" w:type="dxa"/>
              <w:right w:w="0" w:type="dxa"/>
              <w:bottom w:w="0" w:type="dxa"/>
            </w:tcMar>
            <w:tcW w:w="737" w:type="dxa"/>
            <w:vAlign w:val="center"/>
            <w:textDirection w:val="lrTb"/>
            <w:noWrap/>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7</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2126"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Mục đích sử dụng</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666"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Đất ở tại đô thị : 86m2 ; Đất trồng cây lâu năm: 103m2</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666"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Đất ở tại đô thị : 294,3m2 ; Đất trồng cây lâu năm:34,5m2</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666"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Đất ở tại đô thị : 43m2 ; Đất trồng cây lâu năm: 88,7m2</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666"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Đất ở tại đô thị : 43m2 ; Đất trồng cây lâu năm: 131,7m2</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810"/>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7" w:type="dxa"/>
            <w:vAlign w:val="center"/>
            <w:textDirection w:val="lrTb"/>
            <w:noWrap/>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8</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2126"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Thời hạn sử dụng đất</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666"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Lâu dài</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666"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Lâu dài</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666"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Lâu dài</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666"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Lâu dài</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1054"/>
        </w:trPr>
        <w:tc>
          <w:tcPr>
            <w:tcBorders>
              <w:left w:val="single" w:color="000000" w:sz="5" w:space="0"/>
              <w:bottom w:val="single" w:color="000000" w:sz="5" w:space="0"/>
              <w:right w:val="single" w:color="000000" w:sz="5" w:space="0"/>
            </w:tcBorders>
            <w:tcMar>
              <w:left w:w="0" w:type="dxa"/>
              <w:top w:w="0" w:type="dxa"/>
              <w:right w:w="0" w:type="dxa"/>
              <w:bottom w:w="0" w:type="dxa"/>
            </w:tcMar>
            <w:tcW w:w="737" w:type="dxa"/>
            <w:vAlign w:val="center"/>
            <w:textDirection w:val="lrTb"/>
            <w:noWrap/>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9</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2126" w:type="dxa"/>
            <w:vAlign w:val="center"/>
            <w:textDirection w:val="lrTb"/>
            <w:noWrap w:val="false"/>
          </w:tcPr>
          <w:p>
            <w:pPr>
              <w:pBdr/>
              <w:spacing w:after="0" w:before="0" w:line="240" w:lineRule="auto"/>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Vị trí</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666"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Tài sản nằm tiếp giáp đường QL6</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666"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Tài sản nằm tiếp giáp đường QL6</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666"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Tài sản nằm tiếp giáp đường QL6</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666"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Tài sản nằm tiếp giáp đường QL6</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1380"/>
        </w:trPr>
        <w:tc>
          <w:tcPr>
            <w:tcBorders>
              <w:left w:val="single" w:color="000000" w:sz="5" w:space="0"/>
              <w:bottom w:val="single" w:color="000000" w:sz="5" w:space="0"/>
              <w:right w:val="single" w:color="000000" w:sz="5" w:space="0"/>
            </w:tcBorders>
            <w:tcMar>
              <w:left w:w="0" w:type="dxa"/>
              <w:top w:w="0" w:type="dxa"/>
              <w:right w:w="0" w:type="dxa"/>
              <w:bottom w:w="0" w:type="dxa"/>
            </w:tcMar>
            <w:tcW w:w="737" w:type="dxa"/>
            <w:vAlign w:val="center"/>
            <w:textDirection w:val="lrTb"/>
            <w:noWrap/>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2126" w:type="dxa"/>
            <w:vAlign w:val="center"/>
            <w:textDirection w:val="lrTb"/>
            <w:noWrap w:val="false"/>
          </w:tcPr>
          <w:p>
            <w:pPr>
              <w:pBdr/>
              <w:spacing w:after="0" w:before="0" w:line="240" w:lineRule="auto"/>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Giao thông</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666"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Tài sản nằm tiếp giáp đường nhựa rộng khoảng 20m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666" w:type="dxa"/>
            <w:vAlign w:val="center"/>
            <w:textDirection w:val="lrTb"/>
            <w:noWrap w:val="false"/>
          </w:tcPr>
          <w:p>
            <w:pPr>
              <w:pBdr/>
              <w:spacing/>
              <w:ind/>
              <w:jc w:val="center"/>
              <w:rPr>
                <w:sz w:val="22"/>
                <w:szCs w:val="22"/>
              </w:rPr>
            </w:pPr>
            <w:r>
              <w:rPr>
                <w:rFonts w:ascii="Times New Roman" w:hAnsi="Times New Roman" w:eastAsia="Times New Roman" w:cs="Times New Roman"/>
                <w:color w:val="000000" w:themeColor="text1"/>
                <w:sz w:val="22"/>
                <w:szCs w:val="22"/>
              </w:rPr>
              <w:t xml:space="preserve">Tài sản nằm tiếp giáp đường nhựa rộng khoảng 20m </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666" w:type="dxa"/>
            <w:vAlign w:val="center"/>
            <w:textDirection w:val="lrTb"/>
            <w:noWrap w:val="false"/>
          </w:tcPr>
          <w:p>
            <w:pPr>
              <w:pBdr/>
              <w:spacing/>
              <w:ind/>
              <w:jc w:val="center"/>
              <w:rPr>
                <w:sz w:val="22"/>
                <w:szCs w:val="22"/>
              </w:rPr>
            </w:pPr>
            <w:r>
              <w:rPr>
                <w:rFonts w:ascii="Times New Roman" w:hAnsi="Times New Roman" w:eastAsia="Times New Roman" w:cs="Times New Roman"/>
                <w:color w:val="000000" w:themeColor="text1"/>
                <w:sz w:val="22"/>
                <w:szCs w:val="22"/>
              </w:rPr>
              <w:t xml:space="preserve">Tài sản nằm tiếp giáp đường nhựa rộng khoảng 20m </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666" w:type="dxa"/>
            <w:vAlign w:val="center"/>
            <w:textDirection w:val="lrTb"/>
            <w:noWrap w:val="false"/>
          </w:tcPr>
          <w:p>
            <w:pPr>
              <w:pBdr/>
              <w:spacing/>
              <w:ind/>
              <w:jc w:val="center"/>
              <w:rPr>
                <w:sz w:val="22"/>
                <w:szCs w:val="22"/>
              </w:rPr>
            </w:pPr>
            <w:r>
              <w:rPr>
                <w:rFonts w:ascii="Times New Roman" w:hAnsi="Times New Roman" w:eastAsia="Times New Roman" w:cs="Times New Roman"/>
                <w:color w:val="000000" w:themeColor="text1"/>
                <w:sz w:val="22"/>
                <w:szCs w:val="22"/>
              </w:rPr>
              <w:t xml:space="preserve">Tài sản nằm tiếp giáp đường nhựa rộng khoảng 20m </w:t>
            </w:r>
            <w:r>
              <w:rPr>
                <w:sz w:val="22"/>
                <w:szCs w:val="22"/>
              </w:rPr>
            </w:r>
            <w:r>
              <w:rPr>
                <w:sz w:val="22"/>
                <w:szCs w:val="22"/>
              </w:rPr>
            </w:r>
          </w:p>
        </w:tc>
      </w:tr>
      <w:tr>
        <w:trPr>
          <w:trHeight w:val="792"/>
        </w:trPr>
        <w:tc>
          <w:tcPr>
            <w:tcBorders>
              <w:left w:val="single" w:color="000000" w:sz="5" w:space="0"/>
              <w:bottom w:val="single" w:color="000000" w:sz="5" w:space="0"/>
              <w:right w:val="single" w:color="000000" w:sz="5" w:space="0"/>
            </w:tcBorders>
            <w:tcMar>
              <w:left w:w="0" w:type="dxa"/>
              <w:top w:w="0" w:type="dxa"/>
              <w:right w:w="0" w:type="dxa"/>
              <w:bottom w:w="0" w:type="dxa"/>
            </w:tcMar>
            <w:tcW w:w="737" w:type="dxa"/>
            <w:vAlign w:val="center"/>
            <w:vMerge w:val="restart"/>
            <w:textDirection w:val="lrTb"/>
            <w:noWrap/>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11</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2126" w:type="dxa"/>
            <w:vAlign w:val="center"/>
            <w:textDirection w:val="lrTb"/>
            <w:noWrap w:val="false"/>
          </w:tcPr>
          <w:p>
            <w:pPr>
              <w:pBdr/>
              <w:spacing w:after="0" w:before="0" w:line="240" w:lineRule="auto"/>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Tổng diện tích đất</w:t>
              <w:br/>
              <w:t xml:space="preserve"> (m²)</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666"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189,0 m²</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666"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328,8 m²</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666"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131,7 m²</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666"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174,7 m²</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720"/>
        </w:trPr>
        <w:tc>
          <w:tcPr>
            <w:tcBorders>
              <w:left w:val="single" w:color="000000" w:sz="5" w:space="0"/>
              <w:bottom w:val="single" w:color="000000" w:sz="5" w:space="0"/>
              <w:right w:val="single" w:color="000000" w:sz="5" w:space="0"/>
            </w:tcBorders>
            <w:vMerge w:val="continue"/>
            <w:textDirection w:val="lrTb"/>
            <w:noWrap w:val="false"/>
          </w:tcPr>
          <w:p>
            <w:pPr>
              <w:pBdr/>
              <w:spacing/>
              <w:ind/>
              <w:rPr/>
            </w:pPr>
            <w:r/>
            <w:r/>
          </w:p>
        </w:tc>
        <w:tc>
          <w:tcPr>
            <w:tcBorders>
              <w:bottom w:val="single" w:color="000000" w:sz="5" w:space="0"/>
              <w:right w:val="single" w:color="000000" w:sz="5" w:space="0"/>
            </w:tcBorders>
            <w:tcMar>
              <w:left w:w="0" w:type="dxa"/>
              <w:top w:w="0" w:type="dxa"/>
              <w:right w:w="0" w:type="dxa"/>
              <w:bottom w:w="0" w:type="dxa"/>
            </w:tcMar>
            <w:tcW w:w="2126" w:type="dxa"/>
            <w:vAlign w:val="center"/>
            <w:textDirection w:val="lrTb"/>
            <w:noWrap w:val="false"/>
          </w:tcPr>
          <w:p>
            <w:pPr>
              <w:pBdr/>
              <w:spacing w:after="0" w:before="0" w:line="240" w:lineRule="auto"/>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Diện tích đất ở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666"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86,0 m²</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666"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294,3 m²</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666"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43,0 m²</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666"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43,0 m²</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744"/>
        </w:trPr>
        <w:tc>
          <w:tcPr>
            <w:tcBorders>
              <w:left w:val="single" w:color="000000" w:sz="5" w:space="0"/>
              <w:bottom w:val="single" w:color="000000" w:sz="5" w:space="0"/>
              <w:right w:val="single" w:color="000000" w:sz="5" w:space="0"/>
            </w:tcBorders>
            <w:vMerge w:val="continue"/>
            <w:textDirection w:val="lrTb"/>
            <w:noWrap w:val="false"/>
          </w:tcPr>
          <w:p>
            <w:pPr>
              <w:pBdr/>
              <w:spacing/>
              <w:ind/>
              <w:rPr/>
            </w:pPr>
            <w:r/>
            <w:r/>
          </w:p>
        </w:tc>
        <w:tc>
          <w:tcPr>
            <w:tcBorders>
              <w:bottom w:val="single" w:color="000000" w:sz="5" w:space="0"/>
              <w:right w:val="single" w:color="000000" w:sz="5" w:space="0"/>
            </w:tcBorders>
            <w:tcMar>
              <w:left w:w="0" w:type="dxa"/>
              <w:top w:w="0" w:type="dxa"/>
              <w:right w:w="0" w:type="dxa"/>
              <w:bottom w:w="0" w:type="dxa"/>
            </w:tcMar>
            <w:tcW w:w="2126" w:type="dxa"/>
            <w:vAlign w:val="center"/>
            <w:textDirection w:val="lrTb"/>
            <w:noWrap w:val="false"/>
          </w:tcPr>
          <w:p>
            <w:pPr>
              <w:pBdr/>
              <w:spacing w:after="0" w:before="0" w:line="240" w:lineRule="auto"/>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Diện tích đất trồng cây lâu năm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666"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103,0 m²</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666"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34,5 m²</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666"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88,7 m²</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666"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131,7 m²</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1008"/>
        </w:trPr>
        <w:tc>
          <w:tcPr>
            <w:tcBorders>
              <w:left w:val="single" w:color="000000" w:sz="5" w:space="0"/>
              <w:bottom w:val="single" w:color="000000" w:sz="5" w:space="0"/>
              <w:right w:val="single" w:color="000000" w:sz="5" w:space="0"/>
            </w:tcBorders>
            <w:vMerge w:val="continue"/>
            <w:textDirection w:val="lrTb"/>
            <w:noWrap w:val="false"/>
          </w:tcPr>
          <w:p>
            <w:pPr>
              <w:pBdr/>
              <w:spacing/>
              <w:ind/>
              <w:rPr/>
            </w:pPr>
            <w:r/>
            <w:r/>
          </w:p>
        </w:tc>
        <w:tc>
          <w:tcPr>
            <w:tcBorders>
              <w:bottom w:val="single" w:color="000000" w:sz="5" w:space="0"/>
              <w:right w:val="single" w:color="000000" w:sz="5" w:space="0"/>
            </w:tcBorders>
            <w:tcMar>
              <w:left w:w="0" w:type="dxa"/>
              <w:top w:w="0" w:type="dxa"/>
              <w:right w:w="0" w:type="dxa"/>
              <w:bottom w:w="0" w:type="dxa"/>
            </w:tcMar>
            <w:tcW w:w="2126" w:type="dxa"/>
            <w:vAlign w:val="center"/>
            <w:textDirection w:val="lrTb"/>
            <w:noWrap w:val="false"/>
          </w:tcPr>
          <w:p>
            <w:pPr>
              <w:pBdr/>
              <w:spacing w:after="0" w:before="0" w:line="240" w:lineRule="auto"/>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Tỷ lệ đất ở/ tổng diện tích</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666"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46%</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666"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90%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666"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33%</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666"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25%</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420"/>
        </w:trPr>
        <w:tc>
          <w:tcPr>
            <w:tcBorders>
              <w:left w:val="single" w:color="000000" w:sz="5" w:space="0"/>
              <w:bottom w:val="single" w:color="000000" w:sz="5" w:space="0"/>
              <w:right w:val="single" w:color="000000" w:sz="5" w:space="0"/>
            </w:tcBorders>
            <w:tcMar>
              <w:left w:w="0" w:type="dxa"/>
              <w:top w:w="0" w:type="dxa"/>
              <w:right w:w="0" w:type="dxa"/>
              <w:bottom w:w="0" w:type="dxa"/>
            </w:tcMar>
            <w:tcW w:w="737" w:type="dxa"/>
            <w:vAlign w:val="center"/>
            <w:textDirection w:val="lrTb"/>
            <w:noWrap/>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12</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2126" w:type="dxa"/>
            <w:vAlign w:val="center"/>
            <w:textDirection w:val="lrTb"/>
            <w:noWrap w:val="false"/>
          </w:tcPr>
          <w:p>
            <w:pPr>
              <w:pBdr/>
              <w:spacing w:after="0" w:before="0" w:line="240" w:lineRule="auto"/>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Mặt tiền (m)</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666"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5,83 m</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666"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14,00 m</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666"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6,00 m</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666"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6,00 m</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521"/>
        </w:trPr>
        <w:tc>
          <w:tcPr>
            <w:tcBorders>
              <w:left w:val="single" w:color="000000" w:sz="5" w:space="0"/>
              <w:bottom w:val="single" w:color="000000" w:sz="5" w:space="0"/>
              <w:right w:val="single" w:color="000000" w:sz="5" w:space="0"/>
            </w:tcBorders>
            <w:tcMar>
              <w:left w:w="0" w:type="dxa"/>
              <w:top w:w="0" w:type="dxa"/>
              <w:right w:w="0" w:type="dxa"/>
              <w:bottom w:w="0" w:type="dxa"/>
            </w:tcMar>
            <w:tcW w:w="737" w:type="dxa"/>
            <w:vAlign w:val="center"/>
            <w:textDirection w:val="lrTb"/>
            <w:noWrap/>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13</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2126" w:type="dxa"/>
            <w:vAlign w:val="center"/>
            <w:textDirection w:val="lrTb"/>
            <w:noWrap w:val="false"/>
          </w:tcPr>
          <w:p>
            <w:pPr>
              <w:pBdr/>
              <w:spacing w:after="0" w:before="0" w:line="240" w:lineRule="auto"/>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Số lượng mặt tiếp giáp</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666"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 mặt tiền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666"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 mặt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666"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 mặt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666"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 mặt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522"/>
        </w:trPr>
        <w:tc>
          <w:tcPr>
            <w:tcBorders>
              <w:left w:val="single" w:color="000000" w:sz="5" w:space="0"/>
              <w:bottom w:val="single" w:color="000000" w:sz="5" w:space="0"/>
              <w:right w:val="single" w:color="000000" w:sz="5" w:space="0"/>
            </w:tcBorders>
            <w:tcMar>
              <w:left w:w="0" w:type="dxa"/>
              <w:top w:w="0" w:type="dxa"/>
              <w:right w:w="0" w:type="dxa"/>
              <w:bottom w:w="0" w:type="dxa"/>
            </w:tcMar>
            <w:tcW w:w="737" w:type="dxa"/>
            <w:vAlign w:val="center"/>
            <w:textDirection w:val="lrTb"/>
            <w:noWrap/>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14</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2126" w:type="dxa"/>
            <w:vAlign w:val="center"/>
            <w:textDirection w:val="lrTb"/>
            <w:noWrap w:val="false"/>
          </w:tcPr>
          <w:p>
            <w:pPr>
              <w:pBdr/>
              <w:spacing w:after="0" w:before="0" w:line="240" w:lineRule="auto"/>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Hình dáng thửa đất</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666"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Hình chữ nhật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666"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Hình chữ nhật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666"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Hình chữ nhật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666"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Hình chữ nhật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732"/>
        </w:trPr>
        <w:tc>
          <w:tcPr>
            <w:tcBorders>
              <w:left w:val="single" w:color="000000" w:sz="5" w:space="0"/>
              <w:bottom w:val="single" w:color="000000" w:sz="5" w:space="0"/>
              <w:right w:val="single" w:color="000000" w:sz="5" w:space="0"/>
            </w:tcBorders>
            <w:tcMar>
              <w:left w:w="0" w:type="dxa"/>
              <w:top w:w="0" w:type="dxa"/>
              <w:right w:w="0" w:type="dxa"/>
              <w:bottom w:w="0" w:type="dxa"/>
            </w:tcMar>
            <w:tcW w:w="737" w:type="dxa"/>
            <w:vAlign w:val="center"/>
            <w:textDirection w:val="lrTb"/>
            <w:noWrap/>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15</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2126" w:type="dxa"/>
            <w:vAlign w:val="center"/>
            <w:textDirection w:val="lrTb"/>
            <w:noWrap w:val="false"/>
          </w:tcPr>
          <w:p>
            <w:pPr>
              <w:pBdr/>
              <w:spacing w:after="0" w:before="0" w:line="240" w:lineRule="auto"/>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Lợi thế kinh doanh</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666"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Phù hợp để ở và kinh doanh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666"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Phù hợp để ở và kinh doanh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666"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Phù hợp để ở và kinh doanh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666"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Phù hợp để ở và kinh doanh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1581"/>
        </w:trPr>
        <w:tc>
          <w:tcPr>
            <w:tcBorders>
              <w:left w:val="single" w:color="000000" w:sz="5" w:space="0"/>
              <w:bottom w:val="single" w:color="000000" w:sz="5" w:space="0"/>
              <w:right w:val="single" w:color="000000" w:sz="5" w:space="0"/>
            </w:tcBorders>
            <w:tcMar>
              <w:left w:w="0" w:type="dxa"/>
              <w:top w:w="0" w:type="dxa"/>
              <w:right w:w="0" w:type="dxa"/>
              <w:bottom w:w="0" w:type="dxa"/>
            </w:tcMar>
            <w:tcW w:w="737" w:type="dxa"/>
            <w:vAlign w:val="center"/>
            <w:textDirection w:val="lrTb"/>
            <w:noWrap/>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16</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2126" w:type="dxa"/>
            <w:vAlign w:val="center"/>
            <w:textDirection w:val="lrTb"/>
            <w:noWrap w:val="false"/>
          </w:tcPr>
          <w:p>
            <w:pPr>
              <w:pBdr/>
              <w:spacing w:after="0" w:before="0" w:line="240" w:lineRule="auto"/>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Điều kiện cơ sở hạ tầng kỹ thuật</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666"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Hạ tầng khu dân cư thông thường: Hệ thống cấp điện, cấp thoát nước đầy đủ</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666"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Hạ tầng khu dân cư thông thường: Hệ thống cấp điện, cấp thoát nước đầy đủ</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666"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Hạ tầng khu dân cư thông thường: Hệ thống cấp điện, cấp thoát nước đầy đủ</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666"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Hạ tầng khu dân cư thông thường: Hệ thống cấp điện, cấp thoát nước đầy đủ</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552"/>
        </w:trPr>
        <w:tc>
          <w:tcPr>
            <w:tcBorders>
              <w:left w:val="single" w:color="000000" w:sz="5" w:space="0"/>
              <w:bottom w:val="single" w:color="000000" w:sz="5" w:space="0"/>
              <w:right w:val="single" w:color="000000" w:sz="5" w:space="0"/>
            </w:tcBorders>
            <w:tcMar>
              <w:left w:w="0" w:type="dxa"/>
              <w:top w:w="0" w:type="dxa"/>
              <w:right w:w="0" w:type="dxa"/>
              <w:bottom w:w="0" w:type="dxa"/>
            </w:tcMar>
            <w:tcW w:w="737" w:type="dxa"/>
            <w:vAlign w:val="center"/>
            <w:textDirection w:val="lrTb"/>
            <w:noWrap/>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17</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2126" w:type="dxa"/>
            <w:vAlign w:val="center"/>
            <w:textDirection w:val="lrTb"/>
            <w:noWrap w:val="false"/>
          </w:tcPr>
          <w:p>
            <w:pPr>
              <w:pBdr/>
              <w:spacing w:after="0" w:before="0" w:line="240" w:lineRule="auto"/>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Điều kiện môi trường an ninh</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666"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Tốt</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666"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Tốt</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666"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Tốt</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666"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Tốt</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737" w:type="dxa"/>
            <w:vAlign w:val="center"/>
            <w:textDirection w:val="lrTb"/>
            <w:noWrap/>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18</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2126" w:type="dxa"/>
            <w:vAlign w:val="center"/>
            <w:textDirection w:val="lrTb"/>
            <w:noWrap w:val="false"/>
          </w:tcPr>
          <w:p>
            <w:pPr>
              <w:pBdr/>
              <w:spacing w:after="0" w:before="0" w:line="240" w:lineRule="auto"/>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Tài sản trên đất</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666"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666"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Đất trống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666"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Đất trống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666"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Đất trống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737" w:type="dxa"/>
            <w:vAlign w:val="center"/>
            <w:textDirection w:val="lrTb"/>
            <w:noWrap/>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19</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2126" w:type="dxa"/>
            <w:vAlign w:val="center"/>
            <w:textDirection w:val="lrTb"/>
            <w:noWrap w:val="false"/>
          </w:tcPr>
          <w:p>
            <w:pPr>
              <w:pBdr/>
              <w:spacing w:after="0" w:before="0" w:line="240" w:lineRule="auto"/>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Giá rao (đồng)</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666"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666"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b/>
                <w:color w:val="000000" w:themeColor="text1"/>
                <w:sz w:val="22"/>
                <w:szCs w:val="22"/>
              </w:rPr>
              <w:t xml:space="preserve">9.000.000.000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666"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b/>
                <w:color w:val="000000" w:themeColor="text1"/>
                <w:sz w:val="22"/>
                <w:szCs w:val="22"/>
              </w:rPr>
              <w:t xml:space="preserve">5.300.000.000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666"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b/>
                <w:color w:val="000000" w:themeColor="text1"/>
                <w:sz w:val="22"/>
                <w:szCs w:val="22"/>
              </w:rPr>
              <w:t xml:space="preserve">5.800.000.000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552"/>
        </w:trPr>
        <w:tc>
          <w:tcPr>
            <w:tcBorders>
              <w:left w:val="single" w:color="000000" w:sz="5" w:space="0"/>
              <w:bottom w:val="single" w:color="000000" w:sz="5" w:space="0"/>
              <w:right w:val="single" w:color="000000" w:sz="5" w:space="0"/>
            </w:tcBorders>
            <w:tcMar>
              <w:left w:w="0" w:type="dxa"/>
              <w:top w:w="0" w:type="dxa"/>
              <w:right w:w="0" w:type="dxa"/>
              <w:bottom w:w="0" w:type="dxa"/>
            </w:tcMar>
            <w:tcW w:w="737" w:type="dxa"/>
            <w:vAlign w:val="center"/>
            <w:textDirection w:val="lrTb"/>
            <w:noWrap/>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20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2126" w:type="dxa"/>
            <w:vAlign w:val="center"/>
            <w:textDirection w:val="lrTb"/>
            <w:noWrap w:val="false"/>
          </w:tcPr>
          <w:p>
            <w:pPr>
              <w:pBdr/>
              <w:spacing w:after="0" w:before="0" w:line="240" w:lineRule="auto"/>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Giá thương lượng/bán (đồng)</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666"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666"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7.920.000.000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666"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4.346.000.000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666"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4.930.000.000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315"/>
        </w:trPr>
        <w:tc>
          <w:tcPr>
            <w:tcBorders>
              <w:left w:val="single" w:color="000000" w:sz="5" w:space="0"/>
              <w:bottom w:val="single" w:color="000000" w:sz="5" w:space="0"/>
              <w:right w:val="single" w:color="000000" w:sz="5" w:space="0"/>
            </w:tcBorders>
            <w:tcMar>
              <w:left w:w="0" w:type="dxa"/>
              <w:top w:w="0" w:type="dxa"/>
              <w:right w:w="0" w:type="dxa"/>
              <w:bottom w:w="0" w:type="dxa"/>
            </w:tcMar>
            <w:tcW w:w="737" w:type="dxa"/>
            <w:vAlign w:val="center"/>
            <w:textDirection w:val="lrTb"/>
            <w:noWrap/>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b/>
                <w:color w:val="000000" w:themeColor="text1"/>
                <w:sz w:val="22"/>
                <w:szCs w:val="22"/>
              </w:rPr>
              <w:t xml:space="preserve">B</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2126" w:type="dxa"/>
            <w:vAlign w:val="center"/>
            <w:textDirection w:val="lrTb"/>
            <w:noWrap w:val="false"/>
          </w:tcPr>
          <w:p>
            <w:pPr>
              <w:pBdr/>
              <w:spacing w:after="0" w:before="0" w:line="240" w:lineRule="auto"/>
              <w:ind/>
              <w:rPr>
                <w:rFonts w:ascii="Times New Roman" w:hAnsi="Times New Roman" w:cs="Times New Roman"/>
                <w:color w:val="000000" w:themeColor="text1"/>
                <w:sz w:val="22"/>
                <w:szCs w:val="22"/>
              </w:rPr>
            </w:pPr>
            <w:r>
              <w:rPr>
                <w:rFonts w:ascii="Times New Roman" w:hAnsi="Times New Roman" w:eastAsia="Times New Roman" w:cs="Times New Roman"/>
                <w:b/>
                <w:color w:val="000000" w:themeColor="text1"/>
                <w:sz w:val="22"/>
                <w:szCs w:val="22"/>
              </w:rPr>
              <w:t xml:space="preserve">Chi tiết tính toán</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666"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666" w:type="dxa"/>
            <w:vAlign w:val="center"/>
            <w:textDirection w:val="lrTb"/>
            <w:noWrap w:val="false"/>
          </w:tcPr>
          <w:p>
            <w:pPr>
              <w:pBdr/>
              <w:spacing w:after="0" w:before="0" w:line="240" w:lineRule="auto"/>
              <w:ind/>
              <w:jc w:val="right"/>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666" w:type="dxa"/>
            <w:vAlign w:val="center"/>
            <w:textDirection w:val="lrTb"/>
            <w:noWrap w:val="false"/>
          </w:tcPr>
          <w:p>
            <w:pPr>
              <w:pBdr/>
              <w:spacing w:after="0" w:before="0" w:line="240" w:lineRule="auto"/>
              <w:ind/>
              <w:jc w:val="right"/>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666" w:type="dxa"/>
            <w:vAlign w:val="center"/>
            <w:textDirection w:val="lrTb"/>
            <w:noWrap w:val="false"/>
          </w:tcPr>
          <w:p>
            <w:pPr>
              <w:pBdr/>
              <w:spacing w:after="0" w:before="0" w:line="240" w:lineRule="auto"/>
              <w:ind/>
              <w:jc w:val="right"/>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801"/>
        </w:trPr>
        <w:tc>
          <w:tcPr>
            <w:tcBorders>
              <w:left w:val="single" w:color="000000" w:sz="5" w:space="0"/>
              <w:bottom w:val="single" w:color="000000" w:sz="5" w:space="0"/>
              <w:right w:val="single" w:color="000000" w:sz="5" w:space="0"/>
            </w:tcBorders>
            <w:tcMar>
              <w:left w:w="0" w:type="dxa"/>
              <w:top w:w="0" w:type="dxa"/>
              <w:right w:w="0" w:type="dxa"/>
              <w:bottom w:w="0" w:type="dxa"/>
            </w:tcMar>
            <w:tcW w:w="737" w:type="dxa"/>
            <w:vAlign w:val="center"/>
            <w:textDirection w:val="lrTb"/>
            <w:noWrap/>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b/>
                <w:color w:val="000000" w:themeColor="text1"/>
                <w:sz w:val="22"/>
                <w:szCs w:val="22"/>
              </w:rPr>
              <w:t xml:space="preserve">1</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2126" w:type="dxa"/>
            <w:vAlign w:val="center"/>
            <w:textDirection w:val="lrTb"/>
            <w:noWrap w:val="false"/>
          </w:tcPr>
          <w:p>
            <w:pPr>
              <w:pBdr/>
              <w:spacing w:after="0" w:before="0" w:line="240" w:lineRule="auto"/>
              <w:ind/>
              <w:rPr>
                <w:rFonts w:ascii="Times New Roman" w:hAnsi="Times New Roman" w:cs="Times New Roman"/>
                <w:color w:val="000000" w:themeColor="text1"/>
                <w:sz w:val="22"/>
                <w:szCs w:val="22"/>
              </w:rPr>
            </w:pPr>
            <w:r>
              <w:rPr>
                <w:rFonts w:ascii="Times New Roman" w:hAnsi="Times New Roman" w:eastAsia="Times New Roman" w:cs="Times New Roman"/>
                <w:b/>
                <w:color w:val="000000" w:themeColor="text1"/>
                <w:sz w:val="22"/>
                <w:szCs w:val="22"/>
              </w:rPr>
              <w:t xml:space="preserve">Giá trị tài sản trên đất (đồng)</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666"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666"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666"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666"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737" w:type="dxa"/>
            <w:vAlign w:val="center"/>
            <w:textDirection w:val="lrTb"/>
            <w:noWrap/>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b/>
                <w:color w:val="000000" w:themeColor="text1"/>
                <w:sz w:val="22"/>
                <w:szCs w:val="22"/>
              </w:rPr>
              <w:t xml:space="preserve">2</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2126" w:type="dxa"/>
            <w:vAlign w:val="center"/>
            <w:textDirection w:val="lrTb"/>
            <w:noWrap w:val="false"/>
          </w:tcPr>
          <w:p>
            <w:pPr>
              <w:pBdr/>
              <w:spacing w:after="0" w:before="0" w:line="240" w:lineRule="auto"/>
              <w:ind/>
              <w:rPr>
                <w:rFonts w:ascii="Times New Roman" w:hAnsi="Times New Roman" w:cs="Times New Roman"/>
                <w:color w:val="000000" w:themeColor="text1"/>
                <w:sz w:val="22"/>
                <w:szCs w:val="22"/>
              </w:rPr>
            </w:pPr>
            <w:r>
              <w:rPr>
                <w:rFonts w:ascii="Times New Roman" w:hAnsi="Times New Roman" w:eastAsia="Times New Roman" w:cs="Times New Roman"/>
                <w:b/>
                <w:color w:val="000000" w:themeColor="text1"/>
                <w:sz w:val="22"/>
                <w:szCs w:val="22"/>
              </w:rPr>
              <w:t xml:space="preserve">Giá trị đất ở (đồng)</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666"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666" w:type="dxa"/>
            <w:vAlign w:val="center"/>
            <w:textDirection w:val="lrTb"/>
            <w:noWrap w:val="false"/>
          </w:tcPr>
          <w:p>
            <w:pPr>
              <w:pBdr/>
              <w:spacing w:after="0" w:before="0" w:line="240" w:lineRule="auto"/>
              <w:ind/>
              <w:jc w:val="right"/>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7.920.000.000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666" w:type="dxa"/>
            <w:vAlign w:val="center"/>
            <w:textDirection w:val="lrTb"/>
            <w:noWrap w:val="false"/>
          </w:tcPr>
          <w:p>
            <w:pPr>
              <w:pBdr/>
              <w:spacing w:after="0" w:before="0" w:line="240" w:lineRule="auto"/>
              <w:ind/>
              <w:jc w:val="right"/>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4.346.000.000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666" w:type="dxa"/>
            <w:vAlign w:val="center"/>
            <w:textDirection w:val="lrTb"/>
            <w:noWrap w:val="false"/>
          </w:tcPr>
          <w:p>
            <w:pPr>
              <w:pBdr/>
              <w:spacing w:after="0" w:before="0" w:line="240" w:lineRule="auto"/>
              <w:ind/>
              <w:jc w:val="right"/>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4.930.000.000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552"/>
        </w:trPr>
        <w:tc>
          <w:tcPr>
            <w:tcBorders>
              <w:left w:val="single" w:color="000000" w:sz="5" w:space="0"/>
              <w:bottom w:val="single" w:color="000000" w:sz="5" w:space="0"/>
              <w:right w:val="single" w:color="000000" w:sz="5" w:space="0"/>
            </w:tcBorders>
            <w:tcMar>
              <w:left w:w="0" w:type="dxa"/>
              <w:top w:w="0" w:type="dxa"/>
              <w:right w:w="0" w:type="dxa"/>
              <w:bottom w:w="0" w:type="dxa"/>
            </w:tcMar>
            <w:tcW w:w="737" w:type="dxa"/>
            <w:vAlign w:val="center"/>
            <w:textDirection w:val="lrTb"/>
            <w:noWrap/>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b/>
                <w:color w:val="000000" w:themeColor="text1"/>
                <w:sz w:val="22"/>
                <w:szCs w:val="22"/>
              </w:rPr>
              <w:t xml:space="preserve">3</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2126" w:type="dxa"/>
            <w:vAlign w:val="center"/>
            <w:textDirection w:val="lrTb"/>
            <w:noWrap w:val="false"/>
          </w:tcPr>
          <w:p>
            <w:pPr>
              <w:pBdr/>
              <w:spacing w:after="0" w:before="0" w:line="240" w:lineRule="auto"/>
              <w:ind/>
              <w:rPr>
                <w:rFonts w:ascii="Times New Roman" w:hAnsi="Times New Roman" w:cs="Times New Roman"/>
                <w:color w:val="000000" w:themeColor="text1"/>
                <w:sz w:val="22"/>
                <w:szCs w:val="22"/>
              </w:rPr>
            </w:pPr>
            <w:r>
              <w:rPr>
                <w:rFonts w:ascii="Times New Roman" w:hAnsi="Times New Roman" w:eastAsia="Times New Roman" w:cs="Times New Roman"/>
                <w:b/>
                <w:color w:val="000000" w:themeColor="text1"/>
                <w:sz w:val="22"/>
                <w:szCs w:val="22"/>
              </w:rPr>
              <w:t xml:space="preserve">Đơn giá QSDĐ (đồng/m²)</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666"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666" w:type="dxa"/>
            <w:vAlign w:val="center"/>
            <w:textDirection w:val="lrTb"/>
            <w:noWrap/>
          </w:tcPr>
          <w:p>
            <w:pPr>
              <w:pBdr/>
              <w:spacing w:after="0" w:before="0" w:line="240" w:lineRule="auto"/>
              <w:ind/>
              <w:jc w:val="right"/>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24.087.591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666" w:type="dxa"/>
            <w:vAlign w:val="center"/>
            <w:textDirection w:val="lrTb"/>
            <w:noWrap/>
          </w:tcPr>
          <w:p>
            <w:pPr>
              <w:pBdr/>
              <w:spacing w:after="0" w:before="0" w:line="240" w:lineRule="auto"/>
              <w:ind/>
              <w:jc w:val="right"/>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32.999.241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666" w:type="dxa"/>
            <w:vAlign w:val="center"/>
            <w:textDirection w:val="lrTb"/>
            <w:noWrap/>
          </w:tcPr>
          <w:p>
            <w:pPr>
              <w:pBdr/>
              <w:spacing w:after="0" w:before="0" w:line="240" w:lineRule="auto"/>
              <w:ind/>
              <w:jc w:val="right"/>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28.219.805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737" w:type="dxa"/>
            <w:vAlign w:val="center"/>
            <w:textDirection w:val="lrTb"/>
            <w:noWrap/>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b/>
                <w:color w:val="000000" w:themeColor="text1"/>
                <w:sz w:val="22"/>
                <w:szCs w:val="22"/>
              </w:rPr>
              <w:t xml:space="preserve">C</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2126" w:type="dxa"/>
            <w:vAlign w:val="center"/>
            <w:textDirection w:val="lrTb"/>
            <w:noWrap w:val="false"/>
          </w:tcPr>
          <w:p>
            <w:pPr>
              <w:pBdr/>
              <w:spacing w:after="0" w:before="0" w:line="240" w:lineRule="auto"/>
              <w:ind/>
              <w:rPr>
                <w:rFonts w:ascii="Times New Roman" w:hAnsi="Times New Roman" w:cs="Times New Roman"/>
                <w:color w:val="000000" w:themeColor="text1"/>
                <w:sz w:val="22"/>
                <w:szCs w:val="22"/>
              </w:rPr>
            </w:pPr>
            <w:r>
              <w:rPr>
                <w:rFonts w:ascii="Times New Roman" w:hAnsi="Times New Roman" w:eastAsia="Times New Roman" w:cs="Times New Roman"/>
                <w:b/>
                <w:color w:val="000000" w:themeColor="text1"/>
                <w:sz w:val="22"/>
                <w:szCs w:val="22"/>
              </w:rPr>
              <w:t xml:space="preserve">NHẬN XÉT</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666"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666"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666"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666"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737" w:type="dxa"/>
            <w:vAlign w:val="center"/>
            <w:textDirection w:val="lrTb"/>
            <w:noWrap/>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2126" w:type="dxa"/>
            <w:vAlign w:val="center"/>
            <w:textDirection w:val="lrTb"/>
            <w:noWrap w:val="false"/>
          </w:tcPr>
          <w:p>
            <w:pPr>
              <w:pBdr/>
              <w:spacing w:after="0" w:before="0" w:line="240" w:lineRule="auto"/>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Pháp lý</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666" w:type="dxa"/>
            <w:vAlign w:val="center"/>
            <w:textDirection w:val="lrTb"/>
            <w:noWrap/>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666"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Tương đồng</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666"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Tương đồng</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666"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Tương đồng</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737" w:type="dxa"/>
            <w:vAlign w:val="center"/>
            <w:textDirection w:val="lrTb"/>
            <w:noWrap/>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2</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2126" w:type="dxa"/>
            <w:vAlign w:val="center"/>
            <w:textDirection w:val="lrTb"/>
            <w:noWrap w:val="false"/>
          </w:tcPr>
          <w:p>
            <w:pPr>
              <w:pBdr/>
              <w:spacing w:after="0" w:before="0" w:line="240" w:lineRule="auto"/>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Vị trí</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666" w:type="dxa"/>
            <w:vAlign w:val="center"/>
            <w:textDirection w:val="lrTb"/>
            <w:noWrap/>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666"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Tương đồng</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666"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Tương đồng</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666"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Tương đồng</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737" w:type="dxa"/>
            <w:vAlign w:val="center"/>
            <w:textDirection w:val="lrTb"/>
            <w:noWrap/>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3</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2126" w:type="dxa"/>
            <w:vAlign w:val="center"/>
            <w:textDirection w:val="lrTb"/>
            <w:noWrap w:val="false"/>
          </w:tcPr>
          <w:p>
            <w:pPr>
              <w:pBdr/>
              <w:spacing w:after="0" w:before="0" w:line="240" w:lineRule="auto"/>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Giao thông</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666" w:type="dxa"/>
            <w:vAlign w:val="center"/>
            <w:textDirection w:val="lrTb"/>
            <w:noWrap/>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666"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Tương đồng</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666"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Tương đồng</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666"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Tương đồng</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737" w:type="dxa"/>
            <w:vAlign w:val="center"/>
            <w:textDirection w:val="lrTb"/>
            <w:noWrap/>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4</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2126" w:type="dxa"/>
            <w:vAlign w:val="center"/>
            <w:textDirection w:val="lrTb"/>
            <w:noWrap w:val="false"/>
          </w:tcPr>
          <w:p>
            <w:pPr>
              <w:pBdr/>
              <w:spacing w:after="0" w:before="0" w:line="240" w:lineRule="auto"/>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Diện tích đất ở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666" w:type="dxa"/>
            <w:vAlign w:val="center"/>
            <w:textDirection w:val="lrTb"/>
            <w:noWrap/>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666"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Kém lợi thế hơn</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666"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Lợi thế hơn</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666"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Lợi thế hơn</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737" w:type="dxa"/>
            <w:vAlign w:val="center"/>
            <w:textDirection w:val="lrTb"/>
            <w:noWrap/>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5</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2126" w:type="dxa"/>
            <w:vAlign w:val="center"/>
            <w:textDirection w:val="lrTb"/>
            <w:noWrap w:val="false"/>
          </w:tcPr>
          <w:p>
            <w:pPr>
              <w:pBdr/>
              <w:spacing w:after="0" w:before="0" w:line="240" w:lineRule="auto"/>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Mặt tiền</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666" w:type="dxa"/>
            <w:vAlign w:val="center"/>
            <w:textDirection w:val="lrTb"/>
            <w:noWrap/>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666"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Kém lợi thế hơn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666"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Tương đồng</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666"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Tương đồng</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552"/>
        </w:trPr>
        <w:tc>
          <w:tcPr>
            <w:tcBorders>
              <w:left w:val="single" w:color="000000" w:sz="5" w:space="0"/>
              <w:bottom w:val="single" w:color="000000" w:sz="5" w:space="0"/>
              <w:right w:val="single" w:color="000000" w:sz="5" w:space="0"/>
            </w:tcBorders>
            <w:tcMar>
              <w:left w:w="0" w:type="dxa"/>
              <w:top w:w="0" w:type="dxa"/>
              <w:right w:w="0" w:type="dxa"/>
              <w:bottom w:w="0" w:type="dxa"/>
            </w:tcMar>
            <w:tcW w:w="737" w:type="dxa"/>
            <w:vAlign w:val="center"/>
            <w:textDirection w:val="lrTb"/>
            <w:noWrap/>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6</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2126" w:type="dxa"/>
            <w:vAlign w:val="center"/>
            <w:textDirection w:val="lrTb"/>
            <w:noWrap w:val="false"/>
          </w:tcPr>
          <w:p>
            <w:pPr>
              <w:pBdr/>
              <w:spacing w:after="0" w:before="0" w:line="240" w:lineRule="auto"/>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Tỷ lệ đất ở/ tổng diện tích</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666" w:type="dxa"/>
            <w:vAlign w:val="center"/>
            <w:textDirection w:val="lrTb"/>
            <w:noWrap/>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666"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Tương đồng</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666"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Tương đồng</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666"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Tương đồng</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737" w:type="dxa"/>
            <w:vAlign w:val="center"/>
            <w:textDirection w:val="lrTb"/>
            <w:noWrap/>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7</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2126" w:type="dxa"/>
            <w:vAlign w:val="center"/>
            <w:textDirection w:val="lrTb"/>
            <w:noWrap w:val="false"/>
          </w:tcPr>
          <w:p>
            <w:pPr>
              <w:pBdr/>
              <w:spacing w:after="0" w:before="0" w:line="240" w:lineRule="auto"/>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Số lượng mặt tiếp giáp</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666" w:type="dxa"/>
            <w:vAlign w:val="center"/>
            <w:textDirection w:val="lrTb"/>
            <w:noWrap/>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666"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Tương đồng</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666"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Tương đồng</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666"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Tương đồng</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737" w:type="dxa"/>
            <w:vAlign w:val="center"/>
            <w:textDirection w:val="lrTb"/>
            <w:noWrap/>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8</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2126" w:type="dxa"/>
            <w:vAlign w:val="center"/>
            <w:textDirection w:val="lrTb"/>
            <w:noWrap w:val="false"/>
          </w:tcPr>
          <w:p>
            <w:pPr>
              <w:pBdr/>
              <w:spacing w:after="0" w:before="0" w:line="240" w:lineRule="auto"/>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Hình dáng thửa đất</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666" w:type="dxa"/>
            <w:vAlign w:val="center"/>
            <w:textDirection w:val="lrTb"/>
            <w:noWrap/>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666"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Tương đồng</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666"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Tương đồng</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666"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Tương đồng</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737" w:type="dxa"/>
            <w:vAlign w:val="center"/>
            <w:textDirection w:val="lrTb"/>
            <w:noWrap/>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9</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2126" w:type="dxa"/>
            <w:vAlign w:val="center"/>
            <w:textDirection w:val="lrTb"/>
            <w:noWrap w:val="false"/>
          </w:tcPr>
          <w:p>
            <w:pPr>
              <w:pBdr/>
              <w:spacing w:after="0" w:before="0" w:line="240" w:lineRule="auto"/>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Lợi thế kinh doanh</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666" w:type="dxa"/>
            <w:vAlign w:val="center"/>
            <w:textDirection w:val="lrTb"/>
            <w:noWrap/>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666"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Tương đồng</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666"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Tương đồng</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666"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Tương đồng</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552"/>
        </w:trPr>
        <w:tc>
          <w:tcPr>
            <w:tcBorders>
              <w:left w:val="single" w:color="000000" w:sz="5" w:space="0"/>
              <w:bottom w:val="single" w:color="000000" w:sz="5" w:space="0"/>
              <w:right w:val="single" w:color="000000" w:sz="5" w:space="0"/>
            </w:tcBorders>
            <w:tcMar>
              <w:left w:w="0" w:type="dxa"/>
              <w:top w:w="0" w:type="dxa"/>
              <w:right w:w="0" w:type="dxa"/>
              <w:bottom w:w="0" w:type="dxa"/>
            </w:tcMar>
            <w:tcW w:w="737" w:type="dxa"/>
            <w:vAlign w:val="center"/>
            <w:textDirection w:val="lrTb"/>
            <w:noWrap/>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2126" w:type="dxa"/>
            <w:vAlign w:val="center"/>
            <w:textDirection w:val="lrTb"/>
            <w:noWrap w:val="false"/>
          </w:tcPr>
          <w:p>
            <w:pPr>
              <w:pBdr/>
              <w:spacing w:after="0" w:before="0" w:line="240" w:lineRule="auto"/>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Tỷ lệ đất ở/ tổng diện tích</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666" w:type="dxa"/>
            <w:vAlign w:val="center"/>
            <w:textDirection w:val="lrTb"/>
            <w:noWrap/>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666"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Lợi thế hơn</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666"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Tương đồng</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666"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Tương đồng</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552"/>
        </w:trPr>
        <w:tc>
          <w:tcPr>
            <w:tcBorders>
              <w:left w:val="single" w:color="000000" w:sz="5" w:space="0"/>
              <w:bottom w:val="single" w:color="000000" w:sz="5" w:space="0"/>
              <w:right w:val="single" w:color="000000" w:sz="5" w:space="0"/>
            </w:tcBorders>
            <w:tcMar>
              <w:left w:w="0" w:type="dxa"/>
              <w:top w:w="0" w:type="dxa"/>
              <w:right w:w="0" w:type="dxa"/>
              <w:bottom w:w="0" w:type="dxa"/>
            </w:tcMar>
            <w:tcW w:w="737" w:type="dxa"/>
            <w:vAlign w:val="center"/>
            <w:textDirection w:val="lrTb"/>
            <w:noWrap/>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11</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2126" w:type="dxa"/>
            <w:vAlign w:val="center"/>
            <w:textDirection w:val="lrTb"/>
            <w:noWrap w:val="false"/>
          </w:tcPr>
          <w:p>
            <w:pPr>
              <w:pBdr/>
              <w:spacing w:after="0" w:before="0" w:line="240" w:lineRule="auto"/>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Điều kiện cơ sở hạ tầng kỹ thuật</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666" w:type="dxa"/>
            <w:vAlign w:val="center"/>
            <w:textDirection w:val="lrTb"/>
            <w:noWrap/>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666"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Tương đồng</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666"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Tương đồng</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666"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Tương đồng</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27"/>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Style w:val="1031"/>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623"/>
        <w:gridCol w:w="1593"/>
        <w:gridCol w:w="1213"/>
        <w:gridCol w:w="1524"/>
        <w:gridCol w:w="1524"/>
        <w:gridCol w:w="1524"/>
        <w:gridCol w:w="1524"/>
      </w:tblGrid>
      <w:tr>
        <w:trPr>
          <w:trHeight w:val="630"/>
        </w:trPr>
        <w:tc>
          <w:tcPr>
            <w:shd w:val="clear" w:color="ffffff" w:fill="ffffff"/>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6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STT</w:t>
            </w:r>
            <w:r>
              <w:rPr>
                <w:color w:val="000000" w:themeColor="text1"/>
              </w:rPr>
            </w:r>
            <w:r>
              <w:rPr>
                <w:color w:val="000000" w:themeColor="text1"/>
              </w:rP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159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Yếu tố so sánh</w:t>
            </w:r>
            <w:r>
              <w:rPr>
                <w:color w:val="000000" w:themeColor="text1"/>
              </w:rPr>
            </w:r>
            <w:r>
              <w:rPr>
                <w:color w:val="000000" w:themeColor="text1"/>
              </w:rP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121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Đơn vị tính</w:t>
            </w:r>
            <w:r>
              <w:rPr>
                <w:color w:val="000000" w:themeColor="text1"/>
              </w:rPr>
            </w:r>
            <w:r>
              <w:rPr>
                <w:color w:val="000000" w:themeColor="text1"/>
              </w:rP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1524"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Tài sản thẩm định</w:t>
            </w:r>
            <w:r>
              <w:rPr>
                <w:color w:val="000000" w:themeColor="text1"/>
              </w:rPr>
            </w:r>
            <w:r>
              <w:rPr>
                <w:color w:val="000000" w:themeColor="text1"/>
              </w:rP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1524"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Tài sản so sánh 1</w:t>
            </w:r>
            <w:r>
              <w:rPr>
                <w:color w:val="000000" w:themeColor="text1"/>
              </w:rPr>
            </w:r>
            <w:r>
              <w:rPr>
                <w:color w:val="000000" w:themeColor="text1"/>
              </w:rP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1524"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Tài sản so sánh 2</w:t>
            </w:r>
            <w:r>
              <w:rPr>
                <w:color w:val="000000" w:themeColor="text1"/>
              </w:rPr>
            </w:r>
            <w:r>
              <w:rPr>
                <w:color w:val="000000" w:themeColor="text1"/>
              </w:rP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1524"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Tài sản so sánh 3</w:t>
            </w:r>
            <w:r>
              <w:rPr>
                <w:color w:val="000000" w:themeColor="text1"/>
              </w:rPr>
            </w:r>
            <w:r>
              <w:rPr>
                <w:color w:val="000000" w:themeColor="text1"/>
              </w:rPr>
            </w:r>
          </w:p>
        </w:tc>
      </w:tr>
      <w:tr>
        <w:trPr>
          <w:trHeight w:val="828"/>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6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A</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9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Giá trị QSDĐ thị trường (Ước tính sau thương lượng)</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21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Đồng</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24"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24"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7.920.000.000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24"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4.346.000.000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24"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4.930.000.000 </w:t>
            </w:r>
            <w:r>
              <w:rPr>
                <w:color w:val="000000" w:themeColor="text1"/>
              </w:rPr>
            </w:r>
            <w:r>
              <w:rPr>
                <w:color w:val="000000" w:themeColor="text1"/>
              </w:rPr>
            </w:r>
          </w:p>
        </w:tc>
      </w:tr>
      <w:tr>
        <w:trPr>
          <w:trHeight w:val="390"/>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6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B</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9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Đơn giá đất ước tính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21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24"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24"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24.087.591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24"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32.999.241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24"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28.219.805 </w:t>
            </w:r>
            <w:r>
              <w:rPr>
                <w:color w:val="000000" w:themeColor="text1"/>
              </w:rPr>
            </w:r>
            <w:r>
              <w:rPr>
                <w:color w:val="000000" w:themeColor="text1"/>
              </w:rPr>
            </w:r>
          </w:p>
        </w:tc>
      </w:tr>
      <w:tr>
        <w:trPr>
          <w:trHeight w:val="525"/>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6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C</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9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Điều chỉnh các yếu tố so sánh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21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24"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24"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24"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24"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r>
      <w:tr>
        <w:trPr>
          <w:trHeight w:val="936"/>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623"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C1</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9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Pháp lý</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21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24"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Có Giấy chứng nhận Quyền sử dụng đất</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24"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Có Giấy chứng nhận Quyền sử dụng đất</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24"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Có Giấy chứng nhận Quyền sử dụng đất</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24"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Có Giấy chứng nhận Quyền sử dụng đất</w:t>
            </w:r>
            <w:r>
              <w:rPr>
                <w:color w:val="000000" w:themeColor="text1"/>
              </w:rPr>
            </w:r>
            <w:r>
              <w:rPr>
                <w:color w:val="000000" w:themeColor="text1"/>
              </w:rPr>
            </w:r>
          </w:p>
        </w:tc>
      </w:tr>
      <w:tr>
        <w:trPr>
          <w:trHeight w:val="36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59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21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24"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24"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24"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24"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372"/>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59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21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24"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24"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24"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24"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59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21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24"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24"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24.087.591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24"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32.999.241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24"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28.219.805 </w:t>
            </w:r>
            <w:r>
              <w:rPr>
                <w:color w:val="000000" w:themeColor="text1"/>
              </w:rPr>
            </w:r>
            <w:r>
              <w:rPr>
                <w:color w:val="000000" w:themeColor="text1"/>
              </w:rPr>
            </w:r>
          </w:p>
        </w:tc>
      </w:tr>
      <w:tr>
        <w:trPr>
          <w:trHeight w:val="868"/>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623"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C2</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9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Vị trí</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21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24"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Tài sản nằm tiếp giáp đường QL6</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24"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Tài sản nằm tiếp giáp đường QL6</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24"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Tài sản nằm tiếp giáp đường QL6</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24"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Tài sản nằm tiếp giáp đường QL6</w:t>
            </w:r>
            <w:r>
              <w:rPr>
                <w:color w:val="000000" w:themeColor="text1"/>
              </w:rPr>
            </w:r>
            <w:r>
              <w:rPr>
                <w:color w:val="000000" w:themeColor="text1"/>
              </w:rPr>
            </w:r>
          </w:p>
        </w:tc>
      </w:tr>
      <w:tr>
        <w:trPr>
          <w:trHeight w:val="36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59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21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24"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24"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24"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24"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w:t>
            </w:r>
            <w:r>
              <w:rPr>
                <w:color w:val="000000" w:themeColor="text1"/>
              </w:rPr>
            </w:r>
            <w:r>
              <w:rPr>
                <w:color w:val="000000" w:themeColor="text1"/>
              </w:rPr>
            </w:r>
          </w:p>
        </w:tc>
      </w:tr>
      <w:tr>
        <w:trPr>
          <w:trHeight w:val="36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59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21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24"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24"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24"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24"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59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21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24"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24"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24.087.591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24"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32.999.241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24"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28.219.805 </w:t>
            </w:r>
            <w:r>
              <w:rPr>
                <w:color w:val="000000" w:themeColor="text1"/>
              </w:rPr>
            </w:r>
            <w:r>
              <w:rPr>
                <w:color w:val="000000" w:themeColor="text1"/>
              </w:rPr>
            </w:r>
          </w:p>
        </w:tc>
      </w:tr>
      <w:tr>
        <w:trPr>
          <w:trHeight w:val="1428"/>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623"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C3</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9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Giao thông</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21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24"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Tài sản nằm tiếp giáp đường nhựa rộng khoảng 20m</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24" w:type="dxa"/>
            <w:vAlign w:val="center"/>
            <w:textDirection w:val="lrTb"/>
            <w:noWrap w:val="false"/>
          </w:tcPr>
          <w:p>
            <w:pPr>
              <w:pBdr/>
              <w:spacing/>
              <w:ind/>
              <w:jc w:val="center"/>
              <w:rPr/>
            </w:pPr>
            <w:r/>
            <w:r>
              <w:rPr>
                <w:rFonts w:ascii="Times New Roman" w:hAnsi="Times New Roman" w:eastAsia="Times New Roman" w:cs="Times New Roman"/>
                <w:b/>
                <w:color w:val="000000" w:themeColor="text1"/>
                <w:sz w:val="22"/>
              </w:rPr>
              <w:t xml:space="preserve">Tài sản nằm tiếp giáp đường nhựa rộng khoảng 20m</w:t>
            </w:r>
            <w:r>
              <w:rPr>
                <w:color w:val="000000" w:themeColor="text1"/>
              </w:rPr>
            </w:r>
            <w:r>
              <w:rPr>
                <w:color w:val="000000" w:themeColor="text1"/>
              </w:rPr>
            </w:r>
            <w:r>
              <w:rPr>
                <w:color w:val="000000" w:themeColor="text1"/>
              </w:rPr>
            </w:r>
            <w:r/>
          </w:p>
        </w:tc>
        <w:tc>
          <w:tcPr>
            <w:shd w:val="clear" w:color="ffffff" w:fill="ffffff"/>
            <w:tcBorders>
              <w:bottom w:val="single" w:color="000000" w:sz="5" w:space="0"/>
              <w:right w:val="single" w:color="000000" w:sz="5" w:space="0"/>
            </w:tcBorders>
            <w:tcMar>
              <w:left w:w="0" w:type="dxa"/>
              <w:top w:w="0" w:type="dxa"/>
              <w:right w:w="0" w:type="dxa"/>
              <w:bottom w:w="0" w:type="dxa"/>
            </w:tcMar>
            <w:tcW w:w="1524" w:type="dxa"/>
            <w:vAlign w:val="center"/>
            <w:textDirection w:val="lrTb"/>
            <w:noWrap w:val="false"/>
          </w:tcPr>
          <w:p>
            <w:pPr>
              <w:pBdr/>
              <w:spacing/>
              <w:ind/>
              <w:jc w:val="center"/>
              <w:rPr/>
            </w:pPr>
            <w:r/>
            <w:r>
              <w:rPr>
                <w:rFonts w:ascii="Times New Roman" w:hAnsi="Times New Roman" w:eastAsia="Times New Roman" w:cs="Times New Roman"/>
                <w:b/>
                <w:color w:val="000000" w:themeColor="text1"/>
                <w:sz w:val="22"/>
              </w:rPr>
              <w:t xml:space="preserve">Tài sản nằm tiếp giáp đường nhựa rộng khoảng 20m</w:t>
            </w:r>
            <w:r>
              <w:rPr>
                <w:color w:val="000000" w:themeColor="text1"/>
              </w:rPr>
            </w:r>
            <w:r>
              <w:rPr>
                <w:color w:val="000000" w:themeColor="text1"/>
              </w:rPr>
            </w:r>
            <w:r>
              <w:rPr>
                <w:color w:val="000000" w:themeColor="text1"/>
              </w:rPr>
            </w:r>
            <w:r/>
          </w:p>
        </w:tc>
        <w:tc>
          <w:tcPr>
            <w:shd w:val="clear" w:color="ffffff" w:fill="ffffff"/>
            <w:tcBorders>
              <w:bottom w:val="single" w:color="000000" w:sz="5" w:space="0"/>
              <w:right w:val="single" w:color="000000" w:sz="5" w:space="0"/>
            </w:tcBorders>
            <w:tcMar>
              <w:left w:w="0" w:type="dxa"/>
              <w:top w:w="0" w:type="dxa"/>
              <w:right w:w="0" w:type="dxa"/>
              <w:bottom w:w="0" w:type="dxa"/>
            </w:tcMar>
            <w:tcW w:w="1524" w:type="dxa"/>
            <w:vAlign w:val="center"/>
            <w:textDirection w:val="lrTb"/>
            <w:noWrap w:val="false"/>
          </w:tcPr>
          <w:p>
            <w:pPr>
              <w:pBdr/>
              <w:spacing/>
              <w:ind/>
              <w:jc w:val="center"/>
              <w:rPr/>
            </w:pPr>
            <w:r/>
            <w:r>
              <w:rPr>
                <w:rFonts w:ascii="Times New Roman" w:hAnsi="Times New Roman" w:eastAsia="Times New Roman" w:cs="Times New Roman"/>
                <w:b/>
                <w:color w:val="000000" w:themeColor="text1"/>
                <w:sz w:val="22"/>
              </w:rPr>
              <w:t xml:space="preserve">Tài sản nằm tiếp giáp đường nhựa rộng khoảng 20m</w:t>
            </w:r>
            <w:r>
              <w:rPr>
                <w:color w:val="000000" w:themeColor="text1"/>
              </w:rPr>
            </w:r>
            <w:r>
              <w:rPr>
                <w:color w:val="000000" w:themeColor="text1"/>
              </w:rPr>
            </w:r>
            <w:r>
              <w:rPr>
                <w:color w:val="000000" w:themeColor="text1"/>
              </w:rPr>
            </w:r>
            <w:r/>
          </w:p>
        </w:tc>
      </w:tr>
      <w:tr>
        <w:trPr>
          <w:trHeight w:val="36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59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21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24"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24"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24"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24"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36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59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21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24"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24"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24"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24"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59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21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24"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24"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24.087.591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24"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32.999.241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24"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28.219.805 </w:t>
            </w:r>
            <w:r>
              <w:rPr>
                <w:color w:val="000000" w:themeColor="text1"/>
              </w:rPr>
            </w:r>
            <w:r>
              <w:rPr>
                <w:color w:val="000000" w:themeColor="text1"/>
              </w:rPr>
            </w:r>
          </w:p>
        </w:tc>
      </w:tr>
      <w:tr>
        <w:trPr>
          <w:trHeight w:val="612"/>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623"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C4</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9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Tổng diện tích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21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24"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189,0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24"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328,8</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24"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131,7</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24"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174,7</w:t>
            </w:r>
            <w:r>
              <w:rPr>
                <w:color w:val="000000" w:themeColor="text1"/>
              </w:rPr>
            </w:r>
            <w:r>
              <w:rPr>
                <w:color w:val="000000" w:themeColor="text1"/>
              </w:rPr>
            </w:r>
          </w:p>
        </w:tc>
      </w:tr>
      <w:tr>
        <w:trPr>
          <w:trHeight w:val="36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59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21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24"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24"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18,00%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24"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24"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-3,00%</w:t>
            </w:r>
            <w:r>
              <w:rPr>
                <w:color w:val="000000" w:themeColor="text1"/>
              </w:rPr>
            </w:r>
            <w:r>
              <w:rPr>
                <w:color w:val="000000" w:themeColor="text1"/>
              </w:rPr>
            </w:r>
          </w:p>
        </w:tc>
      </w:tr>
      <w:tr>
        <w:trPr>
          <w:trHeight w:val="36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59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21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24"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24"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4.335.766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24"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-3.299.924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24"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-846.594 </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59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21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24"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24"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28.423.358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24"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29.699.317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24"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27.373.211 </w:t>
            </w:r>
            <w:r>
              <w:rPr>
                <w:color w:val="000000" w:themeColor="text1"/>
              </w:rPr>
            </w:r>
            <w:r>
              <w:rPr>
                <w:color w:val="000000" w:themeColor="text1"/>
              </w:rPr>
            </w:r>
          </w:p>
        </w:tc>
      </w:tr>
      <w:tr>
        <w:trPr>
          <w:trHeight w:val="276"/>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623"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C5</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93" w:type="dxa"/>
            <w:vAlign w:val="center"/>
            <w:textDirection w:val="lrTb"/>
            <w:noWrap/>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Mặt tiền</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213" w:type="dxa"/>
            <w:vAlign w:val="center"/>
            <w:textDirection w:val="lrTb"/>
            <w:noWrap/>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24"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5,8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24"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14,0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24"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6,0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24"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6,0 </w:t>
            </w:r>
            <w:r>
              <w:rPr>
                <w:color w:val="000000" w:themeColor="text1"/>
              </w:rPr>
            </w:r>
            <w:r>
              <w:rPr>
                <w:color w:val="000000" w:themeColor="text1"/>
              </w:rPr>
            </w:r>
          </w:p>
        </w:tc>
      </w:tr>
      <w:tr>
        <w:trPr>
          <w:trHeight w:val="36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59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21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24"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24"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24"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24"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468"/>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59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21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24"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24"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-2.408.759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24"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24"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924"/>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59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21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24"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24"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26.014.599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24"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29.699.317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24"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27.373.211 </w:t>
            </w:r>
            <w:r>
              <w:rPr>
                <w:color w:val="000000" w:themeColor="text1"/>
              </w:rPr>
            </w:r>
            <w:r>
              <w:rPr>
                <w:color w:val="000000" w:themeColor="text1"/>
              </w:rPr>
            </w:r>
          </w:p>
        </w:tc>
      </w:tr>
      <w:tr>
        <w:trPr>
          <w:trHeight w:val="741"/>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623"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C6</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9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Số lượng mặt tiếp giáp</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21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24"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1 mặt tiền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24"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1 mặt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24"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1 mặt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24"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1 mặt </w:t>
            </w:r>
            <w:r>
              <w:rPr>
                <w:color w:val="000000" w:themeColor="text1"/>
              </w:rPr>
            </w:r>
            <w:r>
              <w:rPr>
                <w:color w:val="000000" w:themeColor="text1"/>
              </w:rPr>
            </w:r>
          </w:p>
        </w:tc>
      </w:tr>
      <w:tr>
        <w:trPr>
          <w:trHeight w:val="42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59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21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24"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24"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24"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24"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42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59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21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24"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24"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24"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24"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42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59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21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24"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24"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26.014.599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24"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29.699.317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24"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27.373.211 </w:t>
            </w:r>
            <w:r>
              <w:rPr>
                <w:color w:val="000000" w:themeColor="text1"/>
              </w:rPr>
            </w:r>
            <w:r>
              <w:rPr>
                <w:color w:val="000000" w:themeColor="text1"/>
              </w:rPr>
            </w:r>
          </w:p>
        </w:tc>
      </w:tr>
      <w:tr>
        <w:trPr>
          <w:trHeight w:val="828"/>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623"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C7</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9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Hình dáng thửa đất</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21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24"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Hình chữ nhật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24"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Hình chữ nhật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24"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Hình chữ nhật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24"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Hình chữ nhật </w:t>
            </w:r>
            <w:r>
              <w:rPr>
                <w:color w:val="000000" w:themeColor="text1"/>
              </w:rPr>
            </w:r>
            <w:r>
              <w:rPr>
                <w:color w:val="000000" w:themeColor="text1"/>
              </w:rPr>
            </w:r>
          </w:p>
        </w:tc>
      </w:tr>
      <w:tr>
        <w:trPr>
          <w:trHeight w:val="447"/>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59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21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24"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24"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24"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24"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447"/>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59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21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24"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24"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24"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24"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447"/>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59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21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24"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24"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26.014.599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24"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29.699.317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24"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27.373.211 </w:t>
            </w:r>
            <w:r>
              <w:rPr>
                <w:color w:val="000000" w:themeColor="text1"/>
              </w:rPr>
            </w:r>
            <w:r>
              <w:rPr>
                <w:color w:val="000000" w:themeColor="text1"/>
              </w:rPr>
            </w:r>
          </w:p>
        </w:tc>
      </w:tr>
      <w:tr>
        <w:trPr>
          <w:trHeight w:val="852"/>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623"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C9</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9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Lợi thế kinh doanh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21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24"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Phù hợp để ở và kinh doanh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24"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Phù hợp để ở và kinh doanh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24"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Phù hợp để ở và kinh doanh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24"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Phù hợp để ở và kinh doanh </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59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21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24"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24"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24"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24"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59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21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24"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24"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24"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24"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59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21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24"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24"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26.014.599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24"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29.699.317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24"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27.373.211 </w:t>
            </w:r>
            <w:r>
              <w:rPr>
                <w:color w:val="000000" w:themeColor="text1"/>
              </w:rPr>
            </w:r>
            <w:r>
              <w:rPr>
                <w:color w:val="000000" w:themeColor="text1"/>
              </w:rPr>
            </w:r>
          </w:p>
        </w:tc>
      </w:tr>
      <w:tr>
        <w:trPr>
          <w:trHeight w:val="840"/>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623"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C10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9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Tỷ lệ đất ở/ tổng diện tích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21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24"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46%</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24"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90%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24"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33%</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24"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25%</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59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21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24"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24"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24"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24"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59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21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24"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24"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-1.204.380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24"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24"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59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21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24"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24"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24.810.219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24"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29.699.317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24"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27.373.211 </w:t>
            </w:r>
            <w:r>
              <w:rPr>
                <w:color w:val="000000" w:themeColor="text1"/>
              </w:rPr>
            </w:r>
            <w:r>
              <w:rPr>
                <w:color w:val="000000" w:themeColor="text1"/>
              </w:rPr>
            </w:r>
          </w:p>
        </w:tc>
      </w:tr>
      <w:tr>
        <w:trPr>
          <w:trHeight w:val="1572"/>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623"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C11</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9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Điều kiện cơ sở hạ tầng kỹ thuật</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21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24"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Hạ tầng khu dân cư thông thường: Hệ thống cấp điện, cấp thoát nước đầy đủ</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24"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Hạ tầng khu dân cư thông thường: Hệ thống cấp điện, cấp thoát nước đầy đủ</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24"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Hạ tầng khu dân cư thông thường: Hệ thống cấp điện, cấp thoát nước đầy đủ</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24"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Hạ tầng khu dân cư thông thường: Hệ thống cấp điện, cấp thoát nước đầy đủ</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59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21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24"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24"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24"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24"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59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21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24"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24"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24"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24"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59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21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24"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24"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24.810.219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24"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29.699.317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24"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27.373.211 </w:t>
            </w:r>
            <w:r>
              <w:rPr>
                <w:color w:val="000000" w:themeColor="text1"/>
              </w:rPr>
            </w:r>
            <w:r>
              <w:rPr>
                <w:color w:val="000000" w:themeColor="text1"/>
              </w:rPr>
            </w:r>
          </w:p>
        </w:tc>
      </w:tr>
      <w:tr>
        <w:trPr>
          <w:trHeight w:val="43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6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D</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93" w:type="dxa"/>
            <w:vAlign w:val="center"/>
            <w:textDirection w:val="lrTb"/>
            <w:noWrap/>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Mức giá chỉ dẫn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21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24"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24"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24.810.219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24"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29.699.317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24"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27.373.211 </w:t>
            </w:r>
            <w:r>
              <w:rPr>
                <w:color w:val="000000" w:themeColor="text1"/>
              </w:rPr>
            </w:r>
            <w:r>
              <w:rPr>
                <w:color w:val="000000" w:themeColor="text1"/>
              </w:rPr>
            </w:r>
          </w:p>
        </w:tc>
      </w:tr>
      <w:tr>
        <w:trPr>
          <w:trHeight w:val="276"/>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6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D1</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9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trị trung bình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21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 </w:t>
            </w:r>
            <w:r>
              <w:rPr>
                <w:color w:val="000000" w:themeColor="text1"/>
              </w:rPr>
            </w:r>
            <w:r>
              <w:rPr>
                <w:color w:val="000000" w:themeColor="text1"/>
              </w:rPr>
            </w:r>
          </w:p>
        </w:tc>
        <w:tc>
          <w:tcPr>
            <w:gridSpan w:val="4"/>
            <w:shd w:val="clear" w:color="ffffff" w:fill="ffffff"/>
            <w:tcBorders>
              <w:bottom w:val="single" w:color="000000" w:sz="5" w:space="0"/>
              <w:right w:val="single" w:color="000000" w:sz="5" w:space="0"/>
            </w:tcBorders>
            <w:tcMar>
              <w:left w:w="0" w:type="dxa"/>
              <w:top w:w="0" w:type="dxa"/>
              <w:right w:w="0" w:type="dxa"/>
              <w:bottom w:w="0" w:type="dxa"/>
            </w:tcMar>
            <w:tcW w:w="6095"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27.294.249 </w:t>
            </w:r>
            <w:r>
              <w:rPr>
                <w:color w:val="000000" w:themeColor="text1"/>
              </w:rPr>
            </w:r>
            <w:r>
              <w:rPr>
                <w:color w:val="000000" w:themeColor="text1"/>
              </w:rPr>
            </w:r>
          </w:p>
        </w:tc>
      </w:tr>
      <w:tr>
        <w:trPr>
          <w:trHeight w:val="55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6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F</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9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Mức giá cho tài sản thẩm định (làm tròn)</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21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Đồng/m²</w:t>
            </w:r>
            <w:r>
              <w:rPr>
                <w:color w:val="000000" w:themeColor="text1"/>
              </w:rPr>
            </w:r>
            <w:r>
              <w:rPr>
                <w:color w:val="000000" w:themeColor="text1"/>
              </w:rPr>
            </w:r>
          </w:p>
        </w:tc>
        <w:tc>
          <w:tcPr>
            <w:gridSpan w:val="4"/>
            <w:shd w:val="clear" w:color="ffffff" w:fill="ffffff"/>
            <w:tcBorders>
              <w:bottom w:val="single" w:color="000000" w:sz="5" w:space="0"/>
              <w:right w:val="single" w:color="000000" w:sz="5" w:space="0"/>
            </w:tcBorders>
            <w:tcMar>
              <w:left w:w="0" w:type="dxa"/>
              <w:top w:w="0" w:type="dxa"/>
              <w:right w:w="0" w:type="dxa"/>
              <w:bottom w:w="0" w:type="dxa"/>
            </w:tcMar>
            <w:tcW w:w="6095"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27.300.000 </w:t>
            </w:r>
            <w:r>
              <w:rPr>
                <w:color w:val="000000" w:themeColor="text1"/>
              </w:rPr>
            </w:r>
            <w:r>
              <w:rPr>
                <w:color w:val="000000" w:themeColor="text1"/>
              </w:rPr>
            </w:r>
          </w:p>
        </w:tc>
      </w:tr>
      <w:tr>
        <w:trPr>
          <w:trHeight w:val="300"/>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6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D2</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9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độ chênh lệch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21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24"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24"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-9,1%</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24"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8,8%</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24"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0,3%</w:t>
            </w:r>
            <w:r>
              <w:rPr>
                <w:color w:val="000000" w:themeColor="text1"/>
              </w:rPr>
            </w:r>
            <w:r>
              <w:rPr>
                <w:color w:val="000000" w:themeColor="text1"/>
              </w:rPr>
            </w:r>
          </w:p>
        </w:tc>
      </w:tr>
      <w:tr>
        <w:trPr>
          <w:trHeight w:val="396"/>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6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E</w:t>
            </w:r>
            <w:r>
              <w:rPr>
                <w:color w:val="000000" w:themeColor="text1"/>
              </w:rPr>
            </w:r>
            <w:r>
              <w:rPr>
                <w:color w:val="000000" w:themeColor="text1"/>
              </w:rPr>
            </w:r>
          </w:p>
        </w:tc>
        <w:tc>
          <w:tcPr>
            <w:gridSpan w:val="6"/>
            <w:shd w:val="clear" w:color="ffffff" w:fill="ffffff"/>
            <w:tcBorders>
              <w:top w:val="single" w:color="000000" w:sz="5" w:space="0"/>
              <w:bottom w:val="single" w:color="000000" w:sz="5" w:space="0"/>
              <w:right w:val="single" w:color="000000" w:sz="4" w:space="0"/>
            </w:tcBorders>
            <w:tcMar>
              <w:left w:w="0" w:type="dxa"/>
              <w:top w:w="0" w:type="dxa"/>
              <w:right w:w="0" w:type="dxa"/>
              <w:bottom w:w="0" w:type="dxa"/>
            </w:tcMar>
            <w:tcW w:w="8902"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Tổng hợp các số liệu điều chỉnh tại mục C</w:t>
            </w:r>
            <w:r>
              <w:rPr>
                <w:color w:val="000000" w:themeColor="text1"/>
              </w:rPr>
            </w:r>
            <w:r>
              <w:rPr>
                <w:color w:val="000000" w:themeColor="text1"/>
              </w:rPr>
            </w:r>
          </w:p>
        </w:tc>
      </w:tr>
      <w:tr>
        <w:trPr>
          <w:trHeight w:val="55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6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E1</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9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Tổng giá trị điều chỉnh gộp</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21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24"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24"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7.948.905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24"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3.299.924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24"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846.594 </w:t>
            </w:r>
            <w:r>
              <w:rPr>
                <w:color w:val="000000" w:themeColor="text1"/>
              </w:rPr>
            </w:r>
            <w:r>
              <w:rPr>
                <w:color w:val="000000" w:themeColor="text1"/>
              </w:rPr>
            </w:r>
          </w:p>
        </w:tc>
      </w:tr>
      <w:tr>
        <w:trPr>
          <w:trHeight w:val="276"/>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6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E2</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9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Tổng số lần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21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Lần</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24"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24"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24"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24"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 </w:t>
            </w:r>
            <w:r>
              <w:rPr>
                <w:color w:val="000000" w:themeColor="text1"/>
              </w:rPr>
            </w:r>
            <w:r>
              <w:rPr>
                <w:color w:val="000000" w:themeColor="text1"/>
              </w:rPr>
            </w:r>
          </w:p>
        </w:tc>
      </w:tr>
      <w:tr>
        <w:trPr>
          <w:trHeight w:val="276"/>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6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E3</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9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Biên độ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21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24"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24"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3%-25%</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24"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5%-15%</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24"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3%-25%</w:t>
            </w:r>
            <w:r>
              <w:rPr>
                <w:color w:val="000000" w:themeColor="text1"/>
              </w:rPr>
            </w:r>
            <w:r>
              <w:rPr>
                <w:color w:val="000000" w:themeColor="text1"/>
              </w:rPr>
            </w:r>
          </w:p>
        </w:tc>
      </w:tr>
      <w:tr>
        <w:trPr>
          <w:trHeight w:val="55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6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E4</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9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Tổng giá trị điều chỉnh thuần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21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24"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24"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722.628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24"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(3.299.924)</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24"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(846.594)</w:t>
            </w:r>
            <w:r>
              <w:rPr>
                <w:color w:val="000000" w:themeColor="text1"/>
              </w:rPr>
            </w:r>
            <w:r>
              <w:rPr>
                <w:color w:val="000000" w:themeColor="text1"/>
              </w:rP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-9,1</w:t>
      </w:r>
      <w:r>
        <w:t xml:space="preserve">% đến</w:t>
      </w:r>
      <w:r>
        <w:t xml:space="preserve"> </w:t>
      </w:r>
      <w:r>
        <w:t xml:space="preserve">8,8</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pPr>
        <w:pBdr/>
        <w:spacing w:after="120" w:before="120" w:line="276" w:lineRule="auto"/>
        <w:ind/>
        <w:rPr>
          <w:b/>
          <w:bCs/>
          <w:i/>
          <w:iCs/>
          <w:highlight w:val="none"/>
          <w:u w:val="single"/>
        </w:rPr>
      </w:pPr>
      <w:r>
        <w:rPr>
          <w:b/>
          <w:bCs/>
          <w:i/>
          <w:iCs/>
          <w:u w:val="single"/>
        </w:rPr>
        <w:t xml:space="preserve">Về thống nhất mức giá chỉ dẫn:</w:t>
      </w:r>
      <w:r>
        <w:rPr>
          <w:b/>
          <w:bCs/>
          <w:i/>
          <w:iCs/>
          <w:highlight w:val="none"/>
          <w:u w:val="single"/>
        </w:rPr>
      </w:r>
      <w:r>
        <w:rPr>
          <w:b/>
          <w:bCs/>
          <w:i/>
          <w:iCs/>
          <w:highlight w:val="none"/>
          <w:u w:val="single"/>
        </w:rPr>
      </w:r>
    </w:p>
    <w:p>
      <w:pPr>
        <w:pBdr/>
        <w:spacing/>
        <w:ind/>
        <w:jc w:val="both"/>
        <w:rPr>
          <w:bCs/>
          <w:i/>
          <w:highlight w:val="white"/>
        </w:rPr>
      </w:pPr>
      <w:r>
        <w:rPr>
          <w:i/>
          <w:iCs/>
          <w:highlight w:val="white"/>
        </w:rPr>
      </w:r>
      <w:r>
        <w:rPr>
          <w:highlight w:val="white"/>
        </w:rPr>
        <w:t xml:space="preserve">Tổ thẩm định sử dụng mức giá chỉ dẫn là mức giá bình quân</w:t>
      </w:r>
      <w:r>
        <w:rPr>
          <w:highlight w:val="white"/>
        </w:rPr>
        <w:t xml:space="preserve"> 03 tà</w:t>
      </w:r>
      <w:r>
        <w:rPr>
          <w:highlight w:val="white"/>
        </w:rPr>
        <w:t xml:space="preserve">i sản so sánh làm mức giá của tài sản thẩm định, tương ứng là</w:t>
      </w:r>
      <w:r>
        <w:rPr>
          <w:highlight w:val="white"/>
        </w:rPr>
        <w:t xml:space="preserve">:</w:t>
      </w:r>
      <w:r>
        <w:rPr>
          <w:highlight w:val="white"/>
        </w:rPr>
        <w:t xml:space="preserve"> </w:t>
      </w:r>
      <w:r>
        <w:rPr>
          <w:b/>
          <w:bCs/>
          <w:color w:val="000000" w:themeColor="text1"/>
          <w:highlight w:val="white"/>
          <w:lang w:val="vi-VN"/>
        </w:rPr>
        <w:t xml:space="preserve">27.300.000</w:t>
      </w:r>
      <w:r>
        <w:rPr>
          <w:b/>
          <w:bCs/>
          <w:color w:val="000000" w:themeColor="text1"/>
          <w:highlight w:val="white"/>
        </w:rPr>
        <w:t xml:space="preserve"> </w:t>
      </w:r>
      <w:r>
        <w:rPr>
          <w:b/>
          <w:bCs/>
          <w:highlight w:val="white"/>
        </w:rPr>
        <w:t xml:space="preserve">đồng/m².</w:t>
      </w:r>
      <w:r>
        <w:rPr>
          <w:bCs/>
          <w:i/>
          <w:highlight w:val="white"/>
        </w:rPr>
      </w:r>
      <w:r>
        <w:rPr>
          <w:bCs/>
          <w:i/>
          <w:highlight w:val="white"/>
        </w:rPr>
      </w:r>
    </w:p>
    <w:p>
      <w:pPr>
        <w:pStyle w:val="1027"/>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pPr>
        <w:pStyle w:val="1027"/>
        <w:pBdr/>
        <w:tabs>
          <w:tab w:val="left" w:leader="none" w:pos="993"/>
        </w:tabs>
        <w:spacing w:after="120" w:before="120" w:line="276" w:lineRule="auto"/>
        <w:ind w:left="0"/>
        <w:jc w:val="both"/>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04/2026</w:t>
      </w:r>
      <w:r>
        <w:t xml:space="preserve"> </w:t>
      </w:r>
      <w:r>
        <w:t xml:space="preserve">ước tính </w:t>
      </w:r>
      <w:r>
        <w:t xml:space="preserve">như sau</w:t>
      </w:r>
      <w:r>
        <w:t xml:space="preserve">:</w:t>
      </w:r>
      <w:r/>
    </w:p>
    <w:tbl>
      <w:tblPr>
        <w:tblW w:w="5000" w:type="pct"/>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A0" w:firstRow="1" w:lastRow="0" w:firstColumn="1" w:lastColumn="0" w:noHBand="0" w:noVBand="1"/>
      </w:tblPr>
      <w:tblGrid>
        <w:gridCol w:w="952"/>
        <w:gridCol w:w="3328"/>
        <w:gridCol w:w="1417"/>
        <w:gridCol w:w="1664"/>
        <w:gridCol w:w="2164"/>
      </w:tblGrid>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3328" w:type="dxa"/>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1417" w:type="dxa"/>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1664" w:type="dxa"/>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408" w:type="dxa"/>
            <w:vAlign w:val="center"/>
            <w:textDirection w:val="lrTb"/>
            <w:noWrap w:val="false"/>
          </w:tcPr>
          <w:p>
            <w:pPr>
              <w:pBdr/>
              <w:spacing w:after="40" w:before="40" w:line="360" w:lineRule="auto"/>
              <w:ind/>
              <w:jc w:val="both"/>
              <w:rPr>
                <w:b/>
                <w:bCs/>
              </w:rPr>
            </w:pPr>
            <w:r>
              <w:rPr>
                <w:b/>
                <w:bCs/>
                <w:color w:val="000000"/>
              </w:rPr>
              <w:t xml:space="preserve">Quyền sử dụng đất tại thửa đất số: 303, tờ bản đồ số: 13 có địa chỉ: Tổ dâ</w:t>
            </w:r>
            <w:r>
              <w:rPr>
                <w:b/>
                <w:bCs/>
                <w:color w:val="000000"/>
              </w:rPr>
              <w:t xml:space="preserve">n phố Bó Bun, Phường Vân Sơn, tỉnh Sơn La theo Giấy chứng nhận quyền sử dụng dất, quyền sở hữu tài sản gắn liền với đất  số: AA 04536735, số vào sổ cấp GCN: CN 2123 do Chi nhánh Văn phòng Đăng ký đất đai Khu vực XII cấp ngày 13/02/2026 cho Ông Quản Hữu Đức</w:t>
            </w:r>
            <w:r>
              <w:rPr>
                <w:b/>
                <w:bCs/>
              </w:rPr>
              <w:t xml:space="preserve">.</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717"/>
        </w:trPr>
        <w:tc>
          <w:tcPr>
            <w:shd w:val="clear" w:color="000000" w:fill="ffffff"/>
            <w:tcBorders/>
            <w:tcW w:w="952" w:type="dxa"/>
            <w:vAlign w:val="center"/>
            <w:textDirection w:val="lrTb"/>
            <w:noWrap w:val="false"/>
          </w:tcPr>
          <w:p>
            <w:pPr>
              <w:pBdr/>
              <w:spacing w:after="40" w:before="40" w:line="288" w:lineRule="auto"/>
              <w:ind/>
              <w:jc w:val="center"/>
              <w:rPr>
                <w:b w:val="0"/>
                <w:bCs w:val="0"/>
              </w:rPr>
            </w:pPr>
            <w:r>
              <w:rPr>
                <w:b w:val="0"/>
                <w:bCs w:val="0"/>
              </w:rPr>
              <w:t xml:space="preserve">1</w:t>
            </w:r>
            <w:r>
              <w:rPr>
                <w:b w:val="0"/>
                <w:bCs w:val="0"/>
              </w:rPr>
            </w:r>
            <w:r>
              <w:rPr>
                <w:b w:val="0"/>
                <w:bCs w:val="0"/>
              </w:rPr>
            </w:r>
          </w:p>
        </w:tc>
        <w:tc>
          <w:tcPr>
            <w:shd w:val="clear" w:color="000000" w:fill="ffffff"/>
            <w:tcBorders/>
            <w:tcW w:w="3328" w:type="dxa"/>
            <w:vAlign w:val="center"/>
            <w:textDirection w:val="lrTb"/>
            <w:noWrap w:val="false"/>
          </w:tcPr>
          <w:p>
            <w:pPr>
              <w:pBdr/>
              <w:spacing w:after="40" w:before="40" w:line="288" w:lineRule="auto"/>
              <w:ind/>
              <w:rPr>
                <w:b w:val="0"/>
                <w:bCs w:val="0"/>
              </w:rPr>
            </w:pPr>
            <w:r>
              <w:rPr>
                <w:b w:val="0"/>
                <w:bCs w:val="0"/>
              </w:rPr>
              <w:t xml:space="preserve">Đất ở tại đô thị 86m2; </w:t>
            </w:r>
            <w:r>
              <w:rPr>
                <w:b w:val="0"/>
                <w:bCs w:val="0"/>
              </w:rPr>
              <w:t xml:space="preserve">Đất trồng cây lâu năm: 103m2</w:t>
            </w:r>
            <w:r>
              <w:rPr>
                <w:b w:val="0"/>
                <w:bCs w:val="0"/>
              </w:rPr>
            </w:r>
            <w:r>
              <w:rPr>
                <w:b w:val="0"/>
                <w:bCs w:val="0"/>
              </w:rPr>
            </w:r>
          </w:p>
        </w:tc>
        <w:tc>
          <w:tcPr>
            <w:tcBorders/>
            <w:tcW w:w="1417" w:type="dxa"/>
            <w:vAlign w:val="center"/>
            <w:textDirection w:val="lrTb"/>
            <w:noWrap/>
          </w:tcPr>
          <w:p>
            <w:pPr>
              <w:pBdr/>
              <w:spacing w:after="40" w:before="40" w:line="288" w:lineRule="auto"/>
              <w:ind/>
              <w:jc w:val="center"/>
              <w:rPr>
                <w:color w:val="000000"/>
              </w:rPr>
            </w:pPr>
            <w:r>
              <w:rPr>
                <w:color w:val="000000" w:themeColor="text1"/>
              </w:rPr>
              <w:t xml:space="preserve">189</w:t>
            </w:r>
            <w:r>
              <w:rPr>
                <w:color w:val="000000"/>
              </w:rPr>
            </w:r>
            <w:r>
              <w:rPr>
                <w:color w:val="000000"/>
              </w:rPr>
            </w:r>
          </w:p>
        </w:tc>
        <w:tc>
          <w:tcPr>
            <w:shd w:val="clear" w:color="000000" w:fill="ffffff"/>
            <w:tcBorders/>
            <w:tcW w:w="1664" w:type="dxa"/>
            <w:vAlign w:val="center"/>
            <w:textDirection w:val="lrTb"/>
            <w:noWrap w:val="false"/>
          </w:tcPr>
          <w:p>
            <w:pPr>
              <w:pBdr/>
              <w:spacing w:after="40" w:before="40" w:line="288" w:lineRule="auto"/>
              <w:ind/>
              <w:jc w:val="center"/>
              <w:rPr/>
            </w:pPr>
            <w:r>
              <w:rPr>
                <w:color w:val="000000" w:themeColor="text1"/>
              </w:rPr>
              <w:t xml:space="preserve">27.300.000</w:t>
            </w:r>
            <w:r/>
          </w:p>
        </w:tc>
        <w:tc>
          <w:tcPr>
            <w:shd w:val="clear" w:color="000000" w:fill="ffffff"/>
            <w:tcBorders/>
            <w:tcW w:w="2164" w:type="dxa"/>
            <w:vAlign w:val="center"/>
            <w:textDirection w:val="lrTb"/>
            <w:noWrap w:val="false"/>
          </w:tcPr>
          <w:p>
            <w:pPr>
              <w:pBdr/>
              <w:spacing w:after="0" w:before="0" w:line="1016" w:lineRule="auto"/>
              <w:ind/>
              <w:jc w:val="center"/>
              <w:rPr/>
            </w:pPr>
            <w:r>
              <w:rPr>
                <w:rFonts w:ascii="Times New Roman" w:hAnsi="Times New Roman" w:eastAsia="Times New Roman" w:cs="Times New Roman"/>
                <w:color w:val="000000"/>
                <w:sz w:val="24"/>
              </w:rPr>
              <w:t xml:space="preserve">       5.159.700.000</w:t>
            </w:r>
            <w:r/>
          </w:p>
        </w:tc>
      </w:tr>
      <w:tr>
        <w:trPr>
          <w:trHeight w:val="20"/>
        </w:trPr>
        <w:tc>
          <w:tcPr>
            <w:gridSpan w:val="4"/>
            <w:tcBorders/>
            <w:tcW w:w="7361"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164" w:type="dxa"/>
            <w:vAlign w:val="center"/>
            <w:textDirection w:val="lrTb"/>
            <w:noWrap/>
          </w:tcPr>
          <w:p>
            <w:pPr>
              <w:pBdr/>
              <w:spacing w:after="40" w:before="40" w:line="288" w:lineRule="auto"/>
              <w:ind/>
              <w:jc w:val="center"/>
              <w:rPr>
                <w:b/>
                <w:bCs/>
                <w:color w:val="000000"/>
              </w:rPr>
            </w:pPr>
            <w:r>
              <w:t xml:space="preserve">     </w:t>
            </w:r>
            <w:r>
              <w:rPr>
                <w:b/>
                <w:bCs/>
              </w:rPr>
              <w:t xml:space="preserve">  5.159.700.000</w:t>
            </w:r>
            <w:r>
              <w:rPr>
                <w:b/>
                <w:bCs/>
                <w:color w:val="000000"/>
              </w:rPr>
            </w:r>
            <w:r>
              <w:rPr>
                <w:b/>
                <w:bCs/>
                <w:color w:val="000000"/>
              </w:rPr>
            </w:r>
          </w:p>
        </w:tc>
      </w:tr>
      <w:tr>
        <w:trPr>
          <w:trHeight w:val="20"/>
        </w:trPr>
        <w:tc>
          <w:tcPr>
            <w:gridSpan w:val="4"/>
            <w:tcBorders/>
            <w:tcW w:w="7361" w:type="dxa"/>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2164" w:type="dxa"/>
            <w:vAlign w:val="center"/>
            <w:textDirection w:val="lrTb"/>
            <w:noWrap/>
          </w:tcPr>
          <w:p>
            <w:pPr>
              <w:pBdr/>
              <w:spacing w:after="40" w:before="40" w:line="288" w:lineRule="auto"/>
              <w:ind/>
              <w:jc w:val="center"/>
              <w:rPr>
                <w:b/>
                <w:bCs/>
                <w:color w:val="000000"/>
              </w:rPr>
            </w:pPr>
            <w:r>
              <w:rPr>
                <w:b/>
                <w:bCs/>
                <w:color w:val="000000"/>
              </w:rPr>
              <w:t xml:space="preserve">       5.160.000.000</w:t>
            </w:r>
            <w:r>
              <w:rPr>
                <w:b/>
                <w:bCs/>
                <w:color w:val="000000"/>
              </w:rPr>
            </w:r>
            <w:r>
              <w:rPr>
                <w:b/>
                <w:bCs/>
                <w:color w:val="000000"/>
              </w:rPr>
            </w:r>
          </w:p>
        </w:tc>
      </w:tr>
      <w:tr>
        <w:trPr>
          <w:trHeight w:val="20"/>
        </w:trPr>
        <w:tc>
          <w:tcPr>
            <w:gridSpan w:val="5"/>
            <w:tcBorders/>
            <w:tcW w:w="9525" w:type="dxa"/>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Năm tỷ, một trăm sáu mươi triệu đồng chẵn</w:t>
            </w:r>
            <w:r>
              <w:rPr>
                <w:b/>
                <w:bCs/>
                <w:i/>
                <w:iCs/>
                <w:color w:val="000000"/>
              </w:rPr>
              <w:t xml:space="preserve">./.)</w:t>
            </w:r>
            <w:r>
              <w:rPr>
                <w:b/>
                <w:bCs/>
                <w:i/>
                <w:iCs/>
                <w:color w:val="000000"/>
              </w:rPr>
            </w:r>
            <w:r>
              <w:rPr>
                <w:b/>
                <w:bCs/>
                <w:i/>
                <w:iCs/>
                <w:color w:val="000000"/>
              </w:rPr>
            </w:r>
          </w:p>
        </w:tc>
      </w:tr>
    </w:tbl>
    <w:p>
      <w:pPr>
        <w:pStyle w:val="1027"/>
        <w:pBdr/>
        <w:tabs>
          <w:tab w:val="left" w:leader="none" w:pos="993"/>
        </w:tabs>
        <w:spacing w:after="120" w:before="120" w:line="276" w:lineRule="auto"/>
        <w:ind w:left="0"/>
        <w:jc w:val="both"/>
        <w:rPr/>
      </w:pPr>
      <w:r/>
      <w:r/>
    </w:p>
    <w:p>
      <w:pPr>
        <w:pStyle w:val="1027"/>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27"/>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pPr>
        <w:pStyle w:val="1027"/>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27"/>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pPr>
        <w:pStyle w:val="1027"/>
        <w:numPr>
          <w:ilvl w:val="0"/>
          <w:numId w:val="5"/>
        </w:numPr>
        <w:pBdr/>
        <w:tabs>
          <w:tab w:val="left" w:leader="none" w:pos="993"/>
        </w:tabs>
        <w:spacing w:after="120" w:before="120" w:line="288"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pPr>
        <w:pStyle w:val="1027"/>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pPr>
        <w:pStyle w:val="1027"/>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pPr>
        <w:pStyle w:val="1027"/>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pPr>
        <w:pStyle w:val="1027"/>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pPr>
        <w:pStyle w:val="1027"/>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pPr>
        <w:pStyle w:val="1027"/>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27"/>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pPr>
        <w:pStyle w:val="1027"/>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pPr>
        <w:pStyle w:val="1027"/>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pPr>
        <w:pStyle w:val="1027"/>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pPr>
        <w:pStyle w:val="1027"/>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pPr>
        <w:pStyle w:val="1027"/>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pPr>
        <w:pStyle w:val="1027"/>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pPr>
        <w:pStyle w:val="1027"/>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pPr>
        <w:pStyle w:val="1027"/>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27"/>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27"/>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pPr>
        <w:pStyle w:val="1027"/>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27"/>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r>
        <w:rPr>
          <w:bCs/>
          <w:lang w:val="pt-BR"/>
        </w:rPr>
      </w:r>
    </w:p>
    <w:p>
      <w:pPr>
        <w:pStyle w:val="1027"/>
        <w:pBdr/>
        <w:tabs>
          <w:tab w:val="left" w:leader="none" w:pos="993"/>
        </w:tabs>
        <w:spacing w:after="120" w:before="120" w:line="288" w:lineRule="auto"/>
        <w:ind w:left="0"/>
        <w:jc w:val="both"/>
        <w:rPr>
          <w:highlight w:val="none"/>
          <w:lang w:val="pt-BR"/>
        </w:rPr>
      </w:pPr>
      <w:r>
        <w:rPr>
          <w:lang w:val="pt-BR"/>
        </w:rPr>
        <w:t xml:space="preserve">Phụ lục 2: Thông tin </w:t>
      </w:r>
      <w:r>
        <w:rPr>
          <w:lang w:val="pt-BR"/>
        </w:rPr>
        <w:t xml:space="preserve">thu thập thị trường</w:t>
      </w:r>
      <w:r>
        <w:rPr>
          <w:lang w:val="pt-BR"/>
        </w:rPr>
        <w:t xml:space="preserve">.</w:t>
      </w:r>
      <w:r>
        <w:rPr>
          <w:highlight w:val="none"/>
          <w:lang w:val="pt-BR"/>
        </w:rPr>
      </w:r>
      <w:r>
        <w:rPr>
          <w:highlight w:val="none"/>
          <w:lang w:val="pt-BR"/>
        </w:rPr>
      </w:r>
    </w:p>
    <w:p>
      <w:pPr>
        <w:pStyle w:val="1027"/>
        <w:pBdr/>
        <w:tabs>
          <w:tab w:val="left" w:leader="none" w:pos="993"/>
        </w:tabs>
        <w:spacing w:after="120" w:before="120" w:line="288" w:lineRule="auto"/>
        <w:ind w:left="0"/>
        <w:jc w:val="both"/>
        <w:rPr>
          <w:lang w:val="pt-BR"/>
        </w:rPr>
      </w:pPr>
      <w:r>
        <w:rPr>
          <w:lang w:val="pt-BR"/>
        </w:rPr>
      </w:r>
      <w:r>
        <w:rPr>
          <w:lang w:val="pt-BR"/>
        </w:rPr>
      </w:r>
      <w:r>
        <w:rPr>
          <w:lang w:val="pt-BR"/>
        </w:rPr>
      </w:r>
    </w:p>
    <w:p>
      <w:pPr>
        <w:pStyle w:val="1027"/>
        <w:pBdr/>
        <w:tabs>
          <w:tab w:val="left" w:leader="none" w:pos="993"/>
        </w:tabs>
        <w:spacing w:after="120" w:before="120" w:line="288" w:lineRule="auto"/>
        <w:ind w:left="0"/>
        <w:jc w:val="both"/>
        <w:rPr>
          <w:lang w:val="pt-BR"/>
        </w:rPr>
      </w:pPr>
      <w:r>
        <w:rPr>
          <w:lang w:val="pt-BR"/>
        </w:rPr>
      </w:r>
      <w:r>
        <w:rPr>
          <w:lang w:val="pt-BR"/>
        </w:rPr>
      </w:r>
      <w:r>
        <w:rPr>
          <w:lang w:val="pt-BR"/>
        </w:rPr>
      </w:r>
    </w:p>
    <w:p>
      <w:pPr>
        <w:pStyle w:val="1027"/>
        <w:pBdr/>
        <w:tabs>
          <w:tab w:val="left" w:leader="none" w:pos="993"/>
        </w:tabs>
        <w:spacing w:after="120" w:before="120" w:line="288" w:lineRule="auto"/>
        <w:ind w:left="0"/>
        <w:jc w:val="both"/>
        <w:rPr>
          <w:lang w:val="pt-BR"/>
        </w:rPr>
      </w:pPr>
      <w:r>
        <w:rPr>
          <w:lang w:val="pt-BR"/>
        </w:rPr>
      </w:r>
      <w:r>
        <w:rPr>
          <w:lang w:val="pt-BR"/>
        </w:rPr>
      </w:r>
      <w:r>
        <w:rPr>
          <w:lang w:val="pt-BR"/>
        </w:rPr>
      </w:r>
    </w:p>
    <w:p>
      <w:pPr>
        <w:pStyle w:val="1027"/>
        <w:pBdr/>
        <w:tabs>
          <w:tab w:val="left" w:leader="none" w:pos="993"/>
        </w:tabs>
        <w:spacing w:after="120" w:before="120" w:line="288" w:lineRule="auto"/>
        <w:ind w:left="0"/>
        <w:jc w:val="both"/>
        <w:rPr>
          <w:lang w:val="pt-BR"/>
        </w:rPr>
      </w:pPr>
      <w:r>
        <w:rPr>
          <w:lang w:val="pt-BR"/>
        </w:rPr>
      </w:r>
      <w:r>
        <w:rPr>
          <w:lang w:val="pt-BR"/>
        </w:rPr>
      </w:r>
      <w:r>
        <w:rPr>
          <w:lang w:val="pt-BR"/>
        </w:rPr>
      </w:r>
    </w:p>
    <w:p>
      <w:pPr>
        <w:pStyle w:val="1027"/>
        <w:pBdr/>
        <w:tabs>
          <w:tab w:val="left" w:leader="none" w:pos="993"/>
        </w:tabs>
        <w:spacing w:after="120" w:before="120" w:line="288" w:lineRule="auto"/>
        <w:ind w:left="0"/>
        <w:jc w:val="both"/>
        <w:rPr>
          <w:lang w:val="pt-BR"/>
        </w:rPr>
      </w:pPr>
      <w:r>
        <w:rPr>
          <w:lang w:val="pt-BR"/>
        </w:rPr>
      </w:r>
      <w:r>
        <w:rPr>
          <w:lang w:val="pt-BR"/>
        </w:rPr>
      </w:r>
      <w:r>
        <w:rPr>
          <w:lang w:val="pt-BR"/>
        </w:rPr>
      </w:r>
    </w:p>
    <w:p>
      <w:pPr>
        <w:pStyle w:val="1027"/>
        <w:pBdr/>
        <w:tabs>
          <w:tab w:val="left" w:leader="none" w:pos="993"/>
        </w:tabs>
        <w:spacing w:after="120" w:before="120" w:line="288" w:lineRule="auto"/>
        <w:ind w:left="0"/>
        <w:jc w:val="both"/>
        <w:rPr>
          <w:lang w:val="pt-BR"/>
        </w:rPr>
      </w:pPr>
      <w:r>
        <w:rPr>
          <w:lang w:val="pt-BR"/>
        </w:rPr>
      </w:r>
      <w:r>
        <w:rPr>
          <w:lang w:val="pt-BR"/>
        </w:rPr>
      </w:r>
      <w:r>
        <w:rPr>
          <w:lang w:val="pt-BR"/>
        </w:rPr>
      </w:r>
    </w:p>
    <w:p>
      <w:pPr>
        <w:pStyle w:val="1027"/>
        <w:pBdr/>
        <w:tabs>
          <w:tab w:val="left" w:leader="none" w:pos="993"/>
        </w:tabs>
        <w:spacing w:after="120" w:before="120" w:line="288" w:lineRule="auto"/>
        <w:ind w:left="0"/>
        <w:jc w:val="both"/>
        <w:rPr>
          <w:lang w:val="pt-BR"/>
        </w:rPr>
      </w:pPr>
      <w:r>
        <w:rPr>
          <w:lang w:val="pt-BR"/>
        </w:rPr>
      </w:r>
      <w:r>
        <w:rPr>
          <w:lang w:val="pt-BR"/>
        </w:rPr>
      </w:r>
      <w:r>
        <w:rPr>
          <w:lang w:val="pt-BR"/>
        </w:rPr>
      </w:r>
    </w:p>
    <w:p>
      <w:pPr>
        <w:pStyle w:val="1027"/>
        <w:pBdr/>
        <w:tabs>
          <w:tab w:val="left" w:leader="none" w:pos="993"/>
        </w:tabs>
        <w:spacing w:after="120" w:before="120" w:line="288" w:lineRule="auto"/>
        <w:ind w:left="0"/>
        <w:jc w:val="both"/>
        <w:rPr>
          <w:lang w:val="pt-BR"/>
        </w:rPr>
      </w:pPr>
      <w:r>
        <w:rPr>
          <w:lang w:val="pt-BR"/>
        </w:rPr>
      </w:r>
      <w:r>
        <w:rPr>
          <w:lang w:val="pt-BR"/>
        </w:rPr>
      </w:r>
      <w:r>
        <w:rPr>
          <w:lang w:val="pt-BR"/>
        </w:rPr>
      </w:r>
    </w:p>
    <w:p>
      <w:pPr>
        <w:pStyle w:val="1027"/>
        <w:pBdr/>
        <w:tabs>
          <w:tab w:val="left" w:leader="none" w:pos="993"/>
        </w:tabs>
        <w:spacing w:after="120" w:before="120" w:line="288" w:lineRule="auto"/>
        <w:ind w:left="0"/>
        <w:jc w:val="both"/>
        <w:rPr>
          <w:lang w:val="pt-BR"/>
        </w:rPr>
      </w:pPr>
      <w:r>
        <w:rPr>
          <w:lang w:val="pt-BR"/>
        </w:rPr>
      </w:r>
      <w:r>
        <w:rPr>
          <w:lang w:val="pt-BR"/>
        </w:rPr>
      </w:r>
      <w:r>
        <w:rPr>
          <w:lang w:val="pt-BR"/>
        </w:rPr>
      </w:r>
    </w:p>
    <w:p>
      <w:pPr>
        <w:pStyle w:val="1027"/>
        <w:pBdr/>
        <w:tabs>
          <w:tab w:val="left" w:leader="none" w:pos="993"/>
        </w:tabs>
        <w:spacing w:after="120" w:before="120" w:line="288" w:lineRule="auto"/>
        <w:ind w:left="0"/>
        <w:jc w:val="both"/>
        <w:rPr>
          <w:lang w:val="pt-BR"/>
        </w:rPr>
      </w:pPr>
      <w:r>
        <w:rPr>
          <w:lang w:val="pt-BR"/>
        </w:rPr>
      </w:r>
      <w:r>
        <w:rPr>
          <w:lang w:val="pt-BR"/>
        </w:rPr>
      </w:r>
      <w:r>
        <w:rPr>
          <w:lang w:val="pt-BR"/>
        </w:rPr>
      </w:r>
    </w:p>
    <w:p>
      <w:pPr>
        <w:pStyle w:val="1027"/>
        <w:pBdr/>
        <w:tabs>
          <w:tab w:val="left" w:leader="none" w:pos="993"/>
        </w:tabs>
        <w:spacing w:after="120" w:before="120" w:line="288" w:lineRule="auto"/>
        <w:ind w:left="0"/>
        <w:jc w:val="both"/>
        <w:rPr>
          <w:lang w:val="pt-BR"/>
        </w:rPr>
      </w:pPr>
      <w:r>
        <w:rPr>
          <w:lang w:val="pt-BR"/>
        </w:rPr>
      </w:r>
      <w:r>
        <w:rPr>
          <w:lang w:val="pt-BR"/>
        </w:rPr>
      </w:r>
      <w:r>
        <w:rPr>
          <w:lang w:val="pt-BR"/>
        </w:rPr>
      </w:r>
    </w:p>
    <w:p>
      <w:pPr>
        <w:pStyle w:val="1027"/>
        <w:pBdr/>
        <w:tabs>
          <w:tab w:val="left" w:leader="none" w:pos="993"/>
        </w:tabs>
        <w:spacing w:after="120" w:before="120" w:line="288" w:lineRule="auto"/>
        <w:ind w:left="0"/>
        <w:jc w:val="both"/>
        <w:rPr>
          <w:lang w:val="pt-BR"/>
        </w:rPr>
      </w:pPr>
      <w:r>
        <w:rPr>
          <w:lang w:val="pt-BR"/>
        </w:rPr>
      </w:r>
      <w:r>
        <w:rPr>
          <w:lang w:val="pt-BR"/>
        </w:rPr>
      </w:r>
      <w:r>
        <w:rPr>
          <w:lang w:val="pt-BR"/>
        </w:rPr>
      </w:r>
    </w:p>
    <w:p>
      <w:pPr>
        <w:pStyle w:val="1027"/>
        <w:pBdr/>
        <w:tabs>
          <w:tab w:val="left" w:leader="none" w:pos="993"/>
        </w:tabs>
        <w:spacing w:after="120" w:before="120" w:line="288" w:lineRule="auto"/>
        <w:ind w:left="0"/>
        <w:jc w:val="both"/>
        <w:rPr>
          <w:lang w:val="pt-BR"/>
        </w:rPr>
      </w:pPr>
      <w:r>
        <w:rPr>
          <w:lang w:val="pt-BR"/>
        </w:rPr>
      </w:r>
      <w:r>
        <w:rPr>
          <w:lang w:val="pt-BR"/>
        </w:rPr>
      </w:r>
      <w:r>
        <w:rPr>
          <w:lang w:val="pt-BR"/>
        </w:rPr>
      </w:r>
    </w:p>
    <w:p>
      <w:pPr>
        <w:pStyle w:val="1027"/>
        <w:pBdr/>
        <w:tabs>
          <w:tab w:val="left" w:leader="none" w:pos="993"/>
        </w:tabs>
        <w:spacing w:after="120" w:before="120" w:line="288" w:lineRule="auto"/>
        <w:ind w:left="0"/>
        <w:jc w:val="both"/>
        <w:rPr>
          <w:lang w:val="pt-BR"/>
        </w:rPr>
      </w:pPr>
      <w:r>
        <w:rPr>
          <w:lang w:val="pt-BR"/>
        </w:rPr>
      </w:r>
      <w:r>
        <w:rPr>
          <w:lang w:val="pt-BR"/>
        </w:rPr>
      </w:r>
      <w:r>
        <w:rPr>
          <w:lang w:val="pt-BR"/>
        </w:rPr>
      </w:r>
    </w:p>
    <w:p>
      <w:pPr>
        <w:pStyle w:val="1027"/>
        <w:pBdr/>
        <w:tabs>
          <w:tab w:val="left" w:leader="none" w:pos="993"/>
        </w:tabs>
        <w:spacing w:after="120" w:before="120" w:line="288" w:lineRule="auto"/>
        <w:ind w:left="0"/>
        <w:jc w:val="both"/>
        <w:rPr>
          <w:lang w:val="pt-BR"/>
        </w:rPr>
      </w:pPr>
      <w:r>
        <w:rPr>
          <w:lang w:val="pt-BR"/>
        </w:rPr>
      </w:r>
      <w:r>
        <w:rPr>
          <w:lang w:val="pt-BR"/>
        </w:rPr>
      </w:r>
      <w:r>
        <w:rPr>
          <w:lang w:val="pt-BR"/>
        </w:rPr>
      </w:r>
    </w:p>
    <w:p>
      <w:pPr>
        <w:pStyle w:val="1027"/>
        <w:pBdr/>
        <w:tabs>
          <w:tab w:val="left" w:leader="none" w:pos="993"/>
        </w:tabs>
        <w:spacing w:after="120" w:before="120" w:line="288" w:lineRule="auto"/>
        <w:ind w:left="0"/>
        <w:jc w:val="both"/>
        <w:rPr>
          <w:lang w:val="pt-BR"/>
        </w:rPr>
      </w:pPr>
      <w:r>
        <w:rPr>
          <w:lang w:val="pt-BR"/>
        </w:rPr>
      </w:r>
      <w:r>
        <w:rPr>
          <w:lang w:val="pt-BR"/>
        </w:rPr>
      </w:r>
      <w:r>
        <w:rPr>
          <w:lang w:val="pt-BR"/>
        </w:rPr>
      </w:r>
    </w:p>
    <w:p>
      <w:pPr>
        <w:pStyle w:val="1027"/>
        <w:pBdr/>
        <w:tabs>
          <w:tab w:val="left" w:leader="none" w:pos="993"/>
        </w:tabs>
        <w:spacing w:after="120" w:before="120" w:line="288" w:lineRule="auto"/>
        <w:ind w:left="0"/>
        <w:jc w:val="both"/>
        <w:rPr>
          <w:lang w:val="pt-BR"/>
        </w:rPr>
      </w:pPr>
      <w:r>
        <w:rPr>
          <w:lang w:val="pt-BR"/>
        </w:rPr>
      </w:r>
      <w:r>
        <w:rPr>
          <w:lang w:val="pt-BR"/>
        </w:rPr>
      </w:r>
    </w:p>
    <w:p>
      <w:pPr>
        <w:pStyle w:val="1027"/>
        <w:pBdr/>
        <w:tabs>
          <w:tab w:val="left" w:leader="none" w:pos="993"/>
        </w:tabs>
        <w:spacing w:after="120" w:before="120" w:line="288" w:lineRule="auto"/>
        <w:ind w:left="0"/>
        <w:jc w:val="both"/>
        <w:rPr>
          <w:lang w:val="pt-BR"/>
        </w:rPr>
      </w:pPr>
      <w:r>
        <w:rPr>
          <w:highlight w:val="none"/>
          <w:lang w:val="pt-BR" w:bidi="pt-BR"/>
        </w:rPr>
      </w:r>
      <w:r>
        <w:rPr>
          <w:lang w:val="pt-BR"/>
        </w:rPr>
      </w:r>
      <w:r>
        <w:rPr>
          <w:lang w:val="pt-BR"/>
        </w:rPr>
      </w:r>
    </w:p>
    <w:p>
      <w:pPr>
        <w:pStyle w:val="1027"/>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275/2026/0542/VFI-CT.53.A</w:t>
      </w:r>
      <w:r>
        <w:rPr>
          <w:color w:val="ff0000"/>
          <w:lang w:val="vi-VN"/>
        </w:rPr>
        <w:t xml:space="preserve"> </w:t>
      </w:r>
      <w:r>
        <w:rPr>
          <w:color w:val="000000" w:themeColor="text1"/>
        </w:rPr>
        <w:t xml:space="preserve">ngày 7 tháng 4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Trần Thị Thanh Tâm</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highlight w:val="white"/>
          <w:u w:val="single"/>
        </w:rPr>
      </w:pPr>
      <w:r>
        <w:rPr>
          <w:lang w:val="vi-VN"/>
        </w:rPr>
        <w:br w:type="page" w:clear="all"/>
      </w:r>
      <w:r>
        <w:rPr>
          <w:b/>
          <w:highlight w:val="white"/>
          <w:u w:val="single"/>
          <w:lang w:val="vi-VN"/>
        </w:rPr>
        <w:t xml:space="preserve">PHỤ LỤC</w:t>
      </w:r>
      <w:r>
        <w:rPr>
          <w:b/>
          <w:highlight w:val="white"/>
          <w:u w:val="single"/>
          <w:lang w:val="pt-BR"/>
        </w:rPr>
        <w:t xml:space="preserve"> </w:t>
      </w:r>
      <w:r>
        <w:rPr>
          <w:b/>
          <w:highlight w:val="white"/>
          <w:u w:val="single"/>
          <w:lang w:val="pt-BR"/>
        </w:rPr>
        <w:t xml:space="preserve">0</w:t>
      </w:r>
      <w:r>
        <w:rPr>
          <w:b/>
          <w:highlight w:val="white"/>
          <w:u w:val="single"/>
          <w:lang w:val="pt-BR"/>
        </w:rPr>
        <w:t xml:space="preserve">1</w:t>
      </w:r>
      <w:r>
        <w:rPr>
          <w:b/>
          <w:highlight w:val="white"/>
          <w:lang w:val="vi-VN"/>
        </w:rPr>
        <w:t xml:space="preserve">: </w:t>
      </w:r>
      <w:r>
        <w:rPr>
          <w:b/>
          <w:highlight w:val="white"/>
        </w:rPr>
        <w:t xml:space="preserve">THÔNG TIN</w:t>
      </w:r>
      <w:r>
        <w:rPr>
          <w:b/>
          <w:highlight w:val="white"/>
          <w:lang w:val="vi-VN"/>
        </w:rPr>
        <w:t xml:space="preserve"> HIỆN TRẠNG</w:t>
      </w:r>
      <w:r>
        <w:rPr>
          <w:b/>
          <w:highlight w:val="white"/>
          <w:lang w:val="pt-BR"/>
        </w:rPr>
        <w:t xml:space="preserve"> </w:t>
      </w:r>
      <w:r>
        <w:rPr>
          <w:b/>
          <w:highlight w:val="white"/>
          <w:lang w:val="pt-BR"/>
        </w:rPr>
        <w:t xml:space="preserve">VÀ PHÁP LÝ </w:t>
      </w:r>
      <w:r>
        <w:rPr>
          <w:b/>
          <w:highlight w:val="white"/>
          <w:lang w:val="pt-BR"/>
        </w:rPr>
        <w:t xml:space="preserve">CỦA TÀI SẢN</w:t>
      </w:r>
      <w:r>
        <w:rPr>
          <w:b/>
          <w:highlight w:val="white"/>
          <w:u w:val="single"/>
          <w:lang w:val="vi-VN"/>
        </w:rPr>
      </w:r>
      <w:r>
        <w:rPr>
          <w:b/>
          <w:highlight w:val="white"/>
          <w:u w:val="single"/>
          <w:lang w:val="vi-VN"/>
        </w:rPr>
      </w:r>
    </w:p>
    <w:p>
      <w:pPr>
        <w:pBdr/>
        <w:spacing/>
        <w:ind/>
        <w:jc w:val="center"/>
        <w:rPr>
          <w:i/>
          <w:highlight w:val="white"/>
        </w:rPr>
      </w:pPr>
      <w:r>
        <w:rPr>
          <w:i/>
          <w:highlight w:val="white"/>
          <w:lang w:val="pt-BR"/>
        </w:rPr>
        <w:t xml:space="preserve">(Kèm theo Báo cáo thẩm định số</w:t>
      </w:r>
      <w:r>
        <w:rPr>
          <w:i/>
          <w:highlight w:val="white"/>
          <w:lang w:val="pt-BR"/>
        </w:rPr>
        <w:t xml:space="preserve"> </w:t>
      </w:r>
      <w:r>
        <w:rPr>
          <w:i/>
          <w:highlight w:val="white"/>
        </w:rPr>
        <w:t xml:space="preserve">275/2026/0542/VFI-BC.53</w:t>
      </w:r>
      <w:r>
        <w:rPr>
          <w:i/>
          <w:highlight w:val="white"/>
        </w:rPr>
        <w:t xml:space="preserve">.A ngày</w:t>
      </w:r>
      <w:r>
        <w:rPr>
          <w:i/>
          <w:highlight w:val="white"/>
          <w:lang w:val="pt-BR"/>
        </w:rPr>
        <w:t xml:space="preserve"> </w:t>
      </w:r>
      <w:r>
        <w:rPr>
          <w:i/>
          <w:highlight w:val="white"/>
          <w:lang w:val="pt-BR"/>
        </w:rPr>
        <w:t xml:space="preserve">7 t</w:t>
      </w:r>
      <w:r>
        <w:rPr>
          <w:i/>
          <w:highlight w:val="white"/>
          <w:lang w:val="pt-BR"/>
        </w:rPr>
        <w:t xml:space="preserve">háng 4 năm 2026</w:t>
      </w:r>
      <w:r>
        <w:rPr>
          <w:i/>
          <w:highlight w:val="white"/>
          <w:lang w:val="pt-BR"/>
        </w:rPr>
        <w:t xml:space="preserve"> </w:t>
      </w:r>
      <w:r>
        <w:rPr>
          <w:i/>
          <w:highlight w:val="white"/>
          <w:lang w:val="pt-BR"/>
        </w:rPr>
        <w:t xml:space="preserve">của </w:t>
      </w:r>
      <w:r>
        <w:rPr>
          <w:i/>
          <w:highlight w:val="white"/>
          <w:lang w:val="pt-BR"/>
        </w:rPr>
      </w:r>
      <w:r>
        <w:rPr>
          <w:i/>
          <w:highlight w:val="white"/>
          <w:lang w:val="pt-BR"/>
        </w:rPr>
      </w:r>
    </w:p>
    <w:p>
      <w:pPr>
        <w:pBdr/>
        <w:spacing w:after="120"/>
        <w:ind/>
        <w:jc w:val="center"/>
        <w:rPr>
          <w:i/>
          <w:highlight w:val="white"/>
        </w:rPr>
      </w:pPr>
      <w:r>
        <w:rPr>
          <w:i/>
          <w:highlight w:val="white"/>
          <w:lang w:val="pt-BR"/>
        </w:rPr>
        <w:t xml:space="preserve">Công ty Cổ phần Thẩm định và Đầu tư Tài chính Hoa Sen)</w:t>
      </w:r>
      <w:r>
        <w:rPr>
          <w:i/>
          <w:highlight w:val="white"/>
          <w:lang w:val="pt-BR"/>
        </w:rPr>
      </w:r>
      <w:r>
        <w:rPr>
          <w:i/>
          <w:highlight w:val="white"/>
          <w:lang w:val="pt-BR"/>
        </w:rPr>
      </w:r>
    </w:p>
    <w:tbl>
      <w:tblPr>
        <w:tblStyle w:val="1031"/>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 Hiện trạng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 quan tài</w:t>
            </w:r>
            <w:r>
              <w:rPr>
                <w:b/>
                <w:bCs/>
                <w:i/>
                <w:lang w:val="pt-BR"/>
              </w:rPr>
              <w:t xml:space="preserve">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3441655" cy="2581241"/>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5726776" name=""/>
                              <pic:cNvPicPr>
                                <a:picLocks noChangeAspect="1"/>
                              </pic:cNvPicPr>
                              <pic:nvPr/>
                            </pic:nvPicPr>
                            <pic:blipFill rotWithShape="1">
                              <a:blip r:embed="rId18"/>
                              <a:stretch/>
                            </pic:blipFill>
                            <pic:spPr bwMode="auto">
                              <a:xfrm flipH="0" flipV="0">
                                <a:off x="0" y="0"/>
                                <a:ext cx="3441654" cy="258124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271.00pt;height:203.25pt;mso-wrap-distance-left:0.00pt;mso-wrap-distance-top:0.00pt;mso-wrap-distance-right:0.00pt;mso-wrap-distance-bottom:0.00pt;z-index:1;" stroked="false">
                      <v:imagedata r:id="rId18"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3408503" cy="2556378"/>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8659904" name=""/>
                              <pic:cNvPicPr>
                                <a:picLocks noChangeAspect="1"/>
                              </pic:cNvPicPr>
                              <pic:nvPr/>
                            </pic:nvPicPr>
                            <pic:blipFill rotWithShape="1">
                              <a:blip r:embed="rId19"/>
                              <a:stretch/>
                            </pic:blipFill>
                            <pic:spPr bwMode="auto">
                              <a:xfrm flipH="0" flipV="0">
                                <a:off x="0" y="0"/>
                                <a:ext cx="3408503" cy="255637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68.39pt;height:201.29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r>
      <w:tr>
        <w:trPr>
          <w:trHeight w:val="182"/>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 trước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51346" cy="2138509"/>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9297405" name=""/>
                              <pic:cNvPicPr>
                                <a:picLocks noChangeAspect="1"/>
                              </pic:cNvPicPr>
                              <pic:nvPr/>
                            </pic:nvPicPr>
                            <pic:blipFill rotWithShape="1">
                              <a:blip r:embed="rId20"/>
                              <a:stretch/>
                            </pic:blipFill>
                            <pic:spPr bwMode="auto">
                              <a:xfrm flipH="0" flipV="0">
                                <a:off x="0" y="0"/>
                                <a:ext cx="2851345" cy="213850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24.52pt;height:168.39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3452124" cy="2589093"/>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266312" name=""/>
                              <pic:cNvPicPr>
                                <a:picLocks noChangeAspect="1"/>
                              </pic:cNvPicPr>
                              <pic:nvPr/>
                            </pic:nvPicPr>
                            <pic:blipFill rotWithShape="1">
                              <a:blip r:embed="rId21"/>
                              <a:stretch/>
                            </pic:blipFill>
                            <pic:spPr bwMode="auto">
                              <a:xfrm flipH="0" flipV="0">
                                <a:off x="0" y="0"/>
                                <a:ext cx="3452123" cy="258909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71.82pt;height:203.87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Người khảo sát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401865" cy="1801399"/>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8008998" name=""/>
                              <pic:cNvPicPr>
                                <a:picLocks noChangeAspect="1"/>
                              </pic:cNvPicPr>
                              <pic:nvPr/>
                            </pic:nvPicPr>
                            <pic:blipFill rotWithShape="1">
                              <a:blip r:embed="rId22"/>
                              <a:stretch/>
                            </pic:blipFill>
                            <pic:spPr bwMode="auto">
                              <a:xfrm flipH="0" flipV="0">
                                <a:off x="0" y="0"/>
                                <a:ext cx="2401864" cy="18013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189.12pt;height:141.84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3118575" cy="2338931"/>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8404288" name=""/>
                              <pic:cNvPicPr>
                                <a:picLocks noChangeAspect="1"/>
                              </pic:cNvPicPr>
                              <pic:nvPr/>
                            </pic:nvPicPr>
                            <pic:blipFill rotWithShape="1">
                              <a:blip r:embed="rId23"/>
                              <a:stretch/>
                            </pic:blipFill>
                            <pic:spPr bwMode="auto">
                              <a:xfrm flipH="0" flipV="0">
                                <a:off x="0" y="0"/>
                                <a:ext cx="3118575" cy="233893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45.56pt;height:184.17pt;mso-wrap-distance-left:0.00pt;mso-wrap-distance-top:0.00pt;mso-wrap-distance-right:0.00pt;mso-wrap-distance-bottom:0.00pt;z-index:1;" stroked="false">
                      <v:imagedata r:id="rId23" o:title=""/>
                      <o:lock v:ext="edit" rotation="t"/>
                    </v:shape>
                  </w:pict>
                </mc:Fallback>
              </mc:AlternateContent>
            </w:r>
            <w:r>
              <w:rPr>
                <w:b/>
                <w:bCs/>
                <w:i/>
                <w:lang w:val="pt-BR"/>
              </w:rPr>
            </w:r>
            <w:r>
              <w:rPr>
                <w:b/>
                <w:bCs/>
                <w:i/>
                <w:lang w:val="pt-BR"/>
              </w:rPr>
            </w:r>
          </w:p>
        </w:tc>
      </w:tr>
    </w:tbl>
    <w:p>
      <w:pPr>
        <w:pBdr/>
        <w:spacing/>
        <w:ind/>
        <w:rPr/>
      </w:pPr>
      <w:r/>
      <w:r/>
    </w:p>
    <w:p>
      <w:pPr>
        <w:pBdr/>
        <w:spacing w:after="200" w:line="276" w:lineRule="auto"/>
        <w:ind/>
        <w:rPr/>
      </w:pPr>
      <w:r>
        <w:t xml:space="preserve">                              </w:t>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p>
    <w:p>
      <w:pPr>
        <w:pBdr/>
        <w:spacing/>
        <w:ind/>
        <w:jc w:val="center"/>
        <w:rPr>
          <w:i/>
          <w:lang w:val="pt-BR"/>
        </w:rPr>
      </w:pPr>
      <w:r>
        <w:rPr>
          <w:i/>
          <w:lang w:val="pt-BR"/>
        </w:rPr>
        <w:t xml:space="preserve">(Kèm theo Báo cáo thẩm định số </w:t>
      </w:r>
      <w:r>
        <w:rPr>
          <w:i/>
        </w:rPr>
        <w:t xml:space="preserve">275/2026/0542/VFI-BC.53.A</w:t>
      </w:r>
      <w:r>
        <w:rPr>
          <w:i/>
          <w:lang w:val="pt-BR"/>
        </w:rPr>
        <w:t xml:space="preserve"> ngày </w:t>
      </w:r>
      <w:r>
        <w:rPr>
          <w:i/>
          <w:lang w:val="pt-BR"/>
        </w:rPr>
        <w:t xml:space="preserve">7 tháng 4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pPr>
        <w:pBdr/>
        <w:spacing w:after="200" w:line="276" w:lineRule="auto"/>
        <w:ind/>
        <w:jc w:val="center"/>
        <w:rPr>
          <w:bCs/>
          <w:i/>
          <w:highlight w:val="none"/>
          <w:lang w:val="pt-BR"/>
        </w:rPr>
      </w:pPr>
      <w:r>
        <mc:AlternateContent>
          <mc:Choice Requires="wpg">
            <w:drawing>
              <wp:inline xmlns:wp="http://schemas.openxmlformats.org/drawingml/2006/wordprocessingDrawing" distT="0" distB="0" distL="0" distR="0">
                <wp:extent cx="6048375" cy="4449758"/>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05207" name=""/>
                        <pic:cNvPicPr>
                          <a:picLocks noChangeAspect="1"/>
                        </pic:cNvPicPr>
                        <pic:nvPr/>
                      </pic:nvPicPr>
                      <pic:blipFill rotWithShape="1">
                        <a:blip r:embed="rId24"/>
                        <a:stretch/>
                      </pic:blipFill>
                      <pic:spPr bwMode="auto">
                        <a:xfrm>
                          <a:off x="0" y="0"/>
                          <a:ext cx="6048374" cy="44497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476.25pt;height:350.37pt;mso-wrap-distance-left:0.00pt;mso-wrap-distance-top:0.00pt;mso-wrap-distance-right:0.00pt;mso-wrap-distance-bottom:0.00pt;z-index:1;" stroked="false">
                <v:imagedata r:id="rId24" o:title=""/>
                <o:lock v:ext="edit" rotation="t"/>
              </v:shape>
            </w:pict>
          </mc:Fallback>
        </mc:AlternateContent>
      </w:r>
      <w:r>
        <w:rPr>
          <w:bCs/>
          <w:i/>
          <w:highlight w:val="none"/>
          <w:lang w:val="pt-BR"/>
        </w:rPr>
      </w:r>
      <w:r>
        <w:rPr>
          <w:bCs/>
          <w:i/>
          <w:highlight w:val="none"/>
          <w:lang w:val="pt-BR"/>
        </w:rPr>
      </w:r>
    </w:p>
    <w:tbl>
      <w:tblPr>
        <w:tblStyle w:val="1031"/>
        <w:tblW w:w="0" w:type="auto"/>
        <w:tblBorders/>
        <w:tblLook w:val="04A0" w:firstRow="1" w:lastRow="0" w:firstColumn="1" w:lastColumn="0" w:noHBand="0" w:noVBand="1"/>
      </w:tblPr>
      <w:tblGrid>
        <w:gridCol w:w="4762"/>
        <w:gridCol w:w="4762"/>
      </w:tblGrid>
      <w:tr>
        <w:trPr/>
        <w:tc>
          <w:tcPr>
            <w:gridSpan w:val="2"/>
            <w:tcBorders/>
            <w:tcW w:w="9525" w:type="dxa"/>
            <w:textDirection w:val="lrTb"/>
            <w:noWrap w:val="false"/>
          </w:tcPr>
          <w:p>
            <w:pPr>
              <w:pBdr/>
              <w:spacing w:after="200" w:line="276" w:lineRule="auto"/>
              <w:ind/>
              <w:jc w:val="center"/>
              <w:rPr>
                <w:bCs/>
                <w:i/>
                <w:highlight w:val="none"/>
                <w:lang w:val="pt-BR"/>
              </w:rPr>
            </w:pPr>
            <w:r>
              <w:rPr>
                <w:color w:val="000000"/>
                <w:sz w:val="22"/>
                <w:szCs w:val="22"/>
                <w:highlight w:val="none"/>
              </w:rPr>
            </w:r>
            <w:r>
              <w:rPr>
                <w:bCs/>
                <w:i/>
                <w:highlight w:val="none"/>
                <w:lang w:val="pt-BR"/>
              </w:rPr>
            </w:r>
            <w:r>
              <w:rPr>
                <w:bCs/>
                <w:i/>
                <w:highlight w:val="none"/>
                <w:lang w:val="pt-BR"/>
              </w:rPr>
            </w:r>
          </w:p>
          <w:p>
            <w:pPr>
              <w:pBdr/>
              <w:spacing w:after="200" w:line="276" w:lineRule="auto"/>
              <w:ind/>
              <w:jc w:val="center"/>
              <w:rPr>
                <w:color w:val="000000"/>
                <w:sz w:val="22"/>
                <w:szCs w:val="22"/>
                <w:highlight w:val="none"/>
              </w:rPr>
            </w:pPr>
            <w:r>
              <w:rPr>
                <w:color w:val="000000"/>
                <w:sz w:val="22"/>
                <w:szCs w:val="22"/>
                <w:highlight w:val="none"/>
              </w:rPr>
            </w:r>
            <w:r>
              <w:rPr>
                <w:color w:val="000000"/>
                <w:sz w:val="22"/>
                <w:szCs w:val="22"/>
                <w:highlight w:val="none"/>
              </w:rPr>
            </w:r>
            <w:r>
              <w:rPr>
                <w:color w:val="000000"/>
                <w:sz w:val="22"/>
                <w:szCs w:val="22"/>
                <w:highlight w:val="none"/>
              </w:rPr>
            </w:r>
          </w:p>
          <w:p>
            <w:pPr>
              <w:pBdr/>
              <w:spacing w:after="200" w:line="276" w:lineRule="auto"/>
              <w:ind/>
              <w:jc w:val="left"/>
              <w:rPr>
                <w:color w:val="000000"/>
                <w:sz w:val="22"/>
                <w:szCs w:val="22"/>
                <w:highlight w:val="none"/>
              </w:rPr>
            </w:pPr>
            <w:r>
              <w:rPr>
                <w:i/>
                <w:iCs/>
                <w:highlight w:val="none"/>
                <w:lang w:val="pt-BR" w:bidi="pt-BR"/>
              </w:rPr>
            </w:r>
            <w:r>
              <w:rPr>
                <w:color w:val="000000"/>
                <w:sz w:val="22"/>
                <w:szCs w:val="22"/>
              </w:rPr>
              <mc:AlternateContent>
                <mc:Choice Requires="wpg">
                  <w:drawing>
                    <wp:inline xmlns:wp="http://schemas.openxmlformats.org/drawingml/2006/wordprocessingDrawing" distT="0" distB="0" distL="0" distR="0">
                      <wp:extent cx="2008619" cy="2823128"/>
                      <wp:effectExtent l="0" t="0" r="0" b="0"/>
                      <wp:docPr id="13" name=""/>
                      <wp:cNvGraphicFramePr/>
                      <a:graphic xmlns:a="http://schemas.openxmlformats.org/drawingml/2006/main">
                        <a:graphicData uri="http://schemas.openxmlformats.org/drawingml/2006/picture">
                          <pic:pic xmlns:pic="http://schemas.openxmlformats.org/drawingml/2006/picture">
                            <pic:nvPicPr>
                              <pic:cNvPr id="1000716719" name="" descr=""/>
                              <pic:cNvPicPr/>
                              <pic:nvPr/>
                            </pic:nvPicPr>
                            <pic:blipFill rotWithShape="1">
                              <a:blip r:embed="rId25"/>
                              <a:stretch/>
                            </pic:blipFill>
                            <pic:spPr bwMode="auto">
                              <a:xfrm rot="0" flipH="0" flipV="0">
                                <a:off x="0" y="0"/>
                                <a:ext cx="2008618" cy="2823127"/>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158.16pt;height:222.29pt;mso-wrap-distance-left:0.00pt;mso-wrap-distance-top:0.00pt;mso-wrap-distance-right:0.00pt;mso-wrap-distance-bottom:0.00pt;rotation:0;z-index:1;" stroked="false">
                      <v:imagedata r:id="rId25" o:title=""/>
                      <o:lock v:ext="edit" rotation="t"/>
                    </v:shape>
                  </w:pict>
                </mc:Fallback>
              </mc:AlternateContent>
            </w:r>
            <w:r>
              <w:rPr>
                <w:color w:val="000000"/>
                <w:sz w:val="22"/>
                <w:szCs w:val="22"/>
                <w:highlight w:val="none"/>
              </w:rPr>
            </w:r>
            <w:r>
              <w:rPr>
                <w:color w:val="000000"/>
                <w:sz w:val="22"/>
                <w:szCs w:val="22"/>
                <w:highlight w:val="none"/>
              </w:rPr>
            </w:r>
          </w:p>
          <w:p>
            <w:pPr>
              <w:pBdr/>
              <w:spacing w:after="200" w:line="276" w:lineRule="auto"/>
              <w:ind/>
              <w:jc w:val="left"/>
              <w:rPr>
                <w:bCs/>
                <w:i/>
                <w:highlight w:val="none"/>
                <w:lang w:val="pt-BR"/>
              </w:rPr>
            </w:pPr>
            <w:r>
              <w:rPr>
                <w:color w:val="000000"/>
                <w:sz w:val="22"/>
                <w:szCs w:val="22"/>
                <w:highlight w:val="none"/>
              </w:rPr>
            </w:r>
            <w:r>
              <w:rPr>
                <w:bCs/>
                <w:i/>
                <w:highlight w:val="none"/>
                <w:lang w:val="pt-BR"/>
              </w:rPr>
            </w:r>
            <w:r>
              <w:rPr>
                <w:bCs/>
                <w:i/>
                <w:highlight w:val="none"/>
                <w:lang w:val="pt-BR"/>
              </w:rPr>
            </w:r>
          </w:p>
          <w:p>
            <w:pPr>
              <w:pBdr/>
              <w:spacing w:after="200" w:line="276" w:lineRule="auto"/>
              <w:ind/>
              <w:jc w:val="left"/>
              <w:rPr>
                <w:color w:val="000000"/>
                <w:sz w:val="22"/>
                <w:szCs w:val="22"/>
                <w:highlight w:val="none"/>
              </w:rPr>
            </w:pPr>
            <w:r>
              <w:rPr>
                <w:color w:val="000000"/>
                <w:sz w:val="22"/>
                <w:szCs w:val="22"/>
                <w:highlight w:val="none"/>
              </w:rPr>
            </w:r>
            <w:r>
              <w:rPr>
                <w:color w:val="000000"/>
                <w:sz w:val="22"/>
                <w:szCs w:val="22"/>
                <w:highlight w:val="none"/>
              </w:rPr>
            </w:r>
            <w:r>
              <w:rPr>
                <w:color w:val="000000"/>
                <w:sz w:val="22"/>
                <w:szCs w:val="22"/>
                <w:highlight w:val="none"/>
              </w:rPr>
            </w:r>
          </w:p>
          <w:p>
            <w:pPr>
              <w:pBdr/>
              <w:spacing w:after="200" w:line="276" w:lineRule="auto"/>
              <w:ind/>
              <w:jc w:val="left"/>
              <w:rPr>
                <w:color w:val="000000"/>
                <w:sz w:val="22"/>
                <w:szCs w:val="22"/>
                <w:highlight w:val="none"/>
              </w:rPr>
            </w:pPr>
            <w:r>
              <w:rPr>
                <w:color w:val="000000"/>
                <w:sz w:val="22"/>
                <w:szCs w:val="22"/>
                <w:highlight w:val="none"/>
              </w:rPr>
            </w:r>
            <w:r>
              <w:rPr>
                <w:color w:val="000000"/>
                <w:sz w:val="22"/>
                <w:szCs w:val="22"/>
                <w:highlight w:val="none"/>
              </w:rPr>
            </w:r>
            <w:r>
              <w:rPr>
                <w:color w:val="000000"/>
                <w:sz w:val="22"/>
                <w:szCs w:val="22"/>
                <w:highlight w:val="none"/>
              </w:rPr>
            </w:r>
          </w:p>
          <w:p>
            <w:pPr>
              <w:pBdr/>
              <w:spacing w:after="200" w:line="276" w:lineRule="auto"/>
              <w:ind/>
              <w:jc w:val="left"/>
              <w:rPr>
                <w:color w:val="000000"/>
                <w:sz w:val="22"/>
                <w:szCs w:val="22"/>
                <w:highlight w:val="none"/>
              </w:rPr>
            </w:pPr>
            <w:r>
              <w:rPr>
                <w:i/>
                <w:iCs/>
                <w:highlight w:val="none"/>
                <w:lang w:val="pt-BR" w:bidi="pt-BR"/>
              </w:rPr>
            </w:r>
            <w:r>
              <w:rPr>
                <w:color w:val="000000"/>
                <w:sz w:val="22"/>
                <w:szCs w:val="22"/>
              </w:rPr>
              <mc:AlternateContent>
                <mc:Choice Requires="wpg">
                  <w:drawing>
                    <wp:inline xmlns:wp="http://schemas.openxmlformats.org/drawingml/2006/wordprocessingDrawing" distT="0" distB="0" distL="0" distR="0">
                      <wp:extent cx="1178294" cy="2528870"/>
                      <wp:effectExtent l="0" t="0" r="0" b="0"/>
                      <wp:docPr id="14" name=""/>
                      <wp:cNvGraphicFramePr/>
                      <a:graphic xmlns:a="http://schemas.openxmlformats.org/drawingml/2006/main">
                        <a:graphicData uri="http://schemas.openxmlformats.org/drawingml/2006/picture">
                          <pic:pic xmlns:pic="http://schemas.openxmlformats.org/drawingml/2006/picture">
                            <pic:nvPicPr>
                              <pic:cNvPr id="1909449308" name="" descr=""/>
                              <pic:cNvPicPr/>
                              <pic:nvPr/>
                            </pic:nvPicPr>
                            <pic:blipFill rotWithShape="1">
                              <a:blip r:embed="rId26"/>
                              <a:stretch/>
                            </pic:blipFill>
                            <pic:spPr bwMode="auto">
                              <a:xfrm rot="0" flipH="0" flipV="0">
                                <a:off x="0" y="0"/>
                                <a:ext cx="1178293" cy="252887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92.78pt;height:199.12pt;mso-wrap-distance-left:0.00pt;mso-wrap-distance-top:0.00pt;mso-wrap-distance-right:0.00pt;mso-wrap-distance-bottom:0.00pt;rotation:0;z-index:1;" stroked="false">
                      <v:imagedata r:id="rId26" o:title=""/>
                      <o:lock v:ext="edit" rotation="t"/>
                    </v:shape>
                  </w:pict>
                </mc:Fallback>
              </mc:AlternateContent>
              <w:t xml:space="preserve">   </w:t>
            </w:r>
            <w:r>
              <w:rPr>
                <w:color w:val="000000"/>
                <w:sz w:val="22"/>
                <w:szCs w:val="22"/>
              </w:rPr>
              <mc:AlternateContent>
                <mc:Choice Requires="wpg">
                  <w:drawing>
                    <wp:inline xmlns:wp="http://schemas.openxmlformats.org/drawingml/2006/wordprocessingDrawing" distT="0" distB="0" distL="0" distR="0">
                      <wp:extent cx="1170329" cy="2452815"/>
                      <wp:effectExtent l="0" t="0" r="0" b="0"/>
                      <wp:docPr id="15" name=""/>
                      <wp:cNvGraphicFramePr/>
                      <a:graphic xmlns:a="http://schemas.openxmlformats.org/drawingml/2006/main">
                        <a:graphicData uri="http://schemas.openxmlformats.org/drawingml/2006/picture">
                          <pic:pic xmlns:pic="http://schemas.openxmlformats.org/drawingml/2006/picture">
                            <pic:nvPicPr>
                              <pic:cNvPr id="1974805033" name="" descr=""/>
                              <pic:cNvPicPr/>
                              <pic:nvPr/>
                            </pic:nvPicPr>
                            <pic:blipFill rotWithShape="1">
                              <a:blip r:embed="rId27"/>
                              <a:stretch/>
                            </pic:blipFill>
                            <pic:spPr bwMode="auto">
                              <a:xfrm rot="0" flipH="0" flipV="0">
                                <a:off x="0" y="0"/>
                                <a:ext cx="1170328" cy="2452815"/>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92.15pt;height:193.14pt;mso-wrap-distance-left:0.00pt;mso-wrap-distance-top:0.00pt;mso-wrap-distance-right:0.00pt;mso-wrap-distance-bottom:0.00pt;rotation:0;z-index:1;" stroked="false">
                      <v:imagedata r:id="rId27" o:title=""/>
                      <o:lock v:ext="edit" rotation="t"/>
                    </v:shape>
                  </w:pict>
                </mc:Fallback>
              </mc:AlternateContent>
            </w:r>
            <w:r>
              <w:rPr>
                <w:color w:val="000000"/>
                <w:sz w:val="22"/>
                <w:szCs w:val="22"/>
                <w:highlight w:val="none"/>
              </w:rPr>
            </w:r>
            <w:r>
              <w:rPr>
                <w:color w:val="000000"/>
                <w:sz w:val="22"/>
                <w:szCs w:val="22"/>
                <w:highlight w:val="none"/>
              </w:rPr>
            </w:r>
          </w:p>
        </w:tc>
      </w:tr>
    </w:tbl>
    <w:p>
      <w:pPr>
        <w:pBdr/>
        <w:spacing w:after="200" w:line="276" w:lineRule="auto"/>
        <w:ind/>
        <w:jc w:val="center"/>
        <w:rPr>
          <w:highlight w:val="none"/>
        </w:rPr>
      </w:pPr>
      <w:r>
        <w:rPr>
          <w:highlight w:val="none"/>
        </w:rPr>
      </w:r>
      <w:r>
        <w:rPr>
          <w:highlight w:val="none"/>
        </w:rPr>
      </w:r>
      <w:r>
        <w:rPr>
          <w:highlight w:val="none"/>
        </w:rPr>
      </w:r>
    </w:p>
    <w:p>
      <w:pPr>
        <w:pBdr/>
        <w:spacing w:after="200" w:line="276" w:lineRule="auto"/>
        <w:ind/>
        <w:jc w:val="center"/>
        <w:rPr>
          <w:highlight w:val="none"/>
        </w:rPr>
      </w:pPr>
      <w:r>
        <w:rPr>
          <w:i/>
          <w:highlight w:val="none"/>
          <w:lang w:val="pt-BR"/>
        </w:rPr>
      </w:r>
      <w:r>
        <w:rPr>
          <w:highlight w:val="none"/>
        </w:rPr>
      </w:r>
      <w:r>
        <w:rPr>
          <w:highlight w:val="none"/>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t xml:space="preserve">Trần Thị Thanh Tâm</w:t>
            </w:r>
            <w:r/>
          </w:p>
        </w:tc>
      </w:tr>
      <w:tr>
        <w:trPr>
          <w:trHeight w:val="298"/>
        </w:trPr>
        <w:tc>
          <w:tcPr>
            <w:tcBorders/>
            <w:tcW w:w="4358" w:type="dxa"/>
            <w:vAlign w:val="bottom"/>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jc w:val="center"/>
        <w:rPr>
          <w:b/>
          <w:bCs/>
          <w:iCs/>
          <w:lang w:val="pt-BR"/>
        </w:rPr>
      </w:pPr>
      <w:r>
        <w:rPr>
          <w:b/>
          <w:bCs/>
          <w:iCs/>
          <w:lang w:val="pt-BR"/>
        </w:rPr>
      </w:r>
      <w:r>
        <w:rPr>
          <w:b/>
          <w:bCs/>
          <w:iCs/>
          <w:lang w:val="pt-BR"/>
        </w:rPr>
      </w:r>
      <w:r>
        <w:rPr>
          <w:b/>
          <w:bCs/>
          <w:iCs/>
          <w:lang w:val="pt-BR"/>
        </w:rPr>
      </w:r>
    </w:p>
    <w:p>
      <w:pPr>
        <w:pBdr/>
        <w:spacing w:after="200" w:line="276" w:lineRule="auto"/>
        <w:ind/>
        <w:rPr>
          <w:b/>
          <w:bCs/>
          <w:iCs/>
          <w:lang w:val="pt-BR"/>
        </w:rPr>
      </w:pPr>
      <w:r>
        <w:rPr>
          <w:b/>
          <w:bCs/>
          <w:iCs/>
          <w:lang w:val="pt-BR"/>
        </w:rPr>
        <w:br w:type="page" w:clear="all"/>
      </w:r>
      <w:r>
        <w:rPr>
          <w:b/>
          <w:bCs/>
          <w:iCs/>
          <w:lang w:val="pt-BR"/>
        </w:rPr>
      </w:r>
      <w:r>
        <w:rPr>
          <w:b/>
          <w:bCs/>
          <w:iCs/>
          <w:lang w:val="pt-BR"/>
        </w:rPr>
      </w:r>
    </w:p>
    <w:p>
      <w:pPr>
        <w:pBdr/>
        <w:spacing w:after="200" w:line="276" w:lineRule="auto"/>
        <w:ind/>
        <w:jc w:val="center"/>
        <w:rPr>
          <w:iCs/>
          <w:lang w:val="pt-BR"/>
        </w:rPr>
      </w:pPr>
      <w:r>
        <w:rPr>
          <w:b/>
          <w:bCs/>
          <w:iCs/>
          <w:lang w:val="pt-BR"/>
        </w:rPr>
      </w:r>
      <w:r>
        <mc:AlternateContent>
          <mc:Choice Requires="wpg">
            <w:drawing>
              <wp:inline xmlns:wp="http://schemas.openxmlformats.org/drawingml/2006/wordprocessingDrawing" distT="0" distB="0" distL="0" distR="0">
                <wp:extent cx="6048375" cy="3964137"/>
                <wp:effectExtent l="0" t="0" r="0" b="0"/>
                <wp:docPr id="1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6094120" name=""/>
                        <pic:cNvPicPr>
                          <a:picLocks noChangeAspect="1"/>
                        </pic:cNvPicPr>
                        <pic:nvPr/>
                      </pic:nvPicPr>
                      <pic:blipFill rotWithShape="1">
                        <a:blip r:embed="rId28"/>
                        <a:stretch/>
                      </pic:blipFill>
                      <pic:spPr bwMode="auto">
                        <a:xfrm>
                          <a:off x="0" y="0"/>
                          <a:ext cx="6048374" cy="396413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476.25pt;height:312.14pt;mso-wrap-distance-left:0.00pt;mso-wrap-distance-top:0.00pt;mso-wrap-distance-right:0.00pt;mso-wrap-distance-bottom:0.00pt;z-index:1;" stroked="false">
                <v:imagedata r:id="rId28" o:title=""/>
                <o:lock v:ext="edit" rotation="t"/>
              </v:shape>
            </w:pict>
          </mc:Fallback>
        </mc:AlternateContent>
      </w:r>
      <w:r>
        <w:rPr>
          <w:iCs/>
          <w:lang w:val="pt-BR"/>
        </w:rPr>
      </w:r>
      <w:r>
        <w:rPr>
          <w:iCs/>
          <w:lang w:val="pt-BR"/>
        </w:rPr>
      </w:r>
    </w:p>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rPr>
                <w:b/>
                <w:bCs/>
              </w:rPr>
            </w:pPr>
            <w:r>
              <w:rPr>
                <w:b/>
                <w:bCs/>
              </w:rPr>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Trần Thị Thanh Tâm</w:t>
            </w:r>
            <w:r/>
          </w:p>
          <w:p>
            <w:pPr>
              <w:pBdr/>
              <w:spacing/>
              <w:ind/>
              <w:jc w:val="center"/>
              <w:rPr/>
            </w:pPr>
            <w: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rPr>
          <w:iCs/>
          <w:lang w:val="pt-BR"/>
        </w:rPr>
      </w:pPr>
      <w:r>
        <w:rPr>
          <w:iCs/>
          <w:lang w:val="pt-BR"/>
        </w:rPr>
        <w:br w:type="page" w:clear="all"/>
      </w:r>
      <w:r>
        <w:rPr>
          <w:iCs/>
          <w:lang w:val="pt-BR"/>
        </w:rPr>
      </w:r>
      <w:r>
        <w:rPr>
          <w:iCs/>
          <w:lang w:val="pt-BR"/>
        </w:rPr>
      </w:r>
    </w:p>
    <w:p>
      <w:pPr>
        <w:pBdr/>
        <w:spacing w:after="200" w:line="276" w:lineRule="auto"/>
        <w:ind/>
        <w:jc w:val="center"/>
        <w:rPr>
          <w:b/>
          <w:bCs/>
          <w:iCs/>
          <w:lang w:val="pt-BR"/>
        </w:rPr>
      </w:pPr>
      <w:r>
        <w:rPr>
          <w:b/>
          <w:bCs/>
          <w:iCs/>
          <w:lang w:val="pt-BR"/>
        </w:rPr>
      </w:r>
      <w:r>
        <mc:AlternateContent>
          <mc:Choice Requires="wpg">
            <w:drawing>
              <wp:inline xmlns:wp="http://schemas.openxmlformats.org/drawingml/2006/wordprocessingDrawing" distT="0" distB="0" distL="0" distR="0">
                <wp:extent cx="6038850" cy="4438650"/>
                <wp:effectExtent l="0" t="0" r="0" b="0"/>
                <wp:docPr id="1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3517204" name=""/>
                        <pic:cNvPicPr>
                          <a:picLocks noChangeAspect="1"/>
                        </pic:cNvPicPr>
                        <pic:nvPr/>
                      </pic:nvPicPr>
                      <pic:blipFill rotWithShape="1">
                        <a:blip r:embed="rId29"/>
                        <a:stretch/>
                      </pic:blipFill>
                      <pic:spPr bwMode="auto">
                        <a:xfrm>
                          <a:off x="0" y="0"/>
                          <a:ext cx="6038849" cy="443864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475.50pt;height:349.50pt;mso-wrap-distance-left:0.00pt;mso-wrap-distance-top:0.00pt;mso-wrap-distance-right:0.00pt;mso-wrap-distance-bottom:0.00pt;z-index:1;" stroked="false">
                <v:imagedata r:id="rId29" o:title=""/>
                <o:lock v:ext="edit" rotation="t"/>
              </v:shape>
            </w:pict>
          </mc:Fallback>
        </mc:AlternateConten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w:t xml:space="preserve">Hình ảnh đăng bán:</w:t>
            </w:r>
            <w:r>
              <w:rPr>
                <w:b/>
                <w:bCs/>
                <w:color w:val="000000"/>
                <w:sz w:val="22"/>
                <w:szCs w:val="22"/>
              </w:rPr>
            </w:r>
            <w:r>
              <w:rPr>
                <w:b/>
                <w:bCs/>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381250" cy="3175000"/>
                      <wp:effectExtent l="0" t="0" r="0" b="0"/>
                      <wp:docPr id="1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0"/>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187.50pt;height:250.00pt;mso-wrap-distance-left:0.00pt;mso-wrap-distance-top:0.00pt;mso-wrap-distance-right:0.00pt;mso-wrap-distance-bottom:0.00pt;z-index:1;" stroked="false">
                      <v:imagedata r:id="rId30"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1428750" cy="3175000"/>
                      <wp:effectExtent l="0" t="0" r="0" b="0"/>
                      <wp:docPr id="1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1"/>
                              <a:stretch/>
                            </pic:blipFill>
                            <pic:spPr bwMode="auto">
                              <a:xfrm>
                                <a:off x="0" y="0"/>
                                <a:ext cx="14287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112.50pt;height:250.00pt;mso-wrap-distance-left:0.00pt;mso-wrap-distance-top:0.00pt;mso-wrap-distance-right:0.00pt;mso-wrap-distance-bottom:0.00pt;z-index:1;" stroked="false">
                      <v:imagedata r:id="rId31"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rPr>
                <w:highlight w:val="none"/>
              </w:rPr>
            </w:r>
            <w:r>
              <w:rPr>
                <w:highlight w:val="none"/>
              </w:rPr>
            </w: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t xml:space="preserve">Trần Thị Thanh Tâm</w:t>
            </w:r>
            <w:r>
              <w:rPr>
                <w:highlight w:val="none"/>
              </w:rPr>
            </w:r>
            <w:r>
              <w:rPr>
                <w:highlight w:val="none"/>
              </w:rPr>
            </w:r>
          </w:p>
          <w:p>
            <w:pPr>
              <w:pBdr/>
              <w:spacing/>
              <w:ind/>
              <w:jc w:val="center"/>
              <w:rPr/>
            </w:pPr>
            <w:r/>
            <w:r/>
          </w:p>
          <w:p>
            <w:pPr>
              <w:pBdr/>
              <w:spacing/>
              <w:ind/>
              <w:rPr/>
            </w:pPr>
            <w:r/>
            <w:r/>
          </w:p>
          <w:p>
            <w:pPr>
              <w:pBdr/>
              <w:spacing/>
              <w:ind/>
              <w:jc w:val="center"/>
              <w:rPr/>
            </w:pPr>
            <w:r/>
            <w:r/>
          </w:p>
          <w:p>
            <w:pPr>
              <w:pBdr/>
              <w:spacing/>
              <w:ind/>
              <w:jc w:val="center"/>
              <w:rPr/>
            </w:pPr>
            <w:r/>
            <w:r/>
          </w:p>
          <w:p>
            <w:pPr>
              <w:pBdr/>
              <w:spacing/>
              <w:ind/>
              <w:jc w:val="center"/>
              <w:rPr/>
            </w:pPr>
            <w: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jc w:val="center"/>
        <w:rPr>
          <w:b/>
          <w:bCs/>
          <w:iCs/>
          <w:highlight w:val="none"/>
          <w:lang w:val="pt-BR"/>
        </w:rPr>
      </w:pPr>
      <w:r>
        <w:rPr>
          <w:b/>
          <w:bCs/>
          <w:iCs/>
          <w:lang w:val="pt-BR"/>
        </w:rPr>
        <w:t xml:space="preserve">HỒ SƠ PHÁP LÝ</w:t>
      </w:r>
      <w:r>
        <w:rPr>
          <w:b/>
          <w:bCs/>
          <w:iCs/>
          <w:highlight w:val="none"/>
          <w:lang w:val="pt-BR"/>
        </w:rPr>
      </w:r>
      <w:r>
        <w:rPr>
          <w:b/>
          <w:bCs/>
          <w:iCs/>
          <w:highlight w:val="none"/>
          <w:lang w:val="pt-BR"/>
        </w:rPr>
      </w:r>
    </w:p>
    <w:p>
      <w:pPr>
        <w:pBdr/>
        <w:spacing w:after="200" w:line="276" w:lineRule="auto"/>
        <w:ind/>
        <w:jc w:val="center"/>
        <w:rPr>
          <w:b/>
          <w:bCs/>
          <w:highlight w:val="none"/>
          <w:lang w:val="pt-BR"/>
        </w:rPr>
      </w:pPr>
      <w:r>
        <w:rPr>
          <w:b/>
          <w:bCs/>
          <w:iCs/>
          <w:highlight w:val="none"/>
          <w:lang w:val="pt-BR"/>
        </w:rPr>
      </w:r>
      <w:r>
        <mc:AlternateContent>
          <mc:Choice Requires="wpg">
            <w:drawing>
              <wp:inline xmlns:wp="http://schemas.openxmlformats.org/drawingml/2006/wordprocessingDrawing" distT="0" distB="0" distL="0" distR="0">
                <wp:extent cx="6048375" cy="8672053"/>
                <wp:effectExtent l="0" t="0" r="0" b="0"/>
                <wp:docPr id="2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3466759" name=""/>
                        <pic:cNvPicPr>
                          <a:picLocks noChangeAspect="1"/>
                        </pic:cNvPicPr>
                        <pic:nvPr/>
                      </pic:nvPicPr>
                      <pic:blipFill rotWithShape="1">
                        <a:blip r:embed="rId32"/>
                        <a:stretch/>
                      </pic:blipFill>
                      <pic:spPr bwMode="auto">
                        <a:xfrm flipH="0" flipV="0">
                          <a:off x="0" y="0"/>
                          <a:ext cx="6048374" cy="867205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476.25pt;height:682.84pt;mso-wrap-distance-left:0.00pt;mso-wrap-distance-top:0.00pt;mso-wrap-distance-right:0.00pt;mso-wrap-distance-bottom:0.00pt;z-index:1;" stroked="false">
                <v:imagedata r:id="rId32" o:title=""/>
                <o:lock v:ext="edit" rotation="t"/>
              </v:shape>
            </w:pict>
          </mc:Fallback>
        </mc:AlternateContent>
      </w:r>
      <w:r>
        <w:rPr>
          <w:b/>
          <w:bCs/>
          <w:highlight w:val="none"/>
          <w:lang w:val="pt-BR"/>
        </w:rPr>
      </w:r>
      <w:r>
        <w:rPr>
          <w:b/>
          <w:bCs/>
          <w:highlight w:val="none"/>
          <w:lang w:val="pt-BR"/>
        </w:rPr>
      </w:r>
    </w:p>
    <w:p>
      <w:pPr>
        <w:pBdr/>
        <w:spacing w:after="200" w:line="276" w:lineRule="auto"/>
        <w:ind/>
        <w:jc w:val="center"/>
        <w:rPr>
          <w:b/>
          <w:bCs/>
          <w:highlight w:val="none"/>
          <w:lang w:val="pt-BR"/>
        </w:rPr>
      </w:pPr>
      <w:r>
        <w:rPr>
          <w:b/>
          <w:bCs/>
          <w:iCs/>
          <w:highlight w:val="none"/>
          <w:lang w:val="pt-BR"/>
        </w:rPr>
      </w:r>
      <w:r>
        <mc:AlternateContent>
          <mc:Choice Requires="wpg">
            <w:drawing>
              <wp:inline xmlns:wp="http://schemas.openxmlformats.org/drawingml/2006/wordprocessingDrawing" distT="0" distB="0" distL="0" distR="0">
                <wp:extent cx="6048375" cy="9105360"/>
                <wp:effectExtent l="0" t="0" r="0" b="0"/>
                <wp:docPr id="2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5207152" name=""/>
                        <pic:cNvPicPr>
                          <a:picLocks noChangeAspect="1"/>
                        </pic:cNvPicPr>
                        <pic:nvPr/>
                      </pic:nvPicPr>
                      <pic:blipFill rotWithShape="1">
                        <a:blip r:embed="rId33"/>
                        <a:stretch/>
                      </pic:blipFill>
                      <pic:spPr bwMode="auto">
                        <a:xfrm flipH="0" flipV="0">
                          <a:off x="0" y="0"/>
                          <a:ext cx="6048374" cy="910535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476.25pt;height:716.96pt;mso-wrap-distance-left:0.00pt;mso-wrap-distance-top:0.00pt;mso-wrap-distance-right:0.00pt;mso-wrap-distance-bottom:0.00pt;z-index:1;" stroked="false">
                <v:imagedata r:id="rId33" o:title=""/>
                <o:lock v:ext="edit" rotation="t"/>
              </v:shape>
            </w:pict>
          </mc:Fallback>
        </mc:AlternateContent>
      </w:r>
      <w:r>
        <w:rPr>
          <w:b/>
          <w:bCs/>
          <w:highlight w:val="none"/>
          <w:lang w:val="pt-BR"/>
        </w:rPr>
      </w:r>
      <w:r>
        <w:rPr>
          <w:b/>
          <w:bCs/>
          <w:highlight w:val="none"/>
          <w:lang w:val="pt-BR"/>
        </w:rPr>
      </w:r>
    </w:p>
    <w:p>
      <w:pPr>
        <w:pBdr/>
        <w:spacing w:after="200" w:line="276" w:lineRule="auto"/>
        <w:ind/>
        <w:jc w:val="center"/>
        <w:rPr>
          <w:b/>
          <w:bCs/>
          <w:highlight w:val="none"/>
          <w:lang w:val="pt-BR"/>
        </w:rPr>
      </w:pPr>
      <w:r>
        <w:rPr>
          <w:b/>
          <w:bCs/>
          <w:iCs/>
          <w:highlight w:val="none"/>
          <w:lang w:val="pt-BR"/>
        </w:rPr>
        <w:t xml:space="preserve">BIÊN BẢN KHẢO SÁT </w:t>
      </w:r>
      <w:r>
        <w:rPr>
          <w:b/>
          <w:bCs/>
          <w:highlight w:val="none"/>
          <w:lang w:val="pt-BR"/>
        </w:rPr>
      </w:r>
      <w:r>
        <w:rPr>
          <w:b/>
          <w:bCs/>
          <w:highlight w:val="none"/>
          <w:lang w:val="pt-BR"/>
        </w:rPr>
      </w:r>
    </w:p>
    <w:p>
      <w:pPr>
        <w:pBdr/>
        <w:spacing w:after="200" w:line="276" w:lineRule="auto"/>
        <w:ind/>
        <w:jc w:val="center"/>
        <w:rPr>
          <w:b/>
          <w:bCs/>
        </w:rPr>
      </w:pPr>
      <w:r>
        <w:rPr>
          <w:b/>
          <w:bCs/>
          <w:iCs/>
          <w:highlight w:val="none"/>
          <w:lang w:val="pt-BR"/>
        </w:rPr>
      </w:r>
      <w:r>
        <mc:AlternateContent>
          <mc:Choice Requires="wpg">
            <w:drawing>
              <wp:inline xmlns:wp="http://schemas.openxmlformats.org/drawingml/2006/wordprocessingDrawing" distT="0" distB="0" distL="0" distR="0">
                <wp:extent cx="6048375" cy="8472028"/>
                <wp:effectExtent l="0" t="0" r="0" b="0"/>
                <wp:docPr id="2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0458043" name=""/>
                        <pic:cNvPicPr>
                          <a:picLocks noChangeAspect="1"/>
                        </pic:cNvPicPr>
                        <pic:nvPr/>
                      </pic:nvPicPr>
                      <pic:blipFill rotWithShape="1">
                        <a:blip r:embed="rId34"/>
                        <a:stretch/>
                      </pic:blipFill>
                      <pic:spPr bwMode="auto">
                        <a:xfrm flipH="0" flipV="0">
                          <a:off x="0" y="0"/>
                          <a:ext cx="6048374" cy="847202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476.25pt;height:667.09pt;mso-wrap-distance-left:0.00pt;mso-wrap-distance-top:0.00pt;mso-wrap-distance-right:0.00pt;mso-wrap-distance-bottom:0.00pt;z-index:1;" stroked="false">
                <v:imagedata r:id="rId34" o:title=""/>
                <o:lock v:ext="edit" rotation="t"/>
              </v:shape>
            </w:pict>
          </mc:Fallback>
        </mc:AlternateContent>
      </w:r>
      <w:r>
        <w:rPr>
          <w:b/>
          <w:bCs/>
        </w:rPr>
      </w:r>
      <w:r>
        <w:rPr>
          <w:b/>
          <w:bCs/>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3"/>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3"/>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3"/>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3"/>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lvl w:ilvl="0">
      <w:isLgl w:val="false"/>
      <w:lvlJc w:val="left"/>
      <w:lvlText w:val=""/>
      <w:numFmt w:val="bullet"/>
      <w:pPr>
        <w:pBdr/>
        <w:spacing/>
        <w:ind/>
      </w:pPr>
      <w:rPr/>
      <w:start w:val="0"/>
      <w:suff w:val="tab"/>
    </w:lvl>
    <w:lvl w:ilvl="1">
      <w:isLgl w:val="false"/>
      <w:lvlJc w:val="left"/>
      <w:lvlText w:val=""/>
      <w:numFmt w:val="bullet"/>
      <w:pPr>
        <w:pBdr/>
        <w:spacing/>
        <w:ind/>
      </w:pPr>
      <w:rPr/>
      <w:start w:val="0"/>
      <w:suff w:val="tab"/>
    </w:lvl>
    <w:lvl w:ilvl="2">
      <w:isLgl w:val="false"/>
      <w:lvlJc w:val="left"/>
      <w:lvlText w:val=""/>
      <w:numFmt w:val="bullet"/>
      <w:pPr>
        <w:pBdr/>
        <w:spacing/>
        <w:ind/>
      </w:pPr>
      <w:rPr/>
      <w:start w:val="0"/>
      <w:suff w:val="tab"/>
    </w:lvl>
    <w:lvl w:ilvl="3">
      <w:isLgl w:val="false"/>
      <w:lvlJc w:val="left"/>
      <w:lvlText w:val=""/>
      <w:numFmt w:val="bullet"/>
      <w:pPr>
        <w:pBdr/>
        <w:spacing/>
        <w:ind/>
      </w:pPr>
      <w:rPr/>
      <w:start w:val="0"/>
      <w:suff w:val="tab"/>
    </w:lvl>
    <w:lvl w:ilvl="4">
      <w:isLgl w:val="false"/>
      <w:lvlJc w:val="left"/>
      <w:lvlText w:val=""/>
      <w:numFmt w:val="bullet"/>
      <w:pPr>
        <w:pBdr/>
        <w:spacing/>
        <w:ind/>
      </w:pPr>
      <w:rPr/>
      <w:start w:val="0"/>
      <w:suff w:val="tab"/>
    </w:lvl>
    <w:lvl w:ilvl="5">
      <w:isLgl w:val="false"/>
      <w:lvlJc w:val="left"/>
      <w:lvlText w:val=""/>
      <w:numFmt w:val="bullet"/>
      <w:pPr>
        <w:pBdr/>
        <w:spacing/>
        <w:ind/>
      </w:pPr>
      <w:rPr/>
      <w:start w:val="0"/>
      <w:suff w:val="tab"/>
    </w:lvl>
    <w:lvl w:ilvl="6">
      <w:isLgl w:val="false"/>
      <w:lvlJc w:val="left"/>
      <w:lvlText w:val=""/>
      <w:numFmt w:val="bullet"/>
      <w:pPr>
        <w:pBdr/>
        <w:spacing/>
        <w:ind/>
      </w:pPr>
      <w:rPr/>
      <w:start w:val="0"/>
      <w:suff w:val="tab"/>
    </w:lvl>
    <w:lvl w:ilvl="7">
      <w:isLgl w:val="false"/>
      <w:lvlJc w:val="left"/>
      <w:lvlText w:val=""/>
      <w:numFmt w:val="bullet"/>
      <w:pPr>
        <w:pBdr/>
        <w:spacing/>
        <w:ind/>
      </w:pPr>
      <w:rPr/>
      <w:start w:val="0"/>
      <w:suff w:val="tab"/>
    </w:lvl>
    <w:lvl w:ilvl="8">
      <w:isLgl w:val="false"/>
      <w:lvlJc w:val="left"/>
      <w:lvlText w:val=""/>
      <w:numFmt w:val="bullet"/>
      <w:pPr>
        <w:pBdr/>
        <w:spacing/>
        <w:ind/>
      </w:pPr>
      <w:rPr/>
      <w:start w:val="0"/>
      <w:suff w:val="tab"/>
    </w:lvl>
  </w:abstractNum>
  <w:abstractNum w:abstractNumId="38">
    <w:nsid w:val="3A6CAD3F"/>
    <w:lvl w:ilvl="0">
      <w:isLgl w:val="false"/>
      <w:lvlJc w:val="left"/>
      <w:lvlText w:val="–"/>
      <w:numFmt w:val="bullet"/>
      <w:pPr>
        <w:pBdr/>
        <w:spacing/>
        <w:ind w:hanging="360" w:left="709"/>
      </w:pPr>
      <w:rPr>
        <w:rFonts w:hint="default" w:ascii="Arial" w:hAnsi="Arial" w:eastAsia="Arial" w:cs="Aria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39">
    <w:name w:val="Table Grid Light"/>
    <w:basedOn w:val="1011"/>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0">
    <w:name w:val="Plain Table 1"/>
    <w:basedOn w:val="1011"/>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1">
    <w:name w:val="Plain Table 2"/>
    <w:basedOn w:val="1011"/>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Plain Table 3"/>
    <w:basedOn w:val="101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Plain Table 4"/>
    <w:basedOn w:val="101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Plain Table 5"/>
    <w:basedOn w:val="101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Grid Table 1 Light"/>
    <w:basedOn w:val="1011"/>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Grid Table 1 Light - Accent 1"/>
    <w:basedOn w:val="1011"/>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 Accent 2"/>
    <w:basedOn w:val="1011"/>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3"/>
    <w:basedOn w:val="1011"/>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 Accent 4"/>
    <w:basedOn w:val="1011"/>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1 Light - Accent 5"/>
    <w:basedOn w:val="1011"/>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1 Light - Accent 6"/>
    <w:basedOn w:val="1011"/>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2"/>
    <w:basedOn w:val="1011"/>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2 - Accent 1"/>
    <w:basedOn w:val="1011"/>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 Accent 2"/>
    <w:basedOn w:val="1011"/>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3"/>
    <w:basedOn w:val="1011"/>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 Accent 4"/>
    <w:basedOn w:val="1011"/>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2 - Accent 5"/>
    <w:basedOn w:val="1011"/>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2 - Accent 6"/>
    <w:basedOn w:val="1011"/>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3"/>
    <w:basedOn w:val="1011"/>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3 - Accent 1"/>
    <w:basedOn w:val="1011"/>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 Accent 2"/>
    <w:basedOn w:val="1011"/>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3"/>
    <w:basedOn w:val="1011"/>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 Accent 4"/>
    <w:basedOn w:val="1011"/>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3 - Accent 5"/>
    <w:basedOn w:val="1011"/>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3 - Accent 6"/>
    <w:basedOn w:val="1011"/>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4"/>
    <w:basedOn w:val="1011"/>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4 - Accent 1"/>
    <w:basedOn w:val="1011"/>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 Accent 2"/>
    <w:basedOn w:val="1011"/>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3"/>
    <w:basedOn w:val="1011"/>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 Accent 4"/>
    <w:basedOn w:val="1011"/>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4 - Accent 5"/>
    <w:basedOn w:val="1011"/>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4 - Accent 6"/>
    <w:basedOn w:val="1011"/>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5 Dark"/>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5 Dark- Accent 1"/>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 Accent 2"/>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 Accent 3"/>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Accent 4"/>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5 Dark - Accent 5"/>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5 Dark - Accent 6"/>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6 Colorful"/>
    <w:basedOn w:val="1011"/>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1">
    <w:name w:val="Grid Table 6 Colorful - Accent 1"/>
    <w:basedOn w:val="1011"/>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2">
    <w:name w:val="Grid Table 6 Colorful - Accent 2"/>
    <w:basedOn w:val="1011"/>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3">
    <w:name w:val="Grid Table 6 Colorful - Accent 3"/>
    <w:basedOn w:val="1011"/>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4">
    <w:name w:val="Grid Table 6 Colorful - Accent 4"/>
    <w:basedOn w:val="1011"/>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5">
    <w:name w:val="Grid Table 6 Colorful - Accent 5"/>
    <w:basedOn w:val="1011"/>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6">
    <w:name w:val="Grid Table 6 Colorful - Accent 6"/>
    <w:basedOn w:val="1011"/>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7">
    <w:name w:val="Grid Table 7 Colorful"/>
    <w:basedOn w:val="1011"/>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7 Colorful - Accent 1"/>
    <w:basedOn w:val="1011"/>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7 Colorful - Accent 2"/>
    <w:basedOn w:val="1011"/>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3"/>
    <w:basedOn w:val="1011"/>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7 Colorful - Accent 4"/>
    <w:basedOn w:val="1011"/>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7 Colorful - Accent 5"/>
    <w:basedOn w:val="1011"/>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Grid Table 7 Colorful - Accent 6"/>
    <w:basedOn w:val="1011"/>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st Table 1 Light"/>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st Table 1 Light - Accent 1"/>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 Accent 2"/>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3"/>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 Accent 4"/>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1 Light - Accent 5"/>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1 Light - Accent 6"/>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2"/>
    <w:basedOn w:val="1011"/>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2 - Accent 1"/>
    <w:basedOn w:val="1011"/>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 Accent 2"/>
    <w:basedOn w:val="1011"/>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3"/>
    <w:basedOn w:val="1011"/>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 Accent 4"/>
    <w:basedOn w:val="1011"/>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2 - Accent 5"/>
    <w:basedOn w:val="1011"/>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2 - Accent 6"/>
    <w:basedOn w:val="1011"/>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3"/>
    <w:basedOn w:val="1011"/>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3 - Accent 1"/>
    <w:basedOn w:val="1011"/>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 Accent 2"/>
    <w:basedOn w:val="1011"/>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3"/>
    <w:basedOn w:val="1011"/>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 Accent 4"/>
    <w:basedOn w:val="1011"/>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3 - Accent 5"/>
    <w:basedOn w:val="1011"/>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3 - Accent 6"/>
    <w:basedOn w:val="1011"/>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4"/>
    <w:basedOn w:val="1011"/>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4 - Accent 1"/>
    <w:basedOn w:val="1011"/>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 Accent 2"/>
    <w:basedOn w:val="1011"/>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3"/>
    <w:basedOn w:val="1011"/>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 Accent 4"/>
    <w:basedOn w:val="1011"/>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4 - Accent 5"/>
    <w:basedOn w:val="1011"/>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4 - Accent 6"/>
    <w:basedOn w:val="1011"/>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5 Dark"/>
    <w:basedOn w:val="1011"/>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3">
    <w:name w:val="List Table 5 Dark - Accent 1"/>
    <w:basedOn w:val="1011"/>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4">
    <w:name w:val="List Table 5 Dark - Accent 2"/>
    <w:basedOn w:val="1011"/>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3"/>
    <w:basedOn w:val="1011"/>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5 Dark - Accent 4"/>
    <w:basedOn w:val="1011"/>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5 Dark - Accent 5"/>
    <w:basedOn w:val="1011"/>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8">
    <w:name w:val="List Table 5 Dark - Accent 6"/>
    <w:basedOn w:val="1011"/>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9">
    <w:name w:val="List Table 6 Colorful"/>
    <w:basedOn w:val="1011"/>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6 Colorful - Accent 1"/>
    <w:basedOn w:val="1011"/>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6 Colorful - Accent 2"/>
    <w:basedOn w:val="1011"/>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3"/>
    <w:basedOn w:val="1011"/>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6 Colorful - Accent 4"/>
    <w:basedOn w:val="1011"/>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6 Colorful - Accent 5"/>
    <w:basedOn w:val="1011"/>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6 Colorful - Accent 6"/>
    <w:basedOn w:val="1011"/>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7 Colorful"/>
    <w:basedOn w:val="1011"/>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7">
    <w:name w:val="List Table 7 Colorful - Accent 1"/>
    <w:basedOn w:val="1011"/>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38">
    <w:name w:val="List Table 7 Colorful - Accent 2"/>
    <w:basedOn w:val="1011"/>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39">
    <w:name w:val="List Table 7 Colorful - Accent 3"/>
    <w:basedOn w:val="1011"/>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0">
    <w:name w:val="List Table 7 Colorful - Accent 4"/>
    <w:basedOn w:val="1011"/>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1">
    <w:name w:val="List Table 7 Colorful - Accent 5"/>
    <w:basedOn w:val="1011"/>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2">
    <w:name w:val="List Table 7 Colorful - Accent 6"/>
    <w:basedOn w:val="1011"/>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3">
    <w:name w:val="Lined - Accent"/>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ned - Accent 1"/>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ned - Accent 2"/>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3"/>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ned - Accent 4"/>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ned - Accent 5"/>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Lined - Accent 6"/>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Bordered &amp; Lined - Accent"/>
    <w:basedOn w:val="1011"/>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Bordered &amp; Lined - Accent 1"/>
    <w:basedOn w:val="1011"/>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2"/>
    <w:basedOn w:val="1011"/>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3"/>
    <w:basedOn w:val="1011"/>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4"/>
    <w:basedOn w:val="1011"/>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amp; Lined - Accent 5"/>
    <w:basedOn w:val="1011"/>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amp; Lined - Accent 6"/>
    <w:basedOn w:val="1011"/>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w:basedOn w:val="1011"/>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 Accent 1"/>
    <w:basedOn w:val="1011"/>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 Accent 2"/>
    <w:basedOn w:val="1011"/>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3"/>
    <w:basedOn w:val="1011"/>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 Accent 4"/>
    <w:basedOn w:val="1011"/>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 Accent 5"/>
    <w:basedOn w:val="1011"/>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 Accent 6"/>
    <w:basedOn w:val="1011"/>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4">
    <w:name w:val="Heading 5"/>
    <w:basedOn w:val="1005"/>
    <w:next w:val="1005"/>
    <w:link w:val="969"/>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5">
    <w:name w:val="Heading 6"/>
    <w:basedOn w:val="1005"/>
    <w:next w:val="1005"/>
    <w:link w:val="970"/>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6">
    <w:name w:val="Heading 7"/>
    <w:basedOn w:val="1005"/>
    <w:next w:val="1005"/>
    <w:link w:val="971"/>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7">
    <w:name w:val="Heading 8"/>
    <w:basedOn w:val="1005"/>
    <w:next w:val="1005"/>
    <w:link w:val="972"/>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68">
    <w:name w:val="Heading 9"/>
    <w:basedOn w:val="1005"/>
    <w:next w:val="1005"/>
    <w:link w:val="973"/>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69">
    <w:name w:val="Heading 5 Char"/>
    <w:basedOn w:val="1010"/>
    <w:link w:val="964"/>
    <w:uiPriority w:val="9"/>
    <w:pPr>
      <w:pBdr/>
      <w:spacing/>
      <w:ind/>
    </w:pPr>
    <w:rPr>
      <w:rFonts w:ascii="Arial" w:hAnsi="Arial" w:eastAsia="Arial" w:cs="Arial"/>
      <w:color w:val="0f4761" w:themeColor="accent1" w:themeShade="BF"/>
    </w:rPr>
  </w:style>
  <w:style w:type="character" w:styleId="970">
    <w:name w:val="Heading 6 Char"/>
    <w:basedOn w:val="1010"/>
    <w:link w:val="965"/>
    <w:uiPriority w:val="9"/>
    <w:pPr>
      <w:pBdr/>
      <w:spacing/>
      <w:ind/>
    </w:pPr>
    <w:rPr>
      <w:rFonts w:ascii="Arial" w:hAnsi="Arial" w:eastAsia="Arial" w:cs="Arial"/>
      <w:i/>
      <w:iCs/>
      <w:color w:val="595959" w:themeColor="text1" w:themeTint="A6"/>
    </w:rPr>
  </w:style>
  <w:style w:type="character" w:styleId="971">
    <w:name w:val="Heading 7 Char"/>
    <w:basedOn w:val="1010"/>
    <w:link w:val="966"/>
    <w:uiPriority w:val="9"/>
    <w:pPr>
      <w:pBdr/>
      <w:spacing/>
      <w:ind/>
    </w:pPr>
    <w:rPr>
      <w:rFonts w:ascii="Arial" w:hAnsi="Arial" w:eastAsia="Arial" w:cs="Arial"/>
      <w:color w:val="595959" w:themeColor="text1" w:themeTint="A6"/>
    </w:rPr>
  </w:style>
  <w:style w:type="character" w:styleId="972">
    <w:name w:val="Heading 8 Char"/>
    <w:basedOn w:val="1010"/>
    <w:link w:val="967"/>
    <w:uiPriority w:val="9"/>
    <w:pPr>
      <w:pBdr/>
      <w:spacing/>
      <w:ind/>
    </w:pPr>
    <w:rPr>
      <w:rFonts w:ascii="Arial" w:hAnsi="Arial" w:eastAsia="Arial" w:cs="Arial"/>
      <w:i/>
      <w:iCs/>
      <w:color w:val="272727" w:themeColor="text1" w:themeTint="D8"/>
    </w:rPr>
  </w:style>
  <w:style w:type="character" w:styleId="973">
    <w:name w:val="Heading 9 Char"/>
    <w:basedOn w:val="1010"/>
    <w:link w:val="968"/>
    <w:uiPriority w:val="9"/>
    <w:pPr>
      <w:pBdr/>
      <w:spacing/>
      <w:ind/>
    </w:pPr>
    <w:rPr>
      <w:rFonts w:ascii="Arial" w:hAnsi="Arial" w:eastAsia="Arial" w:cs="Arial"/>
      <w:i/>
      <w:iCs/>
      <w:color w:val="272727" w:themeColor="text1" w:themeTint="D8"/>
    </w:rPr>
  </w:style>
  <w:style w:type="paragraph" w:styleId="974">
    <w:name w:val="Subtitle"/>
    <w:basedOn w:val="1005"/>
    <w:next w:val="1005"/>
    <w:link w:val="975"/>
    <w:uiPriority w:val="11"/>
    <w:qFormat/>
    <w:pPr>
      <w:numPr>
        <w:ilvl w:val="1"/>
      </w:numPr>
      <w:pBdr/>
      <w:spacing/>
      <w:ind/>
    </w:pPr>
    <w:rPr>
      <w:color w:val="595959" w:themeColor="text1" w:themeTint="A6"/>
      <w:spacing w:val="15"/>
      <w:sz w:val="28"/>
      <w:szCs w:val="28"/>
    </w:rPr>
  </w:style>
  <w:style w:type="character" w:styleId="975">
    <w:name w:val="Subtitle Char"/>
    <w:basedOn w:val="1010"/>
    <w:link w:val="974"/>
    <w:uiPriority w:val="11"/>
    <w:pPr>
      <w:pBdr/>
      <w:spacing/>
      <w:ind/>
    </w:pPr>
    <w:rPr>
      <w:color w:val="595959" w:themeColor="text1" w:themeTint="A6"/>
      <w:spacing w:val="15"/>
      <w:sz w:val="28"/>
      <w:szCs w:val="28"/>
    </w:rPr>
  </w:style>
  <w:style w:type="paragraph" w:styleId="976">
    <w:name w:val="Quote"/>
    <w:basedOn w:val="1005"/>
    <w:next w:val="1005"/>
    <w:link w:val="977"/>
    <w:uiPriority w:val="29"/>
    <w:qFormat/>
    <w:pPr>
      <w:pBdr/>
      <w:spacing w:before="160"/>
      <w:ind/>
      <w:jc w:val="center"/>
    </w:pPr>
    <w:rPr>
      <w:i/>
      <w:iCs/>
      <w:color w:val="404040" w:themeColor="text1" w:themeTint="BF"/>
    </w:rPr>
  </w:style>
  <w:style w:type="character" w:styleId="977">
    <w:name w:val="Quote Char"/>
    <w:basedOn w:val="1010"/>
    <w:link w:val="976"/>
    <w:uiPriority w:val="29"/>
    <w:pPr>
      <w:pBdr/>
      <w:spacing/>
      <w:ind/>
    </w:pPr>
    <w:rPr>
      <w:i/>
      <w:iCs/>
      <w:color w:val="404040" w:themeColor="text1" w:themeTint="BF"/>
    </w:rPr>
  </w:style>
  <w:style w:type="character" w:styleId="978">
    <w:name w:val="Intense Emphasis"/>
    <w:basedOn w:val="1010"/>
    <w:uiPriority w:val="21"/>
    <w:qFormat/>
    <w:pPr>
      <w:pBdr/>
      <w:spacing/>
      <w:ind/>
    </w:pPr>
    <w:rPr>
      <w:i/>
      <w:iCs/>
      <w:color w:val="0f4761" w:themeColor="accent1" w:themeShade="BF"/>
    </w:rPr>
  </w:style>
  <w:style w:type="paragraph" w:styleId="979">
    <w:name w:val="Intense Quote"/>
    <w:basedOn w:val="1005"/>
    <w:next w:val="1005"/>
    <w:link w:val="980"/>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0">
    <w:name w:val="Intense Quote Char"/>
    <w:basedOn w:val="1010"/>
    <w:link w:val="979"/>
    <w:uiPriority w:val="30"/>
    <w:pPr>
      <w:pBdr/>
      <w:spacing/>
      <w:ind/>
    </w:pPr>
    <w:rPr>
      <w:i/>
      <w:iCs/>
      <w:color w:val="0f4761" w:themeColor="accent1" w:themeShade="BF"/>
    </w:rPr>
  </w:style>
  <w:style w:type="character" w:styleId="981">
    <w:name w:val="Intense Reference"/>
    <w:basedOn w:val="1010"/>
    <w:uiPriority w:val="32"/>
    <w:qFormat/>
    <w:pPr>
      <w:pBdr/>
      <w:spacing/>
      <w:ind/>
    </w:pPr>
    <w:rPr>
      <w:b/>
      <w:bCs/>
      <w:smallCaps/>
      <w:color w:val="0f4761" w:themeColor="accent1" w:themeShade="BF"/>
      <w:spacing w:val="5"/>
    </w:rPr>
  </w:style>
  <w:style w:type="paragraph" w:styleId="982">
    <w:name w:val="No Spacing"/>
    <w:basedOn w:val="1005"/>
    <w:uiPriority w:val="1"/>
    <w:qFormat/>
    <w:pPr>
      <w:pBdr/>
      <w:spacing w:after="0" w:line="240" w:lineRule="auto"/>
      <w:ind/>
    </w:pPr>
  </w:style>
  <w:style w:type="character" w:styleId="983">
    <w:name w:val="Subtle Emphasis"/>
    <w:basedOn w:val="1010"/>
    <w:uiPriority w:val="19"/>
    <w:qFormat/>
    <w:pPr>
      <w:pBdr/>
      <w:spacing/>
      <w:ind/>
    </w:pPr>
    <w:rPr>
      <w:i/>
      <w:iCs/>
      <w:color w:val="404040" w:themeColor="text1" w:themeTint="BF"/>
    </w:rPr>
  </w:style>
  <w:style w:type="character" w:styleId="984">
    <w:name w:val="Subtle Reference"/>
    <w:basedOn w:val="1010"/>
    <w:uiPriority w:val="31"/>
    <w:qFormat/>
    <w:pPr>
      <w:pBdr/>
      <w:spacing/>
      <w:ind/>
    </w:pPr>
    <w:rPr>
      <w:smallCaps/>
      <w:color w:val="5a5a5a" w:themeColor="text1" w:themeTint="A5"/>
    </w:rPr>
  </w:style>
  <w:style w:type="character" w:styleId="985">
    <w:name w:val="Book Title"/>
    <w:basedOn w:val="1010"/>
    <w:uiPriority w:val="33"/>
    <w:qFormat/>
    <w:pPr>
      <w:pBdr/>
      <w:spacing/>
      <w:ind/>
    </w:pPr>
    <w:rPr>
      <w:b/>
      <w:bCs/>
      <w:i/>
      <w:iCs/>
      <w:spacing w:val="5"/>
    </w:rPr>
  </w:style>
  <w:style w:type="paragraph" w:styleId="986">
    <w:name w:val="Caption"/>
    <w:basedOn w:val="1005"/>
    <w:next w:val="1005"/>
    <w:uiPriority w:val="35"/>
    <w:unhideWhenUsed/>
    <w:qFormat/>
    <w:pPr>
      <w:pBdr/>
      <w:spacing w:after="200" w:line="240" w:lineRule="auto"/>
      <w:ind/>
    </w:pPr>
    <w:rPr>
      <w:i/>
      <w:iCs/>
      <w:color w:val="0e2841" w:themeColor="text2"/>
      <w:sz w:val="18"/>
      <w:szCs w:val="18"/>
    </w:rPr>
  </w:style>
  <w:style w:type="paragraph" w:styleId="987">
    <w:name w:val="footnote text"/>
    <w:basedOn w:val="1005"/>
    <w:link w:val="988"/>
    <w:uiPriority w:val="99"/>
    <w:semiHidden/>
    <w:unhideWhenUsed/>
    <w:pPr>
      <w:pBdr/>
      <w:spacing w:after="0" w:line="240" w:lineRule="auto"/>
      <w:ind/>
    </w:pPr>
    <w:rPr>
      <w:sz w:val="20"/>
      <w:szCs w:val="20"/>
    </w:rPr>
  </w:style>
  <w:style w:type="character" w:styleId="988">
    <w:name w:val="Footnote Text Char"/>
    <w:basedOn w:val="1010"/>
    <w:link w:val="987"/>
    <w:uiPriority w:val="99"/>
    <w:semiHidden/>
    <w:pPr>
      <w:pBdr/>
      <w:spacing/>
      <w:ind/>
    </w:pPr>
    <w:rPr>
      <w:sz w:val="20"/>
      <w:szCs w:val="20"/>
    </w:rPr>
  </w:style>
  <w:style w:type="character" w:styleId="989">
    <w:name w:val="footnote reference"/>
    <w:basedOn w:val="1010"/>
    <w:uiPriority w:val="99"/>
    <w:semiHidden/>
    <w:unhideWhenUsed/>
    <w:pPr>
      <w:pBdr/>
      <w:spacing/>
      <w:ind/>
    </w:pPr>
    <w:rPr>
      <w:vertAlign w:val="superscript"/>
    </w:rPr>
  </w:style>
  <w:style w:type="paragraph" w:styleId="990">
    <w:name w:val="endnote text"/>
    <w:basedOn w:val="1005"/>
    <w:link w:val="991"/>
    <w:uiPriority w:val="99"/>
    <w:semiHidden/>
    <w:unhideWhenUsed/>
    <w:pPr>
      <w:pBdr/>
      <w:spacing w:after="0" w:line="240" w:lineRule="auto"/>
      <w:ind/>
    </w:pPr>
    <w:rPr>
      <w:sz w:val="20"/>
      <w:szCs w:val="20"/>
    </w:rPr>
  </w:style>
  <w:style w:type="character" w:styleId="991">
    <w:name w:val="Endnote Text Char"/>
    <w:basedOn w:val="1010"/>
    <w:link w:val="990"/>
    <w:uiPriority w:val="99"/>
    <w:semiHidden/>
    <w:pPr>
      <w:pBdr/>
      <w:spacing/>
      <w:ind/>
    </w:pPr>
    <w:rPr>
      <w:sz w:val="20"/>
      <w:szCs w:val="20"/>
    </w:rPr>
  </w:style>
  <w:style w:type="character" w:styleId="992">
    <w:name w:val="endnote reference"/>
    <w:basedOn w:val="1010"/>
    <w:uiPriority w:val="99"/>
    <w:semiHidden/>
    <w:unhideWhenUsed/>
    <w:pPr>
      <w:pBdr/>
      <w:spacing/>
      <w:ind/>
    </w:pPr>
    <w:rPr>
      <w:vertAlign w:val="superscript"/>
    </w:rPr>
  </w:style>
  <w:style w:type="paragraph" w:styleId="993">
    <w:name w:val="toc 1"/>
    <w:basedOn w:val="1005"/>
    <w:next w:val="1005"/>
    <w:uiPriority w:val="39"/>
    <w:unhideWhenUsed/>
    <w:pPr>
      <w:pBdr/>
      <w:spacing w:after="100"/>
      <w:ind/>
    </w:pPr>
  </w:style>
  <w:style w:type="paragraph" w:styleId="994">
    <w:name w:val="toc 2"/>
    <w:basedOn w:val="1005"/>
    <w:next w:val="1005"/>
    <w:uiPriority w:val="39"/>
    <w:unhideWhenUsed/>
    <w:pPr>
      <w:pBdr/>
      <w:spacing w:after="100"/>
      <w:ind w:left="220"/>
    </w:pPr>
  </w:style>
  <w:style w:type="paragraph" w:styleId="995">
    <w:name w:val="toc 3"/>
    <w:basedOn w:val="1005"/>
    <w:next w:val="1005"/>
    <w:uiPriority w:val="39"/>
    <w:unhideWhenUsed/>
    <w:pPr>
      <w:pBdr/>
      <w:spacing w:after="100"/>
      <w:ind w:left="440"/>
    </w:pPr>
  </w:style>
  <w:style w:type="paragraph" w:styleId="996">
    <w:name w:val="toc 4"/>
    <w:basedOn w:val="1005"/>
    <w:next w:val="1005"/>
    <w:uiPriority w:val="39"/>
    <w:unhideWhenUsed/>
    <w:pPr>
      <w:pBdr/>
      <w:spacing w:after="100"/>
      <w:ind w:left="660"/>
    </w:pPr>
  </w:style>
  <w:style w:type="paragraph" w:styleId="997">
    <w:name w:val="toc 5"/>
    <w:basedOn w:val="1005"/>
    <w:next w:val="1005"/>
    <w:uiPriority w:val="39"/>
    <w:unhideWhenUsed/>
    <w:pPr>
      <w:pBdr/>
      <w:spacing w:after="100"/>
      <w:ind w:left="880"/>
    </w:pPr>
  </w:style>
  <w:style w:type="paragraph" w:styleId="998">
    <w:name w:val="toc 6"/>
    <w:basedOn w:val="1005"/>
    <w:next w:val="1005"/>
    <w:uiPriority w:val="39"/>
    <w:unhideWhenUsed/>
    <w:pPr>
      <w:pBdr/>
      <w:spacing w:after="100"/>
      <w:ind w:left="1100"/>
    </w:pPr>
  </w:style>
  <w:style w:type="paragraph" w:styleId="999">
    <w:name w:val="toc 7"/>
    <w:basedOn w:val="1005"/>
    <w:next w:val="1005"/>
    <w:uiPriority w:val="39"/>
    <w:unhideWhenUsed/>
    <w:pPr>
      <w:pBdr/>
      <w:spacing w:after="100"/>
      <w:ind w:left="1320"/>
    </w:pPr>
  </w:style>
  <w:style w:type="paragraph" w:styleId="1000">
    <w:name w:val="toc 8"/>
    <w:basedOn w:val="1005"/>
    <w:next w:val="1005"/>
    <w:uiPriority w:val="39"/>
    <w:unhideWhenUsed/>
    <w:pPr>
      <w:pBdr/>
      <w:spacing w:after="100"/>
      <w:ind w:left="1540"/>
    </w:pPr>
  </w:style>
  <w:style w:type="paragraph" w:styleId="1001">
    <w:name w:val="toc 9"/>
    <w:basedOn w:val="1005"/>
    <w:next w:val="1005"/>
    <w:uiPriority w:val="39"/>
    <w:unhideWhenUsed/>
    <w:pPr>
      <w:pBdr/>
      <w:spacing w:after="100"/>
      <w:ind w:left="1760"/>
    </w:pPr>
  </w:style>
  <w:style w:type="character" w:styleId="1002">
    <w:name w:val="Placeholder Text"/>
    <w:basedOn w:val="1010"/>
    <w:uiPriority w:val="99"/>
    <w:semiHidden/>
    <w:pPr>
      <w:pBdr/>
      <w:spacing/>
      <w:ind/>
    </w:pPr>
    <w:rPr>
      <w:color w:val="666666"/>
    </w:rPr>
  </w:style>
  <w:style w:type="paragraph" w:styleId="1003">
    <w:name w:val="TOC Heading"/>
    <w:uiPriority w:val="39"/>
    <w:unhideWhenUsed/>
    <w:pPr>
      <w:pBdr/>
      <w:spacing/>
      <w:ind/>
    </w:pPr>
  </w:style>
  <w:style w:type="paragraph" w:styleId="1004">
    <w:name w:val="table of figures"/>
    <w:basedOn w:val="1005"/>
    <w:next w:val="1005"/>
    <w:uiPriority w:val="99"/>
    <w:unhideWhenUsed/>
    <w:pPr>
      <w:pBdr/>
      <w:spacing w:after="0" w:afterAutospacing="0"/>
      <w:ind/>
    </w:pPr>
  </w:style>
  <w:style w:type="paragraph" w:styleId="1005" w:default="1">
    <w:name w:val="Normal"/>
    <w:qFormat/>
    <w:pPr>
      <w:pBdr/>
      <w:spacing w:after="0" w:line="240" w:lineRule="auto"/>
      <w:ind/>
    </w:pPr>
    <w:rPr>
      <w:rFonts w:ascii="Times New Roman" w:hAnsi="Times New Roman" w:eastAsia="Times New Roman" w:cs="Times New Roman"/>
      <w:sz w:val="24"/>
      <w:szCs w:val="24"/>
    </w:rPr>
  </w:style>
  <w:style w:type="paragraph" w:styleId="1006">
    <w:name w:val="Heading 1"/>
    <w:basedOn w:val="1005"/>
    <w:next w:val="1005"/>
    <w:link w:val="1013"/>
    <w:qFormat/>
    <w:pPr>
      <w:keepNext w:val="true"/>
      <w:pBdr/>
      <w:spacing w:after="120" w:before="120"/>
      <w:ind/>
      <w:jc w:val="center"/>
      <w:outlineLvl w:val="0"/>
    </w:pPr>
    <w:rPr>
      <w:b/>
      <w:bCs/>
      <w:sz w:val="27"/>
      <w:szCs w:val="27"/>
    </w:rPr>
  </w:style>
  <w:style w:type="paragraph" w:styleId="1007">
    <w:name w:val="Heading 2"/>
    <w:basedOn w:val="1005"/>
    <w:next w:val="1005"/>
    <w:link w:val="1014"/>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08">
    <w:name w:val="Heading 3"/>
    <w:basedOn w:val="1005"/>
    <w:next w:val="1005"/>
    <w:link w:val="1015"/>
    <w:qFormat/>
    <w:pPr>
      <w:keepNext w:val="true"/>
      <w:pBdr/>
      <w:spacing w:before="60"/>
      <w:ind/>
      <w:outlineLvl w:val="2"/>
    </w:pPr>
    <w:rPr>
      <w:sz w:val="28"/>
      <w:szCs w:val="28"/>
    </w:rPr>
  </w:style>
  <w:style w:type="paragraph" w:styleId="1009">
    <w:name w:val="Heading 4"/>
    <w:basedOn w:val="1005"/>
    <w:next w:val="1005"/>
    <w:link w:val="1016"/>
    <w:qFormat/>
    <w:pPr>
      <w:keepNext w:val="true"/>
      <w:pBdr/>
      <w:spacing/>
      <w:ind/>
      <w:jc w:val="center"/>
      <w:outlineLvl w:val="3"/>
    </w:pPr>
    <w:rPr>
      <w:b/>
      <w:bCs/>
    </w:rPr>
  </w:style>
  <w:style w:type="character" w:styleId="1010" w:default="1">
    <w:name w:val="Default Paragraph Font"/>
    <w:uiPriority w:val="1"/>
    <w:semiHidden/>
    <w:unhideWhenUsed/>
    <w:pPr>
      <w:pBdr/>
      <w:spacing/>
      <w:ind/>
    </w:pPr>
  </w:style>
  <w:style w:type="table" w:styleId="1011"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2" w:default="1">
    <w:name w:val="No List"/>
    <w:uiPriority w:val="99"/>
    <w:semiHidden/>
    <w:unhideWhenUsed/>
    <w:pPr>
      <w:pBdr/>
      <w:spacing/>
      <w:ind/>
    </w:pPr>
  </w:style>
  <w:style w:type="character" w:styleId="1013" w:customStyle="1">
    <w:name w:val="Heading 1 Char"/>
    <w:basedOn w:val="1010"/>
    <w:link w:val="1006"/>
    <w:pPr>
      <w:pBdr/>
      <w:spacing/>
      <w:ind/>
    </w:pPr>
    <w:rPr>
      <w:rFonts w:ascii="Times New Roman" w:hAnsi="Times New Roman" w:eastAsia="Times New Roman" w:cs="Times New Roman"/>
      <w:b/>
      <w:bCs/>
      <w:sz w:val="27"/>
      <w:szCs w:val="27"/>
    </w:rPr>
  </w:style>
  <w:style w:type="character" w:styleId="1014" w:customStyle="1">
    <w:name w:val="Heading 2 Char"/>
    <w:basedOn w:val="1010"/>
    <w:link w:val="1007"/>
    <w:uiPriority w:val="9"/>
    <w:pPr>
      <w:pBdr/>
      <w:spacing/>
      <w:ind/>
    </w:pPr>
    <w:rPr>
      <w:rFonts w:asciiTheme="majorHAnsi" w:hAnsiTheme="majorHAnsi" w:eastAsiaTheme="majorEastAsia" w:cstheme="majorBidi"/>
      <w:color w:val="365f91" w:themeColor="accent1" w:themeShade="BF"/>
      <w:sz w:val="26"/>
      <w:szCs w:val="26"/>
    </w:rPr>
  </w:style>
  <w:style w:type="character" w:styleId="1015" w:customStyle="1">
    <w:name w:val="Heading 3 Char"/>
    <w:basedOn w:val="1010"/>
    <w:link w:val="1008"/>
    <w:pPr>
      <w:pBdr/>
      <w:spacing/>
      <w:ind/>
    </w:pPr>
    <w:rPr>
      <w:rFonts w:ascii="Times New Roman" w:hAnsi="Times New Roman" w:eastAsia="Times New Roman" w:cs="Times New Roman"/>
      <w:sz w:val="28"/>
      <w:szCs w:val="28"/>
    </w:rPr>
  </w:style>
  <w:style w:type="character" w:styleId="1016" w:customStyle="1">
    <w:name w:val="Heading 4 Char"/>
    <w:basedOn w:val="1010"/>
    <w:link w:val="1009"/>
    <w:pPr>
      <w:pBdr/>
      <w:spacing/>
      <w:ind/>
    </w:pPr>
    <w:rPr>
      <w:rFonts w:ascii="Times New Roman" w:hAnsi="Times New Roman" w:eastAsia="Times New Roman" w:cs="Times New Roman"/>
      <w:b/>
      <w:bCs/>
      <w:sz w:val="24"/>
      <w:szCs w:val="24"/>
    </w:rPr>
  </w:style>
  <w:style w:type="character" w:styleId="1017">
    <w:name w:val="Hyperlink"/>
    <w:uiPriority w:val="99"/>
    <w:pPr>
      <w:pBdr/>
      <w:spacing/>
      <w:ind/>
    </w:pPr>
    <w:rPr>
      <w:color w:val="000000"/>
      <w:u w:val="single"/>
    </w:rPr>
  </w:style>
  <w:style w:type="character" w:styleId="1018">
    <w:name w:val="Strong"/>
    <w:uiPriority w:val="22"/>
    <w:qFormat/>
    <w:pPr>
      <w:pBdr/>
      <w:spacing/>
      <w:ind/>
    </w:pPr>
    <w:rPr>
      <w:b/>
      <w:bCs/>
    </w:rPr>
  </w:style>
  <w:style w:type="paragraph" w:styleId="1019">
    <w:name w:val="Balloon Text"/>
    <w:basedOn w:val="1005"/>
    <w:link w:val="1020"/>
    <w:uiPriority w:val="99"/>
    <w:semiHidden/>
    <w:unhideWhenUsed/>
    <w:pPr>
      <w:pBdr/>
      <w:spacing/>
      <w:ind/>
    </w:pPr>
    <w:rPr>
      <w:rFonts w:ascii="Tahoma" w:hAnsi="Tahoma" w:cs="Tahoma"/>
      <w:sz w:val="16"/>
      <w:szCs w:val="16"/>
    </w:rPr>
  </w:style>
  <w:style w:type="character" w:styleId="1020" w:customStyle="1">
    <w:name w:val="Balloon Text Char"/>
    <w:basedOn w:val="1010"/>
    <w:link w:val="1019"/>
    <w:uiPriority w:val="99"/>
    <w:semiHidden/>
    <w:pPr>
      <w:pBdr/>
      <w:spacing/>
      <w:ind/>
    </w:pPr>
    <w:rPr>
      <w:rFonts w:ascii="Tahoma" w:hAnsi="Tahoma" w:eastAsia="Times New Roman" w:cs="Tahoma"/>
      <w:sz w:val="16"/>
      <w:szCs w:val="16"/>
    </w:rPr>
  </w:style>
  <w:style w:type="paragraph" w:styleId="1021">
    <w:name w:val="Header"/>
    <w:basedOn w:val="1005"/>
    <w:link w:val="1022"/>
    <w:unhideWhenUsed/>
    <w:pPr>
      <w:pBdr/>
      <w:tabs>
        <w:tab w:val="center" w:leader="none" w:pos="4680"/>
        <w:tab w:val="right" w:leader="none" w:pos="9360"/>
      </w:tabs>
      <w:spacing/>
      <w:ind/>
    </w:pPr>
  </w:style>
  <w:style w:type="character" w:styleId="1022" w:customStyle="1">
    <w:name w:val="Header Char"/>
    <w:basedOn w:val="1010"/>
    <w:link w:val="1021"/>
    <w:pPr>
      <w:pBdr/>
      <w:spacing/>
      <w:ind/>
    </w:pPr>
    <w:rPr>
      <w:rFonts w:ascii="Times New Roman" w:hAnsi="Times New Roman" w:eastAsia="Times New Roman" w:cs="Times New Roman"/>
      <w:sz w:val="24"/>
      <w:szCs w:val="24"/>
    </w:rPr>
  </w:style>
  <w:style w:type="paragraph" w:styleId="1023">
    <w:name w:val="Footer"/>
    <w:basedOn w:val="1005"/>
    <w:link w:val="1024"/>
    <w:uiPriority w:val="99"/>
    <w:unhideWhenUsed/>
    <w:pPr>
      <w:pBdr/>
      <w:tabs>
        <w:tab w:val="center" w:leader="none" w:pos="4680"/>
        <w:tab w:val="right" w:leader="none" w:pos="9360"/>
      </w:tabs>
      <w:spacing/>
      <w:ind/>
    </w:pPr>
  </w:style>
  <w:style w:type="character" w:styleId="1024" w:customStyle="1">
    <w:name w:val="Footer Char"/>
    <w:basedOn w:val="1010"/>
    <w:link w:val="1023"/>
    <w:uiPriority w:val="99"/>
    <w:pPr>
      <w:pBdr/>
      <w:spacing/>
      <w:ind/>
    </w:pPr>
    <w:rPr>
      <w:rFonts w:ascii="Times New Roman" w:hAnsi="Times New Roman" w:eastAsia="Times New Roman" w:cs="Times New Roman"/>
      <w:sz w:val="24"/>
      <w:szCs w:val="24"/>
    </w:rPr>
  </w:style>
  <w:style w:type="character" w:styleId="1025" w:customStyle="1">
    <w:name w:val="normal-h1"/>
    <w:pPr>
      <w:pBdr/>
      <w:spacing/>
      <w:ind/>
    </w:pPr>
    <w:rPr>
      <w:rFonts w:hint="default" w:ascii=".VnTime" w:hAnsi=".VnTime"/>
      <w:color w:val="0000ff"/>
      <w:sz w:val="24"/>
      <w:szCs w:val="24"/>
    </w:rPr>
  </w:style>
  <w:style w:type="paragraph" w:styleId="1026" w:customStyle="1">
    <w:name w:val="normal-p"/>
    <w:basedOn w:val="1005"/>
    <w:pPr>
      <w:pBdr/>
      <w:spacing/>
      <w:ind/>
      <w:jc w:val="both"/>
    </w:pPr>
    <w:rPr>
      <w:sz w:val="20"/>
      <w:szCs w:val="20"/>
    </w:rPr>
  </w:style>
  <w:style w:type="paragraph" w:styleId="1027">
    <w:name w:val="List Paragraph"/>
    <w:basedOn w:val="1005"/>
    <w:link w:val="1114"/>
    <w:uiPriority w:val="34"/>
    <w:qFormat/>
    <w:pPr>
      <w:pBdr/>
      <w:spacing/>
      <w:ind w:left="720"/>
    </w:pPr>
  </w:style>
  <w:style w:type="paragraph" w:styleId="1028">
    <w:name w:val="Normal (Web)"/>
    <w:basedOn w:val="1005"/>
    <w:uiPriority w:val="99"/>
    <w:pPr>
      <w:pBdr/>
      <w:spacing w:after="100" w:afterAutospacing="1" w:before="100" w:beforeAutospacing="1"/>
      <w:ind/>
    </w:pPr>
  </w:style>
  <w:style w:type="paragraph" w:styleId="1029">
    <w:name w:val="Body Text"/>
    <w:basedOn w:val="1005"/>
    <w:link w:val="1030"/>
    <w:pPr>
      <w:pBdr/>
      <w:spacing w:after="120"/>
      <w:ind/>
      <w:jc w:val="both"/>
    </w:pPr>
  </w:style>
  <w:style w:type="character" w:styleId="1030" w:customStyle="1">
    <w:name w:val="Body Text Char"/>
    <w:basedOn w:val="1010"/>
    <w:link w:val="1029"/>
    <w:pPr>
      <w:pBdr/>
      <w:spacing/>
      <w:ind/>
    </w:pPr>
    <w:rPr>
      <w:rFonts w:ascii="Times New Roman" w:hAnsi="Times New Roman" w:eastAsia="Times New Roman" w:cs="Times New Roman"/>
      <w:sz w:val="24"/>
      <w:szCs w:val="24"/>
    </w:rPr>
  </w:style>
  <w:style w:type="table" w:styleId="1031">
    <w:name w:val="Table Grid"/>
    <w:basedOn w:val="1011"/>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2"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3">
    <w:name w:val="annotation reference"/>
    <w:basedOn w:val="1010"/>
    <w:uiPriority w:val="99"/>
    <w:semiHidden/>
    <w:unhideWhenUsed/>
    <w:pPr>
      <w:pBdr/>
      <w:spacing/>
      <w:ind/>
    </w:pPr>
    <w:rPr>
      <w:sz w:val="16"/>
      <w:szCs w:val="16"/>
    </w:rPr>
  </w:style>
  <w:style w:type="paragraph" w:styleId="1034">
    <w:name w:val="annotation text"/>
    <w:basedOn w:val="1005"/>
    <w:link w:val="1035"/>
    <w:uiPriority w:val="99"/>
    <w:unhideWhenUsed/>
    <w:pPr>
      <w:pBdr/>
      <w:spacing/>
      <w:ind/>
    </w:pPr>
    <w:rPr>
      <w:sz w:val="20"/>
      <w:szCs w:val="20"/>
    </w:rPr>
  </w:style>
  <w:style w:type="character" w:styleId="1035" w:customStyle="1">
    <w:name w:val="Comment Text Char"/>
    <w:basedOn w:val="1010"/>
    <w:link w:val="1034"/>
    <w:uiPriority w:val="99"/>
    <w:pPr>
      <w:pBdr/>
      <w:spacing/>
      <w:ind/>
    </w:pPr>
    <w:rPr>
      <w:rFonts w:ascii="Times New Roman" w:hAnsi="Times New Roman" w:eastAsia="Times New Roman" w:cs="Times New Roman"/>
      <w:sz w:val="20"/>
      <w:szCs w:val="20"/>
    </w:rPr>
  </w:style>
  <w:style w:type="paragraph" w:styleId="1036">
    <w:name w:val="annotation subject"/>
    <w:basedOn w:val="1034"/>
    <w:next w:val="1034"/>
    <w:link w:val="1037"/>
    <w:uiPriority w:val="99"/>
    <w:semiHidden/>
    <w:unhideWhenUsed/>
    <w:pPr>
      <w:pBdr/>
      <w:spacing/>
      <w:ind/>
    </w:pPr>
    <w:rPr>
      <w:b/>
      <w:bCs/>
    </w:rPr>
  </w:style>
  <w:style w:type="character" w:styleId="1037" w:customStyle="1">
    <w:name w:val="Comment Subject Char"/>
    <w:basedOn w:val="1035"/>
    <w:link w:val="1036"/>
    <w:uiPriority w:val="99"/>
    <w:semiHidden/>
    <w:pPr>
      <w:pBdr/>
      <w:spacing/>
      <w:ind/>
    </w:pPr>
    <w:rPr>
      <w:rFonts w:ascii="Times New Roman" w:hAnsi="Times New Roman" w:eastAsia="Times New Roman" w:cs="Times New Roman"/>
      <w:b/>
      <w:bCs/>
      <w:sz w:val="20"/>
      <w:szCs w:val="20"/>
    </w:rPr>
  </w:style>
  <w:style w:type="paragraph" w:styleId="1038" w:customStyle="1">
    <w:name w:val="font5"/>
    <w:basedOn w:val="1005"/>
    <w:pPr>
      <w:pBdr/>
      <w:spacing w:after="100" w:afterAutospacing="1" w:before="100" w:beforeAutospacing="1"/>
      <w:ind/>
    </w:pPr>
    <w:rPr>
      <w:rFonts w:ascii="Tahoma" w:hAnsi="Tahoma" w:cs="Tahoma"/>
      <w:color w:val="000000"/>
      <w:sz w:val="18"/>
      <w:szCs w:val="18"/>
    </w:rPr>
  </w:style>
  <w:style w:type="paragraph" w:styleId="1039" w:customStyle="1">
    <w:name w:val="font6"/>
    <w:basedOn w:val="1005"/>
    <w:pPr>
      <w:pBdr/>
      <w:spacing w:after="100" w:afterAutospacing="1" w:before="100" w:beforeAutospacing="1"/>
      <w:ind/>
    </w:pPr>
    <w:rPr>
      <w:rFonts w:ascii="Tahoma" w:hAnsi="Tahoma" w:cs="Tahoma"/>
      <w:b/>
      <w:bCs/>
      <w:color w:val="000000"/>
      <w:sz w:val="18"/>
      <w:szCs w:val="18"/>
    </w:rPr>
  </w:style>
  <w:style w:type="paragraph" w:styleId="1040" w:customStyle="1">
    <w:name w:val="xl233"/>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1" w:customStyle="1">
    <w:name w:val="xl234"/>
    <w:basedOn w:val="1005"/>
    <w:pPr>
      <w:pBdr/>
      <w:spacing w:after="100" w:afterAutospacing="1" w:before="100" w:beforeAutospacing="1"/>
      <w:ind/>
      <w:jc w:val="center"/>
    </w:pPr>
  </w:style>
  <w:style w:type="paragraph" w:styleId="1042" w:customStyle="1">
    <w:name w:val="xl235"/>
    <w:basedOn w:val="1005"/>
    <w:pPr>
      <w:pBdr/>
      <w:spacing w:after="100" w:afterAutospacing="1" w:before="100" w:beforeAutospacing="1"/>
      <w:ind/>
      <w:jc w:val="center"/>
    </w:pPr>
    <w:rPr>
      <w:b/>
      <w:bCs/>
    </w:rPr>
  </w:style>
  <w:style w:type="paragraph" w:styleId="1043" w:customStyle="1">
    <w:name w:val="xl236"/>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4" w:customStyle="1">
    <w:name w:val="xl237"/>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5" w:customStyle="1">
    <w:name w:val="xl238"/>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6" w:customStyle="1">
    <w:name w:val="xl23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7" w:customStyle="1">
    <w:name w:val="xl240"/>
    <w:basedOn w:val="1005"/>
    <w:pPr>
      <w:pBdr/>
      <w:spacing w:after="100" w:afterAutospacing="1" w:before="100" w:beforeAutospacing="1"/>
      <w:ind/>
    </w:pPr>
  </w:style>
  <w:style w:type="paragraph" w:styleId="1048" w:customStyle="1">
    <w:name w:val="xl241"/>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9" w:customStyle="1">
    <w:name w:val="xl242"/>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0" w:customStyle="1">
    <w:name w:val="xl243"/>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1" w:customStyle="1">
    <w:name w:val="xl244"/>
    <w:basedOn w:val="1005"/>
    <w:pPr>
      <w:pBdr/>
      <w:spacing w:after="100" w:afterAutospacing="1" w:before="100" w:beforeAutospacing="1"/>
      <w:ind/>
    </w:pPr>
    <w:rPr>
      <w:b/>
      <w:bCs/>
    </w:rPr>
  </w:style>
  <w:style w:type="paragraph" w:styleId="1052" w:customStyle="1">
    <w:name w:val="xl245"/>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3" w:customStyle="1">
    <w:name w:val="xl246"/>
    <w:basedOn w:val="1005"/>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4" w:customStyle="1">
    <w:name w:val="xl247"/>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5" w:customStyle="1">
    <w:name w:val="xl248"/>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6" w:customStyle="1">
    <w:name w:val="xl24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7" w:customStyle="1">
    <w:name w:val="xl250"/>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58" w:customStyle="1">
    <w:name w:val="xl251"/>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59" w:customStyle="1">
    <w:name w:val="xl252"/>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0" w:customStyle="1">
    <w:name w:val="xl253"/>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1" w:customStyle="1">
    <w:name w:val="xl254"/>
    <w:basedOn w:val="1005"/>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2" w:customStyle="1">
    <w:name w:val="xl255"/>
    <w:basedOn w:val="1005"/>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3" w:customStyle="1">
    <w:name w:val="xl256"/>
    <w:basedOn w:val="1005"/>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4" w:customStyle="1">
    <w:name w:val="xl257"/>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5" w:customStyle="1">
    <w:name w:val="xl258"/>
    <w:basedOn w:val="1005"/>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6" w:customStyle="1">
    <w:name w:val="xl25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7" w:customStyle="1">
    <w:name w:val="xl260"/>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8" w:customStyle="1">
    <w:name w:val="xl261"/>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9" w:customStyle="1">
    <w:name w:val="xl262"/>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0" w:customStyle="1">
    <w:name w:val="xl263"/>
    <w:basedOn w:val="1005"/>
    <w:pPr>
      <w:pBdr/>
      <w:shd w:val="clear" w:color="000000" w:fill="ffffff"/>
      <w:spacing w:after="100" w:afterAutospacing="1" w:before="100" w:beforeAutospacing="1"/>
      <w:ind/>
    </w:pPr>
  </w:style>
  <w:style w:type="paragraph" w:styleId="1071" w:customStyle="1">
    <w:name w:val="xl264"/>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2" w:customStyle="1">
    <w:name w:val="xl265"/>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3" w:customStyle="1">
    <w:name w:val="xl266"/>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4" w:customStyle="1">
    <w:name w:val="xl267"/>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5" w:customStyle="1">
    <w:name w:val="xl268"/>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6" w:customStyle="1">
    <w:name w:val="xl269"/>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7" w:customStyle="1">
    <w:name w:val="xl270"/>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8" w:customStyle="1">
    <w:name w:val="xl271"/>
    <w:basedOn w:val="1005"/>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79" w:customStyle="1">
    <w:name w:val="xl272"/>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0" w:customStyle="1">
    <w:name w:val="xl273"/>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1" w:customStyle="1">
    <w:name w:val="xl274"/>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2" w:customStyle="1">
    <w:name w:val="xl275"/>
    <w:basedOn w:val="1005"/>
    <w:pPr>
      <w:pBdr/>
      <w:spacing w:after="100" w:afterAutospacing="1" w:before="100" w:beforeAutospacing="1"/>
      <w:ind/>
    </w:pPr>
  </w:style>
  <w:style w:type="paragraph" w:styleId="1083" w:customStyle="1">
    <w:name w:val="xl276"/>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4" w:customStyle="1">
    <w:name w:val="xl277"/>
    <w:basedOn w:val="1005"/>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5" w:customStyle="1">
    <w:name w:val="xl278"/>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6" w:customStyle="1">
    <w:name w:val="xl27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7" w:customStyle="1">
    <w:name w:val="xl280"/>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8" w:customStyle="1">
    <w:name w:val="xl281"/>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9" w:customStyle="1">
    <w:name w:val="xl282"/>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0" w:customStyle="1">
    <w:name w:val="xl283"/>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1" w:customStyle="1">
    <w:name w:val="xl284"/>
    <w:basedOn w:val="1005"/>
    <w:pPr>
      <w:pBdr>
        <w:left w:val="single" w:color="000000" w:sz="4" w:space="0"/>
        <w:bottom w:val="single" w:color="000000" w:sz="4" w:space="0"/>
        <w:right w:val="single" w:color="000000" w:sz="4" w:space="0"/>
      </w:pBdr>
      <w:spacing w:after="100" w:afterAutospacing="1" w:before="100" w:beforeAutospacing="1"/>
      <w:ind/>
    </w:pPr>
  </w:style>
  <w:style w:type="paragraph" w:styleId="1092" w:customStyle="1">
    <w:name w:val="xl285"/>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3" w:customStyle="1">
    <w:name w:val="xl286"/>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4" w:customStyle="1">
    <w:name w:val="xl287"/>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5" w:customStyle="1">
    <w:name w:val="xl288"/>
    <w:basedOn w:val="1005"/>
    <w:pPr>
      <w:pBdr>
        <w:top w:val="single" w:color="000000" w:sz="4" w:space="0"/>
        <w:left w:val="single" w:color="000000" w:sz="4" w:space="0"/>
        <w:right w:val="single" w:color="000000" w:sz="4" w:space="0"/>
      </w:pBdr>
      <w:spacing w:after="100" w:afterAutospacing="1" w:before="100" w:beforeAutospacing="1"/>
      <w:ind/>
    </w:pPr>
  </w:style>
  <w:style w:type="paragraph" w:styleId="1096" w:customStyle="1">
    <w:name w:val="xl289"/>
    <w:basedOn w:val="1005"/>
    <w:pPr>
      <w:pBdr>
        <w:left w:val="single" w:color="000000" w:sz="4" w:space="0"/>
        <w:right w:val="single" w:color="000000" w:sz="4" w:space="0"/>
      </w:pBdr>
      <w:spacing w:after="100" w:afterAutospacing="1" w:before="100" w:beforeAutospacing="1"/>
      <w:ind/>
    </w:pPr>
    <w:rPr>
      <w:b/>
      <w:bCs/>
    </w:rPr>
  </w:style>
  <w:style w:type="paragraph" w:styleId="1097" w:customStyle="1">
    <w:name w:val="xl290"/>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8" w:customStyle="1">
    <w:name w:val="xl291"/>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9" w:customStyle="1">
    <w:name w:val="xl292"/>
    <w:basedOn w:val="1005"/>
    <w:pPr>
      <w:pBdr>
        <w:top w:val="single" w:color="000000" w:sz="4" w:space="0"/>
        <w:left w:val="single" w:color="000000" w:sz="4" w:space="0"/>
        <w:right w:val="single" w:color="000000" w:sz="4" w:space="0"/>
      </w:pBdr>
      <w:spacing w:after="100" w:afterAutospacing="1" w:before="100" w:beforeAutospacing="1"/>
      <w:ind/>
    </w:pPr>
  </w:style>
  <w:style w:type="paragraph" w:styleId="1100" w:customStyle="1">
    <w:name w:val="xl293"/>
    <w:basedOn w:val="1005"/>
    <w:pPr>
      <w:pBdr>
        <w:left w:val="single" w:color="000000" w:sz="4" w:space="0"/>
        <w:bottom w:val="single" w:color="000000" w:sz="4" w:space="0"/>
        <w:right w:val="single" w:color="000000" w:sz="4" w:space="0"/>
      </w:pBdr>
      <w:spacing w:after="100" w:afterAutospacing="1" w:before="100" w:beforeAutospacing="1"/>
      <w:ind/>
    </w:pPr>
  </w:style>
  <w:style w:type="paragraph" w:styleId="1101" w:customStyle="1">
    <w:name w:val="xl294"/>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2">
    <w:name w:val="Title"/>
    <w:basedOn w:val="1005"/>
    <w:link w:val="1103"/>
    <w:qFormat/>
    <w:pPr>
      <w:pBdr/>
      <w:spacing/>
      <w:ind/>
      <w:jc w:val="center"/>
    </w:pPr>
    <w:rPr>
      <w:b/>
      <w:bCs/>
      <w:sz w:val="32"/>
      <w:szCs w:val="26"/>
    </w:rPr>
  </w:style>
  <w:style w:type="character" w:styleId="1103" w:customStyle="1">
    <w:name w:val="Title Char"/>
    <w:basedOn w:val="1010"/>
    <w:link w:val="1102"/>
    <w:pPr>
      <w:pBdr/>
      <w:spacing/>
      <w:ind/>
    </w:pPr>
    <w:rPr>
      <w:rFonts w:ascii="Times New Roman" w:hAnsi="Times New Roman" w:eastAsia="Times New Roman" w:cs="Times New Roman"/>
      <w:b/>
      <w:bCs/>
      <w:sz w:val="32"/>
      <w:szCs w:val="26"/>
    </w:rPr>
  </w:style>
  <w:style w:type="character" w:styleId="1104" w:customStyle="1">
    <w:name w:val="Unresolved Mention1"/>
    <w:basedOn w:val="1010"/>
    <w:uiPriority w:val="99"/>
    <w:semiHidden/>
    <w:unhideWhenUsed/>
    <w:pPr>
      <w:pBdr/>
      <w:spacing/>
      <w:ind/>
    </w:pPr>
    <w:rPr>
      <w:color w:val="605e5c"/>
      <w:shd w:val="clear" w:color="auto" w:fill="e1dfdd"/>
    </w:rPr>
  </w:style>
  <w:style w:type="character" w:styleId="1105" w:customStyle="1">
    <w:name w:val="Body text (3)_"/>
    <w:link w:val="1106"/>
    <w:pPr>
      <w:pBdr/>
      <w:spacing/>
      <w:ind/>
    </w:pPr>
    <w:rPr>
      <w:rFonts w:ascii="Times New Roman" w:hAnsi="Times New Roman" w:cs="Times New Roman"/>
      <w:i/>
      <w:iCs/>
      <w:spacing w:val="4"/>
      <w:shd w:val="clear" w:color="auto" w:fill="ffffff"/>
    </w:rPr>
  </w:style>
  <w:style w:type="paragraph" w:styleId="1106" w:customStyle="1">
    <w:name w:val="Body text (3)1"/>
    <w:basedOn w:val="1005"/>
    <w:link w:val="1105"/>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7" w:customStyle="1">
    <w:name w:val="t-j"/>
    <w:basedOn w:val="1005"/>
    <w:pPr>
      <w:pBdr/>
      <w:spacing w:after="100" w:afterAutospacing="1" w:before="100" w:beforeAutospacing="1"/>
      <w:ind/>
    </w:pPr>
  </w:style>
  <w:style w:type="character" w:styleId="1108" w:customStyle="1">
    <w:name w:val="Unresolved Mention2"/>
    <w:basedOn w:val="1010"/>
    <w:uiPriority w:val="99"/>
    <w:semiHidden/>
    <w:unhideWhenUsed/>
    <w:pPr>
      <w:pBdr/>
      <w:spacing/>
      <w:ind/>
    </w:pPr>
    <w:rPr>
      <w:color w:val="605e5c"/>
      <w:shd w:val="clear" w:color="auto" w:fill="e1dfdd"/>
    </w:rPr>
  </w:style>
  <w:style w:type="character" w:styleId="1109">
    <w:name w:val="FollowedHyperlink"/>
    <w:basedOn w:val="1010"/>
    <w:uiPriority w:val="99"/>
    <w:semiHidden/>
    <w:unhideWhenUsed/>
    <w:pPr>
      <w:pBdr/>
      <w:spacing/>
      <w:ind/>
    </w:pPr>
    <w:rPr>
      <w:color w:val="800080" w:themeColor="followedHyperlink"/>
      <w:u w:val="single"/>
    </w:rPr>
  </w:style>
  <w:style w:type="character" w:styleId="1110" w:customStyle="1">
    <w:name w:val="text"/>
    <w:basedOn w:val="1010"/>
    <w:pPr>
      <w:pBdr/>
      <w:spacing/>
      <w:ind/>
    </w:pPr>
  </w:style>
  <w:style w:type="character" w:styleId="1111" w:customStyle="1">
    <w:name w:val="card-send-time__sendtime"/>
    <w:basedOn w:val="1010"/>
    <w:pPr>
      <w:pBdr/>
      <w:spacing/>
      <w:ind/>
    </w:pPr>
  </w:style>
  <w:style w:type="character" w:styleId="1112" w:customStyle="1">
    <w:name w:val="Đề cập Chưa giải quyết1"/>
    <w:basedOn w:val="1010"/>
    <w:uiPriority w:val="99"/>
    <w:semiHidden/>
    <w:unhideWhenUsed/>
    <w:pPr>
      <w:pBdr/>
      <w:spacing/>
      <w:ind/>
    </w:pPr>
    <w:rPr>
      <w:color w:val="605e5c"/>
      <w:shd w:val="clear" w:color="auto" w:fill="e1dfdd"/>
    </w:rPr>
  </w:style>
  <w:style w:type="paragraph" w:styleId="1113" w:customStyle="1">
    <w:name w:val="nqtitle"/>
    <w:basedOn w:val="1005"/>
    <w:pPr>
      <w:pBdr/>
      <w:spacing w:after="100" w:afterAutospacing="1" w:before="100" w:beforeAutospacing="1"/>
      <w:ind/>
    </w:pPr>
    <w:rPr>
      <w:lang w:val="vi-VN" w:eastAsia="vi-VN"/>
    </w:rPr>
  </w:style>
  <w:style w:type="character" w:styleId="1114" w:customStyle="1">
    <w:name w:val="List Paragraph Char"/>
    <w:link w:val="1027"/>
    <w:uiPriority w:val="34"/>
    <w:qFormat/>
    <w:pPr>
      <w:pBdr/>
      <w:spacing/>
      <w:ind/>
    </w:pPr>
    <w:rPr>
      <w:rFonts w:ascii="Times New Roman" w:hAnsi="Times New Roman" w:eastAsia="Times New Roman" w:cs="Times New Roman"/>
      <w:sz w:val="24"/>
      <w:szCs w:val="24"/>
    </w:rPr>
  </w:style>
  <w:style w:type="character" w:styleId="1115" w:customStyle="1">
    <w:name w:val="Đề cập Chưa giải quyết2"/>
    <w:basedOn w:val="1010"/>
    <w:uiPriority w:val="99"/>
    <w:semiHidden/>
    <w:unhideWhenUsed/>
    <w:pPr>
      <w:pBdr/>
      <w:spacing/>
      <w:ind/>
    </w:pPr>
    <w:rPr>
      <w:color w:val="605e5c"/>
      <w:shd w:val="clear" w:color="auto" w:fill="e1dfdd"/>
    </w:rPr>
  </w:style>
  <w:style w:type="character" w:styleId="1116" w:customStyle="1">
    <w:name w:val="Unresolved Mention3"/>
    <w:basedOn w:val="1010"/>
    <w:uiPriority w:val="99"/>
    <w:semiHidden/>
    <w:unhideWhenUsed/>
    <w:pPr>
      <w:pBdr/>
      <w:spacing/>
      <w:ind/>
    </w:pPr>
    <w:rPr>
      <w:color w:val="605e5c"/>
      <w:shd w:val="clear" w:color="auto" w:fill="e1dfdd"/>
    </w:rPr>
  </w:style>
  <w:style w:type="character" w:styleId="1117" w:customStyle="1">
    <w:name w:val="copy"/>
    <w:basedOn w:val="1010"/>
    <w:pPr>
      <w:pBdr/>
      <w:spacing/>
      <w:ind/>
    </w:pPr>
  </w:style>
  <w:style w:type="paragraph" w:styleId="1118" w:customStyle="1">
    <w:name w:val="align-justify"/>
    <w:basedOn w:val="1005"/>
    <w:pPr>
      <w:pBdr/>
      <w:spacing w:after="100" w:afterAutospacing="1" w:before="100" w:beforeAutospacing="1"/>
      <w:ind/>
    </w:pPr>
  </w:style>
  <w:style w:type="character" w:styleId="1119" w:customStyle="1">
    <w:name w:val="btn"/>
    <w:basedOn w:val="1010"/>
    <w:pPr>
      <w:pBdr/>
      <w:spacing/>
      <w:ind/>
    </w:pPr>
  </w:style>
  <w:style w:type="character" w:styleId="1120" w:customStyle="1">
    <w:name w:val="hide_mobile"/>
    <w:basedOn w:val="1010"/>
    <w:pPr>
      <w:pBdr/>
      <w:spacing/>
      <w:ind/>
    </w:pPr>
  </w:style>
  <w:style w:type="character" w:styleId="1121">
    <w:name w:val="Emphasis"/>
    <w:basedOn w:val="1010"/>
    <w:uiPriority w:val="20"/>
    <w:qFormat/>
    <w:pPr>
      <w:pBdr/>
      <w:spacing/>
      <w:ind/>
    </w:pPr>
    <w:rPr>
      <w:i/>
      <w:iCs/>
    </w:rPr>
  </w:style>
  <w:style w:type="character" w:styleId="1122" w:customStyle="1">
    <w:name w:val="t1"/>
    <w:basedOn w:val="1010"/>
    <w:pPr>
      <w:pBdr/>
      <w:spacing/>
      <w:ind/>
    </w:pPr>
  </w:style>
  <w:style w:type="character" w:styleId="1123" w:customStyle="1">
    <w:name w:val="Unresolved Mention4"/>
    <w:basedOn w:val="1010"/>
    <w:uiPriority w:val="99"/>
    <w:semiHidden/>
    <w:unhideWhenUsed/>
    <w:pPr>
      <w:pBdr/>
      <w:spacing/>
      <w:ind/>
    </w:pPr>
    <w:rPr>
      <w:color w:val="605e5c"/>
      <w:shd w:val="clear" w:color="auto" w:fill="e1dfdd"/>
    </w:rPr>
  </w:style>
  <w:style w:type="character" w:styleId="1124">
    <w:name w:val="Unresolved Mention"/>
    <w:basedOn w:val="1010"/>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png"/><Relationship Id="rId20" Type="http://schemas.openxmlformats.org/officeDocument/2006/relationships/image" Target="media/image6.png"/><Relationship Id="rId21" Type="http://schemas.openxmlformats.org/officeDocument/2006/relationships/image" Target="media/image7.png"/><Relationship Id="rId22" Type="http://schemas.openxmlformats.org/officeDocument/2006/relationships/image" Target="media/image8.png"/><Relationship Id="rId23" Type="http://schemas.openxmlformats.org/officeDocument/2006/relationships/image" Target="media/image9.pn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png"/><Relationship Id="rId31" Type="http://schemas.openxmlformats.org/officeDocument/2006/relationships/image" Target="media/image17.png"/><Relationship Id="rId32" Type="http://schemas.openxmlformats.org/officeDocument/2006/relationships/image" Target="media/image18.png"/><Relationship Id="rId33" Type="http://schemas.openxmlformats.org/officeDocument/2006/relationships/image" Target="media/image19.png"/><Relationship Id="rId34" Type="http://schemas.openxmlformats.org/officeDocument/2006/relationships/image" Target="media/image20.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Trần Thị Thanh Tâm</cp:lastModifiedBy>
  <cp:revision>285</cp:revision>
  <dcterms:created xsi:type="dcterms:W3CDTF">2025-09-15T09:58:00Z</dcterms:created>
  <dcterms:modified xsi:type="dcterms:W3CDTF">2026-04-08T09:34:40Z</dcterms:modified>
</cp:coreProperties>
</file>