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45961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45961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275/2026/0654/VFI-CT.69.A</w:t>
                            </w:r>
                            <w:r>
                              <w:rPr>
                                <w:b/>
                              </w:rPr>
                            </w:r>
                            <w:r>
                              <w:rPr>
                                <w:b/>
                              </w:rPr>
                            </w:r>
                          </w:p>
                          <w:p>
                            <w:pPr>
                              <w:pBdr/>
                              <w:tabs>
                                <w:tab w:val="left" w:leader="none" w:pos="3002"/>
                              </w:tabs>
                              <w:spacing w:after="120" w:before="120" w:line="276" w:lineRule="auto"/>
                              <w:ind/>
                              <w:jc w:val="center"/>
                              <w:rPr>
                                <w:rFonts w:ascii="Times New Roman Bold" w:hAnsi="Times New Roman Bold"/>
                                <w:b/>
                                <w:bCs/>
                                <w:color w:val="000000" w:themeColor="text1"/>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r>
                            <w:r>
                              <w:rPr>
                                <w:rFonts w:ascii="Times New Roman Bold" w:hAnsi="Times New Roman Bold"/>
                                <w:b/>
                                <w:lang w:val="pt-BR"/>
                              </w:rPr>
                            </w:r>
                          </w:p>
                          <w:p>
                            <w:pPr>
                              <w:pBdr/>
                              <w:tabs>
                                <w:tab w:val="left" w:leader="none" w:pos="3002"/>
                              </w:tabs>
                              <w:spacing w:after="120" w:before="120" w:line="276" w:lineRule="auto"/>
                              <w:ind/>
                              <w:jc w:val="center"/>
                              <w:rPr>
                                <w:rFonts w:ascii="Times New Roman Bold" w:hAnsi="Times New Roman Bold"/>
                                <w:b/>
                                <w:bCs/>
                                <w:lang w:val="pt-BR"/>
                              </w:rPr>
                            </w:pPr>
                            <w:r>
                              <w:rPr>
                                <w:rFonts w:ascii="Times New Roman Bold" w:hAnsi="Times New Roman Bold"/>
                                <w:b/>
                                <w:color w:val="000000" w:themeColor="text1"/>
                                <w:lang w:val="pt-BR"/>
                              </w:rPr>
                              <w:t xml:space="preserve">CÔNG TY TNHH THƯƠNG MẠI DỊCH VỤ VẬN TẢI THẢO TRANG</w:t>
                            </w:r>
                            <w:r>
                              <w:rPr>
                                <w:rFonts w:ascii="Times New Roman Bold" w:hAnsi="Times New Roman Bold"/>
                                <w:b/>
                                <w:lang w:val="pt-BR"/>
                              </w:rPr>
                            </w: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sở hữu căn hộ chung cư số 4.5 Lô D tại Toà Chung cư Khánh Hội 2, có địa chỉ: 360A Bến Vân Đồn, phường Vĩnh Hội, Thành phố Hồ Chí Minh theo Gi</w:t>
                            </w:r>
                            <w:r>
                              <w:rPr>
                                <w:color w:val="000000"/>
                              </w:rPr>
                              <w:t xml:space="preserve">ấy chứng nhận quyền sử đất, quyền sở hữu nhà ở và tài sản khác gắn liền với đất số CN 502260, số vào sổ cấp GCN: CS 25323 do Sở Tài nguyên và Môi trường Thành phố Hồ Chí Minh cấp ngày 26 tháng 3 năm 2019; chủ sở hữu căn hộ chung cư là bà Kiều Thị Thu Thảo.</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61.9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275/2026/0654/VFI-CT.69.A</w:t>
                      </w:r>
                      <w:r>
                        <w:rPr>
                          <w:b/>
                        </w:rPr>
                      </w:r>
                      <w:r>
                        <w:rPr>
                          <w:b/>
                        </w:rPr>
                      </w:r>
                    </w:p>
                    <w:p>
                      <w:pPr>
                        <w:pBdr/>
                        <w:tabs>
                          <w:tab w:val="left" w:leader="none" w:pos="3002"/>
                        </w:tabs>
                        <w:spacing w:after="120" w:before="120" w:line="276" w:lineRule="auto"/>
                        <w:ind/>
                        <w:jc w:val="center"/>
                        <w:rPr>
                          <w:rFonts w:ascii="Times New Roman Bold" w:hAnsi="Times New Roman Bold"/>
                          <w:b/>
                          <w:bCs/>
                          <w:color w:val="000000" w:themeColor="text1"/>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r>
                      <w:r>
                        <w:rPr>
                          <w:rFonts w:ascii="Times New Roman Bold" w:hAnsi="Times New Roman Bold"/>
                          <w:b/>
                          <w:lang w:val="pt-BR"/>
                        </w:rPr>
                      </w:r>
                    </w:p>
                    <w:p>
                      <w:pPr>
                        <w:pBdr/>
                        <w:tabs>
                          <w:tab w:val="left" w:leader="none" w:pos="3002"/>
                        </w:tabs>
                        <w:spacing w:after="120" w:before="120" w:line="276" w:lineRule="auto"/>
                        <w:ind/>
                        <w:jc w:val="center"/>
                        <w:rPr>
                          <w:rFonts w:ascii="Times New Roman Bold" w:hAnsi="Times New Roman Bold"/>
                          <w:b/>
                          <w:bCs/>
                          <w:lang w:val="pt-BR"/>
                        </w:rPr>
                      </w:pPr>
                      <w:r>
                        <w:rPr>
                          <w:rFonts w:ascii="Times New Roman Bold" w:hAnsi="Times New Roman Bold"/>
                          <w:b/>
                          <w:color w:val="000000" w:themeColor="text1"/>
                          <w:lang w:val="pt-BR"/>
                        </w:rPr>
                        <w:t xml:space="preserve">CÔNG TY TNHH THƯƠNG MẠI DỊCH VỤ VẬN TẢI THẢO TRANG</w:t>
                      </w:r>
                      <w:r>
                        <w:rPr>
                          <w:rFonts w:ascii="Times New Roman Bold" w:hAnsi="Times New Roman Bold"/>
                          <w:b/>
                          <w:lang w:val="pt-BR"/>
                        </w:rPr>
                      </w: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sở hữu căn hộ chung cư số 4.5 Lô D tại Toà Chung cư Khánh Hội 2, có địa chỉ: 360A Bến Vân Đồn, phường Vĩnh Hội, Thành phố Hồ Chí Minh theo Gi</w:t>
                      </w:r>
                      <w:r>
                        <w:rPr>
                          <w:color w:val="000000"/>
                        </w:rPr>
                        <w:t xml:space="preserve">ấy chứng nhận quyền sử đất, quyền sở hữu nhà ở và tài sản khác gắn liền với đất số CN 502260, số vào sổ cấp GCN: CS 25323 do Sở Tài nguyên và Môi trường Thành phố Hồ Chí Minh cấp ngày 26 tháng 3 năm 2019; chủ sở hữu căn hộ chung cư là bà Kiều Thị Thu Thảo.</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21-22</w:t>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23-31</w:t>
            </w:r>
            <w:r>
              <w:rPr>
                <w:b/>
                <w:bCs/>
              </w:rPr>
            </w:r>
            <w:r>
              <w:rPr>
                <w:b/>
                <w:bCs/>
              </w:rPr>
            </w:r>
          </w:p>
        </w:tc>
      </w:tr>
    </w:tbl>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50" w:type="dxa"/>
        <w:tblBorders/>
        <w:tblLayout w:type="fixed"/>
        <w:tblLook w:val="04A0" w:firstRow="1" w:lastRow="0" w:firstColumn="1" w:lastColumn="0" w:noHBand="0" w:noVBand="1"/>
      </w:tblPr>
      <w:tblGrid>
        <w:gridCol w:w="170"/>
        <w:gridCol w:w="3543"/>
        <w:gridCol w:w="6236"/>
      </w:tblGrid>
      <w:tr>
        <w:trPr>
          <w:trHeight w:val="1152"/>
        </w:trPr>
        <w:tc>
          <w:tcPr>
            <w:gridSpan w:val="2"/>
            <w:tcBorders/>
            <w:tcW w:w="3714"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6236"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shd w:val="clear" w:color="auto" w:fill="auto"/>
            <w:tcBorders/>
            <w:tcMar>
              <w:left w:w="108" w:type="dxa"/>
              <w:top w:w="0" w:type="dxa"/>
              <w:right w:w="108" w:type="dxa"/>
              <w:bottom w:w="0" w:type="dxa"/>
            </w:tcMar>
            <w:tcW w:w="3543"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275/2026/0654/VFI-CT.69.A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236"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29 tháng 4 năm 2026</w:t>
            </w:r>
            <w:r>
              <w:rPr>
                <w:color w:val="000000" w:themeColor="text1"/>
                <w:sz w:val="24"/>
                <w:szCs w:val="24"/>
                <w:lang w:val="vi-VN"/>
              </w:rPr>
            </w:r>
            <w:r>
              <w:rPr>
                <w:color w:val="000000" w:themeColor="text1"/>
                <w:sz w:val="24"/>
                <w:szCs w:val="24"/>
                <w:lang w:val="vi-VN"/>
              </w:rPr>
            </w:r>
          </w:p>
        </w:tc>
      </w:tr>
    </w:tbl>
    <w:p>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THƯƠNG MẠI DỊCH VỤ VẬN TẢI THẢO TRANG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275/2026/0654/VFI-HĐTĐ.69.A</w:t>
      </w:r>
      <w:r>
        <w:rPr>
          <w:spacing w:val="-4"/>
          <w:lang w:val="vi-VN"/>
        </w:rPr>
        <w:t xml:space="preserve"> ký ngày </w:t>
      </w:r>
      <w:r>
        <w:rPr>
          <w:color w:val="000000" w:themeColor="text1"/>
          <w:spacing w:val="-4"/>
        </w:rPr>
        <w:t xml:space="preserve">24 tháng 4 năm 2026</w:t>
      </w:r>
      <w:r>
        <w:rPr>
          <w:spacing w:val="-4"/>
          <w:lang w:val="vi-VN"/>
        </w:rPr>
        <w:t xml:space="preserve"> </w:t>
      </w:r>
      <w:r>
        <w:rPr>
          <w:spacing w:val="-4"/>
          <w:lang w:val="vi-VN"/>
        </w:rPr>
        <w:t xml:space="preserve">giữa </w:t>
      </w:r>
      <w:r>
        <w:rPr>
          <w:color w:val="000000" w:themeColor="text1"/>
          <w:spacing w:val="-4"/>
        </w:rPr>
        <w:t xml:space="preserve">CÔNG TY TNHH THƯƠNG MẠI DỊCH VỤ VẬN TẢI THẢO TRANG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275/2026/0654/VFI-BC.69.A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29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CÔNG </w:t>
            </w:r>
            <w:r>
              <w:rPr>
                <w:b/>
                <w:bCs/>
              </w:rPr>
              <w:t xml:space="preserve">TY </w:t>
            </w:r>
            <w:r>
              <w:rPr>
                <w:b/>
                <w:bCs/>
              </w:rPr>
              <w:t xml:space="preserve">TNHH </w:t>
            </w:r>
            <w:r>
              <w:rPr>
                <w:b/>
                <w:bCs/>
              </w:rPr>
              <w:t xml:space="preserve">THƯƠNG </w:t>
            </w:r>
            <w:r>
              <w:rPr>
                <w:b/>
                <w:bCs/>
              </w:rPr>
              <w:t xml:space="preserve">MẠI </w:t>
            </w:r>
            <w:r>
              <w:rPr>
                <w:b/>
                <w:bCs/>
              </w:rPr>
              <w:t xml:space="preserve">DỊCH </w:t>
            </w:r>
            <w:r>
              <w:rPr>
                <w:b/>
                <w:bCs/>
              </w:rPr>
              <w:t xml:space="preserve">VỤ </w:t>
            </w:r>
            <w:r>
              <w:rPr>
                <w:b/>
                <w:bCs/>
              </w:rPr>
              <w:t xml:space="preserve">VẬN </w:t>
            </w:r>
            <w:r>
              <w:rPr>
                <w:b/>
                <w:bCs/>
              </w:rPr>
              <w:t xml:space="preserve">TẢI </w:t>
            </w:r>
            <w:r>
              <w:rPr>
                <w:b/>
                <w:bCs/>
              </w:rPr>
              <w:t xml:space="preserve">THẢO </w:t>
            </w:r>
            <w:r>
              <w:rPr>
                <w:b/>
                <w:bCs/>
              </w:rPr>
              <w:t xml:space="preserve">TRANG</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3602511328</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w:t>
            </w:r>
            <w:r>
              <w:rPr>
                <w:bCs/>
                <w:color w:val="000000" w:themeColor="text1"/>
                <w:lang w:val="pt-BR"/>
              </w:rPr>
              <w:t xml:space="preserve">ịa </w:t>
            </w:r>
            <w:r>
              <w:rPr>
                <w:bCs/>
                <w:color w:val="000000" w:themeColor="text1"/>
                <w:lang w:val="pt-BR"/>
              </w:rPr>
              <w:t xml:space="preserve">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Tổ 19, </w:t>
            </w:r>
            <w:r>
              <w:rPr>
                <w:color w:val="000000" w:themeColor="text1"/>
                <w:lang w:val="vi-VN"/>
              </w:rPr>
              <w:t xml:space="preserve">Ấp </w:t>
            </w:r>
            <w:r>
              <w:rPr>
                <w:color w:val="000000" w:themeColor="text1"/>
                <w:lang w:val="vi-VN"/>
              </w:rPr>
              <w:t xml:space="preserve">Trầu, </w:t>
            </w:r>
            <w:r>
              <w:rPr>
                <w:color w:val="000000" w:themeColor="text1"/>
                <w:lang w:val="vi-VN"/>
              </w:rPr>
              <w:t xml:space="preserve">xã </w:t>
            </w:r>
            <w:r>
              <w:rPr>
                <w:color w:val="000000" w:themeColor="text1"/>
                <w:lang w:val="vi-VN"/>
              </w:rPr>
              <w:t xml:space="preserve">Phước </w:t>
            </w:r>
            <w:r>
              <w:rPr>
                <w:color w:val="000000" w:themeColor="text1"/>
                <w:lang w:val="vi-VN"/>
              </w:rPr>
              <w:t xml:space="preserve">Thiền, </w:t>
            </w:r>
            <w:r>
              <w:rPr>
                <w:color w:val="000000" w:themeColor="text1"/>
                <w:lang w:val="vi-VN"/>
              </w:rPr>
              <w:t xml:space="preserve">huyện </w:t>
            </w:r>
            <w:r>
              <w:rPr>
                <w:color w:val="000000" w:themeColor="text1"/>
                <w:lang w:val="vi-VN"/>
              </w:rPr>
              <w:t xml:space="preserve">Nhơn </w:t>
            </w:r>
            <w:r>
              <w:rPr>
                <w:color w:val="000000" w:themeColor="text1"/>
                <w:lang w:val="vi-VN"/>
              </w:rPr>
              <w:t xml:space="preserve">Trạch, </w:t>
            </w:r>
            <w:r>
              <w:rPr>
                <w:color w:val="000000" w:themeColor="text1"/>
                <w:lang w:val="vi-VN"/>
              </w:rPr>
              <w:t xml:space="preserve">tỉnh </w:t>
            </w:r>
            <w:r>
              <w:rPr>
                <w:color w:val="000000" w:themeColor="text1"/>
                <w:lang w:val="vi-VN"/>
              </w:rPr>
              <w:t xml:space="preserve">Đồng </w:t>
            </w:r>
            <w:r>
              <w:rPr>
                <w:color w:val="000000" w:themeColor="text1"/>
                <w:lang w:val="vi-VN"/>
              </w:rPr>
              <w:t xml:space="preserve">Nai </w:t>
            </w:r>
            <w:r>
              <w:rPr>
                <w:i/>
                <w:iCs/>
                <w:color w:val="000000" w:themeColor="text1"/>
                <w:lang w:val="vi-VN"/>
              </w:rPr>
              <w:t xml:space="preserve">(</w:t>
            </w:r>
            <w:r>
              <w:rPr>
                <w:i/>
                <w:iCs/>
                <w:color w:val="000000" w:themeColor="text1"/>
                <w:lang w:val="vi-VN"/>
              </w:rPr>
              <w:t xml:space="preserve">Nay </w:t>
            </w:r>
            <w:r>
              <w:rPr>
                <w:i/>
                <w:iCs/>
                <w:color w:val="000000" w:themeColor="text1"/>
                <w:lang w:val="vi-VN"/>
              </w:rPr>
              <w:t xml:space="preserve">là </w:t>
            </w:r>
            <w:r>
              <w:rPr>
                <w:i/>
                <w:iCs/>
                <w:color w:val="000000" w:themeColor="text1"/>
                <w:lang w:val="vi-VN"/>
              </w:rPr>
              <w:t xml:space="preserve">xã </w:t>
            </w:r>
            <w:r>
              <w:rPr>
                <w:i/>
                <w:iCs/>
                <w:color w:val="000000" w:themeColor="text1"/>
                <w:lang w:val="vi-VN"/>
              </w:rPr>
              <w:t xml:space="preserve">Nhơn </w:t>
            </w:r>
            <w:r>
              <w:rPr>
                <w:i/>
                <w:iCs/>
                <w:color w:val="000000" w:themeColor="text1"/>
                <w:lang w:val="vi-VN"/>
              </w:rPr>
              <w:t xml:space="preserve">Trạch, </w:t>
            </w:r>
            <w:r>
              <w:rPr>
                <w:i/>
                <w:iCs/>
                <w:color w:val="000000" w:themeColor="text1"/>
                <w:lang w:val="vi-VN"/>
              </w:rPr>
              <w:t xml:space="preserve">t</w:t>
            </w:r>
            <w:r>
              <w:rPr>
                <w:i/>
                <w:iCs/>
                <w:color w:val="000000" w:themeColor="text1"/>
                <w:lang w:val="vi-VN"/>
              </w:rPr>
              <w:t xml:space="preserve">ỉnh </w:t>
            </w:r>
            <w:r>
              <w:rPr>
                <w:i/>
                <w:iCs/>
                <w:color w:val="000000" w:themeColor="text1"/>
                <w:lang w:val="vi-VN"/>
              </w:rPr>
              <w:t xml:space="preserve">Đồng </w:t>
            </w:r>
            <w:r>
              <w:rPr>
                <w:i/>
                <w:iCs/>
                <w:color w:val="000000" w:themeColor="text1"/>
                <w:lang w:val="vi-VN"/>
              </w:rPr>
              <w:t xml:space="preserve">Nai) </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Người </w:t>
            </w:r>
            <w:r>
              <w:rPr>
                <w:bCs/>
                <w:color w:val="000000" w:themeColor="text1"/>
                <w:lang w:val="pt-BR"/>
              </w:rPr>
              <w:t xml:space="preserve">đại </w:t>
            </w:r>
            <w:r>
              <w:rPr>
                <w:bCs/>
                <w:color w:val="000000" w:themeColor="text1"/>
                <w:lang w:val="pt-BR"/>
              </w:rPr>
              <w:t xml:space="preserve">diện</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b/>
                <w:bCs/>
                <w:color w:val="ff0000"/>
              </w:rPr>
            </w:pPr>
            <w:r>
              <w:rPr>
                <w:b/>
                <w:bCs/>
                <w:color w:val="000000" w:themeColor="text1"/>
                <w:lang w:val="vi-VN"/>
              </w:rPr>
              <w:t xml:space="preserve">Ông </w:t>
            </w:r>
            <w:r>
              <w:rPr>
                <w:b/>
                <w:bCs/>
                <w:color w:val="000000" w:themeColor="text1"/>
                <w:lang w:val="vi-VN"/>
              </w:rPr>
              <w:t xml:space="preserve">Kiều </w:t>
            </w:r>
            <w:r>
              <w:rPr>
                <w:b/>
                <w:bCs/>
                <w:color w:val="000000" w:themeColor="text1"/>
                <w:lang w:val="vi-VN"/>
              </w:rPr>
              <w:t xml:space="preserve">Quốc </w:t>
            </w:r>
            <w:r>
              <w:rPr>
                <w:b/>
                <w:bCs/>
                <w:color w:val="000000" w:themeColor="text1"/>
                <w:lang w:val="vi-VN"/>
              </w:rPr>
              <w:t xml:space="preserve">Tuấn - </w:t>
            </w:r>
            <w:r>
              <w:rPr>
                <w:b/>
                <w:bCs/>
                <w:color w:val="000000" w:themeColor="text1"/>
                <w:lang w:val="vi-VN"/>
              </w:rPr>
              <w:t xml:space="preserve">Chức </w:t>
            </w:r>
            <w:r>
              <w:rPr>
                <w:b/>
                <w:bCs/>
                <w:color w:val="000000" w:themeColor="text1"/>
                <w:lang w:val="vi-VN"/>
              </w:rPr>
              <w:t xml:space="preserve">vụ: </w:t>
            </w:r>
            <w:r>
              <w:rPr>
                <w:b/>
                <w:bCs/>
                <w:color w:val="000000" w:themeColor="text1"/>
                <w:lang w:val="vi-VN"/>
              </w:rPr>
              <w:t xml:space="preserve">Ch</w:t>
            </w:r>
            <w:r>
              <w:rPr>
                <w:b/>
                <w:bCs/>
                <w:color w:val="000000" w:themeColor="text1"/>
                <w:lang w:val="vi-VN"/>
              </w:rPr>
              <w:t xml:space="preserve">ủ </w:t>
            </w:r>
            <w:r>
              <w:rPr>
                <w:b/>
                <w:bCs/>
                <w:color w:val="000000" w:themeColor="text1"/>
                <w:lang w:val="vi-VN"/>
              </w:rPr>
              <w:t xml:space="preserve">tịch </w:t>
            </w:r>
            <w:r>
              <w:rPr>
                <w:b/>
                <w:bCs/>
                <w:color w:val="000000" w:themeColor="text1"/>
                <w:lang w:val="vi-VN"/>
              </w:rPr>
              <w:t xml:space="preserve">Công </w:t>
            </w:r>
            <w:r>
              <w:rPr>
                <w:b/>
                <w:bCs/>
                <w:color w:val="000000" w:themeColor="text1"/>
                <w:lang w:val="vi-VN"/>
              </w:rPr>
              <w:t xml:space="preserve">ty </w:t>
            </w:r>
            <w:r>
              <w:rPr>
                <w:b/>
                <w:bCs/>
                <w:color w:val="000000" w:themeColor="text1"/>
                <w:lang w:val="vi-VN"/>
              </w:rPr>
              <w:t xml:space="preserve">kiêm </w:t>
            </w:r>
            <w:r>
              <w:rPr>
                <w:b/>
                <w:bCs/>
                <w:color w:val="000000" w:themeColor="text1"/>
                <w:lang w:val="vi-VN"/>
              </w:rPr>
              <w:t xml:space="preserve">Giám </w:t>
            </w:r>
            <w:r>
              <w:rPr>
                <w:b/>
                <w:bCs/>
                <w:color w:val="000000" w:themeColor="text1"/>
                <w:lang w:val="vi-VN"/>
              </w:rPr>
              <w:t xml:space="preserve">đốc </w:t>
            </w:r>
            <w:r>
              <w:rPr>
                <w:b/>
                <w:bCs/>
                <w:color w:val="ff0000"/>
              </w:rPr>
            </w:r>
            <w:r>
              <w:rPr>
                <w:b/>
                <w:bCs/>
                <w:color w:val="ff0000"/>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sở hữu căn hộ chung cư số 4.5 Lô D tại Toà Chung cư Khánh Hội 2, có địa chỉ: 360A Bến Vân Đồn, phường Vĩnh Hội, Thành phố Hồ Chí Minh theo Gi</w:t>
      </w:r>
      <w:r>
        <w:rPr>
          <w:color w:val="000000" w:themeColor="text1"/>
        </w:rPr>
        <w:t xml:space="preserve">ấy chứng nhận quyền sử đất, quyền sở hữu nhà ở và tài sản khác gắn liền với đất số CN 502260, số vào sổ cấp GCN: CS 25323 do Sở Tài nguyên và Môi trường Thành phố Hồ Chí Minh cấp ngày 26 tháng 3 năm 2019; chủ sở hữu căn hộ chung cư là bà Kiều Thị Thu Thảo.</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04/2026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04/2026</w:t>
      </w:r>
      <w:r>
        <w:rPr>
          <w:lang w:val="vi-VN"/>
        </w:rPr>
        <w:t xml:space="preserve"> ước tính</w:t>
      </w:r>
      <w:r>
        <w:t xml:space="preserve"> </w:t>
      </w:r>
      <w:r>
        <w:rPr>
          <w:lang w:val="vi-VN"/>
        </w:rPr>
        <w:t xml:space="preserve">như sau:</w:t>
      </w:r>
      <w:r>
        <w:rPr>
          <w:highlight w:val="none"/>
          <w:lang w:val="vi-VN"/>
        </w:rPr>
      </w:r>
      <w:r>
        <w:rPr>
          <w:highlight w:val="none"/>
          <w:lang w:val="vi-VN"/>
        </w:rPr>
      </w:r>
      <w:r>
        <w:rPr>
          <w:highlight w:val="none"/>
          <w:lang w:val="vi-VN"/>
        </w:rPr>
      </w:r>
      <w:r>
        <w:rPr>
          <w:highlight w:val="none"/>
          <w:lang w:val="vi-VN"/>
        </w:rPr>
      </w:r>
      <w:r>
        <w:rPr>
          <w:highlight w:val="none"/>
          <w:lang w:val="vi-VN"/>
        </w:rPr>
      </w:r>
      <w:r>
        <w:rPr>
          <w:highlight w:val="none"/>
          <w:lang w:val="vi-VN"/>
        </w:rP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38"/>
        <w:gridCol w:w="2064"/>
        <w:gridCol w:w="1628"/>
        <w:gridCol w:w="3027"/>
        <w:gridCol w:w="2204"/>
      </w:tblGrid>
      <w:tr>
        <w:trPr>
          <w:trHeight w:val="730"/>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38"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206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1628"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Diện tích </w:t>
              <w:br/>
              <w:t xml:space="preserve">(m²)</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3027"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Đơn giá </w:t>
              <w:br/>
              <w:t xml:space="preserve">(đồng/m²)</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220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219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538"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01</w:t>
            </w:r>
            <w:r/>
          </w:p>
        </w:tc>
        <w:tc>
          <w:tcPr>
            <w:gridSpan w:val="3"/>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6719" w:type="dxa"/>
            <w:vAlign w:val="center"/>
            <w:textDirection w:val="lrTb"/>
            <w:noWrap w:val="false"/>
          </w:tcPr>
          <w:p>
            <w:pPr>
              <w:pBdr/>
              <w:spacing w:after="0" w:before="0" w:line="276" w:lineRule="auto"/>
              <w:ind/>
              <w:jc w:val="both"/>
              <w:rPr/>
            </w:pPr>
            <w:r>
              <w:rPr>
                <w:rFonts w:ascii="Times New Roman" w:hAnsi="Times New Roman" w:eastAsia="Times New Roman" w:cs="Times New Roman"/>
                <w:b/>
                <w:color w:val="000000"/>
                <w:sz w:val="24"/>
              </w:rPr>
              <w:t xml:space="preserve">Quyền sở hữu căn hộ chung cư số 4.5 Lô D tại Toà Chung cư Khánh Hội 2, có địa chỉ: 360A Bến Vân Đồn, phường Vĩnh Hội, Thành phố Hồ Chí Minh theo Giấy chứng nhận quyền sử đất, quyền sở hữu nhà ở và tài sản khác gắn liền với đất số CN 502260, số vào sổ cấp GCN: CS 25323 do Sở Tài nguyên</w:t>
            </w:r>
            <w:r>
              <w:rPr>
                <w:rFonts w:ascii="Times New Roman" w:hAnsi="Times New Roman" w:eastAsia="Times New Roman" w:cs="Times New Roman"/>
                <w:b/>
                <w:color w:val="000000"/>
                <w:sz w:val="24"/>
              </w:rPr>
              <w:t xml:space="preserve"> và Môi trường Thành phố Hồ Chí Minh cấp ngày 26 tháng 3 năm 2019; chủ sở hữu căn hộ chung cư là bà Kiều Thị Thu Thảo.</w:t>
            </w:r>
            <w:r/>
          </w:p>
        </w:tc>
        <w:tc>
          <w:tcPr>
            <w:shd w:val="clear" w:color="ffffff" w:fill="ffffff"/>
            <w:tcBorders>
              <w:bottom w:val="single" w:color="000000" w:sz="4" w:space="0"/>
              <w:right w:val="single" w:color="000000" w:sz="4" w:space="0"/>
            </w:tcBorders>
            <w:tcMar>
              <w:left w:w="0" w:type="dxa"/>
              <w:top w:w="0" w:type="dxa"/>
              <w:right w:w="0" w:type="dxa"/>
              <w:bottom w:w="0" w:type="dxa"/>
            </w:tcMar>
            <w:tcW w:w="2204" w:type="dxa"/>
            <w:vAlign w:val="center"/>
            <w:textDirection w:val="lrTb"/>
            <w:noWrap w:val="false"/>
          </w:tcPr>
          <w:p>
            <w:pPr>
              <w:pBdr/>
              <w:spacing w:after="0" w:before="0" w:line="240"/>
              <w:ind/>
              <w:jc w:val="right"/>
              <w:rPr/>
            </w:pPr>
            <w:r>
              <w:rPr>
                <w:rFonts w:ascii="Times New Roman" w:hAnsi="Times New Roman" w:eastAsia="Times New Roman" w:cs="Times New Roman"/>
                <w:b/>
                <w:color w:val="000000"/>
                <w:sz w:val="24"/>
              </w:rPr>
              <w:t xml:space="preserve"> </w:t>
            </w:r>
            <w:r/>
          </w:p>
        </w:tc>
      </w:tr>
      <w:tr>
        <w:trPr>
          <w:trHeight w:val="34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538"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4" w:space="0"/>
              <w:right w:val="single" w:color="000000" w:sz="4" w:space="0"/>
            </w:tcBorders>
            <w:tcMar>
              <w:left w:w="0" w:type="dxa"/>
              <w:top w:w="0" w:type="dxa"/>
              <w:right w:w="0" w:type="dxa"/>
              <w:bottom w:w="0" w:type="dxa"/>
            </w:tcMar>
            <w:tcW w:w="2064" w:type="dxa"/>
            <w:vAlign w:val="center"/>
            <w:textDirection w:val="lrTb"/>
            <w:noWrap w:val="false"/>
          </w:tcPr>
          <w:p>
            <w:pPr>
              <w:pBdr/>
              <w:spacing w:after="0" w:before="0" w:line="240"/>
              <w:ind/>
              <w:rPr/>
            </w:pPr>
            <w:r>
              <w:rPr>
                <w:rFonts w:ascii="Times New Roman" w:hAnsi="Times New Roman" w:eastAsia="Times New Roman" w:cs="Times New Roman"/>
                <w:color w:val="000000"/>
                <w:sz w:val="24"/>
              </w:rPr>
              <w:t xml:space="preserve">Căn hộ chung cư</w:t>
            </w:r>
            <w:r/>
          </w:p>
        </w:tc>
        <w:tc>
          <w:tcPr>
            <w:tcBorders>
              <w:bottom w:val="single" w:color="000000" w:sz="4" w:space="0"/>
              <w:right w:val="single" w:color="000000" w:sz="4" w:space="0"/>
            </w:tcBorders>
            <w:tcMar>
              <w:left w:w="0" w:type="dxa"/>
              <w:top w:w="0" w:type="dxa"/>
              <w:right w:w="0" w:type="dxa"/>
              <w:bottom w:w="0" w:type="dxa"/>
            </w:tcMar>
            <w:tcW w:w="1628" w:type="dxa"/>
            <w:vAlign w:val="center"/>
            <w:textDirection w:val="lrTb"/>
            <w:noWrap/>
          </w:tcPr>
          <w:p>
            <w:pPr>
              <w:pBdr/>
              <w:spacing w:after="0" w:before="0" w:line="240"/>
              <w:ind/>
              <w:jc w:val="center"/>
              <w:rPr/>
            </w:pPr>
            <w:r>
              <w:rPr>
                <w:rFonts w:ascii="Times New Roman" w:hAnsi="Times New Roman" w:eastAsia="Times New Roman" w:cs="Times New Roman"/>
                <w:color w:val="000000"/>
                <w:sz w:val="24"/>
              </w:rPr>
              <w:t xml:space="preserve">74,2</w:t>
            </w:r>
            <w:r/>
          </w:p>
        </w:tc>
        <w:tc>
          <w:tcPr>
            <w:shd w:val="clear" w:color="ffffff" w:fill="ffffff"/>
            <w:tcBorders>
              <w:bottom w:val="single" w:color="000000" w:sz="4" w:space="0"/>
              <w:right w:val="single" w:color="000000" w:sz="4" w:space="0"/>
            </w:tcBorders>
            <w:tcMar>
              <w:left w:w="0" w:type="dxa"/>
              <w:top w:w="0" w:type="dxa"/>
              <w:right w:w="0" w:type="dxa"/>
              <w:bottom w:w="0" w:type="dxa"/>
            </w:tcMar>
            <w:tcW w:w="3027"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64.800.000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04" w:type="dxa"/>
            <w:vAlign w:val="center"/>
            <w:textDirection w:val="lrTb"/>
            <w:noWrap w:val="false"/>
          </w:tcPr>
          <w:p>
            <w:pPr>
              <w:pBdr/>
              <w:spacing w:after="0" w:before="0" w:line="240"/>
              <w:ind/>
              <w:jc w:val="right"/>
              <w:rPr/>
            </w:pPr>
            <w:r>
              <w:rPr>
                <w:rFonts w:ascii="Times New Roman" w:hAnsi="Times New Roman" w:eastAsia="Times New Roman" w:cs="Times New Roman"/>
                <w:color w:val="000000"/>
                <w:sz w:val="24"/>
              </w:rPr>
              <w:t xml:space="preserve">4.808.160.000</w:t>
            </w:r>
            <w:r/>
          </w:p>
        </w:tc>
      </w:tr>
      <w:tr>
        <w:trPr>
          <w:trHeight w:val="320"/>
        </w:trPr>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256"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4"/>
              </w:rPr>
              <w:t xml:space="preserve">TỔNG CỘNG</w:t>
            </w:r>
            <w:r/>
          </w:p>
        </w:tc>
        <w:tc>
          <w:tcPr>
            <w:tcBorders>
              <w:bottom w:val="single" w:color="000000" w:sz="4" w:space="0"/>
              <w:right w:val="single" w:color="000000" w:sz="4" w:space="0"/>
            </w:tcBorders>
            <w:tcMar>
              <w:left w:w="0" w:type="dxa"/>
              <w:top w:w="0" w:type="dxa"/>
              <w:right w:w="0" w:type="dxa"/>
              <w:bottom w:w="0" w:type="dxa"/>
            </w:tcMar>
            <w:tcW w:w="2204" w:type="dxa"/>
            <w:vAlign w:val="center"/>
            <w:textDirection w:val="lrTb"/>
            <w:noWrap/>
          </w:tcPr>
          <w:p>
            <w:pPr>
              <w:pBdr/>
              <w:spacing w:after="0" w:before="0" w:line="240"/>
              <w:ind/>
              <w:jc w:val="right"/>
              <w:rPr/>
            </w:pPr>
            <w:r>
              <w:rPr>
                <w:rFonts w:ascii="Times New Roman" w:hAnsi="Times New Roman" w:eastAsia="Times New Roman" w:cs="Times New Roman"/>
                <w:b/>
                <w:color w:val="000000"/>
                <w:sz w:val="24"/>
              </w:rPr>
              <w:t xml:space="preserve">4.808.160.000</w:t>
            </w:r>
            <w:r/>
          </w:p>
        </w:tc>
      </w:tr>
      <w:tr>
        <w:trPr>
          <w:trHeight w:val="320"/>
        </w:trPr>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256"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4"/>
              </w:rPr>
              <w:t xml:space="preserve">LÀM TRÒN</w:t>
            </w:r>
            <w:r/>
          </w:p>
        </w:tc>
        <w:tc>
          <w:tcPr>
            <w:tcBorders>
              <w:bottom w:val="single" w:color="000000" w:sz="4" w:space="0"/>
              <w:right w:val="single" w:color="000000" w:sz="4" w:space="0"/>
            </w:tcBorders>
            <w:tcMar>
              <w:left w:w="0" w:type="dxa"/>
              <w:top w:w="0" w:type="dxa"/>
              <w:right w:w="0" w:type="dxa"/>
              <w:bottom w:w="0" w:type="dxa"/>
            </w:tcMar>
            <w:tcW w:w="2204" w:type="dxa"/>
            <w:vAlign w:val="center"/>
            <w:textDirection w:val="lrTb"/>
            <w:noWrap/>
          </w:tcPr>
          <w:p>
            <w:pPr>
              <w:pBdr/>
              <w:spacing w:after="0" w:before="0" w:line="240"/>
              <w:ind/>
              <w:jc w:val="right"/>
              <w:rPr/>
            </w:pPr>
            <w:r>
              <w:rPr>
                <w:rFonts w:ascii="Times New Roman" w:hAnsi="Times New Roman" w:eastAsia="Times New Roman" w:cs="Times New Roman"/>
                <w:b/>
                <w:color w:val="000000"/>
                <w:sz w:val="24"/>
              </w:rPr>
              <w:t xml:space="preserve">4.808.000.000</w:t>
            </w:r>
            <w:r/>
          </w:p>
        </w:tc>
      </w:tr>
      <w:tr>
        <w:trPr>
          <w:trHeight w:val="310"/>
        </w:trPr>
        <w:tc>
          <w:tcPr>
            <w:gridSpan w:val="5"/>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460" w:type="dxa"/>
            <w:vAlign w:val="center"/>
            <w:textDirection w:val="lrTb"/>
            <w:noWrap w:val="false"/>
          </w:tcPr>
          <w:p>
            <w:pPr>
              <w:pBdr/>
              <w:spacing w:after="0" w:before="0" w:line="240"/>
              <w:ind/>
              <w:jc w:val="center"/>
              <w:rPr/>
            </w:pPr>
            <w:r>
              <w:rPr>
                <w:rFonts w:ascii="Times New Roman" w:hAnsi="Times New Roman" w:eastAsia="Times New Roman" w:cs="Times New Roman"/>
                <w:b/>
                <w:i/>
                <w:color w:val="000000"/>
                <w:sz w:val="24"/>
              </w:rPr>
              <w:t xml:space="preserve">(Bằng chữ: Bốn tỷ tám trăm linh tám triệu đồng./.)</w:t>
            </w:r>
            <w:r/>
          </w:p>
        </w:tc>
      </w:tr>
    </w:tbl>
    <w:p>
      <w:pPr>
        <w:pBdr/>
        <w:spacing w:after="120" w:before="120" w:line="312" w:lineRule="auto"/>
        <w:ind/>
        <w:jc w:val="both"/>
        <w:rPr>
          <w:b/>
          <w:bCs/>
          <w:highlight w:val="none"/>
          <w:lang w:val="vi-VN"/>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950" w:type="dxa"/>
        <w:tblBorders/>
        <w:tblLayout w:type="fixed"/>
        <w:tblLook w:val="04A0" w:firstRow="1" w:lastRow="0" w:firstColumn="1" w:lastColumn="0" w:noHBand="0" w:noVBand="1"/>
      </w:tblPr>
      <w:tblGrid>
        <w:gridCol w:w="170"/>
        <w:gridCol w:w="3543"/>
        <w:gridCol w:w="6236"/>
      </w:tblGrid>
      <w:tr>
        <w:trPr>
          <w:trHeight w:val="1843"/>
        </w:trPr>
        <w:tc>
          <w:tcPr>
            <w:gridSpan w:val="2"/>
            <w:tcBorders/>
            <w:tcW w:w="3714"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6236"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shd w:val="clear" w:color="auto" w:fill="auto"/>
            <w:tcBorders/>
            <w:tcMar>
              <w:left w:w="108" w:type="dxa"/>
              <w:top w:w="0" w:type="dxa"/>
              <w:right w:w="108" w:type="dxa"/>
              <w:bottom w:w="0" w:type="dxa"/>
            </w:tcMar>
            <w:tcW w:w="3543"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275/2026/0654/VFI-</w:t>
            </w:r>
            <w:r>
              <w:rPr>
                <w:rStyle w:val="1025"/>
                <w:rFonts w:ascii="Times New Roman" w:hAnsi="Times New Roman"/>
                <w:color w:val="000000" w:themeColor="text1"/>
                <w:lang w:val="pt-BR"/>
              </w:rPr>
              <w:t xml:space="preserve">BC</w:t>
            </w:r>
            <w:r>
              <w:rPr>
                <w:rStyle w:val="1025"/>
                <w:rFonts w:ascii="Times New Roman" w:hAnsi="Times New Roman"/>
                <w:color w:val="000000" w:themeColor="text1"/>
                <w:lang w:val="pt-BR"/>
              </w:rPr>
              <w:t xml:space="preserve">.69.A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236"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29 tháng 4 năm 2026</w:t>
            </w:r>
            <w:r>
              <w:rPr>
                <w:color w:val="000000" w:themeColor="text1"/>
                <w:sz w:val="24"/>
                <w:szCs w:val="24"/>
                <w:lang w:val="vi-VN"/>
              </w:rPr>
            </w:r>
            <w:r>
              <w:rPr>
                <w:color w:val="000000" w:themeColor="text1"/>
                <w:sz w:val="24"/>
                <w:szCs w:val="24"/>
                <w:lang w:val="vi-VN"/>
              </w:rPr>
            </w:r>
          </w:p>
        </w:tc>
      </w:tr>
      <w:tr>
        <w:trPr>
          <w:gridBefore w:val="1"/>
          <w:trHeight w:val="84"/>
        </w:trPr>
        <w:tc>
          <w:tcPr>
            <w:shd w:val="clear" w:color="auto" w:fill="auto"/>
            <w:tcBorders/>
            <w:tcMar>
              <w:left w:w="108" w:type="dxa"/>
              <w:top w:w="0" w:type="dxa"/>
              <w:right w:w="108" w:type="dxa"/>
              <w:bottom w:w="0" w:type="dxa"/>
            </w:tcMar>
            <w:tcW w:w="3543" w:type="dxa"/>
            <w:textDirection w:val="lrTb"/>
            <w:noWrap w:val="false"/>
          </w:tcPr>
          <w:p>
            <w:pPr>
              <w:pStyle w:val="1026"/>
              <w:pBdr/>
              <w:spacing w:after="60"/>
              <w:ind/>
              <w:rPr>
                <w:rStyle w:val="1025"/>
                <w:rFonts w:ascii="Times New Roman" w:hAnsi="Times New Roman"/>
                <w:color w:val="000000" w:themeColor="text1"/>
                <w:lang w:val="pt-BR"/>
              </w:rPr>
            </w:pPr>
            <w:r>
              <w:rPr>
                <w:rStyle w:val="1025"/>
                <w:rFonts w:ascii="Times New Roman" w:hAnsi="Times New Roman"/>
                <w:color w:val="000000" w:themeColor="text1"/>
                <w:lang w:val="pt-BR"/>
              </w:rPr>
            </w:r>
            <w:r>
              <w:rPr>
                <w:rStyle w:val="1025"/>
                <w:rFonts w:ascii="Times New Roman" w:hAnsi="Times New Roman"/>
                <w:color w:val="000000" w:themeColor="text1"/>
                <w:lang w:val="pt-BR"/>
              </w:rPr>
            </w:r>
            <w:r>
              <w:rPr>
                <w:rStyle w:val="1025"/>
                <w:rFonts w:ascii="Times New Roman" w:hAnsi="Times New Roman"/>
                <w:color w:val="000000" w:themeColor="text1"/>
                <w:lang w:val="pt-BR"/>
              </w:rPr>
            </w:r>
          </w:p>
        </w:tc>
        <w:tc>
          <w:tcPr>
            <w:shd w:val="clear" w:color="auto" w:fill="auto"/>
            <w:tcBorders/>
            <w:tcMar>
              <w:left w:w="108" w:type="dxa"/>
              <w:top w:w="0" w:type="dxa"/>
              <w:right w:w="108" w:type="dxa"/>
              <w:bottom w:w="0" w:type="dxa"/>
            </w:tcMar>
            <w:tcW w:w="6236" w:type="dxa"/>
            <w:textDirection w:val="lrTb"/>
            <w:noWrap w:val="false"/>
          </w:tcPr>
          <w:p>
            <w:pPr>
              <w:pStyle w:val="1026"/>
              <w:pBdr/>
              <w:spacing w:after="60"/>
              <w:ind w:right="-56"/>
              <w:rPr>
                <w:rStyle w:val="1025"/>
                <w:rFonts w:ascii="Times New Roman" w:hAnsi="Times New Roman"/>
                <w:i/>
                <w:color w:val="auto"/>
              </w:rPr>
            </w:pPr>
            <w:r>
              <w:rPr>
                <w:rFonts w:ascii="Times New Roman" w:hAnsi="Times New Roman"/>
                <w:i/>
                <w:color w:val="auto"/>
              </w:rPr>
            </w:r>
            <w:r>
              <w:rPr>
                <w:rStyle w:val="1025"/>
                <w:rFonts w:ascii="Times New Roman" w:hAnsi="Times New Roman"/>
                <w:i/>
                <w:color w:val="auto"/>
              </w:rPr>
            </w:r>
            <w:r>
              <w:rPr>
                <w:rStyle w:val="1025"/>
                <w:rFonts w:ascii="Times New Roman" w:hAnsi="Times New Roman"/>
                <w:i/>
                <w:color w:val="auto"/>
              </w:rPr>
            </w:r>
          </w:p>
        </w:tc>
      </w:tr>
    </w:tbl>
    <w:p>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275/2026/0654/VFI-CT.69.A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29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t xml:space="preserve">CÔNG </w:t>
            </w:r>
            <w:r>
              <w:rPr>
                <w:b/>
                <w:bCs/>
              </w:rPr>
              <w:t xml:space="preserve">TY </w:t>
            </w:r>
            <w:r>
              <w:rPr>
                <w:b/>
                <w:bCs/>
              </w:rPr>
              <w:t xml:space="preserve">TNHH </w:t>
            </w:r>
            <w:r>
              <w:rPr>
                <w:b/>
                <w:bCs/>
              </w:rPr>
              <w:t xml:space="preserve">THƯƠNG </w:t>
            </w:r>
            <w:r>
              <w:rPr>
                <w:b/>
                <w:bCs/>
              </w:rPr>
              <w:t xml:space="preserve">MẠI </w:t>
            </w:r>
            <w:r>
              <w:rPr>
                <w:b/>
                <w:bCs/>
              </w:rPr>
              <w:t xml:space="preserve">DỊCH </w:t>
            </w:r>
            <w:r>
              <w:rPr>
                <w:b/>
                <w:bCs/>
              </w:rPr>
              <w:t xml:space="preserve">VỤ </w:t>
            </w:r>
            <w:r>
              <w:rPr>
                <w:b/>
                <w:bCs/>
              </w:rPr>
              <w:t xml:space="preserve">VẬN </w:t>
            </w:r>
            <w:r>
              <w:rPr>
                <w:b/>
                <w:bCs/>
              </w:rPr>
              <w:t xml:space="preserve">TẢI </w:t>
            </w:r>
            <w:r>
              <w:rPr>
                <w:b/>
                <w:bCs/>
              </w:rPr>
              <w:t xml:space="preserve">THẢO </w:t>
            </w:r>
            <w:r>
              <w:rPr>
                <w:b/>
                <w:bCs/>
              </w:rPr>
              <w:t xml:space="preserve">TRANG</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3602511328</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w:t>
            </w:r>
            <w:r>
              <w:rPr>
                <w:bCs/>
                <w:color w:val="000000" w:themeColor="text1"/>
                <w:lang w:val="pt-BR"/>
              </w:rPr>
              <w:t xml:space="preserve">ịa </w:t>
            </w:r>
            <w:r>
              <w:rPr>
                <w:bCs/>
                <w:color w:val="000000" w:themeColor="text1"/>
                <w:lang w:val="pt-BR"/>
              </w:rPr>
              <w:t xml:space="preserve">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Tổ 19, </w:t>
            </w:r>
            <w:r>
              <w:rPr>
                <w:color w:val="000000" w:themeColor="text1"/>
                <w:lang w:val="vi-VN"/>
              </w:rPr>
              <w:t xml:space="preserve">Ấp </w:t>
            </w:r>
            <w:r>
              <w:rPr>
                <w:color w:val="000000" w:themeColor="text1"/>
                <w:lang w:val="vi-VN"/>
              </w:rPr>
              <w:t xml:space="preserve">Trầu, </w:t>
            </w:r>
            <w:r>
              <w:rPr>
                <w:color w:val="000000" w:themeColor="text1"/>
                <w:lang w:val="vi-VN"/>
              </w:rPr>
              <w:t xml:space="preserve">xã </w:t>
            </w:r>
            <w:r>
              <w:rPr>
                <w:color w:val="000000" w:themeColor="text1"/>
                <w:lang w:val="vi-VN"/>
              </w:rPr>
              <w:t xml:space="preserve">Phước </w:t>
            </w:r>
            <w:r>
              <w:rPr>
                <w:color w:val="000000" w:themeColor="text1"/>
                <w:lang w:val="vi-VN"/>
              </w:rPr>
              <w:t xml:space="preserve">Thiền, </w:t>
            </w:r>
            <w:r>
              <w:rPr>
                <w:color w:val="000000" w:themeColor="text1"/>
                <w:lang w:val="vi-VN"/>
              </w:rPr>
              <w:t xml:space="preserve">huyện </w:t>
            </w:r>
            <w:r>
              <w:rPr>
                <w:color w:val="000000" w:themeColor="text1"/>
                <w:lang w:val="vi-VN"/>
              </w:rPr>
              <w:t xml:space="preserve">Nhơn </w:t>
            </w:r>
            <w:r>
              <w:rPr>
                <w:color w:val="000000" w:themeColor="text1"/>
                <w:lang w:val="vi-VN"/>
              </w:rPr>
              <w:t xml:space="preserve">Trạch, </w:t>
            </w:r>
            <w:r>
              <w:rPr>
                <w:color w:val="000000" w:themeColor="text1"/>
                <w:lang w:val="vi-VN"/>
              </w:rPr>
              <w:t xml:space="preserve">tỉnh </w:t>
            </w:r>
            <w:r>
              <w:rPr>
                <w:color w:val="000000" w:themeColor="text1"/>
                <w:lang w:val="vi-VN"/>
              </w:rPr>
              <w:t xml:space="preserve">Đồng </w:t>
            </w:r>
            <w:r>
              <w:rPr>
                <w:color w:val="000000" w:themeColor="text1"/>
                <w:lang w:val="vi-VN"/>
              </w:rPr>
              <w:t xml:space="preserve">Nai </w:t>
            </w:r>
            <w:r>
              <w:rPr>
                <w:i/>
                <w:iCs/>
                <w:color w:val="000000" w:themeColor="text1"/>
                <w:lang w:val="vi-VN"/>
              </w:rPr>
              <w:t xml:space="preserve">(</w:t>
            </w:r>
            <w:r>
              <w:rPr>
                <w:i/>
                <w:iCs/>
                <w:color w:val="000000" w:themeColor="text1"/>
                <w:lang w:val="vi-VN"/>
              </w:rPr>
              <w:t xml:space="preserve">Nay </w:t>
            </w:r>
            <w:r>
              <w:rPr>
                <w:i/>
                <w:iCs/>
                <w:color w:val="000000" w:themeColor="text1"/>
                <w:lang w:val="vi-VN"/>
              </w:rPr>
              <w:t xml:space="preserve">là </w:t>
            </w:r>
            <w:r>
              <w:rPr>
                <w:i/>
                <w:iCs/>
                <w:color w:val="000000" w:themeColor="text1"/>
                <w:lang w:val="vi-VN"/>
              </w:rPr>
              <w:t xml:space="preserve">xã </w:t>
            </w:r>
            <w:r>
              <w:rPr>
                <w:i/>
                <w:iCs/>
                <w:color w:val="000000" w:themeColor="text1"/>
                <w:lang w:val="vi-VN"/>
              </w:rPr>
              <w:t xml:space="preserve">Nhơn </w:t>
            </w:r>
            <w:r>
              <w:rPr>
                <w:i/>
                <w:iCs/>
                <w:color w:val="000000" w:themeColor="text1"/>
                <w:lang w:val="vi-VN"/>
              </w:rPr>
              <w:t xml:space="preserve">Trạch, </w:t>
            </w:r>
            <w:r>
              <w:rPr>
                <w:i/>
                <w:iCs/>
                <w:color w:val="000000" w:themeColor="text1"/>
                <w:lang w:val="vi-VN"/>
              </w:rPr>
              <w:t xml:space="preserve">t</w:t>
            </w:r>
            <w:r>
              <w:rPr>
                <w:i/>
                <w:iCs/>
                <w:color w:val="000000" w:themeColor="text1"/>
                <w:lang w:val="vi-VN"/>
              </w:rPr>
              <w:t xml:space="preserve">ỉnh </w:t>
            </w:r>
            <w:r>
              <w:rPr>
                <w:i/>
                <w:iCs/>
                <w:color w:val="000000" w:themeColor="text1"/>
                <w:lang w:val="vi-VN"/>
              </w:rPr>
              <w:t xml:space="preserve">Đồng </w:t>
            </w:r>
            <w:r>
              <w:rPr>
                <w:i/>
                <w:iCs/>
                <w:color w:val="000000" w:themeColor="text1"/>
                <w:lang w:val="vi-VN"/>
              </w:rPr>
              <w:t xml:space="preserve">Nai) </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Người </w:t>
            </w:r>
            <w:r>
              <w:rPr>
                <w:bCs/>
                <w:color w:val="000000" w:themeColor="text1"/>
                <w:lang w:val="pt-BR"/>
              </w:rPr>
              <w:t xml:space="preserve">đại </w:t>
            </w:r>
            <w:r>
              <w:rPr>
                <w:bCs/>
                <w:color w:val="000000" w:themeColor="text1"/>
                <w:lang w:val="pt-BR"/>
              </w:rPr>
              <w:t xml:space="preserve">diện</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b/>
                <w:bCs/>
                <w:color w:val="ff0000"/>
              </w:rPr>
            </w:pPr>
            <w:r>
              <w:rPr>
                <w:b/>
                <w:bCs/>
                <w:color w:val="000000" w:themeColor="text1"/>
                <w:lang w:val="vi-VN"/>
              </w:rPr>
              <w:t xml:space="preserve">Ông </w:t>
            </w:r>
            <w:r>
              <w:rPr>
                <w:b/>
                <w:bCs/>
                <w:color w:val="000000" w:themeColor="text1"/>
                <w:lang w:val="vi-VN"/>
              </w:rPr>
              <w:t xml:space="preserve">Kiều </w:t>
            </w:r>
            <w:r>
              <w:rPr>
                <w:b/>
                <w:bCs/>
                <w:color w:val="000000" w:themeColor="text1"/>
                <w:lang w:val="vi-VN"/>
              </w:rPr>
              <w:t xml:space="preserve">Quốc </w:t>
            </w:r>
            <w:r>
              <w:rPr>
                <w:b/>
                <w:bCs/>
                <w:color w:val="000000" w:themeColor="text1"/>
                <w:lang w:val="vi-VN"/>
              </w:rPr>
              <w:t xml:space="preserve">Tuấn - </w:t>
            </w:r>
            <w:r>
              <w:rPr>
                <w:b/>
                <w:bCs/>
                <w:color w:val="000000" w:themeColor="text1"/>
                <w:lang w:val="vi-VN"/>
              </w:rPr>
              <w:t xml:space="preserve">Chức </w:t>
            </w:r>
            <w:r>
              <w:rPr>
                <w:b/>
                <w:bCs/>
                <w:color w:val="000000" w:themeColor="text1"/>
                <w:lang w:val="vi-VN"/>
              </w:rPr>
              <w:t xml:space="preserve">vụ: </w:t>
            </w:r>
            <w:r>
              <w:rPr>
                <w:b/>
                <w:bCs/>
                <w:color w:val="000000" w:themeColor="text1"/>
                <w:lang w:val="vi-VN"/>
              </w:rPr>
              <w:t xml:space="preserve">Ch</w:t>
            </w:r>
            <w:r>
              <w:rPr>
                <w:b/>
                <w:bCs/>
                <w:color w:val="000000" w:themeColor="text1"/>
                <w:lang w:val="vi-VN"/>
              </w:rPr>
              <w:t xml:space="preserve">ủ </w:t>
            </w:r>
            <w:r>
              <w:rPr>
                <w:b/>
                <w:bCs/>
                <w:color w:val="000000" w:themeColor="text1"/>
                <w:lang w:val="vi-VN"/>
              </w:rPr>
              <w:t xml:space="preserve">tịch </w:t>
            </w:r>
            <w:r>
              <w:rPr>
                <w:b/>
                <w:bCs/>
                <w:color w:val="000000" w:themeColor="text1"/>
                <w:lang w:val="vi-VN"/>
              </w:rPr>
              <w:t xml:space="preserve">Công </w:t>
            </w:r>
            <w:r>
              <w:rPr>
                <w:b/>
                <w:bCs/>
                <w:color w:val="000000" w:themeColor="text1"/>
                <w:lang w:val="vi-VN"/>
              </w:rPr>
              <w:t xml:space="preserve">ty </w:t>
            </w:r>
            <w:r>
              <w:rPr>
                <w:b/>
                <w:bCs/>
                <w:color w:val="000000" w:themeColor="text1"/>
                <w:lang w:val="vi-VN"/>
              </w:rPr>
              <w:t xml:space="preserve">kiêm </w:t>
            </w:r>
            <w:r>
              <w:rPr>
                <w:b/>
                <w:bCs/>
                <w:color w:val="000000" w:themeColor="text1"/>
                <w:lang w:val="vi-VN"/>
              </w:rPr>
              <w:t xml:space="preserve">Giám </w:t>
            </w:r>
            <w:r>
              <w:rPr>
                <w:b/>
                <w:bCs/>
                <w:color w:val="000000" w:themeColor="text1"/>
                <w:lang w:val="vi-VN"/>
              </w:rPr>
              <w:t xml:space="preserve">đốc </w:t>
            </w:r>
            <w:r>
              <w:rPr>
                <w:b/>
                <w:bCs/>
                <w:color w:val="ff0000"/>
              </w:rPr>
            </w:r>
            <w:r>
              <w:rPr>
                <w:b/>
                <w:bCs/>
                <w:color w:val="ff0000"/>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5817"/>
              </w:tabs>
              <w:spacing w:after="60" w:before="60" w:line="276" w:lineRule="auto"/>
              <w:ind/>
              <w:jc w:val="both"/>
              <w:rPr>
                <w:b/>
                <w:bCs/>
                <w:spacing w:val="2"/>
                <w:lang w:val="vi-VN"/>
              </w:rPr>
            </w:pPr>
            <w:r>
              <w:rPr>
                <w:bCs/>
                <w:color w:val="000000" w:themeColor="text1"/>
                <w:lang w:val="pt-BR"/>
              </w:rPr>
              <w:t xml:space="preserve">Quyền sở hữu căn hộ chung cư số 4.5 Lô D tại Toà Chung cư Khánh Hội 2, có địa chỉ: </w:t>
            </w:r>
            <w:r>
              <w:rPr>
                <w:bCs/>
                <w:color w:val="000000" w:themeColor="text1"/>
                <w:lang w:val="pt-BR"/>
              </w:rPr>
              <w:t xml:space="preserve">360A Bến Vân Đồn, phường Vĩnh Hội, Thành phố Hồ Chí Minh th</w:t>
            </w:r>
            <w:r>
              <w:rPr>
                <w:bCs/>
                <w:color w:val="000000" w:themeColor="text1"/>
                <w:lang w:val="pt-BR"/>
              </w:rPr>
              <w:t xml:space="preserve">eo Gi</w:t>
            </w:r>
            <w:r>
              <w:rPr>
                <w:bCs/>
                <w:color w:val="000000" w:themeColor="text1"/>
                <w:lang w:val="pt-BR"/>
              </w:rPr>
              <w:t xml:space="preserve">ấy chứng nhận quyền sử đất, quyền sở hữu nhà ở và tài sản khác gắn liền với đất số CN 502260, số vào sổ cấp GCN: CS 25323 do Sở Tài nguyên và Môi trường Thành phố Hồ Chí Minh cấp ngày 26 tháng 3 năm 2019; chủ sở hữu căn hộ chung cư là bà Kiều Thị Thu Thảo.</w:t>
            </w:r>
            <w:r>
              <w:rPr>
                <w:b/>
                <w:bCs/>
                <w:spacing w:val="2"/>
                <w:lang w:val="vi-VN"/>
              </w:rPr>
              <w:tab/>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04/2026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360A Bến Vân Đồn, Phường </w:t>
            </w:r>
            <w:r>
              <w:rPr>
                <w:color w:val="000000" w:themeColor="text1"/>
                <w:lang w:val="pt-BR"/>
              </w:rPr>
              <w:t xml:space="preserve">Vĩ</w:t>
            </w:r>
            <w:r>
              <w:rPr>
                <w:color w:val="000000" w:themeColor="text1"/>
                <w:lang w:val="pt-BR"/>
              </w:rPr>
              <w:t xml:space="preserve">nh </w:t>
            </w:r>
            <w:r>
              <w:rPr>
                <w:color w:val="000000" w:themeColor="text1"/>
                <w:lang w:val="pt-BR"/>
              </w:rPr>
              <w:t xml:space="preserve">Hội</w:t>
            </w:r>
            <w:r>
              <w:rPr>
                <w:color w:val="000000" w:themeColor="text1"/>
                <w:lang w:val="pt-BR"/>
              </w:rPr>
              <w:t xml:space="preserve">, Thành phố Hồ Chí Minh</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7"/>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7"/>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w:t>
      </w:r>
      <w:r>
        <w:rPr>
          <w:bCs/>
          <w:color w:val="000000" w:themeColor="text1"/>
          <w:lang w:val="pt-BR"/>
        </w:rPr>
        <w:t xml:space="preserve">ấy chứng nhận quyền sử đất, quyền sở hữu nhà ở và tài sản khác gắn liền với đất số CN 502260, số vào sổ cấp GCN: CS 25323 do Sở Tài nguyên và Môi trường Thành phố Hồ Chí Minh cấp ngày 26 tháng 3 năm 2019; chủ sở hữu căn hộ chung cư là bà Kiều Thị Thu Thảo.</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275/2026/0654/VFI-HĐTĐ.69.A ký ngày 24/04/2026 giữa CÔNG TY TNHH THƯƠNG MẠI DỊCH VỤ VẬN TẢI THẢO TRANG với Công ty Cổ phần Thẩm định và Đầu tư Tài chính Hoa Sen.</w:t>
      </w:r>
      <w:r>
        <w:rPr>
          <w:b/>
          <w:lang w:val="pt-BR"/>
        </w:rPr>
      </w:r>
      <w:r>
        <w:rPr>
          <w:b/>
          <w:lang w:val="pt-BR"/>
        </w:rPr>
      </w:r>
    </w:p>
    <w:p>
      <w:pPr>
        <w:pStyle w:val="102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center"/>
        <w:rPr>
          <w:iCs/>
        </w:rPr>
      </w:pPr>
      <w:r>
        <w:rPr>
          <w:lang w:val="pt-BR"/>
        </w:rPr>
        <w:tab/>
      </w:r>
      <w:r>
        <w:rPr>
          <w:b/>
          <w:bCs/>
          <w:shd w:val="clear" w:color="auto" w:fill="ffffff"/>
        </w:rPr>
        <w:t xml:space="preserve">Dự báo bất ngờ về thị trường chung cư Hà Nội và TP.HCM </w:t>
      </w:r>
      <w:r>
        <w:rPr>
          <w:b/>
          <w:bCs/>
          <w:shd w:val="clear" w:color="auto" w:fill="ffffff"/>
        </w:rPr>
        <w:t xml:space="preserve">năm 2026</w:t>
      </w:r>
      <w:r>
        <w:rPr>
          <w:iCs/>
        </w:rPr>
      </w:r>
      <w:r>
        <w:rPr>
          <w:iCs/>
        </w:rPr>
      </w:r>
    </w:p>
    <w:p>
      <w:pPr>
        <w:pBdr/>
        <w:tabs>
          <w:tab w:val="left" w:leader="none" w:pos="426"/>
        </w:tabs>
        <w:spacing w:after="120" w:before="120" w:line="276" w:lineRule="auto"/>
        <w:ind/>
        <w:jc w:val="both"/>
        <w:rPr/>
      </w:pPr>
      <w:r>
        <w:rPr>
          <w:shd w:val="clear" w:color="auto" w:fill="ffffff"/>
        </w:rPr>
        <w:t xml:space="preserve">Thị trường căn hộ chung cư tại Hà Nội và TP.HCM đang ghi nhận đà tăng trưởng tích cực, song mỗi thị trường vận động theo những nhịp khác nhau.</w:t>
      </w:r>
      <w:r>
        <w:rPr>
          <w:i/>
          <w:iCs/>
          <w:lang w:val="pt-BR"/>
        </w:rPr>
      </w:r>
      <w:r/>
    </w:p>
    <w:p>
      <w:pPr>
        <w:pBdr/>
        <w:tabs>
          <w:tab w:val="left" w:leader="none" w:pos="426"/>
        </w:tabs>
        <w:spacing w:after="120" w:before="120" w:line="276" w:lineRule="auto"/>
        <w:ind/>
        <w:jc w:val="center"/>
        <w:rPr>
          <w:b/>
          <w:bCs/>
        </w:rPr>
      </w:pPr>
      <w:r>
        <w:rPr>
          <w:b/>
          <w:bCs/>
          <w:shd w:val="clear" w:color="auto" w:fill="ffffff"/>
        </w:rPr>
        <w:t xml:space="preserve">Nguồn cung căn hộ đạt mức cao nhất trong 3 năm gần đây</w:t>
      </w:r>
      <w:r>
        <w:rPr>
          <w:b/>
          <w:bCs/>
        </w:rPr>
      </w:r>
      <w:r>
        <w:rPr>
          <w:b/>
          <w:bCs/>
        </w:rPr>
      </w:r>
    </w:p>
    <w:p>
      <w:pPr>
        <w:pBdr/>
        <w:tabs>
          <w:tab w:val="left" w:leader="none" w:pos="426"/>
        </w:tabs>
        <w:spacing w:after="120" w:before="120" w:line="276" w:lineRule="auto"/>
        <w:ind/>
        <w:jc w:val="both"/>
        <w:rPr/>
      </w:pPr>
      <w:r>
        <w:rPr>
          <w:shd w:val="clear" w:color="auto" w:fill="ffffff"/>
        </w:rPr>
        <w:t xml:space="preserve">Theo</w:t>
      </w:r>
      <w:r>
        <w:rPr>
          <w:shd w:val="clear" w:color="auto" w:fill="ffffff"/>
        </w:rPr>
        <w:t xml:space="preserve"> dữ liệu từ Trung tâm Nghiên cứu Thị trường &amp; Am hiểu Khách hàng One Mount Group, trong quý IV/2025, tổng nguồn cung căn hộ mở bán mới tại Hà Nội và TP.HCM đạt hơn 66.000 căn - mức cao nhất trong vòng ba năm trở lại đây. Lượng cung lớn tập trung vào ba thá</w:t>
      </w:r>
      <w:r>
        <w:rPr>
          <w:shd w:val="clear" w:color="auto" w:fill="ffffff"/>
        </w:rPr>
        <w:t xml:space="preserve">ng cuối năm cho thấy niềm tin của các chủ đầu tư vào triển vọng thị trường đã được củng cố đáng kể.</w:t>
      </w:r>
      <w:r>
        <w:rPr>
          <w:bCs/>
          <w:i/>
          <w:lang w:val="pt-BR"/>
        </w:rPr>
      </w:r>
      <w:r/>
    </w:p>
    <w:p>
      <w:pPr>
        <w:pBdr/>
        <w:tabs>
          <w:tab w:val="left" w:leader="none" w:pos="426"/>
        </w:tabs>
        <w:spacing w:after="120" w:before="120" w:line="276" w:lineRule="auto"/>
        <w:ind/>
        <w:jc w:val="both"/>
        <w:rPr/>
      </w:pPr>
      <w:r>
        <w:rPr>
          <w:shd w:val="clear" w:color="auto" w:fill="ffffff"/>
        </w:rPr>
        <w:t xml:space="preserve">Tại Hà Nội, nguồn cung mở bán mới trong quý IV/2025 đạt khoảng 15.500 căn, tăng 85% so với quý III/2025 và tăng 26% so với cùng kỳ năm trước. Đáng chú ý, t</w:t>
      </w:r>
      <w:r>
        <w:rPr>
          <w:shd w:val="clear" w:color="auto" w:fill="ffffff"/>
        </w:rPr>
        <w:t xml:space="preserve">hị trường ghi nhận tới 14 dự án lần đầu ra mắt – con số cao nhất từ trước đến nay trong một quý.</w:t>
      </w:r>
      <w:r>
        <w:rPr>
          <w:bCs/>
          <w:i/>
          <w:lang w:val="pt-BR"/>
        </w:rPr>
      </w:r>
      <w:r/>
    </w:p>
    <w:p>
      <w:pPr>
        <w:pBdr/>
        <w:tabs>
          <w:tab w:val="left" w:leader="none" w:pos="426"/>
        </w:tabs>
        <w:spacing w:after="120" w:before="120" w:line="276" w:lineRule="auto"/>
        <w:ind/>
        <w:jc w:val="both"/>
        <w:rPr/>
      </w:pPr>
      <w:r>
        <w:rPr>
          <w:shd w:val="clear" w:color="auto" w:fill="ffffff"/>
        </w:rPr>
        <w:t xml:space="preserve">Nguồn cung căn hộ chung cư mở bán tại Hà Nội và TP.HCM. Ảnh: One Mount Group</w:t>
        <w:br/>
        <w:t xml:space="preserve">Trong khi đó, TP.HCM cho thấy sự phục hồi rõ rệt sau giai đoạn t</w:t>
      </w:r>
      <w:r>
        <w:rPr>
          <w:shd w:val="clear" w:color="auto" w:fill="ffffff"/>
        </w:rPr>
        <w:t xml:space="preserve">rầm lắng kéo dài. Nguồn cung mở bán mới trong quý IV/2025 đạt khoảng 14.500 căn, tăng 130% so với quý trước và cao gấp 2,7 lần so với cùng kỳ năm 2024.</w:t>
      </w:r>
      <w:r>
        <w:rPr>
          <w:bCs/>
          <w:i/>
          <w:lang w:val="pt-BR"/>
        </w:rPr>
      </w:r>
      <w:r/>
    </w:p>
    <w:p>
      <w:pPr>
        <w:pBdr/>
        <w:tabs>
          <w:tab w:val="left" w:leader="none" w:pos="426"/>
        </w:tabs>
        <w:spacing w:after="120" w:before="120" w:line="276" w:lineRule="auto"/>
        <w:ind/>
        <w:jc w:val="both"/>
        <w:rPr/>
      </w:pPr>
      <w:r>
        <w:rPr>
          <w:shd w:val="clear" w:color="auto" w:fill="ffffff"/>
        </w:rPr>
        <w:t xml:space="preserve">Một điểm nổi bật của quý IV/2025 là sự trở lại đồng loạt của nhiều chủ đầu tư lớn. Tại Hà Nội, hàng loạ</w:t>
      </w:r>
      <w:r>
        <w:rPr>
          <w:shd w:val="clear" w:color="auto" w:fill="ffffff"/>
        </w:rPr>
        <w:t xml:space="preserve">t dự án mới và dự án quy mô lớn được ra mắt bởi các doanh nghiệp tên tuổi, trong khi tại TP.HCM, nhiều chủ đầu tư cũng tái khởi động hoặc mở bán các dự án tại khu vực trung tâm và vùng lõi đô thị. Xu hướng này phản ánh quá trình tháo gỡ pháp lý đang diễn r</w:t>
      </w:r>
      <w:r>
        <w:rPr>
          <w:shd w:val="clear" w:color="auto" w:fill="ffffff"/>
        </w:rPr>
        <w:t xml:space="preserve">a tích cực, đồng thời cho thấy kỳ vọng của doanh nghiệp vào một chu kỳ tăng trưởng bền vững hơn trong trung và dài hạn.</w:t>
      </w:r>
      <w:r>
        <w:rPr>
          <w:bCs/>
          <w:i/>
          <w:lang w:val="pt-BR"/>
        </w:rPr>
      </w:r>
      <w:r/>
    </w:p>
    <w:p>
      <w:pPr>
        <w:pBdr/>
        <w:tabs>
          <w:tab w:val="left" w:leader="none" w:pos="426"/>
        </w:tabs>
        <w:spacing w:after="120" w:before="120" w:line="276" w:lineRule="auto"/>
        <w:ind/>
        <w:jc w:val="both"/>
        <w:rPr/>
      </w:pPr>
      <w:r>
        <w:rPr>
          <w:shd w:val="clear" w:color="auto" w:fill="ffffff"/>
        </w:rPr>
        <w:t xml:space="preserve">Song song với sự gia tăng nguồn cung, khả năng hấp thụ của thị trường cũng ghi nhận ở mức khả quan. Trong năm 2025, Hà Nội tiêu thụ kho</w:t>
      </w:r>
      <w:r>
        <w:rPr>
          <w:shd w:val="clear" w:color="auto" w:fill="ffffff"/>
        </w:rPr>
        <w:t xml:space="preserve">ảng 34.500 căn hộ, tăng nhẹ 2% so với năm 2024, trong khi TP.HCM đạt khoảng 30.400 căn, cao gấp 2,4 lần so với năm trước.</w:t>
      </w:r>
      <w:r>
        <w:rPr>
          <w:bCs/>
          <w:i/>
          <w:lang w:val="pt-BR"/>
        </w:rPr>
      </w:r>
      <w:r/>
    </w:p>
    <w:p>
      <w:pPr>
        <w:pBdr/>
        <w:tabs>
          <w:tab w:val="left" w:leader="none" w:pos="426"/>
        </w:tabs>
        <w:spacing w:after="120" w:before="120" w:line="276" w:lineRule="auto"/>
        <w:ind/>
        <w:jc w:val="both"/>
        <w:rPr/>
      </w:pPr>
      <w:r>
        <w:rPr>
          <w:shd w:val="clear" w:color="auto" w:fill="ffffff"/>
        </w:rPr>
        <w:t xml:space="preserve">Giá bán chung cư phân hóa rõ nét giữa hai thị trường</w:t>
      </w:r>
      <w:r>
        <w:rPr>
          <w:bCs/>
          <w:i/>
          <w:lang w:val="pt-BR"/>
        </w:rPr>
      </w:r>
      <w:r/>
    </w:p>
    <w:p>
      <w:pPr>
        <w:pBdr/>
        <w:tabs>
          <w:tab w:val="left" w:leader="none" w:pos="426"/>
        </w:tabs>
        <w:spacing w:after="120" w:before="120" w:line="276" w:lineRule="auto"/>
        <w:ind/>
        <w:jc w:val="both"/>
        <w:rPr/>
      </w:pPr>
      <w:r>
        <w:rPr>
          <w:shd w:val="clear" w:color="auto" w:fill="ffffff"/>
        </w:rPr>
        <w:t xml:space="preserve">Giá bán trung bình tại 2 thị trường đang chứng kiến những diễn biến trái ngược </w:t>
      </w:r>
      <w:r>
        <w:rPr>
          <w:shd w:val="clear" w:color="auto" w:fill="ffffff"/>
        </w:rPr>
        <w:t xml:space="preserve">đáng chú ý trong 2025, phản ánh sự đa dạng trong nguồn cung và kỳ vọng đầu tư.</w:t>
      </w:r>
      <w:r>
        <w:rPr>
          <w:bCs/>
          <w:i/>
          <w:lang w:val="pt-BR"/>
        </w:rPr>
      </w:r>
      <w:r/>
    </w:p>
    <w:p>
      <w:pPr>
        <w:pBdr/>
        <w:tabs>
          <w:tab w:val="left" w:leader="none" w:pos="426"/>
        </w:tabs>
        <w:spacing w:after="120" w:before="120" w:line="276" w:lineRule="auto"/>
        <w:ind/>
        <w:jc w:val="both"/>
        <w:rPr/>
      </w:pPr>
      <w:r>
        <w:rPr>
          <w:shd w:val="clear" w:color="auto" w:fill="ffffff"/>
        </w:rPr>
        <w:t xml:space="preserve">Tại thị trường Hà Nội, đơn giá sơ cấp trung bình quý IV/2025 đạt mức 86 triệu đồng/m2, đi ngang so với quý trước và tăng 13% so với cùng kỳ năm ngoái. Đà tăng giá chững lại chủ</w:t>
      </w:r>
      <w:r>
        <w:rPr>
          <w:shd w:val="clear" w:color="auto" w:fill="ffffff"/>
        </w:rPr>
        <w:t xml:space="preserve"> yếu do nguồn cung mới tập trung tại các khu vực ngoài trung tâm như Văn Giang (Hưng Yên), Đan Phượng, Hoài Đức, Hòa Lạc. Trong khi đó, giá các dự án mở mới lần đầu tại khu trung tâm vẫn neo cao, đạt trung bình 124 triệu/m2.</w:t>
      </w:r>
      <w:r>
        <w:rPr>
          <w:bCs/>
          <w:i/>
          <w:lang w:val="pt-BR"/>
        </w:rPr>
      </w:r>
      <w:r/>
    </w:p>
    <w:p>
      <w:pPr>
        <w:pBdr/>
        <w:tabs>
          <w:tab w:val="left" w:leader="none" w:pos="426"/>
        </w:tabs>
        <w:spacing w:after="120" w:before="120" w:line="276" w:lineRule="auto"/>
        <w:ind/>
        <w:jc w:val="both"/>
        <w:rPr/>
      </w:pPr>
      <w:r>
        <w:rPr>
          <w:shd w:val="clear" w:color="auto" w:fill="ffffff"/>
        </w:rPr>
        <w:t xml:space="preserve">Tại trung tâm TP.HCM, giá bán </w:t>
      </w:r>
      <w:r>
        <w:rPr>
          <w:shd w:val="clear" w:color="auto" w:fill="ffffff"/>
        </w:rPr>
        <w:t xml:space="preserve">trung bình đã đạt 103,2 triệu đồng/m2, tăng 8,6% so với quý trước và tăng đáng kể 25% so với cùng kỳ năm 2024. Việc tập trung vào phân khúc cao cấp, hạng sang đã trực tiếp định vị lại toàn bộ mặt bằng giá tại trung tâm kinh tế phía Nam.</w:t>
      </w:r>
      <w:r>
        <w:rPr>
          <w:bCs/>
          <w:i/>
          <w:lang w:val="pt-BR"/>
        </w:rPr>
      </w:r>
      <w:r/>
    </w:p>
    <w:p>
      <w:pPr>
        <w:pBdr/>
        <w:tabs>
          <w:tab w:val="left" w:leader="none" w:pos="426"/>
        </w:tabs>
        <w:spacing w:after="120" w:before="120" w:line="276" w:lineRule="auto"/>
        <w:ind/>
        <w:jc w:val="both"/>
        <w:rPr/>
      </w:pPr>
      <w:r>
        <w:rPr>
          <w:shd w:val="clear" w:color="auto" w:fill="ffffff"/>
        </w:rPr>
      </w:r>
      <w:r>
        <w:rPr>
          <w:shd w:val="clear" w:color="auto" w:fill="ffffff"/>
        </w:rPr>
        <w:t xml:space="preserve">Dự báo trong năm 2026, thị trường căn hộ sơ cấp Hà Nội tiếp tục duy trì đà tăng trưởng tích cực với tổng số lượng căn hộ mở bán mới dự kiến khoảng 35.000-40.000 căn, tương đương hoặc cao hơn năm 2025.</w:t>
      </w:r>
      <w:r>
        <w:rPr>
          <w:bCs/>
          <w:i/>
          <w:lang w:val="pt-BR"/>
        </w:rPr>
      </w:r>
      <w:r/>
    </w:p>
    <w:p>
      <w:pPr>
        <w:pBdr/>
        <w:tabs>
          <w:tab w:val="left" w:leader="none" w:pos="426"/>
        </w:tabs>
        <w:spacing w:after="120" w:before="120" w:line="276" w:lineRule="auto"/>
        <w:ind/>
        <w:jc w:val="both"/>
        <w:rPr/>
      </w:pPr>
      <w:r>
        <w:rPr>
          <w:shd w:val="clear" w:color="auto" w:fill="ffffff"/>
        </w:rPr>
        <w:t xml:space="preserve">Tại thị trường TP.HCM, dự báo thị trường sẽ ti</w:t>
      </w:r>
      <w:r>
        <w:rPr>
          <w:shd w:val="clear" w:color="auto" w:fill="ffffff"/>
        </w:rPr>
        <w:t xml:space="preserve">ếp tục xu hướng phục hồi trong năm 2026. Động lực chính thúc đẩy sự bứt phá này đến từ những nỗ lực quyết liệt của Chính phủ trong việc tháo gỡ các "điểm nghẽn" pháp lý, kết hợp cùng việc thực thi đồng bộ các bộ Luật mới (Luật Đất đai, Luật Nhà ở, Luật Kin</w:t>
      </w:r>
      <w:r>
        <w:rPr>
          <w:shd w:val="clear" w:color="auto" w:fill="ffffff"/>
        </w:rPr>
        <w:t xml:space="preserve">h doanh Bất động sản).  </w:t>
      </w:r>
      <w:r>
        <w:rPr>
          <w:shd w:val="clear" w:color="auto" w:fill="ffffff"/>
        </w:rPr>
        <w:t xml:space="preserve">Sự thay đổi căn bản về khung pháp lý không chỉ tạo ra "hành lang xanh" cho các dự án mới mà còn trực tiếp tái khởi động hàng loạt dự án vốn đã tạm ngưng trong thời gian qua. Đây là tín hiệu quan trọng giúp thị trường lấy lại niềm ti</w:t>
      </w:r>
      <w:r>
        <w:rPr>
          <w:shd w:val="clear" w:color="auto" w:fill="ffffff"/>
        </w:rPr>
        <w:t xml:space="preserve">n và khơi thông dòng vốn đầu tư. </w:t>
      </w:r>
      <w:r/>
    </w:p>
    <w:p>
      <w:pPr>
        <w:pBdr/>
        <w:tabs>
          <w:tab w:val="left" w:leader="none" w:pos="426"/>
        </w:tabs>
        <w:spacing w:after="120" w:before="120" w:line="276" w:lineRule="auto"/>
        <w:ind/>
        <w:jc w:val="both"/>
        <w:rPr/>
      </w:pPr>
      <w:r>
        <w:rPr>
          <w:shd w:val="clear" w:color="auto" w:fill="ffffff"/>
        </w:rPr>
      </w:r>
      <w:r>
        <w:rPr>
          <w:shd w:val="clear" w:color="auto" w:fill="ffffff"/>
        </w:rPr>
        <w:t xml:space="preserve">Tổng nguồn cung mới tại thị trường TP.HCM dự kiến sẽ đạt từ 27.000 đến 32.000 căn hộ mỗi năm. Trong đó, khu vực trung tâm TP.HCM ước tính đóng góp từ 16.000 đến 17.000 căn mỗi năm trong giai đoạn 2026 - 2027. Việc gia tăng</w:t>
      </w:r>
      <w:r>
        <w:rPr>
          <w:shd w:val="clear" w:color="auto" w:fill="ffffff"/>
        </w:rPr>
        <w:t xml:space="preserve"> đáng kể về cả số lượng và chất lượng nguồn cung sơ cấp cho thấy sự sẵn sàng của các chủ đầu tư trong việc đón đầu làn sóng tăng trưởng mới. Ông Trần Minh Tiến - Giám đốc Trung tâm Nghiên cứu thị trường &amp; Am hiểu khách hàng One Mount Group - nhận định, th</w:t>
      </w:r>
      <w:r>
        <w:rPr>
          <w:shd w:val="clear" w:color="auto" w:fill="ffffff"/>
        </w:rPr>
        <w:t xml:space="preserve">ị trường căn hộ tại Hà Nội và TP.HCM đang bước vào một giai đoạn chuyển mình với sự phân hóa rõ rệt về động lực tăng trưởng.</w:t>
      </w:r>
      <w:r/>
    </w:p>
    <w:p>
      <w:pPr>
        <w:pBdr/>
        <w:tabs>
          <w:tab w:val="left" w:leader="none" w:pos="426"/>
        </w:tabs>
        <w:spacing w:after="120" w:before="120" w:line="276" w:lineRule="auto"/>
        <w:ind/>
        <w:jc w:val="center"/>
        <w:rPr/>
      </w:pPr>
      <w:r>
        <w:rPr>
          <w:shd w:val="clear" w:color="auto" w:fill="ffffff"/>
        </w:rPr>
      </w:r>
      <w:r>
        <w:rPr>
          <w:shd w:val="clear" w:color="auto" w:fill="ffffff"/>
        </w:rPr>
        <w:br/>
      </w:r>
      <w:r>
        <w:rPr>
          <w:i/>
          <w:iCs/>
          <w:shd w:val="clear" w:color="auto" w:fill="ffffff"/>
        </w:rPr>
        <w:t xml:space="preserve">(Nguồn tham khảo: https://laodong.vn/bat-dong-san/du-bao-bat-ngo-ve-thi-truong-chung-cu-ha-noi-va-tphcm-nam-2026-1637234.ldo)</w:t>
      </w:r>
      <w:r>
        <w:rPr>
          <w:i/>
          <w:iCs/>
        </w:rPr>
      </w:r>
      <w:r/>
    </w:p>
    <w:p>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1845"/>
        <w:gridCol w:w="2976"/>
        <w:gridCol w:w="2126"/>
        <w:gridCol w:w="1833"/>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sở hữu căn hộ chung cư số 4.5 Lô D tại Toà Chung cư Khánh Hội 2, có địa chỉ: 360A Bến Vân Đồn, phường Vĩnh Hội, Thành phố Hồ Chí Minh theo Gi</w:t>
            </w:r>
            <w:r>
              <w:rPr>
                <w:b/>
                <w:bCs/>
                <w:color w:val="000000"/>
              </w:rPr>
              <w:t xml:space="preserve">ấy chứng nhận quyền sử đất, quyền sở hữu nhà ở và tài sản khác gắn liền với đất số CN 502260, số vào sổ cấp GCN: CS 25323 do Sở Tài nguyên và Môi trường Thành phố Hồ Chí Minh cấp ngày 26 tháng 3 năm 2019; chủ sở hữu căn hộ chung cư là bà Kiều Thị Thu Thảo.</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1845"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976" w:type="dxa"/>
            <w:vAlign w:val="center"/>
            <w:textDirection w:val="lrTb"/>
            <w:noWrap w:val="false"/>
          </w:tcPr>
          <w:p>
            <w:pPr>
              <w:pBdr/>
              <w:spacing/>
              <w:ind/>
              <w:jc w:val="center"/>
              <w:rPr>
                <w:color w:val="000000"/>
              </w:rPr>
            </w:pPr>
            <w:r>
              <w:rPr>
                <w:color w:val="000000" w:themeColor="text1"/>
              </w:rPr>
              <w:t xml:space="preserve">78</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1833" w:type="dxa"/>
            <w:vAlign w:val="center"/>
            <w:textDirection w:val="lrTb"/>
            <w:noWrap w:val="false"/>
          </w:tcPr>
          <w:p>
            <w:pPr>
              <w:pBdr/>
              <w:spacing/>
              <w:ind/>
              <w:jc w:val="center"/>
              <w:rPr>
                <w:color w:val="ee0000"/>
              </w:rPr>
            </w:pPr>
            <w:r>
              <w:rPr>
                <w:color w:val="000000" w:themeColor="text1"/>
              </w:rPr>
              <w:t xml:space="preserve">61</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1845"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936" w:type="dxa"/>
            <w:vAlign w:val="center"/>
            <w:textDirection w:val="lrTb"/>
            <w:noWrap w:val="false"/>
          </w:tcPr>
          <w:p>
            <w:pPr>
              <w:pBdr/>
              <w:spacing/>
              <w:ind/>
              <w:jc w:val="both"/>
              <w:rPr>
                <w:color w:val="000000"/>
              </w:rPr>
            </w:pPr>
            <w:r>
              <w:rPr>
                <w:color w:val="000000"/>
              </w:rPr>
              <w:t xml:space="preserve">360A Bến Vân Đồn, Phường </w:t>
            </w:r>
            <w:r>
              <w:rPr>
                <w:color w:val="000000"/>
              </w:rPr>
              <w:t xml:space="preserve">Vĩnh </w:t>
            </w:r>
            <w:r>
              <w:rPr>
                <w:color w:val="000000"/>
              </w:rPr>
              <w:t xml:space="preserve">Hội,</w:t>
            </w:r>
            <w:r>
              <w:rPr>
                <w:color w:val="000000"/>
              </w:rPr>
              <w:t xml:space="preserve"> Thành phố Hồ Chí Minh</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1845"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976" w:type="dxa"/>
            <w:vAlign w:val="center"/>
            <w:textDirection w:val="lrTb"/>
            <w:noWrap w:val="false"/>
          </w:tcPr>
          <w:p>
            <w:pPr>
              <w:pBdr/>
              <w:spacing/>
              <w:ind/>
              <w:jc w:val="center"/>
              <w:rPr>
                <w:color w:val="000000"/>
              </w:rPr>
            </w:pPr>
            <w:r>
              <w:rPr>
                <w:color w:val="000000"/>
              </w:rPr>
              <w:t xml:space="preserve">3414,7</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1833" w:type="dxa"/>
            <w:vAlign w:val="center"/>
            <w:textDirection w:val="lrTb"/>
            <w:noWrap w:val="false"/>
          </w:tcPr>
          <w:p>
            <w:pPr>
              <w:pBdr/>
              <w:spacing/>
              <w:ind/>
              <w:jc w:val="center"/>
              <w:rPr>
                <w:color w:val="000000"/>
              </w:rPr>
            </w:pPr>
            <w:r>
              <w:rPr>
                <w:color w:val="000000"/>
              </w:rPr>
              <w:t xml:space="preserve">Sử dụng riêng: </w:t>
            </w:r>
            <w:r>
              <w:rPr>
                <w:color w:val="000000"/>
              </w:rPr>
              <w:t xml:space="preserve">3414,7 </w:t>
            </w:r>
            <w:r>
              <w:rPr>
                <w:color w:val="000000"/>
              </w:rPr>
              <w:t xml:space="preserve">m²</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1845"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97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1833"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1845"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936" w:type="dxa"/>
            <w:vAlign w:val="center"/>
            <w:textDirection w:val="lrTb"/>
            <w:noWrap w:val="false"/>
          </w:tcPr>
          <w:p>
            <w:pPr>
              <w:pBdr/>
              <w:spacing/>
              <w:ind/>
              <w:jc w:val="both"/>
              <w:rPr>
                <w:color w:val="000000"/>
              </w:rPr>
            </w:pPr>
            <w:r>
              <w:rPr>
                <w:color w:val="000000"/>
              </w:rPr>
              <w:t xml:space="preserve">Nhà </w:t>
            </w:r>
            <w:r>
              <w:rPr>
                <w:color w:val="000000"/>
              </w:rPr>
              <w:t xml:space="preserve">nước </w:t>
            </w:r>
            <w:r>
              <w:rPr>
                <w:color w:val="000000"/>
              </w:rPr>
              <w:t xml:space="preserve">giao </w:t>
            </w:r>
            <w:r>
              <w:rPr>
                <w:color w:val="000000"/>
              </w:rPr>
              <w:t xml:space="preserve">đất </w:t>
            </w:r>
            <w:r>
              <w:rPr>
                <w:color w:val="000000"/>
              </w:rPr>
              <w:t xml:space="preserve">có </w:t>
            </w:r>
            <w:r>
              <w:rPr>
                <w:color w:val="000000"/>
              </w:rPr>
              <w:t xml:space="preserve">thu </w:t>
            </w:r>
            <w:r>
              <w:rPr>
                <w:color w:val="000000"/>
              </w:rPr>
              <w:t xml:space="preserve">tiền </w:t>
            </w:r>
            <w:r>
              <w:rPr>
                <w:color w:val="000000"/>
              </w:rPr>
              <w:t xml:space="preserve">sử </w:t>
            </w:r>
            <w:r>
              <w:rPr>
                <w:color w:val="000000"/>
              </w:rPr>
              <w:t xml:space="preserve">dụng </w:t>
            </w:r>
            <w:r>
              <w:rPr>
                <w:color w:val="000000"/>
              </w:rPr>
              <w:t xml:space="preserve">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1845"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976" w:type="dxa"/>
            <w:vAlign w:val="center"/>
            <w:textDirection w:val="lrTb"/>
            <w:noWrap w:val="false"/>
          </w:tcPr>
          <w:p>
            <w:pPr>
              <w:pBdr/>
              <w:spacing/>
              <w:ind/>
              <w:jc w:val="center"/>
              <w:rPr>
                <w:color w:val="000000"/>
              </w:rPr>
            </w:pPr>
            <w:r>
              <w:rPr>
                <w:color w:val="000000"/>
              </w:rPr>
              <w:t xml:space="preserve">Đường </w:t>
            </w:r>
            <w:r>
              <w:rPr>
                <w:color w:val="000000"/>
              </w:rPr>
              <w:t xml:space="preserve">Bến </w:t>
            </w:r>
            <w:r>
              <w:rPr>
                <w:color w:val="000000"/>
              </w:rPr>
              <w:t xml:space="preserve">Vân </w:t>
            </w:r>
            <w:r>
              <w:rPr>
                <w:color w:val="000000"/>
              </w:rPr>
              <w:t xml:space="preserve">Đ</w:t>
            </w:r>
            <w:r>
              <w:rPr>
                <w:color w:val="000000"/>
              </w:rPr>
              <w:t xml:space="preserve">ồn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1833" w:type="dxa"/>
            <w:vAlign w:val="center"/>
            <w:textDirection w:val="lrTb"/>
            <w:noWrap w:val="false"/>
          </w:tcPr>
          <w:p>
            <w:pPr>
              <w:pBdr/>
              <w:spacing/>
              <w:ind/>
              <w:jc w:val="center"/>
              <w:rPr>
                <w:color w:val="000000"/>
              </w:rPr>
            </w:pPr>
            <w:r>
              <w:rPr>
                <w:color w:val="000000"/>
              </w:rPr>
              <w:t xml:space="preserve">Tiếp giáp 01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10.755383,106.6903673</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mc:AlternateContent>
                <mc:Choice Requires="wpg">
                  <w:drawing>
                    <wp:inline xmlns:wp="http://schemas.openxmlformats.org/drawingml/2006/wordprocessingDrawing" distT="0" distB="0" distL="0" distR="0">
                      <wp:extent cx="5464599" cy="2956191"/>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910031" name=""/>
                              <pic:cNvPicPr>
                                <a:picLocks noChangeAspect="1"/>
                              </pic:cNvPicPr>
                              <pic:nvPr/>
                            </pic:nvPicPr>
                            <pic:blipFill rotWithShape="1">
                              <a:blip r:embed="rId17"/>
                              <a:stretch/>
                            </pic:blipFill>
                            <pic:spPr bwMode="auto">
                              <a:xfrm flipH="0" flipV="0">
                                <a:off x="0" y="0"/>
                                <a:ext cx="5464599" cy="295619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0.28pt;height:232.77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Thông </w:t>
            </w:r>
            <w:r>
              <w:rPr>
                <w:b/>
                <w:bCs/>
                <w:color w:val="000000"/>
              </w:rPr>
              <w:t xml:space="preserve">tin </w:t>
            </w:r>
            <w:r>
              <w:rPr>
                <w:b/>
                <w:bCs/>
                <w:color w:val="000000"/>
              </w:rPr>
              <w:t xml:space="preserve">về </w:t>
            </w:r>
            <w:r>
              <w:rPr>
                <w:b/>
                <w:bCs/>
                <w:color w:val="000000"/>
              </w:rPr>
              <w:t xml:space="preserve">căn </w:t>
            </w:r>
            <w:r>
              <w:rPr>
                <w:b/>
                <w:bCs/>
                <w:color w:val="000000"/>
              </w:rPr>
              <w:t xml:space="preserve">hộ</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1845" w:type="dxa"/>
            <w:vAlign w:val="center"/>
            <w:textDirection w:val="lrTb"/>
            <w:noWrap w:val="false"/>
          </w:tcPr>
          <w:p>
            <w:pPr>
              <w:pBdr/>
              <w:spacing/>
              <w:ind/>
              <w:rPr>
                <w:color w:val="000000"/>
              </w:rPr>
            </w:pPr>
            <w:r>
              <w:rPr>
                <w:color w:val="000000"/>
              </w:rPr>
              <w:t xml:space="preserve">Diện tích </w:t>
            </w:r>
            <w:r>
              <w:rPr>
                <w:color w:val="000000"/>
              </w:rPr>
              <w:t xml:space="preserve">sàn</w:t>
            </w:r>
            <w:r>
              <w:rPr>
                <w:color w:val="000000"/>
              </w:rPr>
              <w:t xml:space="preserve"> (m²):</w:t>
            </w:r>
            <w:r>
              <w:rPr>
                <w:color w:val="000000"/>
              </w:rPr>
            </w:r>
            <w:r>
              <w:rPr>
                <w:color w:val="000000"/>
              </w:rPr>
            </w:r>
          </w:p>
        </w:tc>
        <w:tc>
          <w:tcPr>
            <w:tcBorders/>
            <w:tcW w:w="2976" w:type="dxa"/>
            <w:vAlign w:val="center"/>
            <w:textDirection w:val="lrTb"/>
            <w:noWrap w:val="false"/>
          </w:tcPr>
          <w:p>
            <w:pPr>
              <w:pBdr/>
              <w:spacing/>
              <w:ind/>
              <w:jc w:val="center"/>
              <w:rPr>
                <w:color w:val="000000"/>
              </w:rPr>
            </w:pPr>
            <w:r>
              <w:rPr>
                <w:color w:val="000000" w:themeColor="text1"/>
              </w:rPr>
              <w:t xml:space="preserve">74,2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w:t>
            </w:r>
            <w:r>
              <w:rPr>
                <w:color w:val="000000"/>
              </w:rPr>
              <w:t xml:space="preserve">riêng</w:t>
            </w:r>
            <w:r>
              <w:rPr>
                <w:color w:val="000000"/>
              </w:rPr>
              <w:t xml:space="preserve"> thực tế (m²):</w:t>
            </w:r>
            <w:r>
              <w:rPr>
                <w:color w:val="000000"/>
              </w:rPr>
            </w:r>
            <w:r>
              <w:rPr>
                <w:color w:val="000000"/>
              </w:rPr>
            </w:r>
          </w:p>
        </w:tc>
        <w:tc>
          <w:tcPr>
            <w:tcBorders/>
            <w:tcW w:w="1833" w:type="dxa"/>
            <w:vAlign w:val="center"/>
            <w:textDirection w:val="lrTb"/>
            <w:noWrap w:val="false"/>
          </w:tcPr>
          <w:p>
            <w:pPr>
              <w:pBdr/>
              <w:spacing/>
              <w:ind/>
              <w:jc w:val="center"/>
              <w:rPr>
                <w:color w:val="000000"/>
              </w:rPr>
            </w:pPr>
            <w:r>
              <w:rPr>
                <w:color w:val="000000" w:themeColor="text1"/>
              </w:rPr>
              <w:t xml:space="preserve">74,2 </w:t>
            </w:r>
            <w:r>
              <w:rPr>
                <w:color w:val="000000"/>
              </w:rPr>
              <w:t xml:space="preserve">m²</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1845" w:type="dxa"/>
            <w:vAlign w:val="center"/>
            <w:textDirection w:val="lrTb"/>
            <w:noWrap w:val="false"/>
          </w:tcPr>
          <w:p>
            <w:pPr>
              <w:pBdr/>
              <w:spacing/>
              <w:ind/>
              <w:rPr>
                <w:color w:val="000000"/>
              </w:rPr>
            </w:pPr>
            <w:r>
              <w:rPr>
                <w:color w:val="000000"/>
              </w:rPr>
              <w:t xml:space="preserve">Thời </w:t>
            </w:r>
            <w:r>
              <w:rPr>
                <w:color w:val="000000"/>
              </w:rPr>
              <w:t xml:space="preserve">hạn </w:t>
            </w:r>
            <w:r>
              <w:rPr>
                <w:color w:val="000000"/>
              </w:rPr>
              <w:t xml:space="preserve">sở </w:t>
            </w:r>
            <w:r>
              <w:rPr>
                <w:color w:val="000000"/>
              </w:rPr>
              <w:t xml:space="preserve">hữu: </w:t>
            </w:r>
            <w:r>
              <w:rPr>
                <w:color w:val="000000"/>
              </w:rPr>
            </w:r>
            <w:r>
              <w:rPr>
                <w:color w:val="000000"/>
              </w:rPr>
            </w:r>
          </w:p>
        </w:tc>
        <w:tc>
          <w:tcPr>
            <w:tcBorders/>
            <w:tcW w:w="2976" w:type="dxa"/>
            <w:vAlign w:val="center"/>
            <w:textDirection w:val="lrTb"/>
            <w:noWrap w:val="false"/>
          </w:tcPr>
          <w:p>
            <w:pPr>
              <w:pBdr/>
              <w:spacing/>
              <w:ind/>
              <w:jc w:val="center"/>
              <w:rPr>
                <w:color w:val="000000"/>
                <w:highlight w:val="yellow"/>
              </w:rPr>
            </w:pPr>
            <w:r>
              <w:rPr>
                <w:color w:val="000000"/>
                <w:highlight w:val="none"/>
              </w:rPr>
              <w:t xml:space="preserve">-/-</w:t>
            </w:r>
            <w:r>
              <w:rPr>
                <w:color w:val="000000"/>
                <w:highlight w:val="yellow"/>
              </w:rPr>
            </w:r>
            <w:r>
              <w:rPr>
                <w:color w:val="000000"/>
                <w:highlight w:val="yellow"/>
              </w:rPr>
            </w:r>
          </w:p>
        </w:tc>
        <w:tc>
          <w:tcPr>
            <w:tcBorders/>
            <w:tcW w:w="2126" w:type="dxa"/>
            <w:vAlign w:val="center"/>
            <w:textDirection w:val="lrTb"/>
            <w:noWrap w:val="false"/>
          </w:tcPr>
          <w:p>
            <w:pPr>
              <w:pBdr/>
              <w:spacing/>
              <w:ind/>
              <w:rPr/>
            </w:pPr>
            <w:r>
              <w:t xml:space="preserve">Tên </w:t>
            </w:r>
            <w:r>
              <w:t xml:space="preserve">nhà </w:t>
            </w:r>
            <w:r>
              <w:t xml:space="preserve">c</w:t>
            </w:r>
            <w:r>
              <w:t xml:space="preserve">hung </w:t>
            </w:r>
            <w:r>
              <w:t xml:space="preserve">cư: </w:t>
            </w:r>
            <w:r/>
          </w:p>
        </w:tc>
        <w:tc>
          <w:tcPr>
            <w:tcBorders/>
            <w:tcW w:w="1833" w:type="dxa"/>
            <w:vAlign w:val="center"/>
            <w:textDirection w:val="lrTb"/>
            <w:noWrap w:val="false"/>
          </w:tcPr>
          <w:p>
            <w:pPr>
              <w:pBdr/>
              <w:spacing/>
              <w:ind/>
              <w:jc w:val="center"/>
              <w:rPr>
                <w:color w:val="000000" w:themeColor="text1"/>
                <w:highlight w:val="yellow"/>
              </w:rPr>
            </w:pPr>
            <w:r>
              <w:rPr>
                <w:color w:val="000000" w:themeColor="text1"/>
                <w:highlight w:val="none"/>
              </w:rPr>
              <w:t xml:space="preserve">Chung </w:t>
            </w:r>
            <w:r>
              <w:rPr>
                <w:color w:val="000000" w:themeColor="text1"/>
                <w:highlight w:val="none"/>
              </w:rPr>
              <w:t xml:space="preserve">cư </w:t>
            </w:r>
            <w:r>
              <w:rPr>
                <w:color w:val="000000" w:themeColor="text1"/>
                <w:highlight w:val="none"/>
              </w:rPr>
              <w:t xml:space="preserve">Khánh </w:t>
            </w:r>
            <w:r>
              <w:rPr>
                <w:color w:val="000000" w:themeColor="text1"/>
                <w:highlight w:val="none"/>
              </w:rPr>
              <w:t xml:space="preserve">Hội 2</w:t>
            </w:r>
            <w:r>
              <w:rPr>
                <w:color w:val="000000" w:themeColor="text1"/>
                <w:highlight w:val="yellow"/>
              </w:rPr>
            </w:r>
            <w:r>
              <w:rPr>
                <w:color w:val="000000" w:themeColor="text1"/>
                <w:highlight w:val="yellow"/>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1845" w:type="dxa"/>
            <w:vAlign w:val="center"/>
            <w:textDirection w:val="lrTb"/>
            <w:noWrap w:val="false"/>
          </w:tcPr>
          <w:p>
            <w:pPr>
              <w:pBdr/>
              <w:spacing/>
              <w:ind/>
              <w:rPr>
                <w:color w:val="000000"/>
              </w:rPr>
            </w:pPr>
            <w:r>
              <w:rPr>
                <w:color w:val="000000"/>
              </w:rPr>
              <w:t xml:space="preserve">Vị </w:t>
            </w:r>
            <w:r>
              <w:rPr>
                <w:color w:val="000000"/>
              </w:rPr>
              <w:t xml:space="preserve">trí </w:t>
            </w:r>
            <w:r>
              <w:rPr>
                <w:color w:val="000000"/>
              </w:rPr>
              <w:t xml:space="preserve">tầng</w:t>
            </w:r>
            <w:r>
              <w:rPr>
                <w:color w:val="000000"/>
              </w:rPr>
              <w:t xml:space="preserve">:</w:t>
            </w:r>
            <w:r>
              <w:rPr>
                <w:color w:val="000000"/>
              </w:rPr>
            </w:r>
            <w:r>
              <w:rPr>
                <w:color w:val="000000"/>
              </w:rPr>
            </w:r>
          </w:p>
        </w:tc>
        <w:tc>
          <w:tcPr>
            <w:tcBorders/>
            <w:tcW w:w="2976" w:type="dxa"/>
            <w:vAlign w:val="center"/>
            <w:textDirection w:val="lrTb"/>
            <w:noWrap w:val="false"/>
          </w:tcPr>
          <w:p>
            <w:pPr>
              <w:pBdr/>
              <w:spacing/>
              <w:ind/>
              <w:jc w:val="center"/>
              <w:rPr>
                <w:color w:val="000000"/>
              </w:rPr>
            </w:pPr>
            <w:r>
              <w:rPr>
                <w:color w:val="000000"/>
              </w:rPr>
              <w:t xml:space="preserve">T</w:t>
            </w:r>
            <w:r>
              <w:rPr>
                <w:color w:val="000000"/>
              </w:rPr>
              <w:t xml:space="preserve">ần</w:t>
            </w:r>
            <w:r>
              <w:rPr>
                <w:color w:val="000000"/>
              </w:rPr>
              <w:t xml:space="preserve">g </w:t>
            </w:r>
            <w:r>
              <w:rPr>
                <w:color w:val="000000"/>
              </w:rPr>
              <w:t xml:space="preserve">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Vị </w:t>
            </w:r>
            <w:r>
              <w:rPr>
                <w:color w:val="000000"/>
              </w:rPr>
              <w:t xml:space="preserve">t</w:t>
            </w:r>
            <w:r>
              <w:rPr>
                <w:color w:val="000000"/>
              </w:rPr>
              <w:t xml:space="preserve">rí </w:t>
            </w:r>
            <w:r>
              <w:rPr>
                <w:color w:val="000000"/>
              </w:rPr>
              <w:t xml:space="preserve">căn </w:t>
            </w:r>
            <w:r>
              <w:rPr>
                <w:color w:val="000000"/>
              </w:rPr>
              <w:t xml:space="preserve">hộ</w:t>
            </w:r>
            <w:r>
              <w:rPr>
                <w:color w:val="000000"/>
              </w:rPr>
              <w:t xml:space="preserve">:</w:t>
            </w:r>
            <w:r>
              <w:rPr>
                <w:color w:val="000000"/>
              </w:rPr>
            </w:r>
            <w:r>
              <w:rPr>
                <w:color w:val="000000"/>
              </w:rPr>
            </w:r>
          </w:p>
        </w:tc>
        <w:tc>
          <w:tcPr>
            <w:tcBorders/>
            <w:tcW w:w="1833" w:type="dxa"/>
            <w:vAlign w:val="center"/>
            <w:textDirection w:val="lrTb"/>
            <w:noWrap w:val="false"/>
          </w:tcPr>
          <w:p>
            <w:pPr>
              <w:pBdr/>
              <w:spacing/>
              <w:ind/>
              <w:jc w:val="center"/>
              <w:rPr>
                <w:color w:val="000000"/>
              </w:rPr>
            </w:pPr>
            <w:r>
              <w:rPr>
                <w:color w:val="000000" w:themeColor="text1"/>
              </w:rPr>
              <w:t xml:space="preserve">Căn </w:t>
            </w:r>
            <w:r>
              <w:rPr>
                <w:color w:val="000000" w:themeColor="text1"/>
              </w:rPr>
              <w:t xml:space="preserve">hộ </w:t>
            </w:r>
            <w:r>
              <w:rPr>
                <w:color w:val="000000" w:themeColor="text1"/>
              </w:rPr>
              <w:t xml:space="preserve">chung </w:t>
            </w:r>
            <w:r>
              <w:rPr>
                <w:color w:val="000000" w:themeColor="text1"/>
              </w:rPr>
              <w:t xml:space="preserve">cư 4.5 </w:t>
            </w:r>
            <w:r>
              <w:rPr>
                <w:color w:val="000000" w:themeColor="text1"/>
              </w:rPr>
              <w:t xml:space="preserve">Lô </w:t>
            </w:r>
            <w:r>
              <w:rPr>
                <w:color w:val="000000" w:themeColor="text1"/>
              </w:rPr>
              <w:t xml:space="preserve">D</w:t>
            </w:r>
            <w:r>
              <w:rPr>
                <w:color w:val="000000"/>
              </w:rPr>
            </w:r>
            <w:r>
              <w:rPr>
                <w:color w:val="000000"/>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1845" w:type="dxa"/>
            <w:vAlign w:val="center"/>
            <w:vMerge w:val="restart"/>
            <w:textDirection w:val="lrTb"/>
            <w:noWrap w:val="false"/>
          </w:tcPr>
          <w:p>
            <w:pPr>
              <w:pBdr/>
              <w:spacing/>
              <w:ind/>
              <w:rPr>
                <w:color w:val="000000"/>
              </w:rPr>
            </w:pPr>
            <w:r>
              <w:rPr>
                <w:color w:val="000000"/>
              </w:rPr>
              <w:t xml:space="preserve">Hướng </w:t>
            </w:r>
            <w:r>
              <w:rPr>
                <w:color w:val="000000"/>
              </w:rPr>
              <w:t xml:space="preserve">c</w:t>
            </w:r>
            <w:r>
              <w:rPr>
                <w:color w:val="000000"/>
              </w:rPr>
              <w:t xml:space="preserve">ửa</w:t>
            </w:r>
            <w:r>
              <w:rPr>
                <w:color w:val="000000"/>
              </w:rPr>
            </w:r>
            <w:r>
              <w:rPr>
                <w:color w:val="000000"/>
              </w:rPr>
            </w:r>
          </w:p>
        </w:tc>
        <w:tc>
          <w:tcPr>
            <w:tcBorders/>
            <w:tcW w:w="2976" w:type="dxa"/>
            <w:vAlign w:val="center"/>
            <w:vMerge w:val="restart"/>
            <w:textDirection w:val="lrTb"/>
            <w:noWrap w:val="false"/>
          </w:tcPr>
          <w:p>
            <w:pPr>
              <w:pBdr/>
              <w:spacing/>
              <w:ind/>
              <w:jc w:val="center"/>
              <w:rPr>
                <w:color w:val="000000"/>
              </w:rPr>
            </w:pPr>
            <w:r>
              <w:rPr>
                <w:color w:val="000000"/>
              </w:rPr>
              <w:t xml:space="preserve">Tây </w:t>
            </w:r>
            <w:r>
              <w:rPr>
                <w:color w:val="000000"/>
              </w:rPr>
              <w:t xml:space="preserve">Nam</w:t>
            </w:r>
            <w:r>
              <w:rPr>
                <w:color w:val="000000"/>
              </w:rPr>
            </w:r>
            <w:r>
              <w:rPr>
                <w:color w:val="000000"/>
              </w:rPr>
            </w:r>
          </w:p>
        </w:tc>
        <w:tc>
          <w:tcPr>
            <w:tcBorders/>
            <w:tcW w:w="2126" w:type="dxa"/>
            <w:vAlign w:val="center"/>
            <w:vMerge w:val="restart"/>
            <w:textDirection w:val="lrTb"/>
            <w:noWrap w:val="false"/>
          </w:tcPr>
          <w:p>
            <w:pPr>
              <w:pBdr/>
              <w:spacing/>
              <w:ind/>
              <w:rPr>
                <w:color w:val="000000"/>
              </w:rPr>
            </w:pPr>
            <w:r>
              <w:rPr>
                <w:color w:val="000000"/>
              </w:rPr>
              <w:t xml:space="preserve">Hướng </w:t>
            </w:r>
            <w:r>
              <w:rPr>
                <w:color w:val="000000"/>
              </w:rPr>
              <w:t xml:space="preserve">ban </w:t>
            </w:r>
            <w:r>
              <w:rPr>
                <w:color w:val="000000"/>
              </w:rPr>
              <w:t xml:space="preserve">công: </w:t>
            </w:r>
            <w:r>
              <w:rPr>
                <w:color w:val="000000"/>
              </w:rPr>
            </w:r>
            <w:r>
              <w:rPr>
                <w:color w:val="000000"/>
              </w:rPr>
            </w:r>
          </w:p>
        </w:tc>
        <w:tc>
          <w:tcPr>
            <w:tcBorders/>
            <w:tcW w:w="1833" w:type="dxa"/>
            <w:vAlign w:val="center"/>
            <w:vMerge w:val="restart"/>
            <w:textDirection w:val="lrTb"/>
            <w:noWrap w:val="false"/>
          </w:tcPr>
          <w:p>
            <w:pPr>
              <w:pBdr/>
              <w:spacing/>
              <w:ind/>
              <w:jc w:val="center"/>
              <w:rPr>
                <w:color w:val="000000" w:themeColor="text1"/>
              </w:rPr>
            </w:pPr>
            <w:r>
              <w:rPr>
                <w:color w:val="000000" w:themeColor="text1"/>
              </w:rPr>
              <w:t xml:space="preserve">Đông </w:t>
            </w:r>
            <w:r>
              <w:rPr>
                <w:color w:val="000000" w:themeColor="text1"/>
              </w:rPr>
              <w:t xml:space="preserve">Bắc</w:t>
            </w:r>
            <w:r>
              <w:rPr>
                <w:color w:val="000000" w:themeColor="text1"/>
              </w:rPr>
            </w:r>
            <w:r>
              <w:rPr>
                <w:color w:val="000000" w:themeColor="text1"/>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1845" w:type="dxa"/>
            <w:vAlign w:val="center"/>
            <w:vMerge w:val="restart"/>
            <w:textDirection w:val="lrTb"/>
            <w:noWrap w:val="false"/>
          </w:tcPr>
          <w:p>
            <w:pPr>
              <w:pBdr/>
              <w:spacing/>
              <w:ind/>
              <w:rPr>
                <w:color w:val="000000"/>
              </w:rPr>
            </w:pPr>
            <w:r>
              <w:rPr>
                <w:color w:val="000000"/>
              </w:rPr>
              <w:t xml:space="preserve">Cấu </w:t>
            </w:r>
            <w:r>
              <w:rPr>
                <w:color w:val="000000"/>
              </w:rPr>
              <w:t xml:space="preserve">trúc: </w:t>
            </w:r>
            <w:r>
              <w:rPr>
                <w:color w:val="000000"/>
              </w:rPr>
            </w:r>
            <w:r>
              <w:rPr>
                <w:color w:val="000000"/>
              </w:rPr>
            </w:r>
          </w:p>
        </w:tc>
        <w:tc>
          <w:tcPr>
            <w:tcBorders/>
            <w:tcW w:w="2976" w:type="dxa"/>
            <w:vAlign w:val="center"/>
            <w:vMerge w:val="restart"/>
            <w:textDirection w:val="lrTb"/>
            <w:noWrap w:val="false"/>
          </w:tcPr>
          <w:p>
            <w:pPr>
              <w:pBdr/>
              <w:spacing/>
              <w:ind/>
              <w:jc w:val="center"/>
              <w:rPr>
                <w:color w:val="000000"/>
              </w:rPr>
            </w:pPr>
            <w:r>
              <w:rPr>
                <w:color w:val="000000"/>
              </w:rPr>
              <w:t xml:space="preserve">02 </w:t>
            </w:r>
            <w:r>
              <w:rPr>
                <w:color w:val="000000"/>
              </w:rPr>
              <w:t xml:space="preserve">p</w:t>
            </w:r>
            <w:r>
              <w:rPr>
                <w:color w:val="000000"/>
              </w:rPr>
              <w:t xml:space="preserve">hòng </w:t>
            </w:r>
            <w:r>
              <w:rPr>
                <w:color w:val="000000"/>
              </w:rPr>
              <w:t xml:space="preserve">ngủ, 02 </w:t>
            </w:r>
            <w:r>
              <w:rPr>
                <w:color w:val="000000"/>
              </w:rPr>
              <w:t xml:space="preserve">nhà </w:t>
            </w:r>
            <w:r>
              <w:rPr>
                <w:color w:val="000000"/>
              </w:rPr>
              <w:t xml:space="preserve">vệ </w:t>
            </w:r>
            <w:r>
              <w:rPr>
                <w:color w:val="000000"/>
              </w:rPr>
              <w:t xml:space="preserve">sinh, 01 </w:t>
            </w:r>
            <w:r>
              <w:rPr>
                <w:color w:val="000000"/>
              </w:rPr>
              <w:t xml:space="preserve">phòng </w:t>
            </w:r>
            <w:r>
              <w:rPr>
                <w:color w:val="000000"/>
              </w:rPr>
              <w:t xml:space="preserve">khách, 01 </w:t>
            </w:r>
            <w:r>
              <w:rPr>
                <w:color w:val="000000"/>
              </w:rPr>
              <w:t xml:space="preserve">bếp, 01 </w:t>
            </w:r>
            <w:r>
              <w:rPr>
                <w:color w:val="000000"/>
              </w:rPr>
              <w:t xml:space="preserve">ban </w:t>
            </w:r>
            <w:r>
              <w:rPr>
                <w:color w:val="000000"/>
              </w:rPr>
              <w:t xml:space="preserve">công. </w:t>
            </w:r>
            <w:r>
              <w:rPr>
                <w:color w:val="000000"/>
              </w:rPr>
            </w:r>
            <w:r>
              <w:rPr>
                <w:color w:val="000000"/>
              </w:rPr>
            </w:r>
          </w:p>
        </w:tc>
        <w:tc>
          <w:tcPr>
            <w:tcBorders/>
            <w:tcW w:w="2126" w:type="dxa"/>
            <w:vAlign w:val="center"/>
            <w:vMerge w:val="restart"/>
            <w:textDirection w:val="lrTb"/>
            <w:noWrap w:val="false"/>
          </w:tcPr>
          <w:p>
            <w:pPr>
              <w:pBdr/>
              <w:spacing/>
              <w:ind/>
              <w:rPr>
                <w:color w:val="000000"/>
              </w:rPr>
            </w:pPr>
            <w:r>
              <w:rPr>
                <w:color w:val="000000"/>
              </w:rPr>
              <w:t xml:space="preserve">Nội </w:t>
            </w:r>
            <w:r>
              <w:rPr>
                <w:color w:val="000000"/>
              </w:rPr>
              <w:t xml:space="preserve">thất: </w:t>
            </w:r>
            <w:r>
              <w:rPr>
                <w:color w:val="000000"/>
              </w:rPr>
            </w:r>
            <w:r>
              <w:rPr>
                <w:color w:val="000000"/>
              </w:rPr>
            </w:r>
          </w:p>
        </w:tc>
        <w:tc>
          <w:tcPr>
            <w:tcBorders/>
            <w:tcW w:w="1833" w:type="dxa"/>
            <w:vAlign w:val="center"/>
            <w:vMerge w:val="restart"/>
            <w:textDirection w:val="lrTb"/>
            <w:noWrap w:val="false"/>
          </w:tcPr>
          <w:p>
            <w:pPr>
              <w:pBdr/>
              <w:spacing/>
              <w:ind/>
              <w:jc w:val="center"/>
              <w:rPr>
                <w:color w:val="000000" w:themeColor="text1"/>
              </w:rPr>
            </w:pPr>
            <w:r>
              <w:rPr>
                <w:color w:val="000000" w:themeColor="text1"/>
              </w:rPr>
              <w:t xml:space="preserve">Nội </w:t>
            </w:r>
            <w:r>
              <w:rPr>
                <w:color w:val="000000" w:themeColor="text1"/>
              </w:rPr>
              <w:t xml:space="preserve">thất </w:t>
            </w:r>
            <w:r>
              <w:rPr>
                <w:color w:val="000000" w:themeColor="text1"/>
              </w:rPr>
              <w:t xml:space="preserve">cơ </w:t>
            </w:r>
            <w:r>
              <w:rPr>
                <w:color w:val="000000" w:themeColor="text1"/>
              </w:rPr>
              <w:t xml:space="preserve">bản</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4.</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1845"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936"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1845"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936" w:type="dxa"/>
            <w:vAlign w:val="center"/>
            <w:textDirection w:val="lrTb"/>
            <w:noWrap w:val="false"/>
          </w:tcPr>
          <w:p>
            <w:pPr>
              <w:pBdr/>
              <w:spacing/>
              <w:ind/>
              <w:rPr>
                <w:color w:val="000000"/>
              </w:rPr>
            </w:pPr>
            <w:r>
              <w:rPr>
                <w:color w:val="000000"/>
              </w:rPr>
              <w:t xml:space="preserve">Hạ </w:t>
            </w:r>
            <w:r>
              <w:rPr>
                <w:color w:val="000000"/>
              </w:rPr>
              <w:t xml:space="preserve">tầng </w:t>
            </w:r>
            <w:r>
              <w:rPr>
                <w:color w:val="000000"/>
              </w:rPr>
              <w:t xml:space="preserve">khu </w:t>
            </w:r>
            <w:r>
              <w:rPr>
                <w:color w:val="000000"/>
              </w:rPr>
              <w:t xml:space="preserve">đô </w:t>
            </w:r>
            <w:r>
              <w:rPr>
                <w:color w:val="000000"/>
              </w:rPr>
              <w:t xml:space="preserve">thị </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1845"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976" w:type="dxa"/>
            <w:vAlign w:val="center"/>
            <w:textDirection w:val="lrTb"/>
            <w:noWrap w:val="false"/>
          </w:tcPr>
          <w:p>
            <w:pPr>
              <w:pBdr/>
              <w:spacing/>
              <w:ind/>
              <w:jc w:val="center"/>
              <w:rPr>
                <w:color w:val="000000"/>
              </w:rPr>
            </w:pPr>
            <w:r>
              <w:rPr>
                <w:color w:val="000000"/>
              </w:rPr>
              <w:t xml:space="preserve">Đ</w:t>
            </w:r>
            <w:r>
              <w:rPr>
                <w:color w:val="000000"/>
              </w:rPr>
              <w:t xml:space="preserve">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1833"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1845"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976" w:type="dxa"/>
            <w:vAlign w:val="center"/>
            <w:textDirection w:val="lrTb"/>
            <w:noWrap w:val="false"/>
          </w:tcPr>
          <w:p>
            <w:pPr>
              <w:pBdr/>
              <w:spacing/>
              <w:ind/>
              <w:jc w:val="center"/>
              <w:rPr>
                <w:color w:val="000000" w:themeColor="text1"/>
              </w:rPr>
            </w:pPr>
            <w:r>
              <w:rPr>
                <w:color w:val="000000" w:themeColor="text1"/>
              </w:rPr>
              <w:t xml:space="preserve">Phù </w:t>
            </w:r>
            <w:r>
              <w:rPr>
                <w:color w:val="000000" w:themeColor="text1"/>
              </w:rPr>
              <w:t xml:space="preserve">hợp </w:t>
            </w:r>
            <w:r>
              <w:rPr>
                <w:color w:val="000000" w:themeColor="text1"/>
              </w:rPr>
              <w:t xml:space="preserve">để </w:t>
            </w:r>
            <w:r>
              <w:rPr>
                <w:color w:val="000000" w:themeColor="text1"/>
              </w:rPr>
              <w:t xml:space="preserve">ở</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1833"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1"/>
        <w:jc w:val="center"/>
        <w:tblW w:w="0" w:type="auto"/>
        <w:tblBorders/>
        <w:tblLayout w:type="fixed"/>
        <w:tblLook w:val="04A0" w:firstRow="1" w:lastRow="0" w:firstColumn="1" w:lastColumn="0" w:noHBand="0" w:noVBand="1"/>
      </w:tblPr>
      <w:tblGrid>
        <w:gridCol w:w="1167"/>
        <w:gridCol w:w="1663"/>
        <w:gridCol w:w="1587"/>
        <w:gridCol w:w="1578"/>
        <w:gridCol w:w="1371"/>
        <w:gridCol w:w="214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87"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578"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87" w:type="dxa"/>
            <w:vAlign w:val="center"/>
            <w:textDirection w:val="lrTb"/>
            <w:noWrap w:val="false"/>
          </w:tcPr>
          <w:p>
            <w:pPr>
              <w:pBdr/>
              <w:spacing/>
              <w:ind/>
              <w:jc w:val="center"/>
              <w:rPr/>
            </w:pPr>
            <w:r>
              <w:t xml:space="preserve">360A Bến Vân Đồn, Phường 01, Quận 4, Thành phố Hồ Chí Minh </w:t>
            </w:r>
            <w:r/>
          </w:p>
        </w:tc>
        <w:tc>
          <w:tcPr>
            <w:tcBorders/>
            <w:tcW w:w="1578" w:type="dxa"/>
            <w:vAlign w:val="center"/>
            <w:textDirection w:val="lrTb"/>
            <w:noWrap w:val="false"/>
          </w:tcPr>
          <w:p>
            <w:pPr>
              <w:pBdr/>
              <w:spacing/>
              <w:ind/>
              <w:jc w:val="center"/>
              <w:rPr/>
            </w:pPr>
            <w:r>
              <w:t xml:space="preserve">360A Bến Vân Đồn, Phường 01, Quận 4, Thành phố Hồ Chí Minh </w:t>
            </w:r>
            <w:r>
              <w:t xml:space="preserve">✔</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87" w:type="dxa"/>
            <w:vAlign w:val="center"/>
            <w:textDirection w:val="lrTb"/>
            <w:noWrap w:val="false"/>
          </w:tcPr>
          <w:p>
            <w:pPr>
              <w:pBdr/>
              <w:spacing/>
              <w:ind/>
              <w:jc w:val="center"/>
              <w:rPr/>
            </w:pPr>
            <w:r>
              <w:t xml:space="preserve">Phường </w:t>
            </w:r>
            <w:r>
              <w:t xml:space="preserve">Vĩnh </w:t>
            </w:r>
            <w:r>
              <w:t xml:space="preserve">Hội</w:t>
            </w:r>
            <w:r>
              <w:t xml:space="preserve">, Thành phố Hồ Chí Minh</w:t>
            </w:r>
            <w:r/>
          </w:p>
        </w:tc>
        <w:tc>
          <w:tcPr>
            <w:tcBorders/>
            <w:tcW w:w="1578" w:type="dxa"/>
            <w:vAlign w:val="center"/>
            <w:textDirection w:val="lrTb"/>
            <w:noWrap w:val="false"/>
          </w:tcPr>
          <w:p>
            <w:pPr>
              <w:pBdr/>
              <w:spacing/>
              <w:ind/>
              <w:jc w:val="center"/>
              <w:rPr/>
            </w:pPr>
            <w:r>
              <w:t xml:space="preserve">Phường </w:t>
            </w:r>
            <w:r>
              <w:t xml:space="preserve">Vĩnh </w:t>
            </w:r>
            <w:r>
              <w:t xml:space="preserve">Hội</w:t>
            </w:r>
            <w:r>
              <w:t xml:space="preserve">, Thành phố Hồ Chí Minh</w:t>
            </w:r>
            <w:r/>
          </w:p>
          <w:p>
            <w:pPr>
              <w:pBdr/>
              <w:spacing/>
              <w:ind/>
              <w:jc w:val="center"/>
              <w:rPr/>
            </w:pPr>
            <w:r>
              <w:t xml:space="preserve">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87"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578"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87" w:type="dxa"/>
            <w:vAlign w:val="center"/>
            <w:textDirection w:val="lrTb"/>
            <w:noWrap w:val="false"/>
          </w:tcPr>
          <w:p>
            <w:pPr>
              <w:pBdr/>
              <w:spacing/>
              <w:ind/>
              <w:jc w:val="center"/>
              <w:rPr/>
            </w:pPr>
            <w:r>
              <w:t xml:space="preserve">Đất ở tại đô thị</w:t>
            </w:r>
            <w:r/>
          </w:p>
        </w:tc>
        <w:tc>
          <w:tcPr>
            <w:tcBorders/>
            <w:tcW w:w="1578"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87" w:type="dxa"/>
            <w:vAlign w:val="center"/>
            <w:textDirection w:val="lrTb"/>
            <w:noWrap w:val="false"/>
          </w:tcPr>
          <w:p>
            <w:pPr>
              <w:pBdr/>
              <w:spacing/>
              <w:ind/>
              <w:jc w:val="center"/>
              <w:rPr/>
            </w:pPr>
            <w:r>
              <w:t xml:space="preserve">Lâu dài</w:t>
            </w:r>
            <w:r/>
          </w:p>
        </w:tc>
        <w:tc>
          <w:tcPr>
            <w:tcBorders/>
            <w:tcW w:w="1578"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87" w:type="dxa"/>
            <w:vAlign w:val="center"/>
            <w:textDirection w:val="lrTb"/>
            <w:noWrap w:val="false"/>
          </w:tcPr>
          <w:p>
            <w:pPr>
              <w:pBdr/>
              <w:spacing/>
              <w:ind/>
              <w:jc w:val="center"/>
              <w:rPr/>
            </w:pPr>
            <w:r>
              <w:t xml:space="preserve">VT1</w:t>
            </w:r>
            <w:r/>
          </w:p>
        </w:tc>
        <w:tc>
          <w:tcPr>
            <w:tcBorders/>
            <w:tcW w:w="1578" w:type="dxa"/>
            <w:vAlign w:val="center"/>
            <w:textDirection w:val="lrTb"/>
            <w:noWrap w:val="false"/>
          </w:tcPr>
          <w:p>
            <w:pPr>
              <w:pBdr/>
              <w:spacing/>
              <w:ind/>
              <w:jc w:val="center"/>
              <w:rPr/>
            </w:pPr>
            <w:r>
              <w:t xml:space="preserve">VT1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87" w:type="dxa"/>
            <w:vAlign w:val="center"/>
            <w:textDirection w:val="lrTb"/>
            <w:noWrap w:val="false"/>
          </w:tcPr>
          <w:p>
            <w:pPr>
              <w:pBdr/>
              <w:spacing/>
              <w:ind/>
              <w:jc w:val="center"/>
              <w:rPr/>
            </w:pPr>
            <w:r>
              <w:t xml:space="preserve">Đường nhựa có vỉa hè</w:t>
            </w:r>
            <w:r/>
          </w:p>
        </w:tc>
        <w:tc>
          <w:tcPr>
            <w:tcBorders/>
            <w:tcW w:w="1578" w:type="dxa"/>
            <w:vAlign w:val="center"/>
            <w:textDirection w:val="lrTb"/>
            <w:noWrap w:val="false"/>
          </w:tcPr>
          <w:p>
            <w:pPr>
              <w:pBdr/>
              <w:spacing/>
              <w:ind/>
              <w:jc w:val="center"/>
              <w:rPr/>
            </w:pPr>
            <w:r>
              <w:t xml:space="preserve">Đường nhựa có vỉa hè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87" w:type="dxa"/>
            <w:vAlign w:val="center"/>
            <w:textDirection w:val="lrTb"/>
            <w:noWrap w:val="false"/>
          </w:tcPr>
          <w:p>
            <w:pPr>
              <w:pBdr/>
              <w:spacing/>
              <w:ind/>
              <w:jc w:val="center"/>
              <w:rPr/>
            </w:pPr>
            <w:r>
              <w:t xml:space="preserve">10,0</w:t>
            </w:r>
            <w:r/>
          </w:p>
        </w:tc>
        <w:tc>
          <w:tcPr>
            <w:tcBorders/>
            <w:tcW w:w="1578" w:type="dxa"/>
            <w:vAlign w:val="center"/>
            <w:textDirection w:val="lrTb"/>
            <w:noWrap w:val="false"/>
          </w:tcPr>
          <w:p>
            <w:pPr>
              <w:pBdr/>
              <w:spacing/>
              <w:ind/>
              <w:jc w:val="center"/>
              <w:rPr/>
            </w:pPr>
            <w:r>
              <w:t xml:space="preserve">10,0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87" w:type="dxa"/>
            <w:vAlign w:val="center"/>
            <w:textDirection w:val="lrTb"/>
            <w:noWrap w:val="false"/>
          </w:tcPr>
          <w:p>
            <w:pPr>
              <w:pBdr/>
              <w:spacing/>
              <w:ind/>
              <w:jc w:val="center"/>
              <w:rPr/>
            </w:pPr>
            <w:r>
              <w:t xml:space="preserve">Hạ tầng khu đô thị, khu phân lô/tái định cư </w:t>
            </w:r>
            <w:r/>
          </w:p>
        </w:tc>
        <w:tc>
          <w:tcPr>
            <w:tcBorders/>
            <w:tcW w:w="1578" w:type="dxa"/>
            <w:vAlign w:val="center"/>
            <w:textDirection w:val="lrTb"/>
            <w:noWrap w:val="false"/>
          </w:tcPr>
          <w:p>
            <w:pPr>
              <w:pBdr/>
              <w:spacing/>
              <w:ind/>
              <w:jc w:val="center"/>
              <w:rPr/>
            </w:pPr>
            <w:r>
              <w:t xml:space="preserve">Hạ tầng khu đô thị, khu phân lô/tái định cư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Diện tích</w:t>
            </w:r>
            <w:r/>
          </w:p>
        </w:tc>
        <w:tc>
          <w:tcPr>
            <w:tcBorders/>
            <w:tcW w:w="1587" w:type="dxa"/>
            <w:vAlign w:val="center"/>
            <w:textDirection w:val="lrTb"/>
            <w:noWrap w:val="false"/>
          </w:tcPr>
          <w:p>
            <w:pPr>
              <w:pBdr/>
              <w:spacing/>
              <w:ind/>
              <w:jc w:val="center"/>
              <w:rPr/>
            </w:pPr>
            <w:r>
              <w:t xml:space="preserve">74,2</w:t>
            </w:r>
            <w:r/>
          </w:p>
        </w:tc>
        <w:tc>
          <w:tcPr>
            <w:tcBorders/>
            <w:tcW w:w="1578" w:type="dxa"/>
            <w:vAlign w:val="center"/>
            <w:textDirection w:val="lrTb"/>
            <w:noWrap w:val="false"/>
          </w:tcPr>
          <w:p>
            <w:pPr>
              <w:pBdr/>
              <w:spacing/>
              <w:ind/>
              <w:jc w:val="center"/>
              <w:rPr/>
            </w:pPr>
            <w:r>
              <w:t xml:space="preserve">74,2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Mặt tiếp giáp</w:t>
            </w:r>
            <w:r/>
          </w:p>
        </w:tc>
        <w:tc>
          <w:tcPr>
            <w:tcBorders/>
            <w:tcW w:w="1587" w:type="dxa"/>
            <w:vAlign w:val="center"/>
            <w:textDirection w:val="lrTb"/>
            <w:noWrap w:val="false"/>
          </w:tcPr>
          <w:p>
            <w:pPr>
              <w:pBdr/>
              <w:spacing/>
              <w:ind/>
              <w:jc w:val="center"/>
              <w:rPr/>
            </w:pPr>
            <w:r>
              <w:t xml:space="preserve">Tiếp giáp 1 mặt tiền</w:t>
            </w:r>
            <w:r/>
          </w:p>
        </w:tc>
        <w:tc>
          <w:tcPr>
            <w:tcBorders/>
            <w:tcW w:w="1578"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Hình dạng thửa đất</w:t>
            </w:r>
            <w:r/>
          </w:p>
        </w:tc>
        <w:tc>
          <w:tcPr>
            <w:tcBorders/>
            <w:tcW w:w="1587" w:type="dxa"/>
            <w:vAlign w:val="center"/>
            <w:textDirection w:val="lrTb"/>
            <w:noWrap w:val="false"/>
          </w:tcPr>
          <w:p>
            <w:pPr>
              <w:pBdr/>
              <w:spacing/>
              <w:ind/>
              <w:jc w:val="center"/>
              <w:rPr/>
            </w:pPr>
            <w:r>
              <w:t xml:space="preserve">Tương đối vuông vức</w:t>
            </w:r>
            <w:r/>
          </w:p>
        </w:tc>
        <w:tc>
          <w:tcPr>
            <w:tcBorders/>
            <w:tcW w:w="1578" w:type="dxa"/>
            <w:vAlign w:val="center"/>
            <w:textDirection w:val="lrTb"/>
            <w:noWrap w:val="false"/>
          </w:tcPr>
          <w:p>
            <w:pPr>
              <w:pBdr/>
              <w:spacing/>
              <w:ind/>
              <w:jc w:val="center"/>
              <w:rPr/>
            </w:pPr>
            <w:r>
              <w:t xml:space="preserve">Tương đối vuông vức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Hướng </w:t>
            </w:r>
            <w:r>
              <w:t xml:space="preserve">cửa</w:t>
            </w:r>
            <w:r/>
          </w:p>
        </w:tc>
        <w:tc>
          <w:tcPr>
            <w:tcBorders/>
            <w:tcW w:w="1587" w:type="dxa"/>
            <w:vAlign w:val="center"/>
            <w:textDirection w:val="lrTb"/>
            <w:noWrap w:val="false"/>
          </w:tcPr>
          <w:p>
            <w:pPr>
              <w:pBdr/>
              <w:spacing/>
              <w:ind/>
              <w:jc w:val="center"/>
              <w:rPr/>
            </w:pPr>
            <w:r>
              <w:t xml:space="preserve">Tây </w:t>
            </w:r>
            <w:r>
              <w:t xml:space="preserve">Nam</w:t>
            </w:r>
            <w:r/>
          </w:p>
        </w:tc>
        <w:tc>
          <w:tcPr>
            <w:tcBorders/>
            <w:tcW w:w="1578" w:type="dxa"/>
            <w:vAlign w:val="center"/>
            <w:textDirection w:val="lrTb"/>
            <w:noWrap w:val="false"/>
          </w:tcPr>
          <w:p>
            <w:pPr>
              <w:pBdr/>
              <w:spacing/>
              <w:ind/>
              <w:jc w:val="center"/>
              <w:rPr/>
            </w:pPr>
            <w:r>
              <w:t xml:space="preserve">Tây Nam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37"/>
        <w:gridCol w:w="5244"/>
        <w:gridCol w:w="1134"/>
        <w:gridCol w:w="2410"/>
      </w:tblGrid>
      <w:tr>
        <w:trPr>
          <w:cantSplit/>
          <w:tblCellSpacing w:w="0" w:type="dxa"/>
          <w:trHeight w:val="300"/>
          <w:tblHeader/>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134"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2410"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5244" w:type="dxa"/>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1134" w:type="dxa"/>
            <w:vAlign w:val="center"/>
            <w:textDirection w:val="lrTb"/>
            <w:noWrap w:val="false"/>
          </w:tcPr>
          <w:p>
            <w:pPr>
              <w:widowControl w:val="false"/>
              <w:pBdr/>
              <w:spacing w:line="235" w:lineRule="auto"/>
              <w:ind w:left="144"/>
              <w:jc w:val="center"/>
              <w:rPr/>
            </w:pPr>
            <w:r>
              <w:t xml:space="preserve">Không</w:t>
            </w: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sở hữu căn hộ chung cư.</w:t>
      </w:r>
      <w:r>
        <w:rPr>
          <w:spacing w:val="-4"/>
          <w:lang w:val="pt-BR"/>
        </w:rPr>
      </w:r>
      <w:r>
        <w:rPr>
          <w:spacing w:val="-4"/>
          <w:lang w:val="pt-BR"/>
        </w:rPr>
      </w:r>
    </w:p>
    <w:p>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44"/>
        <w:gridCol w:w="1710"/>
        <w:gridCol w:w="1701"/>
        <w:gridCol w:w="1984"/>
        <w:gridCol w:w="1701"/>
        <w:gridCol w:w="1985"/>
      </w:tblGrid>
      <w:tr>
        <w:trPr>
          <w:trHeight w:val="30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44" w:type="dxa"/>
            <w:vAlign w:val="top"/>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STT</w:t>
            </w:r>
            <w:r/>
          </w:p>
        </w:tc>
        <w:tc>
          <w:tcPr>
            <w:tcBorders>
              <w:top w:val="single" w:color="000000" w:sz="4" w:space="0"/>
              <w:bottom w:val="single" w:color="000000" w:sz="4" w:space="0"/>
              <w:right w:val="single" w:color="000000" w:sz="4" w:space="0"/>
            </w:tcBorders>
            <w:tcMar>
              <w:left w:w="0" w:type="dxa"/>
              <w:top w:w="0" w:type="dxa"/>
              <w:right w:w="0" w:type="dxa"/>
              <w:bottom w:w="0" w:type="dxa"/>
            </w:tcMar>
            <w:tcW w:w="1710" w:type="dxa"/>
            <w:vAlign w:val="top"/>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ĐẶC ĐIỂM BĐS</w:t>
            </w:r>
            <w:r/>
          </w:p>
        </w:tc>
        <w:tc>
          <w:tcPr>
            <w:tcBorders>
              <w:top w:val="single" w:color="000000" w:sz="4" w:space="0"/>
              <w:bottom w:val="single" w:color="000000" w:sz="4" w:space="0"/>
              <w:right w:val="single" w:color="000000" w:sz="4" w:space="0"/>
            </w:tcBorders>
            <w:tcMar>
              <w:left w:w="0" w:type="dxa"/>
              <w:top w:w="0" w:type="dxa"/>
              <w:right w:w="0" w:type="dxa"/>
              <w:bottom w:w="0" w:type="dxa"/>
            </w:tcMar>
            <w:tcW w:w="1701" w:type="dxa"/>
            <w:vAlign w:val="top"/>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TSTĐ</w:t>
            </w:r>
            <w:r/>
          </w:p>
        </w:tc>
        <w:tc>
          <w:tcPr>
            <w:tcBorders>
              <w:top w:val="single" w:color="000000" w:sz="4" w:space="0"/>
              <w:bottom w:val="single" w:color="000000" w:sz="4" w:space="0"/>
              <w:right w:val="single" w:color="000000" w:sz="4" w:space="0"/>
            </w:tcBorders>
            <w:tcMar>
              <w:left w:w="0" w:type="dxa"/>
              <w:top w:w="0" w:type="dxa"/>
              <w:right w:w="0" w:type="dxa"/>
              <w:bottom w:w="0" w:type="dxa"/>
            </w:tcMar>
            <w:tcW w:w="1984" w:type="dxa"/>
            <w:vAlign w:val="top"/>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TSSS1</w:t>
            </w:r>
            <w:r/>
          </w:p>
        </w:tc>
        <w:tc>
          <w:tcPr>
            <w:tcBorders>
              <w:top w:val="single" w:color="000000" w:sz="4" w:space="0"/>
              <w:bottom w:val="single" w:color="000000" w:sz="4" w:space="0"/>
              <w:right w:val="single" w:color="000000" w:sz="4" w:space="0"/>
            </w:tcBorders>
            <w:tcMar>
              <w:left w:w="0" w:type="dxa"/>
              <w:top w:w="0" w:type="dxa"/>
              <w:right w:w="0" w:type="dxa"/>
              <w:bottom w:w="0" w:type="dxa"/>
            </w:tcMar>
            <w:tcW w:w="1701" w:type="dxa"/>
            <w:vAlign w:val="top"/>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TSSS2</w:t>
            </w:r>
            <w:r/>
          </w:p>
        </w:tc>
        <w:tc>
          <w:tcPr>
            <w:tcBorders>
              <w:top w:val="single" w:color="000000" w:sz="4" w:space="0"/>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TSSS3</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444" w:type="dxa"/>
            <w:vAlign w:val="top"/>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A</w:t>
            </w:r>
            <w:r/>
          </w:p>
        </w:tc>
        <w:tc>
          <w:tcPr>
            <w:tcBorders>
              <w:bottom w:val="single" w:color="000000" w:sz="4" w:space="0"/>
              <w:right w:val="single" w:color="000000" w:sz="4" w:space="0"/>
            </w:tcBorders>
            <w:tcMar>
              <w:left w:w="0" w:type="dxa"/>
              <w:top w:w="0" w:type="dxa"/>
              <w:right w:w="0" w:type="dxa"/>
              <w:bottom w:w="0" w:type="dxa"/>
            </w:tcMar>
            <w:tcW w:w="1710" w:type="dxa"/>
            <w:vAlign w:val="top"/>
            <w:textDirection w:val="lrTb"/>
            <w:noWrap w:val="false"/>
          </w:tcPr>
          <w:p>
            <w:pPr>
              <w:pBdr/>
              <w:spacing w:after="0" w:before="0" w:line="240"/>
              <w:ind/>
              <w:rPr/>
            </w:pPr>
            <w:r>
              <w:rPr>
                <w:rFonts w:ascii="Times New Roman" w:hAnsi="Times New Roman" w:eastAsia="Times New Roman" w:cs="Times New Roman"/>
                <w:b/>
                <w:color w:val="000000"/>
                <w:sz w:val="22"/>
              </w:rPr>
              <w:t xml:space="preserve">Thông tin về tài sản</w:t>
            </w:r>
            <w:r/>
          </w:p>
        </w:tc>
        <w:tc>
          <w:tcPr>
            <w:tcBorders>
              <w:bottom w:val="single" w:color="000000" w:sz="4" w:space="0"/>
              <w:right w:val="single" w:color="000000" w:sz="4" w:space="0"/>
            </w:tcBorders>
            <w:tcMar>
              <w:left w:w="0" w:type="dxa"/>
              <w:top w:w="0" w:type="dxa"/>
              <w:right w:w="0" w:type="dxa"/>
              <w:bottom w:w="0" w:type="dxa"/>
            </w:tcMar>
            <w:tcW w:w="1701" w:type="dxa"/>
            <w:vAlign w:val="top"/>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84" w:type="dxa"/>
            <w:vAlign w:val="top"/>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701" w:type="dxa"/>
            <w:vAlign w:val="top"/>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 </w:t>
            </w:r>
            <w:r/>
          </w:p>
        </w:tc>
      </w:tr>
      <w:tr>
        <w:trPr>
          <w:trHeight w:val="1200"/>
        </w:trPr>
        <w:tc>
          <w:tcPr>
            <w:tcBorders>
              <w:left w:val="single" w:color="000000" w:sz="4" w:space="0"/>
              <w:bottom w:val="single" w:color="000000" w:sz="4" w:space="0"/>
              <w:right w:val="single" w:color="000000" w:sz="4" w:space="0"/>
            </w:tcBorders>
            <w:tcMar>
              <w:left w:w="0" w:type="dxa"/>
              <w:top w:w="0" w:type="dxa"/>
              <w:right w:w="0" w:type="dxa"/>
              <w:bottom w:w="0" w:type="dxa"/>
            </w:tcMar>
            <w:tcW w:w="44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w:t>
            </w:r>
            <w:r/>
          </w:p>
        </w:tc>
        <w:tc>
          <w:tcPr>
            <w:tcBorders>
              <w:bottom w:val="single" w:color="000000" w:sz="4" w:space="0"/>
              <w:right w:val="single" w:color="000000" w:sz="4" w:space="0"/>
            </w:tcBorders>
            <w:tcMar>
              <w:left w:w="0" w:type="dxa"/>
              <w:top w:w="0" w:type="dxa"/>
              <w:right w:w="0" w:type="dxa"/>
              <w:bottom w:w="0" w:type="dxa"/>
            </w:tcMar>
            <w:tcW w:w="1710"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Địa chỉ</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360A Bến Vân Đồn, Phường Vĩnh Hội, Thành phố Hồ Chí Minh</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hd w:val="nil"/>
              <w:spacing/>
              <w:ind/>
              <w:jc w:val="center"/>
              <w:rPr>
                <w14:ligatures w14:val="none"/>
              </w:rPr>
            </w:pPr>
            <w:r>
              <w:t xml:space="preserve">360A Bến Vân Đồn, phường Vĩnh Hội, Thành phố Hồ Chí Minh</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hd w:val="nil"/>
              <w:spacing/>
              <w:ind/>
              <w:jc w:val="center"/>
              <w:rPr>
                <w14:ligatures w14:val="none"/>
              </w:rPr>
            </w:pPr>
            <w:r>
              <w:t xml:space="preserve">360A Bến Vân Đồn, phường Vĩnh Hội, Thành phố Hồ Chí Minh</w:t>
            </w:r>
            <w:r/>
          </w:p>
        </w:tc>
        <w:tc>
          <w:tcPr>
            <w:tcBorders>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pPr>
              <w:pBdr/>
              <w:shd w:val="nil"/>
              <w:spacing/>
              <w:ind/>
              <w:jc w:val="center"/>
              <w:rPr>
                <w14:ligatures w14:val="none"/>
              </w:rPr>
            </w:pPr>
            <w:r>
              <w:t xml:space="preserve">360C Bến Vân Đồn, phường Vĩnh Hội, Thành phố Hồ Chí Minh</w:t>
            </w:r>
            <w:r/>
          </w:p>
        </w:tc>
      </w:tr>
      <w:tr>
        <w:trPr>
          <w:trHeight w:val="3234"/>
        </w:trPr>
        <w:tc>
          <w:tcPr>
            <w:tcBorders>
              <w:left w:val="single" w:color="000000" w:sz="4" w:space="0"/>
              <w:bottom w:val="single" w:color="000000" w:sz="4" w:space="0"/>
              <w:right w:val="single" w:color="000000" w:sz="4" w:space="0"/>
            </w:tcBorders>
            <w:tcMar>
              <w:left w:w="0" w:type="dxa"/>
              <w:top w:w="0" w:type="dxa"/>
              <w:right w:w="0" w:type="dxa"/>
              <w:bottom w:w="0" w:type="dxa"/>
            </w:tcMar>
            <w:tcW w:w="44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2</w:t>
            </w:r>
            <w:r/>
          </w:p>
        </w:tc>
        <w:tc>
          <w:tcPr>
            <w:tcBorders>
              <w:bottom w:val="single" w:color="000000" w:sz="4" w:space="0"/>
              <w:right w:val="single" w:color="000000" w:sz="4" w:space="0"/>
            </w:tcBorders>
            <w:tcMar>
              <w:left w:w="0" w:type="dxa"/>
              <w:top w:w="0" w:type="dxa"/>
              <w:right w:w="0" w:type="dxa"/>
              <w:bottom w:w="0" w:type="dxa"/>
            </w:tcMar>
            <w:tcW w:w="1710"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Nguồn tham khảo</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hd w:val="nil"/>
              <w:spacing/>
              <w:ind/>
              <w:jc w:val="center"/>
              <w:rPr>
                <w14:ligatures w14:val="none"/>
              </w:rPr>
            </w:pPr>
            <w:hyperlink r:id="rId18" w:tooltip="https://batdongsan.com.vn/ban-can-ho-chung-cu-duong-ben-van-don-phuong-1-chung-cu-khanh-hoi-2/ban-2-q4-dt-75m-thiet-ke-2-phong-ngu-2-wc-gia-ban-5-5-ty-pr45075172" w:history="1">
              <w:r>
                <w:t xml:space="preserve">https://batdongsan.com.vn/ban-can-ho-chung-cu-duong-ben-van-don-phuong-1-chung-cu-khanh-hoi-2/ban-2-q4-dt-75m-thiet-ke-2-phong-ngu-2-wc-gia-ban-5-5-ty-pr45075172</w:t>
              </w:r>
            </w:hyperlink>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hd w:val="nil"/>
              <w:spacing/>
              <w:ind/>
              <w:jc w:val="center"/>
              <w:rPr>
                <w14:ligatures w14:val="none"/>
              </w:rPr>
            </w:pPr>
            <w:r>
              <w:t xml:space="preserve">Liên hệ trực tiếp</w:t>
            </w:r>
            <w:r/>
          </w:p>
        </w:tc>
        <w:tc>
          <w:tcPr>
            <w:tcBorders>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pPr>
              <w:pBdr/>
              <w:shd w:val="nil"/>
              <w:spacing/>
              <w:ind/>
              <w:jc w:val="center"/>
              <w:rPr>
                <w14:ligatures w14:val="none"/>
              </w:rPr>
            </w:pPr>
            <w:hyperlink r:id="rId19" w:tooltip="https://batdongsan.com.vn/ban-can-ho-chung-cu-duong-ben-van-don-phuong-1-chung-cu-khanh-hoi-1/chinh-chu-ban-1-360c-on-1-quan-4-cu-pr45617809" w:history="1">
              <w:r>
                <w:t xml:space="preserve">https://batdongsan.com.vn/ban-can-ho-chung-cu-duong-ben-van-don-phuong-1-chung-cu-khanh-hoi-1/chinh-chu-ban-1-360c-on-1-quan-4-cu-pr45617809</w:t>
              </w:r>
            </w:hyperlink>
            <w:r/>
          </w:p>
        </w:tc>
      </w:tr>
      <w:tr>
        <w:trPr>
          <w:trHeight w:val="600"/>
        </w:trPr>
        <w:tc>
          <w:tcPr>
            <w:tcBorders>
              <w:left w:val="single" w:color="000000" w:sz="4" w:space="0"/>
              <w:bottom w:val="single" w:color="000000" w:sz="4" w:space="0"/>
              <w:right w:val="single" w:color="000000" w:sz="4" w:space="0"/>
            </w:tcBorders>
            <w:tcMar>
              <w:left w:w="0" w:type="dxa"/>
              <w:top w:w="0" w:type="dxa"/>
              <w:right w:w="0" w:type="dxa"/>
              <w:bottom w:w="0" w:type="dxa"/>
            </w:tcMar>
            <w:tcW w:w="44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w:t>
            </w:r>
            <w:r/>
          </w:p>
        </w:tc>
        <w:tc>
          <w:tcPr>
            <w:tcBorders>
              <w:bottom w:val="single" w:color="000000" w:sz="4" w:space="0"/>
              <w:right w:val="single" w:color="000000" w:sz="4" w:space="0"/>
            </w:tcBorders>
            <w:tcMar>
              <w:left w:w="0" w:type="dxa"/>
              <w:top w:w="0" w:type="dxa"/>
              <w:right w:w="0" w:type="dxa"/>
              <w:bottom w:w="0" w:type="dxa"/>
            </w:tcMar>
            <w:tcW w:w="1710"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Thông tin liên lạc</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0933456125</w:t>
              <w:br/>
              <w:t xml:space="preserve">(Sale Khương)</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0933456125</w:t>
              <w:br/>
              <w:t xml:space="preserve">(Sale Khương)</w:t>
            </w:r>
            <w:r/>
          </w:p>
        </w:tc>
        <w:tc>
          <w:tcPr>
            <w:tcBorders>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0909585539</w:t>
              <w:br/>
              <w:t xml:space="preserve">(Sale Tiến)</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44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3</w:t>
            </w:r>
            <w:r/>
          </w:p>
        </w:tc>
        <w:tc>
          <w:tcPr>
            <w:tcBorders>
              <w:bottom w:val="single" w:color="000000" w:sz="4" w:space="0"/>
              <w:right w:val="single" w:color="000000" w:sz="4" w:space="0"/>
            </w:tcBorders>
            <w:tcMar>
              <w:left w:w="0" w:type="dxa"/>
              <w:top w:w="0" w:type="dxa"/>
              <w:right w:w="0" w:type="dxa"/>
              <w:bottom w:w="0" w:type="dxa"/>
            </w:tcMar>
            <w:tcW w:w="1710"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Tình trạng giao dịch</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Đang giao dịch </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Đang giao dịch </w:t>
            </w:r>
            <w:r/>
          </w:p>
        </w:tc>
        <w:tc>
          <w:tcPr>
            <w:tcBorders>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Đang giao dịch </w:t>
            </w:r>
            <w:r/>
          </w:p>
        </w:tc>
      </w:tr>
      <w:tr>
        <w:trPr>
          <w:trHeight w:val="600"/>
        </w:trPr>
        <w:tc>
          <w:tcPr>
            <w:tcBorders>
              <w:left w:val="single" w:color="000000" w:sz="4" w:space="0"/>
              <w:bottom w:val="single" w:color="000000" w:sz="4" w:space="0"/>
              <w:right w:val="single" w:color="000000" w:sz="4" w:space="0"/>
            </w:tcBorders>
            <w:tcMar>
              <w:left w:w="0" w:type="dxa"/>
              <w:top w:w="0" w:type="dxa"/>
              <w:right w:w="0" w:type="dxa"/>
              <w:bottom w:w="0" w:type="dxa"/>
            </w:tcMar>
            <w:tcW w:w="44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4</w:t>
            </w:r>
            <w:r/>
          </w:p>
        </w:tc>
        <w:tc>
          <w:tcPr>
            <w:tcBorders>
              <w:bottom w:val="single" w:color="000000" w:sz="4" w:space="0"/>
              <w:right w:val="single" w:color="000000" w:sz="4" w:space="0"/>
            </w:tcBorders>
            <w:tcMar>
              <w:left w:w="0" w:type="dxa"/>
              <w:top w:w="0" w:type="dxa"/>
              <w:right w:w="0" w:type="dxa"/>
              <w:bottom w:w="0" w:type="dxa"/>
            </w:tcMar>
            <w:tcW w:w="1710"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Tháng 4/2026 </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Tháng 4/2026 </w:t>
            </w:r>
            <w:r/>
          </w:p>
        </w:tc>
        <w:tc>
          <w:tcPr>
            <w:tcBorders>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Tháng 4/2026 </w:t>
            </w:r>
            <w:r/>
          </w:p>
        </w:tc>
      </w:tr>
      <w:tr>
        <w:trPr>
          <w:trHeight w:val="900"/>
        </w:trPr>
        <w:tc>
          <w:tcPr>
            <w:tcBorders>
              <w:left w:val="single" w:color="000000" w:sz="4" w:space="0"/>
              <w:bottom w:val="single" w:color="000000" w:sz="4" w:space="0"/>
              <w:right w:val="single" w:color="000000" w:sz="4" w:space="0"/>
            </w:tcBorders>
            <w:tcMar>
              <w:left w:w="0" w:type="dxa"/>
              <w:top w:w="0" w:type="dxa"/>
              <w:right w:w="0" w:type="dxa"/>
              <w:bottom w:w="0" w:type="dxa"/>
            </w:tcMar>
            <w:tcW w:w="44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5</w:t>
            </w:r>
            <w:r/>
          </w:p>
        </w:tc>
        <w:tc>
          <w:tcPr>
            <w:tcBorders>
              <w:bottom w:val="single" w:color="000000" w:sz="4" w:space="0"/>
              <w:right w:val="single" w:color="000000" w:sz="4" w:space="0"/>
            </w:tcBorders>
            <w:tcMar>
              <w:left w:w="0" w:type="dxa"/>
              <w:top w:w="0" w:type="dxa"/>
              <w:right w:w="0" w:type="dxa"/>
              <w:bottom w:w="0" w:type="dxa"/>
            </w:tcMar>
            <w:tcW w:w="1710"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Tính chất giao dịch</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Giao dịch bình thường trên thị trường </w:t>
            </w:r>
            <w:r/>
          </w:p>
        </w:tc>
      </w:tr>
      <w:tr>
        <w:trPr>
          <w:trHeight w:val="900"/>
        </w:trPr>
        <w:tc>
          <w:tcPr>
            <w:tcBorders>
              <w:left w:val="single" w:color="000000" w:sz="4" w:space="0"/>
              <w:bottom w:val="single" w:color="000000" w:sz="4" w:space="0"/>
              <w:right w:val="single" w:color="000000" w:sz="4" w:space="0"/>
            </w:tcBorders>
            <w:tcMar>
              <w:left w:w="0" w:type="dxa"/>
              <w:top w:w="0" w:type="dxa"/>
              <w:right w:w="0" w:type="dxa"/>
              <w:bottom w:w="0" w:type="dxa"/>
            </w:tcMar>
            <w:tcW w:w="44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6</w:t>
            </w:r>
            <w:r/>
          </w:p>
        </w:tc>
        <w:tc>
          <w:tcPr>
            <w:tcBorders>
              <w:bottom w:val="single" w:color="000000" w:sz="4" w:space="0"/>
              <w:right w:val="single" w:color="000000" w:sz="4" w:space="0"/>
            </w:tcBorders>
            <w:tcMar>
              <w:left w:w="0" w:type="dxa"/>
              <w:top w:w="0" w:type="dxa"/>
              <w:right w:w="0" w:type="dxa"/>
              <w:bottom w:w="0" w:type="dxa"/>
            </w:tcMar>
            <w:tcW w:w="1710"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Pháp lý</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44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w:t>
            </w:r>
            <w:r/>
          </w:p>
        </w:tc>
        <w:tc>
          <w:tcPr>
            <w:tcBorders>
              <w:bottom w:val="single" w:color="000000" w:sz="4" w:space="0"/>
              <w:right w:val="single" w:color="000000" w:sz="4" w:space="0"/>
            </w:tcBorders>
            <w:tcMar>
              <w:left w:w="0" w:type="dxa"/>
              <w:top w:w="0" w:type="dxa"/>
              <w:right w:w="0" w:type="dxa"/>
              <w:bottom w:w="0" w:type="dxa"/>
            </w:tcMar>
            <w:tcW w:w="1710"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Mục đích sử dụng</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Đất ở tại đô thị</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44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8</w:t>
            </w:r>
            <w:r/>
          </w:p>
        </w:tc>
        <w:tc>
          <w:tcPr>
            <w:tcBorders>
              <w:bottom w:val="single" w:color="000000" w:sz="4" w:space="0"/>
              <w:right w:val="single" w:color="000000" w:sz="4" w:space="0"/>
            </w:tcBorders>
            <w:tcMar>
              <w:left w:w="0" w:type="dxa"/>
              <w:top w:w="0" w:type="dxa"/>
              <w:right w:w="0" w:type="dxa"/>
              <w:bottom w:w="0" w:type="dxa"/>
            </w:tcMar>
            <w:tcW w:w="1710"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Thời hạn sử dụng đất</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Lâu dài</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Lâu dài</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Lâu dài</w:t>
            </w:r>
            <w:r/>
          </w:p>
        </w:tc>
        <w:tc>
          <w:tcPr>
            <w:tcBorders>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Lâu dài</w:t>
            </w:r>
            <w:r/>
          </w:p>
        </w:tc>
      </w:tr>
      <w:tr>
        <w:trPr>
          <w:trHeight w:val="2020"/>
        </w:trPr>
        <w:tc>
          <w:tcPr>
            <w:tcBorders>
              <w:left w:val="single" w:color="000000" w:sz="4" w:space="0"/>
              <w:bottom w:val="single" w:color="000000" w:sz="4" w:space="0"/>
              <w:right w:val="single" w:color="000000" w:sz="4" w:space="0"/>
            </w:tcBorders>
            <w:tcMar>
              <w:left w:w="0" w:type="dxa"/>
              <w:top w:w="0" w:type="dxa"/>
              <w:right w:w="0" w:type="dxa"/>
              <w:bottom w:w="0" w:type="dxa"/>
            </w:tcMar>
            <w:tcW w:w="44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9</w:t>
            </w:r>
            <w:r/>
          </w:p>
        </w:tc>
        <w:tc>
          <w:tcPr>
            <w:tcBorders>
              <w:bottom w:val="single" w:color="000000" w:sz="4" w:space="0"/>
              <w:right w:val="single" w:color="000000" w:sz="4" w:space="0"/>
            </w:tcBorders>
            <w:tcMar>
              <w:left w:w="0" w:type="dxa"/>
              <w:top w:w="0" w:type="dxa"/>
              <w:right w:w="0" w:type="dxa"/>
              <w:bottom w:w="0" w:type="dxa"/>
            </w:tcMar>
            <w:tcW w:w="1710"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Vị trí</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Tài sản tại: Chung cư Khánh Hội 2, Số 360A Bến Vân Đồn, phường Vĩnh Hội, Thành phố Hồ Chí Minh</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Tài sản tại: Chung cư Khánh Hội 2, Số 360A Bến Vân Đồn, phường Vĩnh Hội, Thành phố Hồ Chí Minh</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Tài sản tại: Chung cư Khánh Hội 2, Số 360A Bến Vân Đồn, phường Vĩnh Hội, Thành phố Hồ Chí Minh</w:t>
            </w:r>
            <w:r/>
          </w:p>
        </w:tc>
        <w:tc>
          <w:tcPr>
            <w:tcBorders>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Tài sản tại: Chung cư Khánh Hội 1, Số 360C Bến Vân Đồn, phường Vĩnh Hội, Thành phố Hồ Chí Minh</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44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10</w:t>
            </w:r>
            <w:r/>
          </w:p>
        </w:tc>
        <w:tc>
          <w:tcPr>
            <w:tcBorders>
              <w:bottom w:val="single" w:color="000000" w:sz="4" w:space="0"/>
              <w:right w:val="single" w:color="000000" w:sz="4" w:space="0"/>
            </w:tcBorders>
            <w:tcMar>
              <w:left w:w="0" w:type="dxa"/>
              <w:top w:w="0" w:type="dxa"/>
              <w:right w:w="0" w:type="dxa"/>
              <w:bottom w:w="0" w:type="dxa"/>
            </w:tcMar>
            <w:tcW w:w="1710"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Diện tích đất (m²)</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74,2</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77</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86</w:t>
            </w:r>
            <w:r/>
          </w:p>
        </w:tc>
        <w:tc>
          <w:tcPr>
            <w:tcBorders>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82</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44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11</w:t>
            </w:r>
            <w:r/>
          </w:p>
        </w:tc>
        <w:tc>
          <w:tcPr>
            <w:tcBorders>
              <w:bottom w:val="single" w:color="000000" w:sz="4" w:space="0"/>
              <w:right w:val="single" w:color="000000" w:sz="4" w:space="0"/>
            </w:tcBorders>
            <w:tcMar>
              <w:left w:w="0" w:type="dxa"/>
              <w:top w:w="0" w:type="dxa"/>
              <w:right w:w="0" w:type="dxa"/>
              <w:bottom w:w="0" w:type="dxa"/>
            </w:tcMar>
            <w:tcW w:w="1710"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Số tầng</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4</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4</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16</w:t>
            </w:r>
            <w:r/>
          </w:p>
        </w:tc>
        <w:tc>
          <w:tcPr>
            <w:tcBorders>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1</w:t>
            </w:r>
            <w:r/>
          </w:p>
        </w:tc>
      </w:tr>
      <w:tr>
        <w:trPr>
          <w:trHeight w:val="700"/>
        </w:trPr>
        <w:tc>
          <w:tcPr>
            <w:tcBorders>
              <w:left w:val="single" w:color="000000" w:sz="4" w:space="0"/>
              <w:bottom w:val="single" w:color="000000" w:sz="4" w:space="0"/>
              <w:right w:val="single" w:color="000000" w:sz="4" w:space="0"/>
            </w:tcBorders>
            <w:tcMar>
              <w:left w:w="0" w:type="dxa"/>
              <w:top w:w="0" w:type="dxa"/>
              <w:right w:w="0" w:type="dxa"/>
              <w:bottom w:w="0" w:type="dxa"/>
            </w:tcMar>
            <w:tcW w:w="44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12</w:t>
            </w:r>
            <w:r/>
          </w:p>
        </w:tc>
        <w:tc>
          <w:tcPr>
            <w:tcBorders>
              <w:bottom w:val="single" w:color="000000" w:sz="4" w:space="0"/>
              <w:right w:val="single" w:color="000000" w:sz="4" w:space="0"/>
            </w:tcBorders>
            <w:tcMar>
              <w:left w:w="0" w:type="dxa"/>
              <w:top w:w="0" w:type="dxa"/>
              <w:right w:w="0" w:type="dxa"/>
              <w:bottom w:w="0" w:type="dxa"/>
            </w:tcMar>
            <w:tcW w:w="1710"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Hướng cửa</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Tây Nam </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Bắc</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Bắc</w:t>
            </w:r>
            <w:r/>
          </w:p>
        </w:tc>
        <w:tc>
          <w:tcPr>
            <w:tcBorders>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Đông Nam </w:t>
            </w:r>
            <w:r/>
          </w:p>
        </w:tc>
      </w:tr>
      <w:tr>
        <w:trPr>
          <w:trHeight w:val="1280"/>
        </w:trPr>
        <w:tc>
          <w:tcPr>
            <w:tcBorders>
              <w:left w:val="single" w:color="000000" w:sz="4" w:space="0"/>
              <w:bottom w:val="single" w:color="000000" w:sz="4" w:space="0"/>
              <w:right w:val="single" w:color="000000" w:sz="4" w:space="0"/>
            </w:tcBorders>
            <w:tcMar>
              <w:left w:w="0" w:type="dxa"/>
              <w:top w:w="0" w:type="dxa"/>
              <w:right w:w="0" w:type="dxa"/>
              <w:bottom w:w="0" w:type="dxa"/>
            </w:tcMar>
            <w:tcW w:w="44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13</w:t>
            </w:r>
            <w:r/>
          </w:p>
        </w:tc>
        <w:tc>
          <w:tcPr>
            <w:tcBorders>
              <w:bottom w:val="single" w:color="000000" w:sz="4" w:space="0"/>
              <w:right w:val="single" w:color="000000" w:sz="4" w:space="0"/>
            </w:tcBorders>
            <w:tcMar>
              <w:left w:w="0" w:type="dxa"/>
              <w:top w:w="0" w:type="dxa"/>
              <w:right w:w="0" w:type="dxa"/>
              <w:bottom w:w="0" w:type="dxa"/>
            </w:tcMar>
            <w:tcW w:w="1710"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Cấu trúc</w:t>
            </w:r>
            <w:r/>
          </w:p>
        </w:tc>
        <w:tc>
          <w:tcPr>
            <w:tcBorders/>
            <w:tcMar>
              <w:left w:w="0" w:type="dxa"/>
              <w:top w:w="0" w:type="dxa"/>
              <w:right w:w="0" w:type="dxa"/>
              <w:bottom w:w="0" w:type="dxa"/>
            </w:tcMar>
            <w:tcW w:w="1701" w:type="dxa"/>
            <w:vAlign w:val="top"/>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02 phòng ngủ, 02 nhà vệ sinh, 01 khách, 01 bếp, 01 ban công</w:t>
            </w:r>
            <w:r/>
          </w:p>
        </w:tc>
        <w:tc>
          <w:tcPr>
            <w:tcBorders>
              <w:left w:val="single" w:color="000000" w:sz="4" w:space="0"/>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02 phòng ngủ, 02 nhà vệ sinh, 01 khách, 01 bếp, 01 ban công</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02 phòng ngủ, 02 nhà vệ sinh, 01 khách, 01 bếp, 01 ban công</w:t>
            </w:r>
            <w:r/>
          </w:p>
        </w:tc>
        <w:tc>
          <w:tcPr>
            <w:tcBorders>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02 phòng ngủ, 02 nhà vệ sinh, 01 khách, 01 bếp, 01 ban công</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44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14</w:t>
            </w:r>
            <w:r/>
          </w:p>
        </w:tc>
        <w:tc>
          <w:tcPr>
            <w:tcBorders>
              <w:bottom w:val="single" w:color="000000" w:sz="4" w:space="0"/>
              <w:right w:val="single" w:color="000000" w:sz="4" w:space="0"/>
            </w:tcBorders>
            <w:tcMar>
              <w:left w:w="0" w:type="dxa"/>
              <w:top w:w="0" w:type="dxa"/>
              <w:right w:w="0" w:type="dxa"/>
              <w:bottom w:w="0" w:type="dxa"/>
            </w:tcMar>
            <w:tcW w:w="1710"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Nội thất</w:t>
            </w:r>
            <w:r/>
          </w:p>
        </w:tc>
        <w:tc>
          <w:tcPr>
            <w:tcBorders>
              <w:top w:val="single" w:color="000000" w:sz="4" w:space="0"/>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Nội thất cơ bản</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Nội thất cơ bản</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Nội thất cơ bản</w:t>
            </w:r>
            <w:r/>
          </w:p>
        </w:tc>
        <w:tc>
          <w:tcPr>
            <w:tcBorders>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Nội thất cơ bản</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44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15</w:t>
            </w:r>
            <w:r/>
          </w:p>
        </w:tc>
        <w:tc>
          <w:tcPr>
            <w:tcBorders>
              <w:bottom w:val="single" w:color="000000" w:sz="4" w:space="0"/>
              <w:right w:val="single" w:color="000000" w:sz="4" w:space="0"/>
            </w:tcBorders>
            <w:tcMar>
              <w:left w:w="0" w:type="dxa"/>
              <w:top w:w="0" w:type="dxa"/>
              <w:right w:w="0" w:type="dxa"/>
              <w:bottom w:w="0" w:type="dxa"/>
            </w:tcMar>
            <w:tcW w:w="1710"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Thông tin khác</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Căn hộ thường</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Căn hộ góc</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Căn hộ thường</w:t>
            </w:r>
            <w:r/>
          </w:p>
        </w:tc>
        <w:tc>
          <w:tcPr>
            <w:tcBorders>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Căn hộ thường</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44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16</w:t>
            </w:r>
            <w:r/>
          </w:p>
        </w:tc>
        <w:tc>
          <w:tcPr>
            <w:tcBorders>
              <w:bottom w:val="single" w:color="000000" w:sz="4" w:space="0"/>
              <w:right w:val="single" w:color="000000" w:sz="4" w:space="0"/>
            </w:tcBorders>
            <w:tcMar>
              <w:left w:w="0" w:type="dxa"/>
              <w:top w:w="0" w:type="dxa"/>
              <w:right w:w="0" w:type="dxa"/>
              <w:bottom w:w="0" w:type="dxa"/>
            </w:tcMar>
            <w:tcW w:w="1710"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rao (đồng)</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5.300.000.000</w:t>
            </w:r>
            <w:r/>
          </w:p>
        </w:tc>
        <w:tc>
          <w:tcPr>
            <w:shd w:val="clear" w:color="ffffff" w:fill="ffffff"/>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5.850.000.000</w:t>
            </w:r>
            <w:r/>
          </w:p>
        </w:tc>
        <w:tc>
          <w:tcPr>
            <w:shd w:val="clear" w:color="ffffff" w:fill="ffffff"/>
            <w:tcBorders>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4.800.000.000</w:t>
            </w:r>
            <w:r/>
          </w:p>
        </w:tc>
      </w:tr>
      <w:tr>
        <w:trPr>
          <w:trHeight w:val="600"/>
        </w:trPr>
        <w:tc>
          <w:tcPr>
            <w:tcBorders>
              <w:left w:val="single" w:color="000000" w:sz="4" w:space="0"/>
              <w:bottom w:val="single" w:color="000000" w:sz="4" w:space="0"/>
              <w:right w:val="single" w:color="000000" w:sz="4" w:space="0"/>
            </w:tcBorders>
            <w:tcMar>
              <w:left w:w="0" w:type="dxa"/>
              <w:top w:w="0" w:type="dxa"/>
              <w:right w:w="0" w:type="dxa"/>
              <w:bottom w:w="0" w:type="dxa"/>
            </w:tcMar>
            <w:tcW w:w="44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17</w:t>
            </w:r>
            <w:r/>
          </w:p>
        </w:tc>
        <w:tc>
          <w:tcPr>
            <w:tcBorders>
              <w:bottom w:val="single" w:color="000000" w:sz="4" w:space="0"/>
              <w:right w:val="single" w:color="000000" w:sz="4" w:space="0"/>
            </w:tcBorders>
            <w:tcMar>
              <w:left w:w="0" w:type="dxa"/>
              <w:top w:w="0" w:type="dxa"/>
              <w:right w:w="0" w:type="dxa"/>
              <w:bottom w:w="0" w:type="dxa"/>
            </w:tcMar>
            <w:tcW w:w="1710"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thương lượng/bán (đồng)</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5.035.000.000</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5.440.500.000</w:t>
            </w:r>
            <w:r/>
          </w:p>
        </w:tc>
        <w:tc>
          <w:tcPr>
            <w:tcBorders>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4.560.000.000</w:t>
            </w:r>
            <w:r/>
          </w:p>
        </w:tc>
      </w:tr>
      <w:tr>
        <w:trPr>
          <w:trHeight w:val="315"/>
        </w:trPr>
        <w:tc>
          <w:tcPr>
            <w:tcBorders>
              <w:left w:val="single" w:color="000000" w:sz="4" w:space="0"/>
              <w:bottom w:val="single" w:color="000000" w:sz="4" w:space="0"/>
              <w:right w:val="single" w:color="000000" w:sz="4" w:space="0"/>
            </w:tcBorders>
            <w:tcMar>
              <w:left w:w="0" w:type="dxa"/>
              <w:top w:w="0" w:type="dxa"/>
              <w:right w:w="0" w:type="dxa"/>
              <w:bottom w:w="0" w:type="dxa"/>
            </w:tcMar>
            <w:tcW w:w="444"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B</w:t>
            </w:r>
            <w:r/>
          </w:p>
        </w:tc>
        <w:tc>
          <w:tcPr>
            <w:tcBorders>
              <w:bottom w:val="single" w:color="000000" w:sz="4" w:space="0"/>
              <w:right w:val="single" w:color="000000" w:sz="4" w:space="0"/>
            </w:tcBorders>
            <w:tcMar>
              <w:left w:w="0" w:type="dxa"/>
              <w:top w:w="0" w:type="dxa"/>
              <w:right w:w="0" w:type="dxa"/>
              <w:bottom w:w="0" w:type="dxa"/>
            </w:tcMar>
            <w:tcW w:w="1710"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Chi tiết tính toán</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r>
      <w:tr>
        <w:trPr>
          <w:trHeight w:val="600"/>
        </w:trPr>
        <w:tc>
          <w:tcPr>
            <w:tcBorders>
              <w:left w:val="single" w:color="000000" w:sz="4" w:space="0"/>
              <w:bottom w:val="single" w:color="000000" w:sz="4" w:space="0"/>
              <w:right w:val="single" w:color="000000" w:sz="4" w:space="0"/>
            </w:tcBorders>
            <w:tcMar>
              <w:left w:w="0" w:type="dxa"/>
              <w:top w:w="0" w:type="dxa"/>
              <w:right w:w="0" w:type="dxa"/>
              <w:bottom w:w="0" w:type="dxa"/>
            </w:tcMar>
            <w:tcW w:w="444"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1</w:t>
            </w:r>
            <w:r/>
          </w:p>
        </w:tc>
        <w:tc>
          <w:tcPr>
            <w:tcBorders>
              <w:bottom w:val="single" w:color="000000" w:sz="4" w:space="0"/>
              <w:right w:val="single" w:color="000000" w:sz="4" w:space="0"/>
            </w:tcBorders>
            <w:tcMar>
              <w:left w:w="0" w:type="dxa"/>
              <w:top w:w="0" w:type="dxa"/>
              <w:right w:w="0" w:type="dxa"/>
              <w:bottom w:w="0" w:type="dxa"/>
            </w:tcMar>
            <w:tcW w:w="1710"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Giá trị căn hộ chung cư (đồng)</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5.035.000.000</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5.440.500.000</w:t>
            </w:r>
            <w:r/>
          </w:p>
        </w:tc>
        <w:tc>
          <w:tcPr>
            <w:tcBorders>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4.560.000.000</w:t>
            </w:r>
            <w:r/>
          </w:p>
        </w:tc>
      </w:tr>
      <w:tr>
        <w:trPr>
          <w:trHeight w:val="900"/>
        </w:trPr>
        <w:tc>
          <w:tcPr>
            <w:tcBorders>
              <w:left w:val="single" w:color="000000" w:sz="4" w:space="0"/>
              <w:bottom w:val="single" w:color="000000" w:sz="4" w:space="0"/>
              <w:right w:val="single" w:color="000000" w:sz="4" w:space="0"/>
            </w:tcBorders>
            <w:tcMar>
              <w:left w:w="0" w:type="dxa"/>
              <w:top w:w="0" w:type="dxa"/>
              <w:right w:w="0" w:type="dxa"/>
              <w:bottom w:w="0" w:type="dxa"/>
            </w:tcMar>
            <w:tcW w:w="444"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2</w:t>
            </w:r>
            <w:r/>
          </w:p>
        </w:tc>
        <w:tc>
          <w:tcPr>
            <w:tcBorders>
              <w:bottom w:val="single" w:color="000000" w:sz="4" w:space="0"/>
              <w:right w:val="single" w:color="000000" w:sz="4" w:space="0"/>
            </w:tcBorders>
            <w:tcMar>
              <w:left w:w="0" w:type="dxa"/>
              <w:top w:w="0" w:type="dxa"/>
              <w:right w:w="0" w:type="dxa"/>
              <w:bottom w:w="0" w:type="dxa"/>
            </w:tcMar>
            <w:tcW w:w="1710"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Đơn giá Quyền sử dụng căn hộ chung cư (đồng/m²)</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65.389.610</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63.261.628</w:t>
            </w:r>
            <w:r/>
          </w:p>
        </w:tc>
        <w:tc>
          <w:tcPr>
            <w:tcBorders>
              <w:bottom w:val="single" w:color="000000" w:sz="4" w:space="0"/>
              <w:right w:val="single" w:color="000000" w:sz="4" w:space="0"/>
            </w:tcBorders>
            <w:tcMar>
              <w:left w:w="0" w:type="dxa"/>
              <w:top w:w="0" w:type="dxa"/>
              <w:right w:w="0" w:type="dxa"/>
              <w:bottom w:w="0" w:type="dxa"/>
            </w:tcMar>
            <w:tcW w:w="198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55.609.756</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444"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C</w:t>
            </w:r>
            <w:r/>
          </w:p>
        </w:tc>
        <w:tc>
          <w:tcPr>
            <w:tcBorders>
              <w:bottom w:val="single" w:color="000000" w:sz="4" w:space="0"/>
              <w:right w:val="single" w:color="000000" w:sz="4" w:space="0"/>
            </w:tcBorders>
            <w:tcMar>
              <w:left w:w="0" w:type="dxa"/>
              <w:top w:w="0" w:type="dxa"/>
              <w:right w:w="0" w:type="dxa"/>
              <w:bottom w:w="0" w:type="dxa"/>
            </w:tcMar>
            <w:tcW w:w="1710"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NHẬN XÉT</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44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w:t>
            </w:r>
            <w:r/>
          </w:p>
        </w:tc>
        <w:tc>
          <w:tcPr>
            <w:tcBorders>
              <w:bottom w:val="single" w:color="000000" w:sz="4" w:space="0"/>
              <w:right w:val="single" w:color="000000" w:sz="4" w:space="0"/>
            </w:tcBorders>
            <w:tcMar>
              <w:left w:w="0" w:type="dxa"/>
              <w:top w:w="0" w:type="dxa"/>
              <w:right w:w="0" w:type="dxa"/>
              <w:bottom w:w="0" w:type="dxa"/>
            </w:tcMar>
            <w:tcW w:w="1710"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Pháp lý</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44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2</w:t>
            </w:r>
            <w:r/>
          </w:p>
        </w:tc>
        <w:tc>
          <w:tcPr>
            <w:tcBorders>
              <w:bottom w:val="single" w:color="000000" w:sz="4" w:space="0"/>
              <w:right w:val="single" w:color="000000" w:sz="4" w:space="0"/>
            </w:tcBorders>
            <w:tcMar>
              <w:left w:w="0" w:type="dxa"/>
              <w:top w:w="0" w:type="dxa"/>
              <w:right w:w="0" w:type="dxa"/>
              <w:bottom w:w="0" w:type="dxa"/>
            </w:tcMar>
            <w:tcW w:w="1710"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Vị trí</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Kém lợi thế hơn</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44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3</w:t>
            </w:r>
            <w:r/>
          </w:p>
        </w:tc>
        <w:tc>
          <w:tcPr>
            <w:tcBorders>
              <w:bottom w:val="single" w:color="000000" w:sz="4" w:space="0"/>
              <w:right w:val="single" w:color="000000" w:sz="4" w:space="0"/>
            </w:tcBorders>
            <w:tcMar>
              <w:left w:w="0" w:type="dxa"/>
              <w:top w:w="0" w:type="dxa"/>
              <w:right w:w="0" w:type="dxa"/>
              <w:bottom w:w="0" w:type="dxa"/>
            </w:tcMar>
            <w:tcW w:w="1710"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Giao thông</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44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4</w:t>
            </w:r>
            <w:r/>
          </w:p>
        </w:tc>
        <w:tc>
          <w:tcPr>
            <w:tcBorders>
              <w:bottom w:val="single" w:color="000000" w:sz="4" w:space="0"/>
              <w:right w:val="single" w:color="000000" w:sz="4" w:space="0"/>
            </w:tcBorders>
            <w:tcMar>
              <w:left w:w="0" w:type="dxa"/>
              <w:top w:w="0" w:type="dxa"/>
              <w:right w:w="0" w:type="dxa"/>
              <w:bottom w:w="0" w:type="dxa"/>
            </w:tcMar>
            <w:tcW w:w="1710"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Diện tích đất (m²)</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Kém lợi thế hơn</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44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5</w:t>
            </w:r>
            <w:r/>
          </w:p>
        </w:tc>
        <w:tc>
          <w:tcPr>
            <w:tcBorders>
              <w:bottom w:val="single" w:color="000000" w:sz="4" w:space="0"/>
              <w:right w:val="single" w:color="000000" w:sz="4" w:space="0"/>
            </w:tcBorders>
            <w:tcMar>
              <w:left w:w="0" w:type="dxa"/>
              <w:top w:w="0" w:type="dxa"/>
              <w:right w:w="0" w:type="dxa"/>
              <w:bottom w:w="0" w:type="dxa"/>
            </w:tcMar>
            <w:tcW w:w="1710"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Mặt tiền (m)</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44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6</w:t>
            </w:r>
            <w:r/>
          </w:p>
        </w:tc>
        <w:tc>
          <w:tcPr>
            <w:tcBorders>
              <w:bottom w:val="single" w:color="000000" w:sz="4" w:space="0"/>
              <w:right w:val="single" w:color="000000" w:sz="4" w:space="0"/>
            </w:tcBorders>
            <w:tcMar>
              <w:left w:w="0" w:type="dxa"/>
              <w:top w:w="0" w:type="dxa"/>
              <w:right w:w="0" w:type="dxa"/>
              <w:bottom w:w="0" w:type="dxa"/>
            </w:tcMar>
            <w:tcW w:w="1710"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Số tầng</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Kém lợi thế hơn</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44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7</w:t>
            </w:r>
            <w:r/>
          </w:p>
        </w:tc>
        <w:tc>
          <w:tcPr>
            <w:tcBorders>
              <w:bottom w:val="single" w:color="000000" w:sz="4" w:space="0"/>
              <w:right w:val="single" w:color="000000" w:sz="4" w:space="0"/>
            </w:tcBorders>
            <w:tcMar>
              <w:left w:w="0" w:type="dxa"/>
              <w:top w:w="0" w:type="dxa"/>
              <w:right w:w="0" w:type="dxa"/>
              <w:bottom w:w="0" w:type="dxa"/>
            </w:tcMar>
            <w:tcW w:w="1710"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Hướng cửa</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44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8</w:t>
            </w:r>
            <w:r/>
          </w:p>
        </w:tc>
        <w:tc>
          <w:tcPr>
            <w:tcBorders>
              <w:bottom w:val="single" w:color="000000" w:sz="4" w:space="0"/>
              <w:right w:val="single" w:color="000000" w:sz="4" w:space="0"/>
            </w:tcBorders>
            <w:tcMar>
              <w:left w:w="0" w:type="dxa"/>
              <w:top w:w="0" w:type="dxa"/>
              <w:right w:w="0" w:type="dxa"/>
              <w:bottom w:w="0" w:type="dxa"/>
            </w:tcMar>
            <w:tcW w:w="1710"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Nội thất</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r>
      <w:tr>
        <w:trPr>
          <w:trHeight w:val="300"/>
        </w:trPr>
        <w:tc>
          <w:tcPr>
            <w:tcBorders>
              <w:left w:val="single" w:color="000000" w:sz="4" w:space="0"/>
              <w:bottom w:val="single" w:color="000000" w:sz="4" w:space="0"/>
              <w:right w:val="single" w:color="000000" w:sz="4" w:space="0"/>
            </w:tcBorders>
            <w:tcMar>
              <w:left w:w="0" w:type="dxa"/>
              <w:top w:w="0" w:type="dxa"/>
              <w:right w:w="0" w:type="dxa"/>
              <w:bottom w:w="0" w:type="dxa"/>
            </w:tcMar>
            <w:tcW w:w="44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9</w:t>
            </w:r>
            <w:r/>
          </w:p>
        </w:tc>
        <w:tc>
          <w:tcPr>
            <w:tcBorders>
              <w:bottom w:val="single" w:color="000000" w:sz="4" w:space="0"/>
              <w:right w:val="single" w:color="000000" w:sz="4" w:space="0"/>
            </w:tcBorders>
            <w:tcMar>
              <w:left w:w="0" w:type="dxa"/>
              <w:top w:w="0" w:type="dxa"/>
              <w:right w:w="0" w:type="dxa"/>
              <w:bottom w:w="0" w:type="dxa"/>
            </w:tcMar>
            <w:tcW w:w="1710"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Thông tin khác</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4" w:space="0"/>
            </w:tcBorders>
            <w:tcMar>
              <w:left w:w="0" w:type="dxa"/>
              <w:top w:w="0" w:type="dxa"/>
              <w:right w:w="0" w:type="dxa"/>
              <w:bottom w:w="0" w:type="dxa"/>
            </w:tcMar>
            <w:tcW w:w="198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Lợi thế hơn</w:t>
            </w:r>
            <w:r/>
          </w:p>
        </w:tc>
        <w:tc>
          <w:tcPr>
            <w:tcBorders>
              <w:bottom w:val="single" w:color="000000" w:sz="4" w:space="0"/>
              <w:right w:val="single" w:color="000000" w:sz="4" w:space="0"/>
            </w:tcBorders>
            <w:tcMar>
              <w:left w:w="0" w:type="dxa"/>
              <w:top w:w="0" w:type="dxa"/>
              <w:right w:w="0" w:type="dxa"/>
              <w:bottom w:w="0" w:type="dxa"/>
            </w:tcMar>
            <w:tcW w:w="1701"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c>
          <w:tcPr>
            <w:tcBorders>
              <w:bottom w:val="single" w:color="000000" w:sz="4" w:space="0"/>
              <w:right w:val="single" w:color="000000" w:sz="4" w:space="0"/>
            </w:tcBorders>
            <w:tcMar>
              <w:left w:w="0" w:type="dxa"/>
              <w:top w:w="0" w:type="dxa"/>
              <w:right w:w="0" w:type="dxa"/>
              <w:bottom w:w="0" w:type="dxa"/>
            </w:tcMar>
            <w:tcW w:w="198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Tương đồng</w:t>
            </w:r>
            <w:r/>
          </w:p>
        </w:tc>
      </w:tr>
    </w:tbl>
    <w:p>
      <w:pPr>
        <w:pBdr/>
        <w:tabs>
          <w:tab w:val="left" w:leader="none" w:pos="720"/>
        </w:tabs>
        <w:spacing w:after="120" w:before="120" w:line="276" w:lineRule="auto"/>
        <w:ind/>
        <w:jc w:val="both"/>
        <w:rPr>
          <w:b/>
          <w:bCs/>
          <w:lang w:val="nl-NL"/>
        </w:rPr>
      </w:pPr>
      <w:r>
        <w:rPr>
          <w:b/>
          <w:highlight w:val="none"/>
          <w:lang w:val="nl-NL" w:bidi="nl-NL"/>
        </w:rPr>
      </w:r>
      <w:r>
        <w:rPr>
          <w:b/>
          <w:highlight w:val="none"/>
          <w:lang w:val="nl-NL" w:bidi="nl-NL"/>
        </w:rPr>
      </w:r>
      <w:r>
        <w:rPr>
          <w:b/>
          <w:highlight w:val="none"/>
          <w:lang w:val="nl-NL"/>
        </w:rPr>
      </w:r>
    </w:p>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highlight w:val="none"/>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r>
        <w:rPr>
          <w:highlight w:val="none"/>
          <w:lang w:val="it-IT" w:bidi="it-IT"/>
        </w:rPr>
      </w:r>
      <w:r>
        <w:rPr>
          <w:highlight w:val="none"/>
          <w:lang w:val="it-IT" w:bidi="it-IT"/>
        </w:rPr>
      </w:r>
      <w:r>
        <w:rPr>
          <w:highlight w:val="none"/>
          <w:lang w:val="it-IT"/>
        </w:rPr>
      </w:r>
      <w:r>
        <w:rPr>
          <w:highlight w:val="none"/>
          <w:lang w:val="it-IT"/>
        </w:rPr>
      </w:r>
    </w:p>
    <w:p>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r>
        <w:rPr>
          <w:b/>
          <w:highlight w:val="none"/>
          <w:lang w:val="nl-NL" w:bidi="nl-NL"/>
        </w:rPr>
      </w:r>
      <w:r>
        <w:rPr>
          <w:b/>
          <w:highlight w:val="none"/>
          <w:lang w:val="nl-NL"/>
        </w:rPr>
      </w:r>
      <w:r>
        <w:rPr>
          <w:b/>
          <w:lang w:val="nl-NL"/>
        </w:rP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35"/>
        <w:gridCol w:w="1895"/>
        <w:gridCol w:w="938"/>
        <w:gridCol w:w="2219"/>
        <w:gridCol w:w="2224"/>
        <w:gridCol w:w="2224"/>
        <w:gridCol w:w="2225"/>
      </w:tblGrid>
      <w:tr>
        <w:trPr>
          <w:trHeight w:val="630"/>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3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2219"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222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222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222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TSSS3</w:t>
            </w:r>
            <w:r/>
          </w:p>
        </w:tc>
      </w:tr>
      <w:tr>
        <w:trPr>
          <w:trHeight w:val="12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73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4" w:space="0"/>
              <w:right w:val="single" w:color="000000" w:sz="4" w:space="0"/>
            </w:tcBorders>
            <w:tcMar>
              <w:left w:w="0" w:type="dxa"/>
              <w:top w:w="0" w:type="dxa"/>
              <w:right w:w="0" w:type="dxa"/>
              <w:bottom w:w="0" w:type="dxa"/>
            </w:tcMar>
            <w:tcW w:w="221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5.035.000.000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5.440.500.000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2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4.560.000.000</w:t>
            </w:r>
            <w:r/>
          </w:p>
        </w:tc>
      </w:tr>
      <w:tr>
        <w:trPr>
          <w:trHeight w:val="6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73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21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65.389.610</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63.261.628</w:t>
            </w:r>
            <w:r/>
          </w:p>
        </w:tc>
        <w:tc>
          <w:tcPr>
            <w:shd w:val="clear" w:color="ffffff" w:fill="ffffff"/>
            <w:tcBorders>
              <w:bottom w:val="single" w:color="000000" w:sz="4" w:space="0"/>
              <w:right w:val="single" w:color="000000" w:sz="4" w:space="0"/>
            </w:tcBorders>
            <w:tcMar>
              <w:left w:w="0" w:type="dxa"/>
              <w:top w:w="0" w:type="dxa"/>
              <w:right w:w="0" w:type="dxa"/>
              <w:bottom w:w="0" w:type="dxa"/>
            </w:tcMar>
            <w:tcW w:w="222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55.609.756</w:t>
            </w:r>
            <w:r/>
          </w:p>
        </w:tc>
      </w:tr>
      <w:tr>
        <w:trPr>
          <w:trHeight w:val="525"/>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73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19"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5"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 </w:t>
            </w:r>
            <w:r/>
          </w:p>
        </w:tc>
      </w:tr>
      <w:tr>
        <w:trPr>
          <w:trHeight w:val="6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735" w:type="dxa"/>
            <w:vAlign w:val="center"/>
            <w:vMerge w:val="restart"/>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19"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4" w:space="0"/>
              <w:right w:val="single" w:color="000000" w:sz="4" w:space="0"/>
            </w:tcBorders>
            <w:tcMar>
              <w:left w:w="0" w:type="dxa"/>
              <w:top w:w="0" w:type="dxa"/>
              <w:right w:w="0" w:type="dxa"/>
              <w:bottom w:w="0" w:type="dxa"/>
            </w:tcMar>
            <w:tcW w:w="222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36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4" w:space="0"/>
              <w:right w:val="single" w:color="000000" w:sz="4" w:space="0"/>
            </w:tcBorders>
            <w:tcMar>
              <w:left w:w="0" w:type="dxa"/>
              <w:top w:w="0" w:type="dxa"/>
              <w:right w:w="0" w:type="dxa"/>
              <w:bottom w:w="0" w:type="dxa"/>
            </w:tcMar>
            <w:tcW w:w="221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2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21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21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65.389.610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63.261.628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55.609.756 </w:t>
            </w:r>
            <w:r/>
          </w:p>
        </w:tc>
      </w:tr>
      <w:tr>
        <w:trPr>
          <w:trHeight w:val="18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735" w:type="dxa"/>
            <w:vAlign w:val="center"/>
            <w:vMerge w:val="restart"/>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19"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Tài sản tại: Chung cư Khánh Hội 2, Số 360A Bến Vân Đồn, phường Vĩnh Hội, Thành phố Hồ Chí Minh</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Tài sản tại: Chung cư Khánh Hội 2, Số 360A Bến Vân Đồn, phường Vĩnh Hội, Thành phố Hồ Chí Minh</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Tài sản tại: Chung cư Khánh Hội 2, Số 360A Bến Vân Đồn, phường Vĩnh Hội, Thành phố Hồ Chí Minh</w:t>
            </w:r>
            <w:r/>
          </w:p>
        </w:tc>
        <w:tc>
          <w:tcPr>
            <w:shd w:val="clear" w:color="ffffff" w:fill="ffffff"/>
            <w:tcBorders>
              <w:bottom w:val="single" w:color="000000" w:sz="4" w:space="0"/>
              <w:right w:val="single" w:color="000000" w:sz="4" w:space="0"/>
            </w:tcBorders>
            <w:tcMar>
              <w:left w:w="0" w:type="dxa"/>
              <w:top w:w="0" w:type="dxa"/>
              <w:right w:w="0" w:type="dxa"/>
              <w:bottom w:w="0" w:type="dxa"/>
            </w:tcMar>
            <w:tcW w:w="222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Tài sản tại: Chung cư Khánh Hội 1, Số 360C Bến Vân Đồn, phường Vĩnh Hội, Thành phố Hồ Chí Minh</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4" w:space="0"/>
              <w:right w:val="single" w:color="000000" w:sz="4" w:space="0"/>
            </w:tcBorders>
            <w:tcMar>
              <w:left w:w="0" w:type="dxa"/>
              <w:top w:w="0" w:type="dxa"/>
              <w:right w:w="0" w:type="dxa"/>
              <w:bottom w:w="0" w:type="dxa"/>
            </w:tcMar>
            <w:tcW w:w="221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2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5,00%</w:t>
            </w:r>
            <w:r/>
          </w:p>
        </w:tc>
      </w:tr>
      <w:tr>
        <w:trPr>
          <w:trHeight w:val="36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21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2.780.488 </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21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65.389.610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63.261.628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58.390.244 </w:t>
            </w:r>
            <w:r/>
          </w:p>
        </w:tc>
      </w:tr>
      <w:tr>
        <w:trPr>
          <w:trHeight w:val="3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735" w:type="dxa"/>
            <w:vAlign w:val="center"/>
            <w:vMerge w:val="restart"/>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Diện tích đất (m²)</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m2</w:t>
            </w:r>
            <w:r/>
          </w:p>
        </w:tc>
        <w:tc>
          <w:tcPr>
            <w:shd w:val="clear" w:color="ffffff" w:fill="ffffff"/>
            <w:tcBorders>
              <w:bottom w:val="single" w:color="000000" w:sz="4" w:space="0"/>
              <w:right w:val="single" w:color="000000" w:sz="4" w:space="0"/>
            </w:tcBorders>
            <w:tcMar>
              <w:left w:w="0" w:type="dxa"/>
              <w:top w:w="0" w:type="dxa"/>
              <w:right w:w="0" w:type="dxa"/>
              <w:bottom w:w="0" w:type="dxa"/>
            </w:tcMar>
            <w:tcW w:w="2219"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74,2</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77</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86</w:t>
            </w:r>
            <w:r/>
          </w:p>
        </w:tc>
        <w:tc>
          <w:tcPr>
            <w:shd w:val="clear" w:color="ffffff" w:fill="ffffff"/>
            <w:tcBorders>
              <w:bottom w:val="single" w:color="000000" w:sz="4" w:space="0"/>
              <w:right w:val="single" w:color="000000" w:sz="4" w:space="0"/>
            </w:tcBorders>
            <w:tcMar>
              <w:left w:w="0" w:type="dxa"/>
              <w:top w:w="0" w:type="dxa"/>
              <w:right w:w="0" w:type="dxa"/>
              <w:bottom w:w="0" w:type="dxa"/>
            </w:tcMar>
            <w:tcW w:w="222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82</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4" w:space="0"/>
              <w:right w:val="single" w:color="000000" w:sz="4" w:space="0"/>
            </w:tcBorders>
            <w:tcMar>
              <w:left w:w="0" w:type="dxa"/>
              <w:top w:w="0" w:type="dxa"/>
              <w:right w:w="0" w:type="dxa"/>
              <w:bottom w:w="0" w:type="dxa"/>
            </w:tcMar>
            <w:tcW w:w="221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2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5,00%</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21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1.961.688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3.163.081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2.780.488 </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21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67.351.299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66.424.709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61.170.732 </w:t>
            </w:r>
            <w:r/>
          </w:p>
        </w:tc>
      </w:tr>
      <w:tr>
        <w:trPr>
          <w:trHeight w:val="3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735" w:type="dxa"/>
            <w:vAlign w:val="center"/>
            <w:vMerge w:val="restart"/>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Số tầng</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19"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5</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4</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16</w:t>
            </w:r>
            <w:r/>
          </w:p>
        </w:tc>
        <w:tc>
          <w:tcPr>
            <w:shd w:val="clear" w:color="ffffff" w:fill="ffffff"/>
            <w:tcBorders>
              <w:bottom w:val="single" w:color="000000" w:sz="4" w:space="0"/>
              <w:right w:val="single" w:color="000000" w:sz="4" w:space="0"/>
            </w:tcBorders>
            <w:tcMar>
              <w:left w:w="0" w:type="dxa"/>
              <w:top w:w="0" w:type="dxa"/>
              <w:right w:w="0" w:type="dxa"/>
              <w:bottom w:w="0" w:type="dxa"/>
            </w:tcMar>
            <w:tcW w:w="222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1</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4" w:space="0"/>
              <w:right w:val="single" w:color="000000" w:sz="4" w:space="0"/>
            </w:tcBorders>
            <w:tcMar>
              <w:left w:w="0" w:type="dxa"/>
              <w:top w:w="0" w:type="dxa"/>
              <w:right w:w="0" w:type="dxa"/>
              <w:bottom w:w="0" w:type="dxa"/>
            </w:tcMar>
            <w:tcW w:w="221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2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5,00%</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21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2.780.488 </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21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67.351.299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66.424.709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63.951.220 </w:t>
            </w:r>
            <w:r/>
          </w:p>
        </w:tc>
      </w:tr>
      <w:tr>
        <w:trPr>
          <w:trHeight w:val="3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735" w:type="dxa"/>
            <w:vAlign w:val="center"/>
            <w:vMerge w:val="restart"/>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Hướng cửa</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19"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Tây Nam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Bắc</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Bắc</w:t>
            </w:r>
            <w:r/>
          </w:p>
        </w:tc>
        <w:tc>
          <w:tcPr>
            <w:shd w:val="clear" w:color="ffffff" w:fill="ffffff"/>
            <w:tcBorders>
              <w:bottom w:val="single" w:color="000000" w:sz="4" w:space="0"/>
              <w:right w:val="single" w:color="000000" w:sz="4" w:space="0"/>
            </w:tcBorders>
            <w:tcMar>
              <w:left w:w="0" w:type="dxa"/>
              <w:top w:w="0" w:type="dxa"/>
              <w:right w:w="0" w:type="dxa"/>
              <w:bottom w:w="0" w:type="dxa"/>
            </w:tcMar>
            <w:tcW w:w="222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Đông Nam </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4" w:space="0"/>
              <w:right w:val="single" w:color="000000" w:sz="4" w:space="0"/>
            </w:tcBorders>
            <w:tcMar>
              <w:left w:w="0" w:type="dxa"/>
              <w:top w:w="0" w:type="dxa"/>
              <w:right w:w="0" w:type="dxa"/>
              <w:bottom w:w="0" w:type="dxa"/>
            </w:tcMar>
            <w:tcW w:w="221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2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21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21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67.351.299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66.424.709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63.951.220 </w:t>
            </w:r>
            <w:r/>
          </w:p>
        </w:tc>
      </w:tr>
      <w:tr>
        <w:trPr>
          <w:trHeight w:val="12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735" w:type="dxa"/>
            <w:vAlign w:val="center"/>
            <w:vMerge w:val="restart"/>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Cấu trúc</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19"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02 phòng ngủ, 02 nhà vệ sinh, 01 khách, 01 bếp, 01 ban công</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02 phòng ngủ, 02 nhà vệ sinh, 01 khách, 01 bếp, 01 ban công</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02 phòng ngủ, 02 nhà vệ sinh, 01 khách, 01 bếp, 01 ban công</w:t>
            </w:r>
            <w:r/>
          </w:p>
        </w:tc>
        <w:tc>
          <w:tcPr>
            <w:shd w:val="clear" w:color="ffffff" w:fill="ffffff"/>
            <w:tcBorders>
              <w:bottom w:val="single" w:color="000000" w:sz="4" w:space="0"/>
              <w:right w:val="single" w:color="000000" w:sz="4" w:space="0"/>
            </w:tcBorders>
            <w:tcMar>
              <w:left w:w="0" w:type="dxa"/>
              <w:top w:w="0" w:type="dxa"/>
              <w:right w:w="0" w:type="dxa"/>
              <w:bottom w:w="0" w:type="dxa"/>
            </w:tcMar>
            <w:tcW w:w="222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02 phòng ngủ, 02 nhà vệ sinh, 01 khách, 01 bếp, 01 ban công</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4" w:space="0"/>
              <w:right w:val="single" w:color="000000" w:sz="4" w:space="0"/>
            </w:tcBorders>
            <w:tcMar>
              <w:left w:w="0" w:type="dxa"/>
              <w:top w:w="0" w:type="dxa"/>
              <w:right w:w="0" w:type="dxa"/>
              <w:bottom w:w="0" w:type="dxa"/>
            </w:tcMar>
            <w:tcW w:w="221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2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21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21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67.351.299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66.424.709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63.951.220 </w:t>
            </w:r>
            <w:r/>
          </w:p>
        </w:tc>
      </w:tr>
      <w:tr>
        <w:trPr>
          <w:trHeight w:val="3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735" w:type="dxa"/>
            <w:vAlign w:val="center"/>
            <w:vMerge w:val="restart"/>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Nội thất</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19"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Nội thất cơ bản</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Nội thất cơ bản</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Nội thất cơ bản</w:t>
            </w:r>
            <w:r/>
          </w:p>
        </w:tc>
        <w:tc>
          <w:tcPr>
            <w:shd w:val="clear" w:color="ffffff" w:fill="ffffff"/>
            <w:tcBorders>
              <w:bottom w:val="single" w:color="000000" w:sz="4" w:space="0"/>
              <w:right w:val="single" w:color="000000" w:sz="4" w:space="0"/>
            </w:tcBorders>
            <w:tcMar>
              <w:left w:w="0" w:type="dxa"/>
              <w:top w:w="0" w:type="dxa"/>
              <w:right w:w="0" w:type="dxa"/>
              <w:bottom w:w="0" w:type="dxa"/>
            </w:tcMar>
            <w:tcW w:w="222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Nội thất cơ bản</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4" w:space="0"/>
              <w:right w:val="single" w:color="000000" w:sz="4" w:space="0"/>
            </w:tcBorders>
            <w:tcMar>
              <w:left w:w="0" w:type="dxa"/>
              <w:top w:w="0" w:type="dxa"/>
              <w:right w:w="0" w:type="dxa"/>
              <w:bottom w:w="0" w:type="dxa"/>
            </w:tcMar>
            <w:tcW w:w="221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2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21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21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67.351.299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66.424.709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63.951.220 </w:t>
            </w:r>
            <w:r/>
          </w:p>
        </w:tc>
      </w:tr>
      <w:tr>
        <w:trPr>
          <w:trHeight w:val="3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735" w:type="dxa"/>
            <w:vAlign w:val="center"/>
            <w:vMerge w:val="restart"/>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Thông tin khác</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19"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Căn hộ thường</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Căn hộ góc</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Căn hộ thường</w:t>
            </w:r>
            <w:r/>
          </w:p>
        </w:tc>
        <w:tc>
          <w:tcPr>
            <w:shd w:val="clear" w:color="ffffff" w:fill="ffffff"/>
            <w:tcBorders>
              <w:bottom w:val="single" w:color="000000" w:sz="4" w:space="0"/>
              <w:right w:val="single" w:color="000000" w:sz="4" w:space="0"/>
            </w:tcBorders>
            <w:tcMar>
              <w:left w:w="0" w:type="dxa"/>
              <w:top w:w="0" w:type="dxa"/>
              <w:right w:w="0" w:type="dxa"/>
              <w:bottom w:w="0" w:type="dxa"/>
            </w:tcMar>
            <w:tcW w:w="222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Căn hộ thường</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4" w:space="0"/>
              <w:right w:val="single" w:color="000000" w:sz="4" w:space="0"/>
            </w:tcBorders>
            <w:tcMar>
              <w:left w:w="0" w:type="dxa"/>
              <w:top w:w="0" w:type="dxa"/>
              <w:right w:w="0" w:type="dxa"/>
              <w:bottom w:w="0" w:type="dxa"/>
            </w:tcMar>
            <w:tcW w:w="221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4" w:space="0"/>
              <w:right w:val="single" w:color="000000" w:sz="4" w:space="0"/>
            </w:tcBorders>
            <w:tcMar>
              <w:left w:w="0" w:type="dxa"/>
              <w:top w:w="0" w:type="dxa"/>
              <w:right w:w="0" w:type="dxa"/>
              <w:bottom w:w="0" w:type="dxa"/>
            </w:tcMar>
            <w:tcW w:w="222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0,00%</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21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-3.269.481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w:t>
            </w:r>
            <w:r/>
          </w:p>
        </w:tc>
      </w:tr>
      <w:tr>
        <w:trPr>
          <w:trHeight w:val="300"/>
        </w:trPr>
        <w:tc>
          <w:tcPr>
            <w:tcBorders>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21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64.081.818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66.424.709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63.951.220 </w:t>
            </w:r>
            <w:r/>
          </w:p>
        </w:tc>
      </w:tr>
      <w:tr>
        <w:trPr>
          <w:trHeight w:val="28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735"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tcPr>
          <w:p>
            <w:pPr>
              <w:pBdr/>
              <w:spacing w:after="0" w:before="0" w:line="240"/>
              <w:ind/>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219"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64.081.818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66.424.709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63.951.220 </w:t>
            </w:r>
            <w:r/>
          </w:p>
        </w:tc>
      </w:tr>
      <w:tr>
        <w:trPr>
          <w:trHeight w:val="3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73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219"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 </w:t>
            </w:r>
            <w:r/>
          </w:p>
        </w:tc>
        <w:tc>
          <w:tcPr>
            <w:gridSpan w:val="3"/>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667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64.819.249 </w:t>
            </w:r>
            <w:r/>
          </w:p>
        </w:tc>
      </w:tr>
      <w:tr>
        <w:trPr>
          <w:trHeight w:val="3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73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4" w:space="0"/>
              <w:right w:val="single" w:color="000000" w:sz="4" w:space="0"/>
            </w:tcBorders>
            <w:tcMar>
              <w:left w:w="0" w:type="dxa"/>
              <w:top w:w="0" w:type="dxa"/>
              <w:right w:w="0" w:type="dxa"/>
              <w:bottom w:w="0" w:type="dxa"/>
            </w:tcMar>
            <w:tcW w:w="2219"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-1,1%</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2,5%</w:t>
            </w:r>
            <w:r/>
          </w:p>
        </w:tc>
        <w:tc>
          <w:tcPr>
            <w:shd w:val="clear" w:color="ffffff" w:fill="ffffff"/>
            <w:tcBorders>
              <w:bottom w:val="single" w:color="000000" w:sz="4" w:space="0"/>
              <w:right w:val="single" w:color="000000" w:sz="4" w:space="0"/>
            </w:tcBorders>
            <w:tcMar>
              <w:left w:w="0" w:type="dxa"/>
              <w:top w:w="0" w:type="dxa"/>
              <w:right w:w="0" w:type="dxa"/>
              <w:bottom w:w="0" w:type="dxa"/>
            </w:tcMar>
            <w:tcW w:w="222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-1,3%</w:t>
            </w:r>
            <w:r/>
          </w:p>
        </w:tc>
      </w:tr>
      <w:tr>
        <w:trPr>
          <w:trHeight w:val="9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735"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19" w:type="dxa"/>
            <w:vAlign w:val="center"/>
            <w:textDirection w:val="lrTb"/>
            <w:noWrap/>
          </w:tcPr>
          <w:p>
            <w:pPr>
              <w:pBdr/>
              <w:spacing w:after="0" w:before="0" w:line="240"/>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 </w:t>
            </w:r>
            <w:r/>
          </w:p>
        </w:tc>
      </w:tr>
      <w:tr>
        <w:trPr>
          <w:trHeight w:val="6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73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219"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5.231.169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3.163.081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8.341.463 </w:t>
            </w:r>
            <w:r/>
          </w:p>
        </w:tc>
      </w:tr>
      <w:tr>
        <w:trPr>
          <w:trHeight w:val="6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73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4" w:space="0"/>
              <w:right w:val="single" w:color="000000" w:sz="4" w:space="0"/>
            </w:tcBorders>
            <w:tcMar>
              <w:left w:w="0" w:type="dxa"/>
              <w:top w:w="0" w:type="dxa"/>
              <w:right w:w="0" w:type="dxa"/>
              <w:bottom w:w="0" w:type="dxa"/>
            </w:tcMar>
            <w:tcW w:w="221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w:t>
            </w:r>
            <w:r/>
          </w:p>
        </w:tc>
        <w:tc>
          <w:tcPr>
            <w:shd w:val="clear" w:color="ffffff" w:fill="ffffff"/>
            <w:tcBorders>
              <w:bottom w:val="single" w:color="000000" w:sz="4" w:space="0"/>
              <w:right w:val="single" w:color="000000" w:sz="4" w:space="0"/>
            </w:tcBorders>
            <w:tcMar>
              <w:left w:w="0" w:type="dxa"/>
              <w:top w:w="0" w:type="dxa"/>
              <w:right w:w="0" w:type="dxa"/>
              <w:bottom w:w="0" w:type="dxa"/>
            </w:tcMar>
            <w:tcW w:w="222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3</w:t>
            </w:r>
            <w:r/>
          </w:p>
        </w:tc>
      </w:tr>
      <w:tr>
        <w:trPr>
          <w:trHeight w:val="3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73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4" w:space="0"/>
              <w:right w:val="single" w:color="000000" w:sz="4" w:space="0"/>
            </w:tcBorders>
            <w:tcMar>
              <w:left w:w="0" w:type="dxa"/>
              <w:top w:w="0" w:type="dxa"/>
              <w:right w:w="0" w:type="dxa"/>
              <w:bottom w:w="0" w:type="dxa"/>
            </w:tcMar>
            <w:tcW w:w="221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3% - 5%</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- 5%</w:t>
            </w:r>
            <w:r/>
          </w:p>
        </w:tc>
        <w:tc>
          <w:tcPr>
            <w:shd w:val="clear" w:color="ffffff" w:fill="ffffff"/>
            <w:tcBorders>
              <w:bottom w:val="single" w:color="000000" w:sz="4" w:space="0"/>
              <w:right w:val="single" w:color="000000" w:sz="4" w:space="0"/>
            </w:tcBorders>
            <w:tcMar>
              <w:left w:w="0" w:type="dxa"/>
              <w:top w:w="0" w:type="dxa"/>
              <w:right w:w="0" w:type="dxa"/>
              <w:bottom w:w="0" w:type="dxa"/>
            </w:tcMar>
            <w:tcW w:w="222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0% - 5%</w:t>
            </w:r>
            <w:r/>
          </w:p>
        </w:tc>
      </w:tr>
      <w:tr>
        <w:trPr>
          <w:trHeight w:val="60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73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4" w:space="0"/>
              <w:right w:val="single" w:color="000000" w:sz="4" w:space="0"/>
            </w:tcBorders>
            <w:tcMar>
              <w:left w:w="0" w:type="dxa"/>
              <w:top w:w="0" w:type="dxa"/>
              <w:right w:w="0" w:type="dxa"/>
              <w:bottom w:w="0" w:type="dxa"/>
            </w:tcMar>
            <w:tcW w:w="1895" w:type="dxa"/>
            <w:vAlign w:val="center"/>
            <w:textDirection w:val="lrTb"/>
            <w:noWrap w:val="false"/>
          </w:tcPr>
          <w:p>
            <w:pPr>
              <w:pBdr/>
              <w:spacing w:after="0" w:before="0" w:line="240"/>
              <w:ind/>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4" w:space="0"/>
              <w:right w:val="single" w:color="000000" w:sz="4" w:space="0"/>
            </w:tcBorders>
            <w:tcMar>
              <w:left w:w="0" w:type="dxa"/>
              <w:top w:w="0" w:type="dxa"/>
              <w:right w:w="0" w:type="dxa"/>
              <w:bottom w:w="0" w:type="dxa"/>
            </w:tcMar>
            <w:tcW w:w="938"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4" w:space="0"/>
              <w:right w:val="single" w:color="000000" w:sz="4" w:space="0"/>
            </w:tcBorders>
            <w:tcMar>
              <w:left w:w="0" w:type="dxa"/>
              <w:top w:w="0" w:type="dxa"/>
              <w:right w:w="0" w:type="dxa"/>
              <w:bottom w:w="0" w:type="dxa"/>
            </w:tcMar>
            <w:tcW w:w="2219"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1.307.792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4"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3.163.081 </w:t>
            </w:r>
            <w:r/>
          </w:p>
        </w:tc>
        <w:tc>
          <w:tcPr>
            <w:shd w:val="clear" w:color="ffffff" w:fill="ffffff"/>
            <w:tcBorders>
              <w:bottom w:val="single" w:color="000000" w:sz="4" w:space="0"/>
              <w:right w:val="single" w:color="000000" w:sz="4" w:space="0"/>
            </w:tcBorders>
            <w:tcMar>
              <w:left w:w="0" w:type="dxa"/>
              <w:top w:w="0" w:type="dxa"/>
              <w:right w:w="0" w:type="dxa"/>
              <w:bottom w:w="0" w:type="dxa"/>
            </w:tcMar>
            <w:tcW w:w="2225"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8.341.463 </w:t>
            </w:r>
            <w:r/>
          </w:p>
        </w:tc>
      </w:tr>
    </w:tbl>
    <w:p>
      <w:pPr>
        <w:pBdr/>
        <w:spacing w:after="120" w:before="120" w:line="276" w:lineRule="auto"/>
        <w:ind/>
        <w:jc w:val="both"/>
        <w:rPr>
          <w:b/>
          <w:bCs/>
          <w:i/>
        </w:rPr>
      </w:pPr>
      <w:r>
        <w:rPr>
          <w:b/>
          <w:bCs/>
          <w:i/>
          <w:iCs/>
          <w:highlight w:val="none"/>
        </w:rPr>
      </w:r>
      <w:r>
        <w:rPr>
          <w:b/>
          <w:bCs/>
          <w:i/>
          <w:iCs/>
          <w:highlight w:val="none"/>
        </w:rPr>
      </w:r>
      <w:r>
        <w:rPr>
          <w:b/>
          <w:bCs/>
          <w:i/>
          <w:iCs/>
          <w:highlight w:val="none"/>
        </w:rPr>
      </w:r>
    </w:p>
    <w:p>
      <w:pPr>
        <w:pBdr/>
        <w:spacing w:after="120" w:before="120" w:line="276" w:lineRule="auto"/>
        <w:ind/>
        <w:jc w:val="both"/>
        <w:rPr>
          <w:b/>
          <w:bCs/>
          <w:i/>
          <w:highlight w:val="none"/>
        </w:rPr>
      </w:pPr>
      <w:r>
        <w:rPr>
          <w:b/>
          <w:bCs/>
          <w:i/>
          <w:iCs/>
          <w:highlight w:val="none"/>
        </w:rPr>
      </w:r>
      <w:r>
        <w:rPr>
          <w:b/>
          <w:bCs/>
          <w:i/>
          <w:iCs/>
          <w:highlight w:val="none"/>
        </w:rPr>
      </w:r>
      <w:r>
        <w:rPr>
          <w:b/>
          <w:bCs/>
          <w:i/>
          <w:iCs/>
          <w:highlight w:val="none"/>
        </w:rPr>
      </w:r>
    </w:p>
    <w:p>
      <w:pPr>
        <w:pBdr/>
        <w:spacing w:after="120" w:before="120" w:line="276" w:lineRule="auto"/>
        <w:ind/>
        <w:jc w:val="both"/>
        <w:rPr>
          <w:b/>
          <w:bCs/>
          <w:i/>
          <w:iCs/>
          <w:highlight w:val="none"/>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highlight w:val="none"/>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-1,3</w:t>
      </w:r>
      <w:r>
        <w:t xml:space="preserve">% đến</w:t>
      </w:r>
      <w:r>
        <w:t xml:space="preserve"> </w:t>
      </w:r>
      <w:r>
        <w:t xml:space="preserve"> </w:t>
      </w:r>
      <w:r>
        <w:t xml:space="preserve">2,5</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highlight w:val="none"/>
          <w:u w:val="single"/>
        </w:rPr>
      </w:r>
      <w:r>
        <w:rPr>
          <w:b/>
          <w:bCs/>
          <w:highlight w:val="none"/>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r>
        <w:rPr>
          <w:i/>
          <w:iCs/>
          <w:highlight w:val="none"/>
        </w:rPr>
      </w:r>
      <w:r>
        <w:rPr>
          <w:i/>
          <w:iCs/>
          <w:highlight w:val="none"/>
        </w:rPr>
      </w:r>
      <w:r>
        <w:rPr>
          <w:bCs/>
          <w:i/>
        </w:rPr>
      </w:r>
      <w:r>
        <w:rPr>
          <w:b/>
          <w:bCs/>
          <w:i/>
          <w:iCs/>
          <w:u w:val="single"/>
        </w:rPr>
      </w:r>
    </w:p>
    <w:p>
      <w:pPr>
        <w:pBdr/>
        <w:spacing/>
        <w:ind/>
        <w:jc w:val="right"/>
        <w:rPr>
          <w:i/>
          <w:iCs/>
          <w:highlight w:val="none"/>
        </w:rPr>
      </w:pPr>
      <w:r>
        <w:rPr>
          <w:i/>
          <w:iCs/>
        </w:rPr>
        <w:t xml:space="preserve">Đơn vị tính: Đồng/m²</w:t>
      </w:r>
      <w:r>
        <w:rPr>
          <w:i/>
          <w:iCs/>
        </w:rPr>
      </w:r>
      <w:r>
        <w:rPr>
          <w:i/>
          <w:iCs/>
          <w:highlight w:val="none"/>
        </w:rP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934"/>
        <w:gridCol w:w="2223"/>
        <w:gridCol w:w="2229"/>
        <w:gridCol w:w="2225"/>
        <w:gridCol w:w="2229"/>
      </w:tblGrid>
      <w:tr>
        <w:trPr>
          <w:trHeight w:val="102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3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TT</w:t>
            </w:r>
            <w:r/>
          </w:p>
        </w:tc>
        <w:tc>
          <w:tcPr>
            <w:tcBorders>
              <w:top w:val="single" w:color="000000" w:sz="4" w:space="0"/>
              <w:bottom w:val="single" w:color="000000" w:sz="4" w:space="0"/>
              <w:right w:val="single" w:color="000000" w:sz="4" w:space="0"/>
            </w:tcBorders>
            <w:tcMar>
              <w:left w:w="0" w:type="dxa"/>
              <w:top w:w="0" w:type="dxa"/>
              <w:right w:w="0" w:type="dxa"/>
              <w:bottom w:w="0" w:type="dxa"/>
            </w:tcMar>
            <w:tcW w:w="2223"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Tài sản</w:t>
            </w:r>
            <w:r/>
          </w:p>
        </w:tc>
        <w:tc>
          <w:tcPr>
            <w:tcBorders>
              <w:top w:val="single" w:color="000000" w:sz="4" w:space="0"/>
              <w:bottom w:val="single" w:color="000000" w:sz="4" w:space="0"/>
              <w:right w:val="single" w:color="000000" w:sz="4" w:space="0"/>
            </w:tcBorders>
            <w:tcMar>
              <w:left w:w="0" w:type="dxa"/>
              <w:top w:w="0" w:type="dxa"/>
              <w:right w:w="0" w:type="dxa"/>
              <w:bottom w:w="0" w:type="dxa"/>
            </w:tcMar>
            <w:tcW w:w="2229"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000000" w:sz="4" w:space="0"/>
              <w:bottom w:val="single" w:color="000000" w:sz="4" w:space="0"/>
              <w:right w:val="single" w:color="000000" w:sz="4" w:space="0"/>
            </w:tcBorders>
            <w:tcMar>
              <w:left w:w="0" w:type="dxa"/>
              <w:top w:w="0" w:type="dxa"/>
              <w:right w:w="0" w:type="dxa"/>
              <w:bottom w:w="0" w:type="dxa"/>
            </w:tcMar>
            <w:tcW w:w="2225"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000000" w:sz="4" w:space="0"/>
              <w:bottom w:val="single" w:color="000000" w:sz="4" w:space="0"/>
              <w:right w:val="single" w:color="000000" w:sz="4" w:space="0"/>
            </w:tcBorders>
            <w:tcMar>
              <w:left w:w="0" w:type="dxa"/>
              <w:top w:w="0" w:type="dxa"/>
              <w:right w:w="0" w:type="dxa"/>
              <w:bottom w:w="0" w:type="dxa"/>
            </w:tcMar>
            <w:tcW w:w="2229"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40"/>
        </w:trPr>
        <w:tc>
          <w:tcPr>
            <w:tcBorders>
              <w:left w:val="single" w:color="000000" w:sz="4" w:space="0"/>
              <w:bottom w:val="single" w:color="000000" w:sz="4" w:space="0"/>
              <w:right w:val="single" w:color="000000" w:sz="4" w:space="0"/>
            </w:tcBorders>
            <w:tcMar>
              <w:left w:w="0" w:type="dxa"/>
              <w:top w:w="0" w:type="dxa"/>
              <w:right w:w="0" w:type="dxa"/>
              <w:bottom w:w="0" w:type="dxa"/>
            </w:tcMar>
            <w:tcW w:w="93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1</w:t>
            </w:r>
            <w:r/>
          </w:p>
        </w:tc>
        <w:tc>
          <w:tcPr>
            <w:tcBorders>
              <w:bottom w:val="single" w:color="000000" w:sz="4" w:space="0"/>
              <w:right w:val="single" w:color="000000" w:sz="4" w:space="0"/>
            </w:tcBorders>
            <w:tcMar>
              <w:left w:w="0" w:type="dxa"/>
              <w:top w:w="0" w:type="dxa"/>
              <w:right w:w="0" w:type="dxa"/>
              <w:bottom w:w="0" w:type="dxa"/>
            </w:tcMar>
            <w:tcW w:w="2223" w:type="dxa"/>
            <w:vAlign w:val="center"/>
            <w:textDirection w:val="lrTb"/>
            <w:noWrap w:val="false"/>
          </w:tcPr>
          <w:p>
            <w:pPr>
              <w:pBdr/>
              <w:spacing w:after="0" w:before="0" w:line="240"/>
              <w:ind/>
              <w:jc w:val="both"/>
              <w:rPr/>
            </w:pPr>
            <w:r>
              <w:rPr>
                <w:rFonts w:ascii="Times New Roman" w:hAnsi="Times New Roman" w:eastAsia="Times New Roman" w:cs="Times New Roman"/>
                <w:color w:val="000000"/>
                <w:sz w:val="24"/>
              </w:rPr>
              <w:t xml:space="preserve">Tài sản so sánh 1</w:t>
            </w:r>
            <w:r/>
          </w:p>
        </w:tc>
        <w:tc>
          <w:tcPr>
            <w:tcBorders>
              <w:bottom w:val="single" w:color="000000" w:sz="4" w:space="0"/>
              <w:right w:val="single" w:color="000000" w:sz="4" w:space="0"/>
            </w:tcBorders>
            <w:tcMar>
              <w:left w:w="0" w:type="dxa"/>
              <w:top w:w="0" w:type="dxa"/>
              <w:right w:w="0" w:type="dxa"/>
              <w:bottom w:w="0" w:type="dxa"/>
            </w:tcMar>
            <w:tcW w:w="222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64.081.818</w:t>
            </w:r>
            <w:r/>
          </w:p>
        </w:tc>
        <w:tc>
          <w:tcPr>
            <w:tcBorders>
              <w:bottom w:val="single" w:color="000000" w:sz="4" w:space="0"/>
              <w:right w:val="single" w:color="000000" w:sz="4" w:space="0"/>
            </w:tcBorders>
            <w:tcMar>
              <w:left w:w="0" w:type="dxa"/>
              <w:top w:w="0" w:type="dxa"/>
              <w:right w:w="0" w:type="dxa"/>
              <w:bottom w:w="0" w:type="dxa"/>
            </w:tcMar>
            <w:tcW w:w="222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33,34%</w:t>
            </w:r>
            <w:r/>
          </w:p>
        </w:tc>
        <w:tc>
          <w:tcPr>
            <w:tcBorders>
              <w:bottom w:val="single" w:color="000000" w:sz="4" w:space="0"/>
              <w:right w:val="single" w:color="000000" w:sz="4" w:space="0"/>
            </w:tcBorders>
            <w:tcMar>
              <w:left w:w="0" w:type="dxa"/>
              <w:top w:w="0" w:type="dxa"/>
              <w:right w:w="0" w:type="dxa"/>
              <w:bottom w:w="0" w:type="dxa"/>
            </w:tcMar>
            <w:tcW w:w="222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21.360.606</w:t>
            </w:r>
            <w:r/>
          </w:p>
        </w:tc>
      </w:tr>
      <w:tr>
        <w:trPr>
          <w:trHeight w:val="340"/>
        </w:trPr>
        <w:tc>
          <w:tcPr>
            <w:tcBorders>
              <w:left w:val="single" w:color="000000" w:sz="4" w:space="0"/>
              <w:bottom w:val="single" w:color="000000" w:sz="4" w:space="0"/>
              <w:right w:val="single" w:color="000000" w:sz="4" w:space="0"/>
            </w:tcBorders>
            <w:tcMar>
              <w:left w:w="0" w:type="dxa"/>
              <w:top w:w="0" w:type="dxa"/>
              <w:right w:w="0" w:type="dxa"/>
              <w:bottom w:w="0" w:type="dxa"/>
            </w:tcMar>
            <w:tcW w:w="93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2</w:t>
            </w:r>
            <w:r/>
          </w:p>
        </w:tc>
        <w:tc>
          <w:tcPr>
            <w:tcBorders>
              <w:bottom w:val="single" w:color="000000" w:sz="4" w:space="0"/>
              <w:right w:val="single" w:color="000000" w:sz="4" w:space="0"/>
            </w:tcBorders>
            <w:tcMar>
              <w:left w:w="0" w:type="dxa"/>
              <w:top w:w="0" w:type="dxa"/>
              <w:right w:w="0" w:type="dxa"/>
              <w:bottom w:w="0" w:type="dxa"/>
            </w:tcMar>
            <w:tcW w:w="2223" w:type="dxa"/>
            <w:vAlign w:val="center"/>
            <w:textDirection w:val="lrTb"/>
            <w:noWrap w:val="false"/>
          </w:tcPr>
          <w:p>
            <w:pPr>
              <w:pBdr/>
              <w:spacing w:after="0" w:before="0" w:line="240"/>
              <w:ind/>
              <w:jc w:val="both"/>
              <w:rPr/>
            </w:pPr>
            <w:r>
              <w:rPr>
                <w:rFonts w:ascii="Times New Roman" w:hAnsi="Times New Roman" w:eastAsia="Times New Roman" w:cs="Times New Roman"/>
                <w:color w:val="000000"/>
                <w:sz w:val="24"/>
              </w:rPr>
              <w:t xml:space="preserve">Tài sản so sánh 2</w:t>
            </w:r>
            <w:r/>
          </w:p>
        </w:tc>
        <w:tc>
          <w:tcPr>
            <w:tcBorders>
              <w:bottom w:val="single" w:color="000000" w:sz="4" w:space="0"/>
              <w:right w:val="single" w:color="000000" w:sz="4" w:space="0"/>
            </w:tcBorders>
            <w:tcMar>
              <w:left w:w="0" w:type="dxa"/>
              <w:top w:w="0" w:type="dxa"/>
              <w:right w:w="0" w:type="dxa"/>
              <w:bottom w:w="0" w:type="dxa"/>
            </w:tcMar>
            <w:tcW w:w="222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66.424.709</w:t>
            </w:r>
            <w:r/>
          </w:p>
        </w:tc>
        <w:tc>
          <w:tcPr>
            <w:tcBorders>
              <w:bottom w:val="single" w:color="000000" w:sz="4" w:space="0"/>
              <w:right w:val="single" w:color="000000" w:sz="4" w:space="0"/>
            </w:tcBorders>
            <w:tcMar>
              <w:left w:w="0" w:type="dxa"/>
              <w:top w:w="0" w:type="dxa"/>
              <w:right w:w="0" w:type="dxa"/>
              <w:bottom w:w="0" w:type="dxa"/>
            </w:tcMar>
            <w:tcW w:w="222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33,33%</w:t>
            </w:r>
            <w:r/>
          </w:p>
        </w:tc>
        <w:tc>
          <w:tcPr>
            <w:tcBorders>
              <w:bottom w:val="single" w:color="000000" w:sz="4" w:space="0"/>
              <w:right w:val="single" w:color="000000" w:sz="4" w:space="0"/>
            </w:tcBorders>
            <w:tcMar>
              <w:left w:w="0" w:type="dxa"/>
              <w:top w:w="0" w:type="dxa"/>
              <w:right w:w="0" w:type="dxa"/>
              <w:bottom w:w="0" w:type="dxa"/>
            </w:tcMar>
            <w:tcW w:w="222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22.141.570</w:t>
            </w:r>
            <w:r/>
          </w:p>
        </w:tc>
      </w:tr>
      <w:tr>
        <w:trPr>
          <w:trHeight w:val="340"/>
        </w:trPr>
        <w:tc>
          <w:tcPr>
            <w:tcBorders>
              <w:left w:val="single" w:color="000000" w:sz="4" w:space="0"/>
              <w:bottom w:val="single" w:color="000000" w:sz="4" w:space="0"/>
              <w:right w:val="single" w:color="000000" w:sz="4" w:space="0"/>
            </w:tcBorders>
            <w:tcMar>
              <w:left w:w="0" w:type="dxa"/>
              <w:top w:w="0" w:type="dxa"/>
              <w:right w:w="0" w:type="dxa"/>
              <w:bottom w:w="0" w:type="dxa"/>
            </w:tcMar>
            <w:tcW w:w="93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3</w:t>
            </w:r>
            <w:r/>
          </w:p>
        </w:tc>
        <w:tc>
          <w:tcPr>
            <w:tcBorders>
              <w:bottom w:val="single" w:color="000000" w:sz="4" w:space="0"/>
              <w:right w:val="single" w:color="000000" w:sz="4" w:space="0"/>
            </w:tcBorders>
            <w:tcMar>
              <w:left w:w="0" w:type="dxa"/>
              <w:top w:w="0" w:type="dxa"/>
              <w:right w:w="0" w:type="dxa"/>
              <w:bottom w:w="0" w:type="dxa"/>
            </w:tcMar>
            <w:tcW w:w="2223" w:type="dxa"/>
            <w:vAlign w:val="center"/>
            <w:textDirection w:val="lrTb"/>
            <w:noWrap w:val="false"/>
          </w:tcPr>
          <w:p>
            <w:pPr>
              <w:pBdr/>
              <w:spacing w:after="0" w:before="0" w:line="240"/>
              <w:ind/>
              <w:jc w:val="both"/>
              <w:rPr/>
            </w:pPr>
            <w:r>
              <w:rPr>
                <w:rFonts w:ascii="Times New Roman" w:hAnsi="Times New Roman" w:eastAsia="Times New Roman" w:cs="Times New Roman"/>
                <w:color w:val="000000"/>
                <w:sz w:val="24"/>
              </w:rPr>
              <w:t xml:space="preserve">Tài sản so sánh 3</w:t>
            </w:r>
            <w:r/>
          </w:p>
        </w:tc>
        <w:tc>
          <w:tcPr>
            <w:tcBorders>
              <w:bottom w:val="single" w:color="000000" w:sz="4" w:space="0"/>
              <w:right w:val="single" w:color="000000" w:sz="4" w:space="0"/>
            </w:tcBorders>
            <w:tcMar>
              <w:left w:w="0" w:type="dxa"/>
              <w:top w:w="0" w:type="dxa"/>
              <w:right w:w="0" w:type="dxa"/>
              <w:bottom w:w="0" w:type="dxa"/>
            </w:tcMar>
            <w:tcW w:w="222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63.951.220</w:t>
            </w:r>
            <w:r/>
          </w:p>
        </w:tc>
        <w:tc>
          <w:tcPr>
            <w:tcBorders>
              <w:bottom w:val="single" w:color="000000" w:sz="4" w:space="0"/>
              <w:right w:val="single" w:color="000000" w:sz="4" w:space="0"/>
            </w:tcBorders>
            <w:tcMar>
              <w:left w:w="0" w:type="dxa"/>
              <w:top w:w="0" w:type="dxa"/>
              <w:right w:w="0" w:type="dxa"/>
              <w:bottom w:w="0" w:type="dxa"/>
            </w:tcMar>
            <w:tcW w:w="2225"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33,33%</w:t>
            </w:r>
            <w:r/>
          </w:p>
        </w:tc>
        <w:tc>
          <w:tcPr>
            <w:tcBorders>
              <w:bottom w:val="single" w:color="000000" w:sz="4" w:space="0"/>
              <w:right w:val="single" w:color="000000" w:sz="4" w:space="0"/>
            </w:tcBorders>
            <w:tcMar>
              <w:left w:w="0" w:type="dxa"/>
              <w:top w:w="0" w:type="dxa"/>
              <w:right w:w="0" w:type="dxa"/>
              <w:bottom w:w="0" w:type="dxa"/>
            </w:tcMar>
            <w:tcW w:w="2229"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21.317.073</w:t>
            </w:r>
            <w:r/>
          </w:p>
        </w:tc>
      </w:tr>
      <w:tr>
        <w:trPr>
          <w:trHeight w:val="320"/>
        </w:trPr>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611"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Giá trị bình quân theo trọng số:</w:t>
            </w:r>
            <w:r/>
          </w:p>
        </w:tc>
        <w:tc>
          <w:tcPr>
            <w:tcBorders>
              <w:bottom w:val="single" w:color="000000" w:sz="4" w:space="0"/>
              <w:right w:val="single" w:color="000000" w:sz="4" w:space="0"/>
            </w:tcBorders>
            <w:tcMar>
              <w:left w:w="0" w:type="dxa"/>
              <w:top w:w="0" w:type="dxa"/>
              <w:right w:w="0" w:type="dxa"/>
              <w:bottom w:w="0" w:type="dxa"/>
            </w:tcMar>
            <w:tcW w:w="2229"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64.819.249</w:t>
            </w:r>
            <w:r/>
          </w:p>
        </w:tc>
      </w:tr>
      <w:tr>
        <w:trPr>
          <w:trHeight w:val="320"/>
        </w:trPr>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611"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Làm tròn:</w:t>
            </w:r>
            <w:r/>
          </w:p>
        </w:tc>
        <w:tc>
          <w:tcPr>
            <w:tcBorders>
              <w:bottom w:val="single" w:color="000000" w:sz="4" w:space="0"/>
              <w:right w:val="single" w:color="000000" w:sz="4" w:space="0"/>
            </w:tcBorders>
            <w:tcMar>
              <w:left w:w="0" w:type="dxa"/>
              <w:top w:w="0" w:type="dxa"/>
              <w:right w:w="0" w:type="dxa"/>
              <w:bottom w:w="0" w:type="dxa"/>
            </w:tcMar>
            <w:tcW w:w="2229"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64.800.000</w:t>
            </w:r>
            <w:r/>
          </w:p>
        </w:tc>
      </w:tr>
    </w:tbl>
    <w:p>
      <w:pPr>
        <w:pBdr/>
        <w:spacing w:after="120" w:before="120" w:line="276" w:lineRule="auto"/>
        <w:ind/>
        <w:jc w:val="both"/>
        <w:rPr>
          <w:b/>
          <w:bCs/>
          <w:highlight w:val="none"/>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64.800.000</w:t>
      </w:r>
      <w:r>
        <w:rPr>
          <w:b/>
          <w:bCs/>
          <w:color w:val="000000" w:themeColor="text1"/>
        </w:rPr>
        <w:t xml:space="preserve"> </w:t>
      </w:r>
      <w:r>
        <w:rPr>
          <w:b/>
          <w:bCs/>
        </w:rPr>
        <w:t xml:space="preserve">đồng/m².</w:t>
      </w:r>
      <w:r>
        <w:rPr>
          <w:b/>
          <w:bCs/>
          <w:highlight w:val="none"/>
        </w:rPr>
      </w:r>
      <w:r>
        <w:rPr>
          <w:b/>
          <w:bCs/>
          <w:highlight w:val="none"/>
        </w:rPr>
      </w:r>
    </w:p>
    <w:p>
      <w:pPr>
        <w:pStyle w:val="1027"/>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7"/>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04/2026</w:t>
      </w:r>
      <w:r>
        <w:t xml:space="preserve"> </w:t>
      </w:r>
      <w:r>
        <w:t xml:space="preserve">ước tính </w:t>
      </w:r>
      <w:r>
        <w:t xml:space="preserve">như sau</w:t>
      </w:r>
      <w:r>
        <w:t xml:space="preserve">:</w:t>
      </w: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38"/>
        <w:gridCol w:w="2064"/>
        <w:gridCol w:w="1628"/>
        <w:gridCol w:w="3296"/>
        <w:gridCol w:w="1934"/>
      </w:tblGrid>
      <w:tr>
        <w:trPr>
          <w:trHeight w:val="730"/>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38"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206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1628"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Diện tích </w:t>
              <w:br/>
              <w:t xml:space="preserve">(m²)</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3296"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Đơn giá </w:t>
              <w:br/>
              <w:t xml:space="preserve">(đồng/m²)</w:t>
            </w:r>
            <w:r/>
          </w:p>
        </w:tc>
        <w:tc>
          <w:tcPr>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1934"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219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538"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4"/>
              </w:rPr>
              <w:t xml:space="preserve">01</w:t>
            </w:r>
            <w:r/>
          </w:p>
        </w:tc>
        <w:tc>
          <w:tcPr>
            <w:gridSpan w:val="3"/>
            <w:shd w:val="clear" w:color="ffffff" w:fill="ffffff"/>
            <w:tcBorders>
              <w:top w:val="single" w:color="000000" w:sz="4" w:space="0"/>
              <w:bottom w:val="single" w:color="000000" w:sz="4" w:space="0"/>
              <w:right w:val="single" w:color="000000" w:sz="4" w:space="0"/>
            </w:tcBorders>
            <w:tcMar>
              <w:left w:w="0" w:type="dxa"/>
              <w:top w:w="0" w:type="dxa"/>
              <w:right w:w="0" w:type="dxa"/>
              <w:bottom w:w="0" w:type="dxa"/>
            </w:tcMar>
            <w:tcW w:w="6988" w:type="dxa"/>
            <w:vAlign w:val="center"/>
            <w:textDirection w:val="lrTb"/>
            <w:noWrap w:val="false"/>
          </w:tcPr>
          <w:p>
            <w:pPr>
              <w:pBdr/>
              <w:spacing w:after="0" w:before="0" w:line="276" w:lineRule="auto"/>
              <w:ind/>
              <w:jc w:val="both"/>
              <w:rPr/>
            </w:pPr>
            <w:r>
              <w:rPr>
                <w:rFonts w:ascii="Times New Roman" w:hAnsi="Times New Roman" w:eastAsia="Times New Roman" w:cs="Times New Roman"/>
                <w:b/>
                <w:color w:val="000000"/>
                <w:sz w:val="24"/>
              </w:rPr>
              <w:t xml:space="preserve">Quyền sở hữu căn hộ chung cư số 4.5 Lô D tại Toà Chung cư Khánh Hội 2, có địa chỉ: 360A Bến Vân Đồn, phường Vĩnh Hội, Thành phố Hồ Chí Minh theo Giấy chứng nhận quyền sử đất, quyền sở hữu nhà ở và tài sản khác gắn liền với đất số CN 502260, số vào sổ cấp GCN: CS 25323 do Sở Tài nguyên</w:t>
            </w:r>
            <w:r>
              <w:rPr>
                <w:rFonts w:ascii="Times New Roman" w:hAnsi="Times New Roman" w:eastAsia="Times New Roman" w:cs="Times New Roman"/>
                <w:b/>
                <w:color w:val="000000"/>
                <w:sz w:val="24"/>
              </w:rPr>
              <w:t xml:space="preserve"> và Môi trường Thành phố Hồ Chí Minh cấp ngày 26 tháng 3 năm 2019; chủ sở hữu căn hộ chung cư là bà Kiều Thị Thu Thảo.</w:t>
            </w:r>
            <w:r/>
          </w:p>
        </w:tc>
        <w:tc>
          <w:tcPr>
            <w:shd w:val="clear" w:color="ffffff" w:fill="ffffff"/>
            <w:tcBorders>
              <w:bottom w:val="single" w:color="000000" w:sz="4" w:space="0"/>
              <w:right w:val="single" w:color="000000" w:sz="4" w:space="0"/>
            </w:tcBorders>
            <w:tcMar>
              <w:left w:w="0" w:type="dxa"/>
              <w:top w:w="0" w:type="dxa"/>
              <w:right w:w="0" w:type="dxa"/>
              <w:bottom w:w="0" w:type="dxa"/>
            </w:tcMar>
            <w:tcW w:w="1934" w:type="dxa"/>
            <w:vAlign w:val="center"/>
            <w:textDirection w:val="lrTb"/>
            <w:noWrap w:val="false"/>
          </w:tcPr>
          <w:p>
            <w:pPr>
              <w:pBdr/>
              <w:spacing w:after="0" w:before="0" w:line="240"/>
              <w:ind/>
              <w:jc w:val="right"/>
              <w:rPr/>
            </w:pPr>
            <w:r>
              <w:rPr>
                <w:rFonts w:ascii="Times New Roman" w:hAnsi="Times New Roman" w:eastAsia="Times New Roman" w:cs="Times New Roman"/>
                <w:b/>
                <w:color w:val="000000"/>
                <w:sz w:val="24"/>
              </w:rPr>
              <w:t xml:space="preserve"> </w:t>
            </w:r>
            <w:r/>
          </w:p>
        </w:tc>
      </w:tr>
      <w:tr>
        <w:trPr>
          <w:trHeight w:val="340"/>
        </w:trPr>
        <w:tc>
          <w:tcPr>
            <w:shd w:val="clear" w:color="ffffff" w:fill="ffffff"/>
            <w:tcBorders>
              <w:left w:val="single" w:color="000000" w:sz="4" w:space="0"/>
              <w:bottom w:val="single" w:color="000000" w:sz="4" w:space="0"/>
              <w:right w:val="single" w:color="000000" w:sz="4" w:space="0"/>
            </w:tcBorders>
            <w:tcMar>
              <w:left w:w="0" w:type="dxa"/>
              <w:top w:w="0" w:type="dxa"/>
              <w:right w:w="0" w:type="dxa"/>
              <w:bottom w:w="0" w:type="dxa"/>
            </w:tcMar>
            <w:tcW w:w="538"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4" w:space="0"/>
              <w:right w:val="single" w:color="000000" w:sz="4" w:space="0"/>
            </w:tcBorders>
            <w:tcMar>
              <w:left w:w="0" w:type="dxa"/>
              <w:top w:w="0" w:type="dxa"/>
              <w:right w:w="0" w:type="dxa"/>
              <w:bottom w:w="0" w:type="dxa"/>
            </w:tcMar>
            <w:tcW w:w="2064" w:type="dxa"/>
            <w:vAlign w:val="center"/>
            <w:textDirection w:val="lrTb"/>
            <w:noWrap w:val="false"/>
          </w:tcPr>
          <w:p>
            <w:pPr>
              <w:pBdr/>
              <w:spacing w:after="0" w:before="0" w:line="240"/>
              <w:ind/>
              <w:rPr/>
            </w:pPr>
            <w:r>
              <w:rPr>
                <w:rFonts w:ascii="Times New Roman" w:hAnsi="Times New Roman" w:eastAsia="Times New Roman" w:cs="Times New Roman"/>
                <w:color w:val="000000"/>
                <w:sz w:val="24"/>
              </w:rPr>
              <w:t xml:space="preserve">Căn hộ chung cư</w:t>
            </w:r>
            <w:r/>
          </w:p>
        </w:tc>
        <w:tc>
          <w:tcPr>
            <w:tcBorders>
              <w:bottom w:val="single" w:color="000000" w:sz="4" w:space="0"/>
              <w:right w:val="single" w:color="000000" w:sz="4" w:space="0"/>
            </w:tcBorders>
            <w:tcMar>
              <w:left w:w="0" w:type="dxa"/>
              <w:top w:w="0" w:type="dxa"/>
              <w:right w:w="0" w:type="dxa"/>
              <w:bottom w:w="0" w:type="dxa"/>
            </w:tcMar>
            <w:tcW w:w="1628" w:type="dxa"/>
            <w:vAlign w:val="center"/>
            <w:textDirection w:val="lrTb"/>
            <w:noWrap/>
          </w:tcPr>
          <w:p>
            <w:pPr>
              <w:pBdr/>
              <w:spacing w:after="0" w:before="0" w:line="240"/>
              <w:ind/>
              <w:jc w:val="center"/>
              <w:rPr/>
            </w:pPr>
            <w:r>
              <w:rPr>
                <w:rFonts w:ascii="Times New Roman" w:hAnsi="Times New Roman" w:eastAsia="Times New Roman" w:cs="Times New Roman"/>
                <w:color w:val="000000"/>
                <w:sz w:val="24"/>
              </w:rPr>
              <w:t xml:space="preserve">74,2</w:t>
            </w:r>
            <w:r/>
          </w:p>
        </w:tc>
        <w:tc>
          <w:tcPr>
            <w:shd w:val="clear" w:color="ffffff" w:fill="ffffff"/>
            <w:tcBorders>
              <w:bottom w:val="single" w:color="000000" w:sz="4" w:space="0"/>
              <w:right w:val="single" w:color="000000" w:sz="4" w:space="0"/>
            </w:tcBorders>
            <w:tcMar>
              <w:left w:w="0" w:type="dxa"/>
              <w:top w:w="0" w:type="dxa"/>
              <w:right w:w="0" w:type="dxa"/>
              <w:bottom w:w="0" w:type="dxa"/>
            </w:tcMar>
            <w:tcW w:w="3296"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4"/>
              </w:rPr>
              <w:t xml:space="preserve">64.800.000</w:t>
            </w:r>
            <w:r/>
          </w:p>
        </w:tc>
        <w:tc>
          <w:tcPr>
            <w:shd w:val="clear" w:color="ffffff" w:fill="ffffff"/>
            <w:tcBorders>
              <w:bottom w:val="single" w:color="000000" w:sz="4" w:space="0"/>
              <w:right w:val="single" w:color="000000" w:sz="4" w:space="0"/>
            </w:tcBorders>
            <w:tcMar>
              <w:left w:w="0" w:type="dxa"/>
              <w:top w:w="0" w:type="dxa"/>
              <w:right w:w="0" w:type="dxa"/>
              <w:bottom w:w="0" w:type="dxa"/>
            </w:tcMar>
            <w:tcW w:w="1934" w:type="dxa"/>
            <w:vAlign w:val="center"/>
            <w:textDirection w:val="lrTb"/>
            <w:noWrap w:val="false"/>
          </w:tcPr>
          <w:p>
            <w:pPr>
              <w:pBdr/>
              <w:spacing w:after="0" w:before="0" w:line="240"/>
              <w:ind/>
              <w:jc w:val="right"/>
              <w:rPr/>
            </w:pPr>
            <w:r>
              <w:rPr>
                <w:rFonts w:ascii="Times New Roman" w:hAnsi="Times New Roman" w:eastAsia="Times New Roman" w:cs="Times New Roman"/>
                <w:color w:val="000000"/>
                <w:sz w:val="24"/>
              </w:rPr>
              <w:t xml:space="preserve">4.808.160.000</w:t>
            </w:r>
            <w:r/>
          </w:p>
        </w:tc>
      </w:tr>
      <w:tr>
        <w:trPr>
          <w:trHeight w:val="320"/>
        </w:trPr>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526"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4"/>
              </w:rPr>
              <w:t xml:space="preserve">TỔNG CỘNG</w:t>
            </w:r>
            <w:r/>
          </w:p>
        </w:tc>
        <w:tc>
          <w:tcPr>
            <w:tcBorders>
              <w:bottom w:val="single" w:color="000000" w:sz="4" w:space="0"/>
              <w:right w:val="single" w:color="000000" w:sz="4" w:space="0"/>
            </w:tcBorders>
            <w:tcMar>
              <w:left w:w="0" w:type="dxa"/>
              <w:top w:w="0" w:type="dxa"/>
              <w:right w:w="0" w:type="dxa"/>
              <w:bottom w:w="0" w:type="dxa"/>
            </w:tcMar>
            <w:tcW w:w="1934" w:type="dxa"/>
            <w:vAlign w:val="center"/>
            <w:textDirection w:val="lrTb"/>
            <w:noWrap/>
          </w:tcPr>
          <w:p>
            <w:pPr>
              <w:pBdr/>
              <w:spacing w:after="0" w:before="0" w:line="240"/>
              <w:ind/>
              <w:jc w:val="right"/>
              <w:rPr/>
            </w:pPr>
            <w:r>
              <w:rPr>
                <w:rFonts w:ascii="Times New Roman" w:hAnsi="Times New Roman" w:eastAsia="Times New Roman" w:cs="Times New Roman"/>
                <w:b/>
                <w:color w:val="000000"/>
                <w:sz w:val="24"/>
              </w:rPr>
              <w:t xml:space="preserve">4.808.160.000</w:t>
            </w:r>
            <w:r/>
          </w:p>
        </w:tc>
      </w:tr>
      <w:tr>
        <w:trPr>
          <w:trHeight w:val="320"/>
        </w:trPr>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7526" w:type="dxa"/>
            <w:vAlign w:val="center"/>
            <w:textDirection w:val="lrTb"/>
            <w:noWrap/>
          </w:tcPr>
          <w:p>
            <w:pPr>
              <w:pBdr/>
              <w:spacing w:after="0" w:before="0" w:line="240"/>
              <w:ind/>
              <w:jc w:val="center"/>
              <w:rPr/>
            </w:pPr>
            <w:r>
              <w:rPr>
                <w:rFonts w:ascii="Times New Roman" w:hAnsi="Times New Roman" w:eastAsia="Times New Roman" w:cs="Times New Roman"/>
                <w:b/>
                <w:color w:val="000000"/>
                <w:sz w:val="24"/>
              </w:rPr>
              <w:t xml:space="preserve">LÀM TRÒN</w:t>
            </w:r>
            <w:r/>
          </w:p>
        </w:tc>
        <w:tc>
          <w:tcPr>
            <w:tcBorders>
              <w:bottom w:val="single" w:color="000000" w:sz="4" w:space="0"/>
              <w:right w:val="single" w:color="000000" w:sz="4" w:space="0"/>
            </w:tcBorders>
            <w:tcMar>
              <w:left w:w="0" w:type="dxa"/>
              <w:top w:w="0" w:type="dxa"/>
              <w:right w:w="0" w:type="dxa"/>
              <w:bottom w:w="0" w:type="dxa"/>
            </w:tcMar>
            <w:tcW w:w="1934" w:type="dxa"/>
            <w:vAlign w:val="center"/>
            <w:textDirection w:val="lrTb"/>
            <w:noWrap/>
          </w:tcPr>
          <w:p>
            <w:pPr>
              <w:pBdr/>
              <w:spacing w:after="0" w:before="0" w:line="240"/>
              <w:ind/>
              <w:jc w:val="right"/>
              <w:rPr/>
            </w:pPr>
            <w:r>
              <w:rPr>
                <w:rFonts w:ascii="Times New Roman" w:hAnsi="Times New Roman" w:eastAsia="Times New Roman" w:cs="Times New Roman"/>
                <w:b/>
                <w:color w:val="000000"/>
                <w:sz w:val="24"/>
              </w:rPr>
              <w:t xml:space="preserve">4.808.000.000</w:t>
            </w:r>
            <w:r/>
          </w:p>
        </w:tc>
      </w:tr>
      <w:tr>
        <w:trPr>
          <w:trHeight w:val="310"/>
        </w:trPr>
        <w:tc>
          <w:tcPr>
            <w:gridSpan w:val="5"/>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460" w:type="dxa"/>
            <w:vAlign w:val="center"/>
            <w:textDirection w:val="lrTb"/>
            <w:noWrap w:val="false"/>
          </w:tcPr>
          <w:p>
            <w:pPr>
              <w:pBdr/>
              <w:spacing w:after="0" w:before="0" w:line="240"/>
              <w:ind/>
              <w:jc w:val="center"/>
              <w:rPr/>
            </w:pPr>
            <w:r>
              <w:rPr>
                <w:rFonts w:ascii="Times New Roman" w:hAnsi="Times New Roman" w:eastAsia="Times New Roman" w:cs="Times New Roman"/>
                <w:b/>
                <w:i/>
                <w:color w:val="000000"/>
                <w:sz w:val="24"/>
              </w:rPr>
              <w:t xml:space="preserve">(Bằng chữ: Bốn tỷ tám trăm linh tám triệu đồng./.)</w:t>
            </w:r>
            <w:r/>
          </w:p>
        </w:tc>
      </w:tr>
    </w:tbl>
    <w:p>
      <w:pPr>
        <w:pStyle w:val="1027"/>
        <w:pBdr/>
        <w:tabs>
          <w:tab w:val="left" w:leader="none" w:pos="993"/>
        </w:tabs>
        <w:spacing w:after="120" w:before="120" w:line="276" w:lineRule="auto"/>
        <w:ind w:left="0"/>
        <w:jc w:val="both"/>
        <w:rPr/>
      </w:pPr>
      <w:r/>
      <w:r/>
      <w:r/>
    </w:p>
    <w:p>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7"/>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7"/>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7"/>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7"/>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7"/>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7"/>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7"/>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7"/>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 + </w:t>
      </w:r>
      <w:r>
        <w:rPr>
          <w:lang w:val="pt-BR"/>
        </w:rPr>
        <w:t xml:space="preserve">Hồ </w:t>
      </w:r>
      <w:r>
        <w:rPr>
          <w:lang w:val="pt-BR"/>
        </w:rPr>
        <w:t xml:space="preserve">sơ </w:t>
      </w:r>
      <w:r>
        <w:rPr>
          <w:lang w:val="pt-BR"/>
        </w:rPr>
        <w:t xml:space="preserve">pháp </w:t>
      </w:r>
      <w:r>
        <w:rPr>
          <w:lang w:val="pt-BR"/>
        </w:rPr>
        <w:t xml:space="preserve">lý + </w:t>
      </w:r>
      <w:r>
        <w:rPr>
          <w:lang w:val="pt-BR"/>
        </w:rPr>
        <w:t xml:space="preserve">BBKS.</w:t>
      </w:r>
      <w:r>
        <w:rPr>
          <w:lang w:val="pt-BR"/>
        </w:rPr>
      </w:r>
      <w:r>
        <w:rPr>
          <w:lang w:val="pt-BR"/>
        </w:rPr>
      </w:r>
    </w:p>
    <w:p>
      <w:pPr>
        <w:pStyle w:val="1027"/>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275/2026/0654/VFI-CT.69.A</w:t>
      </w:r>
      <w:r>
        <w:rPr>
          <w:color w:val="ff0000"/>
          <w:lang w:val="vi-VN"/>
        </w:rPr>
        <w:t xml:space="preserve"> </w:t>
      </w:r>
      <w:r>
        <w:rPr>
          <w:color w:val="000000" w:themeColor="text1"/>
        </w:rPr>
        <w:t xml:space="preserve">ngày 29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Thuỳ Nhật Anh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275/2026/0654/VFI-BC.69.A</w:t>
      </w:r>
      <w:r>
        <w:rPr>
          <w:i/>
          <w:lang w:val="pt-BR"/>
        </w:rPr>
        <w:t xml:space="preserve"> </w:t>
      </w:r>
      <w:r>
        <w:rPr>
          <w:i/>
          <w:lang w:val="pt-BR"/>
        </w:rPr>
        <w:t xml:space="preserve">29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 </w:t>
            </w:r>
            <w:r>
              <w:rPr>
                <w:b/>
                <w:bCs/>
                <w:i/>
                <w:lang w:val="pt-BR"/>
              </w:rPr>
              <w:t xml:space="preserve">cửa</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Hướng </w:t>
            </w:r>
            <w:r>
              <w:rPr>
                <w:b/>
                <w:bCs/>
                <w:i/>
                <w:lang w:val="pt-BR"/>
              </w:rPr>
              <w:t xml:space="preserve">ban </w:t>
            </w:r>
            <w:r>
              <w:rPr>
                <w:b/>
                <w:bCs/>
                <w:i/>
                <w:lang w:val="pt-BR"/>
              </w:rPr>
              <w:t xml:space="preserve">công</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608160" cy="2687993"/>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855344" name=""/>
                              <pic:cNvPicPr>
                                <a:picLocks noChangeAspect="1"/>
                              </pic:cNvPicPr>
                              <pic:nvPr/>
                            </pic:nvPicPr>
                            <pic:blipFill rotWithShape="1">
                              <a:blip r:embed="rId20"/>
                              <a:stretch/>
                            </pic:blipFill>
                            <pic:spPr bwMode="auto">
                              <a:xfrm flipH="0" flipV="0">
                                <a:off x="0" y="0"/>
                                <a:ext cx="1608159" cy="268799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26.63pt;height:211.65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547827" cy="2709362"/>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626702" name=""/>
                              <pic:cNvPicPr>
                                <a:picLocks noChangeAspect="1"/>
                              </pic:cNvPicPr>
                              <pic:nvPr/>
                            </pic:nvPicPr>
                            <pic:blipFill rotWithShape="1">
                              <a:blip r:embed="rId21"/>
                              <a:stretch/>
                            </pic:blipFill>
                            <pic:spPr bwMode="auto">
                              <a:xfrm flipH="0" flipV="0">
                                <a:off x="0" y="0"/>
                                <a:ext cx="1547825" cy="270936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21.88pt;height:213.34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w:t>
            </w:r>
            <w:r>
              <w:rPr>
                <w:b/>
                <w:bCs/>
                <w:i/>
                <w:lang w:val="pt-BR"/>
              </w:rPr>
              <w:t xml:space="preserve">quan </w:t>
            </w:r>
            <w:r>
              <w:rPr>
                <w:b/>
                <w:bCs/>
                <w:i/>
                <w:lang w:val="pt-BR"/>
              </w:rPr>
              <w:t xml:space="preserve">tà</w:t>
            </w:r>
            <w:r>
              <w:rPr>
                <w:b/>
                <w:bCs/>
                <w:i/>
                <w:lang w:val="pt-BR"/>
              </w:rPr>
              <w:t xml:space="preserve">i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84258" cy="231379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069564" name=""/>
                              <pic:cNvPicPr>
                                <a:picLocks noChangeAspect="1"/>
                              </pic:cNvPicPr>
                              <pic:nvPr/>
                            </pic:nvPicPr>
                            <pic:blipFill rotWithShape="1">
                              <a:blip r:embed="rId22"/>
                              <a:stretch/>
                            </pic:blipFill>
                            <pic:spPr bwMode="auto">
                              <a:xfrm flipH="0" flipV="0">
                                <a:off x="0" y="0"/>
                                <a:ext cx="3084256" cy="231379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42.85pt;height:182.19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55869" cy="2289507"/>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758512" name=""/>
                              <pic:cNvPicPr>
                                <a:picLocks noChangeAspect="1"/>
                              </pic:cNvPicPr>
                              <pic:nvPr/>
                            </pic:nvPicPr>
                            <pic:blipFill rotWithShape="1">
                              <a:blip r:embed="rId23"/>
                              <a:stretch/>
                            </pic:blipFill>
                            <pic:spPr bwMode="auto">
                              <a:xfrm flipH="0" flipV="0">
                                <a:off x="0" y="0"/>
                                <a:ext cx="3055869" cy="228950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40.62pt;height:180.28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77834" cy="2231041"/>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822737" name=""/>
                              <pic:cNvPicPr>
                                <a:picLocks noChangeAspect="1"/>
                              </pic:cNvPicPr>
                              <pic:nvPr/>
                            </pic:nvPicPr>
                            <pic:blipFill rotWithShape="1">
                              <a:blip r:embed="rId24"/>
                              <a:stretch/>
                            </pic:blipFill>
                            <pic:spPr bwMode="auto">
                              <a:xfrm flipH="0" flipV="0">
                                <a:off x="0" y="0"/>
                                <a:ext cx="2977833" cy="223104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4.48pt;height:175.67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016851" cy="2260274"/>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027238" name=""/>
                              <pic:cNvPicPr>
                                <a:picLocks noChangeAspect="1"/>
                              </pic:cNvPicPr>
                              <pic:nvPr/>
                            </pic:nvPicPr>
                            <pic:blipFill rotWithShape="1">
                              <a:blip r:embed="rId25"/>
                              <a:stretch/>
                            </pic:blipFill>
                            <pic:spPr bwMode="auto">
                              <a:xfrm flipH="0" flipV="0">
                                <a:off x="0" y="0"/>
                                <a:ext cx="3016851" cy="22602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7.55pt;height:177.97pt;mso-wrap-distance-left:0.00pt;mso-wrap-distance-top:0.00pt;mso-wrap-distance-right:0.00pt;mso-wrap-distance-bottom:0.00pt;z-index:1;" stroked="false">
                      <v:imagedata r:id="rId25" o:title=""/>
                      <o:lock v:ext="edit" rotation="t"/>
                    </v:shape>
                  </w:pict>
                </mc:Fallback>
              </mc:AlternateContent>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vMerge w:val="restart"/>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141685" cy="2353801"/>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893564" name=""/>
                              <pic:cNvPicPr>
                                <a:picLocks noChangeAspect="1"/>
                              </pic:cNvPicPr>
                              <pic:nvPr/>
                            </pic:nvPicPr>
                            <pic:blipFill rotWithShape="1">
                              <a:blip r:embed="rId26"/>
                              <a:stretch/>
                            </pic:blipFill>
                            <pic:spPr bwMode="auto">
                              <a:xfrm flipH="0" flipV="0">
                                <a:off x="0" y="0"/>
                                <a:ext cx="3141684" cy="23538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47.38pt;height:185.34pt;mso-wrap-distance-left:0.00pt;mso-wrap-distance-top:0.00pt;mso-wrap-distance-right:0.00pt;mso-wrap-distance-bottom:0.00pt;z-index:1;" stroked="false">
                      <v:imagedata r:id="rId26" o:title=""/>
                      <o:lock v:ext="edit" rotation="t"/>
                    </v:shape>
                  </w:pict>
                </mc:Fallback>
              </mc:AlternateContent>
            </w:r>
            <w:r>
              <w:rPr>
                <w:i/>
                <w:lang w:val="pt-BR"/>
              </w:rPr>
            </w:r>
            <w:r>
              <w:rPr>
                <w:i/>
                <w:lang w:val="pt-BR"/>
              </w:rPr>
            </w:r>
          </w:p>
        </w:tc>
        <w:tc>
          <w:tcPr>
            <w:tcBorders/>
            <w:tcW w:w="4757"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135047" cy="2348828"/>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297976" name=""/>
                              <pic:cNvPicPr>
                                <a:picLocks noChangeAspect="1"/>
                              </pic:cNvPicPr>
                              <pic:nvPr/>
                            </pic:nvPicPr>
                            <pic:blipFill rotWithShape="1">
                              <a:blip r:embed="rId27"/>
                              <a:stretch/>
                            </pic:blipFill>
                            <pic:spPr bwMode="auto">
                              <a:xfrm flipH="0" flipV="0">
                                <a:off x="0" y="0"/>
                                <a:ext cx="3135047" cy="23488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46.85pt;height:184.95pt;mso-wrap-distance-left:0.00pt;mso-wrap-distance-top:0.00pt;mso-wrap-distance-right:0.00pt;mso-wrap-distance-bottom:0.00pt;z-index:1;" stroked="false">
                      <v:imagedata r:id="rId27" o:title=""/>
                      <o:lock v:ext="edit" rotation="t"/>
                    </v:shape>
                  </w:pict>
                </mc:Fallback>
              </mc:AlternateContent>
            </w:r>
            <w:r>
              <w:rPr>
                <w:i/>
                <w:lang w:val="pt-BR"/>
              </w:rPr>
            </w:r>
            <w:r>
              <w:rPr>
                <w:i/>
                <w:lang w:val="pt-BR"/>
              </w:rPr>
            </w:r>
          </w:p>
        </w:tc>
      </w:tr>
      <w:tr>
        <w:trPr/>
        <w:tc>
          <w:tcPr>
            <w:tcBorders/>
            <w:tcW w:w="4758" w:type="dxa"/>
            <w:vAlign w:val="center"/>
            <w:vMerge w:val="restart"/>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vMerge w:val="restart"/>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79323" cy="2307079"/>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72193" name=""/>
                              <pic:cNvPicPr>
                                <a:picLocks noChangeAspect="1"/>
                              </pic:cNvPicPr>
                              <pic:nvPr/>
                            </pic:nvPicPr>
                            <pic:blipFill rotWithShape="1">
                              <a:blip r:embed="rId28"/>
                              <a:stretch/>
                            </pic:blipFill>
                            <pic:spPr bwMode="auto">
                              <a:xfrm flipH="0" flipV="0">
                                <a:off x="0" y="0"/>
                                <a:ext cx="3079323" cy="23070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42.47pt;height:181.66pt;mso-wrap-distance-left:0.00pt;mso-wrap-distance-top:0.00pt;mso-wrap-distance-right:0.00pt;mso-wrap-distance-bottom:0.00pt;z-index:1;" stroked="false">
                      <v:imagedata r:id="rId28" o:title=""/>
                      <o:lock v:ext="edit" rotation="t"/>
                    </v:shape>
                  </w:pict>
                </mc:Fallback>
              </mc:AlternateContent>
            </w:r>
            <w:r>
              <w:rPr>
                <w:i/>
                <w:lang w:val="pt-BR"/>
              </w:rPr>
            </w:r>
            <w:r>
              <w:rPr>
                <w:i/>
                <w:lang w:val="pt-BR"/>
              </w:rPr>
            </w:r>
          </w:p>
        </w:tc>
        <w:tc>
          <w:tcPr>
            <w:tcBorders/>
            <w:tcW w:w="4757"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135047" cy="2348828"/>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546805" name=""/>
                              <pic:cNvPicPr>
                                <a:picLocks noChangeAspect="1"/>
                              </pic:cNvPicPr>
                              <pic:nvPr/>
                            </pic:nvPicPr>
                            <pic:blipFill rotWithShape="1">
                              <a:blip r:embed="rId29"/>
                              <a:stretch/>
                            </pic:blipFill>
                            <pic:spPr bwMode="auto">
                              <a:xfrm flipH="0" flipV="0">
                                <a:off x="0" y="0"/>
                                <a:ext cx="3135047" cy="23488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46.85pt;height:184.95pt;mso-wrap-distance-left:0.00pt;mso-wrap-distance-top:0.00pt;mso-wrap-distance-right:0.00pt;mso-wrap-distance-bottom:0.00pt;z-index:1;" stroked="false">
                      <v:imagedata r:id="rId29" o:title=""/>
                      <o:lock v:ext="edit" rotation="t"/>
                    </v:shape>
                  </w:pict>
                </mc:Fallback>
              </mc:AlternateContent>
            </w:r>
            <w:r>
              <w:rPr>
                <w:i/>
                <w:lang w:val="pt-BR"/>
              </w:rPr>
            </w:r>
            <w:r>
              <w:rPr>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275/2026/0654/VFI-BC.69.A</w:t>
      </w:r>
      <w:r>
        <w:rPr>
          <w:i/>
          <w:lang w:val="pt-BR"/>
        </w:rPr>
        <w:t xml:space="preserve"> </w:t>
      </w:r>
      <w:r>
        <w:rPr>
          <w:i/>
          <w:lang w:val="pt-BR"/>
        </w:rPr>
        <w:t xml:space="preserve">29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https://batdongsan.com.vn/ban-can-ho-chung-cu-duong-ben-van-don-phuong-1-chung-cu-khanh-hoi-2/ban-2-q4-dt-75m-thiet-ke-2-phong-ngu-2-wc-gia-ban-5-5-ty-pr45075172</w:t>
            </w:r>
            <w:r>
              <w:rPr>
                <w:color w:val="000000" w:themeColor="text1"/>
                <w:sz w:val="22"/>
                <w:szCs w:val="22"/>
              </w:rPr>
              <w:br/>
              <w:t xml:space="preserve">0933456125</w:t>
            </w:r>
            <w:r>
              <w:rPr>
                <w:sz w:val="22"/>
                <w:szCs w:val="22"/>
              </w:rPr>
              <w:t xml:space="preserve"> </w:t>
            </w:r>
            <w:r>
              <w:rPr>
                <w:sz w:val="22"/>
                <w:szCs w:val="22"/>
              </w:rPr>
              <w:br/>
              <w:t xml:space="preserve">(Khương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5.300.000.000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ind/>
              <w:jc w:val="center"/>
              <w:rPr>
                <w:sz w:val="22"/>
                <w:szCs w:val="22"/>
              </w:rPr>
            </w:pPr>
            <w:r>
              <w:rPr>
                <w:rFonts w:ascii="Times New Roman" w:hAnsi="Times New Roman" w:eastAsia="Times New Roman" w:cs="Times New Roman"/>
                <w:color w:val="000000"/>
                <w:sz w:val="22"/>
                <w:szCs w:val="22"/>
              </w:rPr>
              <w:t xml:space="preserve">5.035.000.000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(77m²)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888"/>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w:t>
            </w:r>
            <w:r>
              <w:rPr>
                <w:rFonts w:ascii="Times New Roman" w:hAnsi="Times New Roman" w:eastAsia="Times New Roman" w:cs="Times New Roman"/>
                <w:b w:val="0"/>
                <w:bCs w:val="0"/>
                <w:color w:val="000000"/>
                <w:sz w:val="22"/>
              </w:rPr>
              <w:t xml:space="preserve">Chung cư Khánh Hội 2, 360A Bến Vân Đồn, phường Vĩnh Hội, Thành phố Hồ Chí Minh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77</w:t>
            </w:r>
            <w:r>
              <w:rPr>
                <w:sz w:val="22"/>
                <w:szCs w:val="22"/>
              </w:rPr>
            </w:r>
            <w:r>
              <w:rPr>
                <w:sz w:val="22"/>
                <w:szCs w:val="22"/>
              </w:rPr>
            </w:r>
          </w:p>
        </w:tc>
      </w:tr>
      <w:tr>
        <w:trPr>
          <w:trHeight w:val="239"/>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w:t>
            </w:r>
            <w:r>
              <w:rPr>
                <w:color w:val="000000"/>
                <w:sz w:val="22"/>
                <w:szCs w:val="22"/>
              </w:rPr>
              <w:t xml:space="preserve">tầng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Hướng </w:t>
            </w:r>
            <w:r>
              <w:rPr>
                <w:color w:val="000000"/>
                <w:sz w:val="22"/>
                <w:szCs w:val="22"/>
              </w:rPr>
              <w:t xml:space="preserve">cửa</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Bắc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Cấu </w:t>
            </w:r>
            <w:r>
              <w:rPr>
                <w:color w:val="000000"/>
                <w:sz w:val="22"/>
                <w:szCs w:val="22"/>
              </w:rPr>
              <w:t xml:space="preserve">trúc</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val="0"/>
                <w:bCs w:val="0"/>
                <w:sz w:val="22"/>
                <w:szCs w:val="22"/>
              </w:rPr>
            </w:pPr>
            <w:r>
              <w:rPr>
                <w:color w:val="000000" w:themeColor="text1"/>
                <w:sz w:val="22"/>
                <w:szCs w:val="22"/>
              </w:rPr>
            </w:r>
            <w:r>
              <w:rPr>
                <w:rFonts w:ascii="Times New Roman" w:hAnsi="Times New Roman" w:eastAsia="Times New Roman" w:cs="Times New Roman"/>
                <w:b w:val="0"/>
                <w:bCs w:val="0"/>
                <w:color w:val="000000"/>
                <w:sz w:val="22"/>
              </w:rPr>
              <w:t xml:space="preserve">02 phòng ngủ, 02 nhà vệ sinh, 01 khách, 01 bếp, 01 ban côn</w:t>
            </w:r>
            <w:r>
              <w:rPr>
                <w:rFonts w:ascii="Times New Roman" w:hAnsi="Times New Roman" w:eastAsia="Times New Roman" w:cs="Times New Roman"/>
                <w:b w:val="0"/>
                <w:bCs w:val="0"/>
                <w:color w:val="000000"/>
                <w:sz w:val="22"/>
              </w:rPr>
              <w:t xml:space="preserve">g</w:t>
            </w:r>
            <w:r>
              <w:rPr>
                <w:b w:val="0"/>
                <w:bCs w:val="0"/>
                <w:sz w:val="22"/>
                <w:szCs w:val="22"/>
              </w:rPr>
            </w:r>
            <w:r>
              <w:rPr>
                <w:b w:val="0"/>
                <w:bCs w:val="0"/>
                <w:sz w:val="22"/>
                <w:szCs w:val="22"/>
              </w:rPr>
            </w:r>
          </w:p>
        </w:tc>
      </w:tr>
      <w:tr>
        <w:trPr>
          <w:trHeight w:val="3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Nội </w:t>
            </w:r>
            <w:r>
              <w:rPr>
                <w:color w:val="000000"/>
                <w:sz w:val="22"/>
                <w:szCs w:val="22"/>
              </w:rPr>
              <w:t xml:space="preserve">thất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Nội </w:t>
            </w:r>
            <w:r>
              <w:rPr>
                <w:color w:val="000000" w:themeColor="text1"/>
                <w:sz w:val="22"/>
                <w:szCs w:val="22"/>
              </w:rPr>
              <w:t xml:space="preserve">thất </w:t>
            </w:r>
            <w:r>
              <w:rPr>
                <w:color w:val="000000" w:themeColor="text1"/>
                <w:sz w:val="22"/>
                <w:szCs w:val="22"/>
              </w:rPr>
              <w:t xml:space="preserve">cơ </w:t>
            </w:r>
            <w:r>
              <w:rPr>
                <w:color w:val="000000" w:themeColor="text1"/>
                <w:sz w:val="22"/>
                <w:szCs w:val="22"/>
              </w:rPr>
              <w:t xml:space="preserve">bản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Thông </w:t>
            </w:r>
            <w:r>
              <w:rPr>
                <w:color w:val="000000"/>
                <w:sz w:val="22"/>
                <w:szCs w:val="22"/>
              </w:rPr>
              <w:t xml:space="preserve">tin </w:t>
            </w:r>
            <w:r>
              <w:rPr>
                <w:color w:val="000000"/>
                <w:sz w:val="22"/>
                <w:szCs w:val="22"/>
              </w:rPr>
              <w:t xml:space="preserve">khác</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Căn </w:t>
            </w:r>
            <w:r>
              <w:rPr>
                <w:color w:val="000000" w:themeColor="text1"/>
                <w:sz w:val="22"/>
                <w:szCs w:val="22"/>
              </w:rPr>
              <w:t xml:space="preserve">hộ </w:t>
            </w:r>
            <w:r>
              <w:rPr>
                <w:color w:val="000000" w:themeColor="text1"/>
                <w:sz w:val="22"/>
                <w:szCs w:val="22"/>
              </w:rPr>
              <w:t xml:space="preserve">góc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807290" cy="268659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4807289" cy="268659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78.53pt;height:211.54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550982"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786784804" name="" descr=""/>
                              <pic:cNvPicPr/>
                              <pic:nvPr/>
                            </pic:nvPicPr>
                            <pic:blipFill rotWithShape="1">
                              <a:blip r:embed="rId31"/>
                              <a:stretch/>
                            </pic:blipFill>
                            <pic:spPr bwMode="auto">
                              <a:xfrm>
                                <a:off x="0" y="0"/>
                                <a:ext cx="4550981"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58.35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mc:AlternateContent>
                <mc:Choice Requires="wpg">
                  <w:drawing>
                    <wp:inline xmlns:wp="http://schemas.openxmlformats.org/drawingml/2006/wordprocessingDrawing" distT="0" distB="0" distL="0" distR="0">
                      <wp:extent cx="1990569" cy="995284"/>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411767" name=""/>
                              <pic:cNvPicPr>
                                <a:picLocks noChangeAspect="1"/>
                              </pic:cNvPicPr>
                              <pic:nvPr/>
                            </pic:nvPicPr>
                            <pic:blipFill rotWithShape="1">
                              <a:blip r:embed="rId32"/>
                              <a:stretch/>
                            </pic:blipFill>
                            <pic:spPr bwMode="auto">
                              <a:xfrm flipH="0" flipV="0">
                                <a:off x="0" y="0"/>
                                <a:ext cx="1990568" cy="9952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56.74pt;height:78.37pt;mso-wrap-distance-left:0.00pt;mso-wrap-distance-top:0.00pt;mso-wrap-distance-right:0.00pt;mso-wrap-distance-bottom:0.00pt;z-index:1;" stroked="false">
                      <v:imagedata r:id="rId32" o:title=""/>
                      <o:lock v:ext="edit" rotation="t"/>
                    </v:shape>
                  </w:pict>
                </mc:Fallback>
              </mc:AlternateConten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Thuỳ Nhật Anh</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0933456125</w:t>
            </w:r>
            <w:r>
              <w:rPr>
                <w:sz w:val="22"/>
                <w:szCs w:val="22"/>
              </w:rPr>
              <w:t xml:space="preserve"> </w:t>
            </w:r>
            <w:r>
              <w:rPr>
                <w:sz w:val="22"/>
                <w:szCs w:val="22"/>
              </w:rPr>
              <w:br/>
              <w:t xml:space="preserve">(Khương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5.850.000.000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5.440.500.000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(86m²)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w:t>
            </w:r>
            <w:r>
              <w:rPr>
                <w:rFonts w:ascii="Times New Roman" w:hAnsi="Times New Roman" w:eastAsia="Times New Roman" w:cs="Times New Roman"/>
                <w:b w:val="0"/>
                <w:bCs w:val="0"/>
                <w:color w:val="000000"/>
                <w:sz w:val="22"/>
              </w:rPr>
              <w:t xml:space="preserve">Chung cư Khánh Hội 2, 360A Bến Vân Đồn, phường Vĩnh Hội, Thành phố Hồ Chí Minh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w:t>
            </w:r>
            <w:r>
              <w:rPr>
                <w:color w:val="000000"/>
                <w:sz w:val="22"/>
                <w:szCs w:val="22"/>
              </w:rPr>
              <w:t xml:space="preserve">tầng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Bắc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Hướng </w:t>
            </w:r>
            <w:r>
              <w:rPr>
                <w:color w:val="000000"/>
                <w:sz w:val="22"/>
                <w:szCs w:val="22"/>
              </w:rPr>
              <w:t xml:space="preserve">cửa</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Cấu </w:t>
            </w:r>
            <w:r>
              <w:rPr>
                <w:color w:val="000000"/>
                <w:sz w:val="22"/>
                <w:szCs w:val="22"/>
              </w:rPr>
              <w:t xml:space="preserve">trúc</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val="0"/>
                <w:bCs w:val="0"/>
                <w:sz w:val="22"/>
                <w:szCs w:val="22"/>
              </w:rPr>
            </w:pPr>
            <w:r>
              <w:rPr>
                <w:color w:val="000000" w:themeColor="text1"/>
                <w:sz w:val="22"/>
                <w:szCs w:val="22"/>
              </w:rPr>
            </w:r>
            <w:r>
              <w:rPr>
                <w:rFonts w:ascii="Times New Roman" w:hAnsi="Times New Roman" w:eastAsia="Times New Roman" w:cs="Times New Roman"/>
                <w:b w:val="0"/>
                <w:bCs w:val="0"/>
                <w:color w:val="000000"/>
                <w:sz w:val="22"/>
              </w:rPr>
              <w:t xml:space="preserve">02 phòng ngủ, 02 nhà vệ sinh, 01 khách, 01 bếp, 01 ban côn</w:t>
            </w:r>
            <w:r>
              <w:rPr>
                <w:rFonts w:ascii="Times New Roman" w:hAnsi="Times New Roman" w:eastAsia="Times New Roman" w:cs="Times New Roman"/>
                <w:b w:val="0"/>
                <w:bCs w:val="0"/>
                <w:color w:val="000000"/>
                <w:sz w:val="22"/>
              </w:rPr>
              <w:t xml:space="preserve">g</w:t>
            </w:r>
            <w:r>
              <w:rPr>
                <w:b w:val="0"/>
                <w:bCs w:val="0"/>
                <w:sz w:val="22"/>
                <w:szCs w:val="22"/>
              </w:rPr>
            </w:r>
            <w:r>
              <w:rPr>
                <w:b w:val="0"/>
                <w:bCs w:val="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Nội </w:t>
            </w:r>
            <w:r>
              <w:rPr>
                <w:color w:val="000000"/>
                <w:sz w:val="22"/>
                <w:szCs w:val="22"/>
              </w:rPr>
              <w:t xml:space="preserve">thất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Nội </w:t>
            </w:r>
            <w:r>
              <w:rPr>
                <w:color w:val="000000" w:themeColor="text1"/>
                <w:sz w:val="22"/>
                <w:szCs w:val="22"/>
              </w:rPr>
              <w:t xml:space="preserve">thất </w:t>
            </w:r>
            <w:r>
              <w:rPr>
                <w:color w:val="000000" w:themeColor="text1"/>
                <w:sz w:val="22"/>
                <w:szCs w:val="22"/>
              </w:rPr>
              <w:t xml:space="preserve">cơ </w:t>
            </w:r>
            <w:r>
              <w:rPr>
                <w:color w:val="000000" w:themeColor="text1"/>
                <w:sz w:val="22"/>
                <w:szCs w:val="22"/>
              </w:rPr>
              <w:t xml:space="preserve">bản</w:t>
            </w:r>
            <w:r>
              <w:rPr>
                <w:sz w:val="22"/>
                <w:szCs w:val="22"/>
              </w:rPr>
            </w:r>
            <w:r>
              <w:rPr>
                <w:sz w:val="22"/>
                <w:szCs w:val="22"/>
              </w:rPr>
            </w:r>
          </w:p>
        </w:tc>
      </w:tr>
      <w:tr>
        <w:trPr>
          <w:trHeight w:val="282"/>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Thông </w:t>
            </w:r>
            <w:r>
              <w:rPr>
                <w:color w:val="000000"/>
                <w:sz w:val="22"/>
                <w:szCs w:val="22"/>
              </w:rPr>
              <w:t xml:space="preserve">tin </w:t>
            </w:r>
            <w:r>
              <w:rPr>
                <w:color w:val="000000"/>
                <w:sz w:val="22"/>
                <w:szCs w:val="22"/>
              </w:rPr>
              <w:t xml:space="preserve">khác</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Căn </w:t>
            </w:r>
            <w:r>
              <w:rPr>
                <w:color w:val="000000" w:themeColor="text1"/>
                <w:sz w:val="22"/>
                <w:szCs w:val="22"/>
              </w:rPr>
              <w:t xml:space="preserve">hộ </w:t>
            </w:r>
            <w:r>
              <w:rPr>
                <w:sz w:val="22"/>
                <w:szCs w:val="22"/>
              </w:rPr>
              <w:t xml:space="preserve">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4622692"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1213859092" name="" descr=""/>
                              <pic:cNvPicPr/>
                              <pic:nvPr/>
                            </pic:nvPicPr>
                            <pic:blipFill rotWithShape="1">
                              <a:blip r:embed="rId33"/>
                              <a:stretch/>
                            </pic:blipFill>
                            <pic:spPr bwMode="auto">
                              <a:xfrm>
                                <a:off x="0" y="0"/>
                                <a:ext cx="4622691"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63.99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4556796"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439934854" name="" descr=""/>
                              <pic:cNvPicPr/>
                              <pic:nvPr/>
                            </pic:nvPicPr>
                            <pic:blipFill rotWithShape="1">
                              <a:blip r:embed="rId34"/>
                              <a:stretch/>
                            </pic:blipFill>
                            <pic:spPr bwMode="auto">
                              <a:xfrm>
                                <a:off x="0" y="0"/>
                                <a:ext cx="4556795"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58.80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left"/>
              <w:rPr>
                <w:b/>
                <w:bCs/>
              </w:rPr>
            </w:pPr>
            <w:r>
              <w:rPr>
                <w:b/>
                <w:bCs/>
              </w:rPr>
            </w:r>
            <w:r>
              <w:rPr>
                <w:b/>
                <w:bCs/>
              </w:rPr>
            </w:r>
            <w:r>
              <w:rPr>
                <w:b/>
                <w:bCs/>
              </w:rPr>
            </w:r>
          </w:p>
          <w:p>
            <w:pPr>
              <w:pBdr/>
              <w:spacing/>
              <w:ind/>
              <w:jc w:val="center"/>
              <w:rPr>
                <w:b/>
                <w:bCs/>
              </w:rPr>
            </w:pPr>
            <w:r>
              <w:rPr>
                <w:b/>
                <w:bCs/>
              </w:rPr>
            </w:r>
            <w:r>
              <mc:AlternateContent>
                <mc:Choice Requires="wpg">
                  <w:drawing>
                    <wp:inline xmlns:wp="http://schemas.openxmlformats.org/drawingml/2006/wordprocessingDrawing" distT="0" distB="0" distL="0" distR="0">
                      <wp:extent cx="2122926" cy="1061463"/>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472483" name=""/>
                              <pic:cNvPicPr>
                                <a:picLocks noChangeAspect="1"/>
                              </pic:cNvPicPr>
                              <pic:nvPr/>
                            </pic:nvPicPr>
                            <pic:blipFill rotWithShape="1">
                              <a:blip r:embed="rId35"/>
                              <a:stretch/>
                            </pic:blipFill>
                            <pic:spPr bwMode="auto">
                              <a:xfrm flipH="0" flipV="0">
                                <a:off x="0" y="0"/>
                                <a:ext cx="2122926" cy="106146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67.16pt;height:83.58pt;mso-wrap-distance-left:0.00pt;mso-wrap-distance-top:0.00pt;mso-wrap-distance-right:0.00pt;mso-wrap-distance-bottom:0.00pt;z-index:1;" stroked="false">
                      <v:imagedata r:id="rId35" o:title=""/>
                      <o:lock v:ext="edit" rotation="t"/>
                    </v:shape>
                  </w:pict>
                </mc:Fallback>
              </mc:AlternateContent>
            </w:r>
            <w:r>
              <w:rPr>
                <w:b/>
                <w:bCs/>
              </w:rPr>
            </w:r>
            <w:r>
              <w:rPr>
                <w:b/>
                <w:bCs/>
              </w:rPr>
            </w:r>
          </w:p>
          <w:p>
            <w:pPr>
              <w:pBdr/>
              <w:spacing/>
              <w:ind/>
              <w:jc w:val="left"/>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Thuỳ Nhật Anh</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https://batdongsan.com.vn/ban-can-ho-chung-cu-duong-ben-van-don-phuong-1-chung-cu-khanh-hoi-1/chinh-chu-ban-1-360c-on-1-quan-4-cu-pr45617809</w:t>
            </w:r>
            <w:r>
              <w:rPr>
                <w:color w:val="000000" w:themeColor="text1"/>
                <w:sz w:val="22"/>
                <w:szCs w:val="22"/>
              </w:rPr>
              <w:br/>
            </w:r>
            <w:r>
              <w:rPr>
                <w:sz w:val="22"/>
                <w:szCs w:val="22"/>
              </w:rPr>
              <w:t xml:space="preserve">SĐT: </w:t>
            </w:r>
            <w:r>
              <w:rPr>
                <w:color w:val="000000" w:themeColor="text1"/>
                <w:sz w:val="22"/>
                <w:szCs w:val="22"/>
              </w:rPr>
              <w:t xml:space="preserve">0909585539</w:t>
            </w:r>
            <w:r>
              <w:rPr>
                <w:sz w:val="22"/>
                <w:szCs w:val="22"/>
              </w:rPr>
              <w:t xml:space="preserve"> </w:t>
            </w:r>
            <w:r>
              <w:rPr>
                <w:sz w:val="22"/>
                <w:szCs w:val="22"/>
              </w:rPr>
              <w:br/>
              <w:t xml:space="preserve">(Tiến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(82m²)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w:t>
            </w:r>
            <w:r>
              <w:rPr>
                <w:color w:val="000000" w:themeColor="text1"/>
                <w:sz w:val="22"/>
                <w:szCs w:val="22"/>
              </w:rPr>
              <w:t xml:space="preserve">Chung </w:t>
            </w:r>
            <w:r>
              <w:rPr>
                <w:color w:val="000000" w:themeColor="text1"/>
                <w:sz w:val="22"/>
                <w:szCs w:val="22"/>
              </w:rPr>
              <w:t xml:space="preserve">cư </w:t>
            </w:r>
            <w:r>
              <w:rPr>
                <w:color w:val="000000" w:themeColor="text1"/>
                <w:sz w:val="22"/>
                <w:szCs w:val="22"/>
              </w:rPr>
              <w:t xml:space="preserve">Khánh </w:t>
            </w:r>
            <w:r>
              <w:rPr>
                <w:color w:val="000000" w:themeColor="text1"/>
                <w:sz w:val="22"/>
                <w:szCs w:val="22"/>
              </w:rPr>
              <w:t xml:space="preserve">Hội 1, </w:t>
            </w:r>
            <w:r>
              <w:rPr>
                <w:color w:val="000000" w:themeColor="text1"/>
                <w:sz w:val="22"/>
                <w:szCs w:val="22"/>
              </w:rPr>
              <w:t xml:space="preserve">số </w:t>
            </w:r>
            <w:r>
              <w:rPr>
                <w:color w:val="000000" w:themeColor="text1"/>
                <w:sz w:val="22"/>
                <w:szCs w:val="22"/>
              </w:rPr>
              <w:t xml:space="preserve">360</w:t>
            </w:r>
            <w:r>
              <w:rPr>
                <w:color w:val="000000" w:themeColor="text1"/>
                <w:sz w:val="22"/>
                <w:szCs w:val="22"/>
              </w:rPr>
              <w:t xml:space="preserve">C </w:t>
            </w:r>
            <w:r>
              <w:rPr>
                <w:color w:val="000000" w:themeColor="text1"/>
                <w:sz w:val="22"/>
                <w:szCs w:val="22"/>
              </w:rPr>
              <w:t xml:space="preserve">Đường Bến Vân Đồn, Phường 1,  Quận 4, Thành phố Hồ Chí Minh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w:t>
            </w:r>
            <w:r>
              <w:rPr>
                <w:color w:val="000000"/>
                <w:sz w:val="22"/>
                <w:szCs w:val="22"/>
              </w:rPr>
              <w:t xml:space="preserve">tầng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Hướng </w:t>
            </w:r>
            <w:r>
              <w:rPr>
                <w:color w:val="000000"/>
                <w:sz w:val="22"/>
                <w:szCs w:val="22"/>
              </w:rPr>
              <w:t xml:space="preserve">cửa</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w:t>
            </w:r>
            <w:r>
              <w:rPr>
                <w:color w:val="000000" w:themeColor="text1"/>
                <w:sz w:val="22"/>
                <w:szCs w:val="22"/>
              </w:rPr>
              <w:t xml:space="preserve">ông </w:t>
            </w:r>
            <w:r>
              <w:rPr>
                <w:color w:val="000000" w:themeColor="text1"/>
                <w:sz w:val="22"/>
                <w:szCs w:val="22"/>
              </w:rPr>
              <w:t xml:space="preserve">Nam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Cấu </w:t>
            </w:r>
            <w:r>
              <w:rPr>
                <w:color w:val="000000"/>
                <w:sz w:val="22"/>
                <w:szCs w:val="22"/>
              </w:rPr>
              <w:t xml:space="preserve">trúc</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val="0"/>
                <w:bCs w:val="0"/>
                <w:sz w:val="22"/>
                <w:szCs w:val="22"/>
              </w:rPr>
            </w:pPr>
            <w:r>
              <w:rPr>
                <w:color w:val="000000" w:themeColor="text1"/>
                <w:sz w:val="22"/>
                <w:szCs w:val="22"/>
              </w:rPr>
            </w:r>
            <w:r>
              <w:rPr>
                <w:rFonts w:ascii="Times New Roman" w:hAnsi="Times New Roman" w:eastAsia="Times New Roman" w:cs="Times New Roman"/>
                <w:b w:val="0"/>
                <w:bCs w:val="0"/>
                <w:color w:val="000000"/>
                <w:sz w:val="22"/>
              </w:rPr>
              <w:t xml:space="preserve">02 phòng ngủ, 02 nhà vệ sinh, 01 khách, 01 bếp, 01 ban côn</w:t>
            </w:r>
            <w:r>
              <w:rPr>
                <w:rFonts w:ascii="Times New Roman" w:hAnsi="Times New Roman" w:eastAsia="Times New Roman" w:cs="Times New Roman"/>
                <w:b w:val="0"/>
                <w:bCs w:val="0"/>
                <w:color w:val="000000"/>
                <w:sz w:val="22"/>
              </w:rPr>
              <w:t xml:space="preserve">g</w:t>
            </w:r>
            <w:r>
              <w:rPr>
                <w:b w:val="0"/>
                <w:bCs w:val="0"/>
                <w:sz w:val="22"/>
                <w:szCs w:val="22"/>
              </w:rPr>
            </w:r>
            <w:r>
              <w:rPr>
                <w:b w:val="0"/>
                <w:bCs w:val="0"/>
                <w:sz w:val="22"/>
                <w:szCs w:val="22"/>
              </w:rPr>
            </w:r>
          </w:p>
        </w:tc>
      </w:tr>
      <w:tr>
        <w:trPr>
          <w:trHeight w:val="24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Nội </w:t>
            </w:r>
            <w:r>
              <w:rPr>
                <w:color w:val="000000"/>
                <w:sz w:val="22"/>
                <w:szCs w:val="22"/>
              </w:rPr>
              <w:t xml:space="preserve">thất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Nội </w:t>
            </w:r>
            <w:r>
              <w:rPr>
                <w:color w:val="000000" w:themeColor="text1"/>
                <w:sz w:val="22"/>
                <w:szCs w:val="22"/>
              </w:rPr>
              <w:t xml:space="preserve">thất </w:t>
            </w:r>
            <w:r>
              <w:rPr>
                <w:color w:val="000000" w:themeColor="text1"/>
                <w:sz w:val="22"/>
                <w:szCs w:val="22"/>
              </w:rPr>
              <w:t xml:space="preserve">cơ </w:t>
            </w:r>
            <w:r>
              <w:rPr>
                <w:color w:val="000000" w:themeColor="text1"/>
                <w:sz w:val="22"/>
                <w:szCs w:val="22"/>
              </w:rPr>
              <w:t xml:space="preserve">bản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Thông </w:t>
            </w:r>
            <w:r>
              <w:rPr>
                <w:color w:val="000000"/>
                <w:sz w:val="22"/>
                <w:szCs w:val="22"/>
              </w:rPr>
              <w:t xml:space="preserve">tin </w:t>
            </w:r>
            <w:r>
              <w:rPr>
                <w:color w:val="000000"/>
                <w:sz w:val="22"/>
                <w:szCs w:val="22"/>
              </w:rPr>
              <w:t xml:space="preserve">khác</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Căn </w:t>
            </w:r>
            <w:r>
              <w:rPr>
                <w:color w:val="000000" w:themeColor="text1"/>
                <w:sz w:val="22"/>
                <w:szCs w:val="22"/>
              </w:rPr>
              <w:t xml:space="preserve">hộ </w:t>
            </w:r>
            <w:r>
              <w:rPr>
                <w:sz w:val="22"/>
                <w:szCs w:val="22"/>
              </w:rPr>
              <w:t xml:space="preserve">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194580"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a:off x="0" y="0"/>
                                <a:ext cx="619458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87.76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644444"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2061383632" name="" descr=""/>
                              <pic:cNvPicPr/>
                              <pic:nvPr/>
                            </pic:nvPicPr>
                            <pic:blipFill rotWithShape="1">
                              <a:blip r:embed="rId37"/>
                              <a:stretch/>
                            </pic:blipFill>
                            <pic:spPr bwMode="auto">
                              <a:xfrm>
                                <a:off x="0" y="0"/>
                                <a:ext cx="5644443"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44.44pt;height:250.00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left"/>
              <w:rPr>
                <w:highlight w:val="none"/>
              </w:rPr>
            </w:pPr>
            <w:r>
              <w:rPr>
                <w:highlight w:val="none"/>
              </w:rPr>
            </w:r>
            <w:r>
              <w:rPr>
                <w:highlight w:val="none"/>
              </w:rPr>
            </w:r>
            <w:r>
              <w:rPr>
                <w:highlight w:val="none"/>
              </w:rPr>
            </w:r>
          </w:p>
          <w:p>
            <w:pPr>
              <w:pBdr/>
              <w:spacing/>
              <w:ind/>
              <w:jc w:val="center"/>
              <w:rPr>
                <w:highlight w:val="none"/>
              </w:rPr>
            </w:pPr>
            <w:r>
              <w:rPr>
                <w:highlight w:val="none"/>
              </w:rPr>
            </w:r>
            <w:r>
              <mc:AlternateContent>
                <mc:Choice Requires="wpg">
                  <w:drawing>
                    <wp:inline xmlns:wp="http://schemas.openxmlformats.org/drawingml/2006/wordprocessingDrawing" distT="0" distB="0" distL="0" distR="0">
                      <wp:extent cx="1562662" cy="781331"/>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764688" name=""/>
                              <pic:cNvPicPr>
                                <a:picLocks noChangeAspect="1"/>
                              </pic:cNvPicPr>
                              <pic:nvPr/>
                            </pic:nvPicPr>
                            <pic:blipFill rotWithShape="1">
                              <a:blip r:embed="rId38"/>
                              <a:stretch/>
                            </pic:blipFill>
                            <pic:spPr bwMode="auto">
                              <a:xfrm flipH="0" flipV="0">
                                <a:off x="0" y="0"/>
                                <a:ext cx="1562662" cy="7813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23.04pt;height:61.52pt;mso-wrap-distance-left:0.00pt;mso-wrap-distance-top:0.00pt;mso-wrap-distance-right:0.00pt;mso-wrap-distance-bottom:0.00pt;z-index:1;" stroked="false">
                      <v:imagedata r:id="rId38" o:title=""/>
                      <o:lock v:ext="edit" rotation="t"/>
                    </v:shape>
                  </w:pict>
                </mc:Fallback>
              </mc:AlternateContent>
            </w:r>
            <w:r>
              <w:rPr>
                <w:highlight w:val="none"/>
              </w:rPr>
            </w:r>
            <w:r>
              <w:rPr>
                <w:highlight w:val="none"/>
              </w:rPr>
            </w:r>
          </w:p>
          <w:p>
            <w:pPr>
              <w:pBdr/>
              <w:spacing/>
              <w:ind/>
              <w:jc w:val="center"/>
              <w:rPr>
                <w:highlight w:val="none"/>
              </w:rPr>
            </w:pPr>
            <w:r>
              <w:t xml:space="preserve">Nguyễn Thuỳ Nhật Anh</w:t>
            </w:r>
            <w:r>
              <w:rPr>
                <w:highlight w:val="none"/>
              </w:rPr>
            </w:r>
            <w:r>
              <w:rPr>
                <w:highlight w:val="none"/>
              </w:rP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tabs>
                <w:tab w:val="left" w:leader="none" w:pos="1298"/>
              </w:tabs>
              <w:spacing/>
              <w:ind/>
              <w:jc w:val="left"/>
              <w:rPr>
                <w:b/>
                <w:bCs/>
              </w:rPr>
            </w:pPr>
            <w:r>
              <w:rPr>
                <w:b/>
                <w:bCs/>
              </w:rPr>
            </w:r>
            <w:r>
              <w:rPr>
                <w:b/>
                <w:bCs/>
              </w:rPr>
              <w:tab/>
            </w:r>
            <w:r>
              <w:rPr>
                <w:b/>
                <w:bCs/>
              </w:rPr>
            </w:r>
            <w:r>
              <w:rPr>
                <w:b/>
                <w:bCs/>
              </w:rPr>
            </w:r>
          </w:p>
        </w:tc>
      </w:tr>
    </w:tbl>
    <w:p>
      <w:pPr>
        <w:pBdr/>
        <w:spacing w:after="200" w:line="276" w:lineRule="auto"/>
        <w:ind/>
        <w:rPr>
          <w:lang w:val="pt-BR"/>
        </w:rPr>
      </w:pPr>
      <w:r>
        <w:rPr>
          <w:iCs/>
          <w:lang w:val="pt-BR"/>
        </w:rPr>
      </w:r>
      <w:r>
        <w:rPr>
          <w:lang w:val="pt-BR"/>
        </w:rPr>
      </w:r>
      <w:r>
        <w:rPr>
          <w:lang w:val="pt-BR"/>
        </w:rPr>
      </w:r>
    </w:p>
    <w:p>
      <w:pPr>
        <w:pBdr/>
        <w:shd w:val="nil"/>
        <w:spacing/>
        <w:ind/>
        <w:rPr>
          <w:b/>
          <w:bCs/>
          <w:highlight w:val="none"/>
          <w:lang w:val="pt-BR"/>
        </w:rPr>
      </w:pPr>
      <w:r>
        <w:rPr>
          <w:b/>
          <w:bCs/>
          <w:iCs/>
          <w:highlight w:val="none"/>
          <w:lang w:val="pt-BR"/>
        </w:rPr>
        <w:br w:type="page" w:clear="all"/>
      </w:r>
      <w:r>
        <w:rPr>
          <w:b/>
          <w:bCs/>
          <w:iCs/>
          <w:highlight w:val="none"/>
          <w:lang w:val="pt-BR"/>
        </w:rPr>
      </w:r>
      <w:r>
        <w:rPr>
          <w:b/>
          <w:bCs/>
          <w:iCs/>
          <w:highlight w:val="none"/>
          <w:lang w:val="pt-BR"/>
        </w:rPr>
      </w:r>
    </w:p>
    <w:p>
      <w:pPr>
        <w:pBdr/>
        <w:spacing w:after="200" w:line="276" w:lineRule="auto"/>
        <w:ind/>
        <w:jc w:val="center"/>
        <w:rPr>
          <w:b/>
          <w:bCs/>
          <w:iCs/>
          <w:highlight w:val="none"/>
          <w:lang w:val="pt-BR"/>
        </w:rPr>
      </w:pPr>
      <w:r>
        <w:rPr>
          <w:b/>
          <w:bCs/>
          <w:iCs/>
          <w:lang w:val="pt-BR"/>
        </w:rPr>
        <w:t xml:space="preserve">Hồ </w:t>
      </w:r>
      <w:r>
        <w:rPr>
          <w:b/>
          <w:bCs/>
          <w:iCs/>
          <w:lang w:val="pt-BR"/>
        </w:rPr>
        <w:t xml:space="preserve">sơ </w:t>
      </w:r>
      <w:r>
        <w:rPr>
          <w:b/>
          <w:bCs/>
          <w:iCs/>
          <w:lang w:val="pt-BR"/>
        </w:rPr>
        <w:t xml:space="preserve">pháp </w:t>
      </w:r>
      <w:r>
        <w:rPr>
          <w:b/>
          <w:bCs/>
          <w:iCs/>
          <w:lang w:val="pt-BR"/>
        </w:rPr>
        <w:t xml:space="preserve">l</w:t>
      </w:r>
      <w:r>
        <w:rPr>
          <w:b/>
          <w:bCs/>
          <w:iCs/>
          <w:lang w:val="pt-BR"/>
        </w:rPr>
        <w:t xml:space="preserve">ý </w:t>
      </w:r>
      <w:r>
        <w:rPr>
          <w:b/>
          <w:bCs/>
          <w:iCs/>
          <w:highlight w:val="none"/>
          <w:lang w:val="pt-BR"/>
        </w:rPr>
      </w:r>
      <w:r>
        <w:rPr>
          <w:b/>
          <w:bCs/>
          <w:i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8669337"/>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829355" name=""/>
                        <pic:cNvPicPr>
                          <a:picLocks noChangeAspect="1"/>
                        </pic:cNvPicPr>
                        <pic:nvPr/>
                      </pic:nvPicPr>
                      <pic:blipFill rotWithShape="1">
                        <a:blip r:embed="rId39"/>
                        <a:stretch/>
                      </pic:blipFill>
                      <pic:spPr bwMode="auto">
                        <a:xfrm>
                          <a:off x="0" y="0"/>
                          <a:ext cx="6048374" cy="866933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76.25pt;height:682.62pt;mso-wrap-distance-left:0.00pt;mso-wrap-distance-top:0.00pt;mso-wrap-distance-right:0.00pt;mso-wrap-distance-bottom:0.00pt;z-index:1;" stroked="false">
                <v:imagedata r:id="rId39" o:title=""/>
                <o:lock v:ext="edit" rotation="t"/>
              </v:shape>
            </w:pict>
          </mc:Fallback>
        </mc:AlternateContent>
      </w:r>
      <w:r>
        <w:rPr>
          <w:b/>
          <w:bCs/>
          <w:highlight w:val="none"/>
          <w:lang w:val="pt-BR"/>
        </w:rPr>
      </w:r>
      <w:r>
        <w:rPr>
          <w:b/>
          <w:bCs/>
          <w:highlight w:val="none"/>
          <w:lang w:val="pt-BR"/>
        </w:rPr>
      </w:r>
    </w:p>
    <w:p>
      <w:pPr>
        <w:pBdr/>
        <w:spacing w:after="200" w:line="276" w:lineRule="auto"/>
        <w:ind/>
        <w:jc w:val="center"/>
        <w:rPr>
          <w:b/>
          <w:bCs/>
          <w:highlight w:val="none"/>
          <w:lang w:val="pt-BR"/>
        </w:rPr>
      </w:pPr>
      <w:r>
        <w:rPr>
          <w:b/>
          <w:bCs/>
          <w:iCs/>
          <w:highlight w:val="none"/>
          <w:lang w:val="pt-BR"/>
        </w:rPr>
        <w:t xml:space="preserve">Biên </w:t>
      </w:r>
      <w:r>
        <w:rPr>
          <w:b/>
          <w:bCs/>
          <w:iCs/>
          <w:highlight w:val="none"/>
          <w:lang w:val="pt-BR"/>
        </w:rPr>
        <w:t xml:space="preserve">bản </w:t>
      </w:r>
      <w:r>
        <w:rPr>
          <w:b/>
          <w:bCs/>
          <w:iCs/>
          <w:highlight w:val="none"/>
          <w:lang w:val="pt-BR"/>
        </w:rPr>
        <w:t xml:space="preserve">khảo </w:t>
      </w:r>
      <w:r>
        <w:rPr>
          <w:b/>
          <w:bCs/>
          <w:iCs/>
          <w:highlight w:val="none"/>
          <w:lang w:val="pt-BR"/>
        </w:rPr>
        <w:t xml:space="preserve">s</w:t>
      </w:r>
      <w:r>
        <w:rPr>
          <w:b/>
          <w:bCs/>
          <w:iCs/>
          <w:highlight w:val="none"/>
          <w:lang w:val="pt-BR"/>
        </w:rPr>
        <w:t xml:space="preserve">át</w:t>
      </w:r>
      <w:r>
        <w:rPr>
          <w:b/>
          <w:bCs/>
          <w:highlight w:val="none"/>
          <w:lang w:val="pt-BR"/>
        </w:rPr>
      </w:r>
      <w:r>
        <w:rPr>
          <w:b/>
          <w:bCs/>
          <w:highlight w:val="none"/>
          <w:lang w:val="pt-BR"/>
        </w:rPr>
      </w:r>
    </w:p>
    <w:p>
      <w:pPr>
        <w:pBdr/>
        <w:spacing w:after="200" w:line="276" w:lineRule="auto"/>
        <w:ind/>
        <w:jc w:val="center"/>
        <w:rPr>
          <w:b/>
          <w:bCs/>
        </w:rPr>
      </w:pPr>
      <w:r>
        <w:rPr>
          <w:b/>
          <w:bCs/>
        </w:rPr>
      </w:r>
      <w:r>
        <mc:AlternateContent>
          <mc:Choice Requires="wpg">
            <w:drawing>
              <wp:inline xmlns:wp="http://schemas.openxmlformats.org/drawingml/2006/wordprocessingDrawing" distT="0" distB="0" distL="0" distR="0">
                <wp:extent cx="6048375" cy="8064500"/>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071075" name=""/>
                        <pic:cNvPicPr>
                          <a:picLocks noChangeAspect="1"/>
                        </pic:cNvPicPr>
                        <pic:nvPr/>
                      </pic:nvPicPr>
                      <pic:blipFill rotWithShape="1">
                        <a:blip r:embed="rId40"/>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476.25pt;height:635.00pt;mso-wrap-distance-left:0.00pt;mso-wrap-distance-top:0.00pt;mso-wrap-distance-right:0.00pt;mso-wrap-distance-bottom:0.00pt;z-index:1;" stroked="false">
                <v:imagedata r:id="rId40" o:title=""/>
                <o:lock v:ext="edit" rotation="t"/>
              </v:shape>
            </w:pict>
          </mc:Fallback>
        </mc:AlternateContent>
      </w:r>
      <w:r>
        <w:rPr>
          <w:b/>
          <w:bCs/>
        </w:rPr>
      </w:r>
      <w:r>
        <w:rPr>
          <w:b/>
          <w:bCs/>
        </w:rPr>
      </w:r>
    </w:p>
    <w:p>
      <w:pPr>
        <w:pBdr/>
        <w:spacing w:after="200" w:line="276" w:lineRule="auto"/>
        <w:ind/>
        <w:jc w:val="center"/>
        <w:rPr>
          <w:b/>
          <w:bCs/>
        </w:rPr>
      </w:pPr>
      <w:r>
        <w:rPr>
          <w:b/>
          <w:bCs/>
          <w:iCs/>
          <w:highlight w:val="none"/>
          <w:lang w:val="pt-BR"/>
        </w:rPr>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21BE106"/>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hyperlink" Target="https://batdongsan.com.vn/ban-can-ho-chung-cu-duong-ben-van-don-phuong-1-chung-cu-khanh-hoi-2/ban-2-q4-dt-75m-thiet-ke-2-phong-ngu-2-wc-gia-ban-5-5-ty-pr45075172" TargetMode="External"/><Relationship Id="rId19" Type="http://schemas.openxmlformats.org/officeDocument/2006/relationships/hyperlink" Target="https://batdongsan.com.vn/ban-can-ho-chung-cu-duong-ben-van-don-phuong-1-chung-cu-khanh-hoi-1/chinh-chu-ban-1-360c-on-1-quan-4-cu-pr45617809" TargetMode="External"/><Relationship Id="rId20" Type="http://schemas.openxmlformats.org/officeDocument/2006/relationships/image" Target="media/image4.png"/><Relationship Id="rId21" Type="http://schemas.openxmlformats.org/officeDocument/2006/relationships/image" Target="media/image5.png"/><Relationship Id="rId22" Type="http://schemas.openxmlformats.org/officeDocument/2006/relationships/image" Target="media/image6.png"/><Relationship Id="rId23" Type="http://schemas.openxmlformats.org/officeDocument/2006/relationships/image" Target="media/image7.png"/><Relationship Id="rId24" Type="http://schemas.openxmlformats.org/officeDocument/2006/relationships/image" Target="media/image8.png"/><Relationship Id="rId25" Type="http://schemas.openxmlformats.org/officeDocument/2006/relationships/image" Target="media/image9.png"/><Relationship Id="rId26" Type="http://schemas.openxmlformats.org/officeDocument/2006/relationships/image" Target="media/image10.png"/><Relationship Id="rId27" Type="http://schemas.openxmlformats.org/officeDocument/2006/relationships/image" Target="media/image11.png"/><Relationship Id="rId28" Type="http://schemas.openxmlformats.org/officeDocument/2006/relationships/image" Target="media/image12.png"/><Relationship Id="rId29" Type="http://schemas.openxmlformats.org/officeDocument/2006/relationships/image" Target="media/image13.png"/><Relationship Id="rId30" Type="http://schemas.openxmlformats.org/officeDocument/2006/relationships/image" Target="media/image14.png"/><Relationship Id="rId31" Type="http://schemas.openxmlformats.org/officeDocument/2006/relationships/image" Target="media/image15.png"/><Relationship Id="rId32" Type="http://schemas.openxmlformats.org/officeDocument/2006/relationships/image" Target="media/image16.jpg"/><Relationship Id="rId33" Type="http://schemas.openxmlformats.org/officeDocument/2006/relationships/image" Target="media/image17.png"/><Relationship Id="rId34" Type="http://schemas.openxmlformats.org/officeDocument/2006/relationships/image" Target="media/image18.png"/><Relationship Id="rId35" Type="http://schemas.openxmlformats.org/officeDocument/2006/relationships/image" Target="media/image19.jpg"/><Relationship Id="rId36" Type="http://schemas.openxmlformats.org/officeDocument/2006/relationships/image" Target="media/image20.png"/><Relationship Id="rId37" Type="http://schemas.openxmlformats.org/officeDocument/2006/relationships/image" Target="media/image21.png"/><Relationship Id="rId38" Type="http://schemas.openxmlformats.org/officeDocument/2006/relationships/image" Target="media/image22.jpg"/><Relationship Id="rId39" Type="http://schemas.openxmlformats.org/officeDocument/2006/relationships/image" Target="media/image23.png"/><Relationship Id="rId40" Type="http://schemas.openxmlformats.org/officeDocument/2006/relationships/image" Target="media/image24.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Thuỳ Nhật Anh</cp:lastModifiedBy>
  <cp:revision>288</cp:revision>
  <dcterms:created xsi:type="dcterms:W3CDTF">2025-09-15T09:58:00Z</dcterms:created>
  <dcterms:modified xsi:type="dcterms:W3CDTF">2026-05-10T10:43:52Z</dcterms:modified>
</cp:coreProperties>
</file>