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898828</wp:posOffset>
                </wp:positionV>
                <wp:extent cx="5467350" cy="29241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24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102 - Nhà P4b, Tập thể ngân hàng, phường Phương Liệt, thành phố </w:t>
                            </w:r>
                            <w:r>
                              <w:rPr>
                                <w:color w:val="000000"/>
                              </w:rPr>
                              <w:t xml:space="preserve">Hà Nội theo Giấy chứng nhận Quyền sử dụng đất, quyền sở hữu tài sản gắn liền với đất số: AA 05559974, số vào sổ cấp GCN: CN00422 do Chi nhánh văn phòng đăng ký đất đai Hà Nội - Quận Thanh Xuân cấp ngày 25/2/2026 cho Ông Lã Xuân Trường và Bà Nguyễn Thị Hiền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70.77pt;mso-position-vertical:absolute;width:430.50pt;height:230.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102 - Nhà P4b, Tập thể ngân hàng, phường Phương Liệt, thành phố </w:t>
                      </w:r>
                      <w:r>
                        <w:rPr>
                          <w:color w:val="000000"/>
                        </w:rPr>
                        <w:t xml:space="preserve">Hà Nội theo Giấy chứng nhận Quyền sử dụng đất, quyền sở hữu tài sản gắn liền với đất số: AA 05559974, số vào sổ cấp GCN: CN00422 do Chi nhánh văn phòng đăng ký đất đai Hà Nội - Quận Thanh Xuân cấp ngày 25/2/2026 cho Ông Lã Xuân Trường và Bà Nguyễn Thị Hiền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88"/>
        </w:trPr>
        <w:tc>
          <w:tcPr>
            <w:gridSpan w:val="2"/>
            <w:shd w:val="clear" w:color="auto" w:fill="auto"/>
            <w:tcBorders/>
            <w:tcMar>
              <w:left w:w="108" w:type="dxa"/>
              <w:top w:w="0" w:type="dxa"/>
              <w:right w:w="108" w:type="dxa"/>
              <w:bottom w:w="0" w:type="dxa"/>
            </w:tcMar>
            <w:tcW w:w="4961"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275/2026/0511/VFI-CT.48.A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 tháng 4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HIỀN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275/2026/0511/VFI-HĐTĐ.48.A</w:t>
      </w:r>
      <w:r>
        <w:rPr>
          <w:spacing w:val="-4"/>
          <w:lang w:val="vi-VN"/>
        </w:rPr>
        <w:t xml:space="preserve"> ký ngày </w:t>
      </w:r>
      <w:r>
        <w:rPr>
          <w:color w:val="000000" w:themeColor="text1"/>
          <w:spacing w:val="-4"/>
        </w:rPr>
        <w:t xml:space="preserve">31 tháng 3 năm 2026</w:t>
      </w:r>
      <w:r>
        <w:rPr>
          <w:spacing w:val="-4"/>
          <w:lang w:val="vi-VN"/>
        </w:rPr>
        <w:t xml:space="preserve"> </w:t>
      </w:r>
      <w:r>
        <w:rPr>
          <w:spacing w:val="-4"/>
          <w:lang w:val="vi-VN"/>
        </w:rPr>
        <w:t xml:space="preserve">giữa </w:t>
      </w:r>
      <w:r>
        <w:rPr>
          <w:color w:val="000000" w:themeColor="text1"/>
          <w:spacing w:val="-4"/>
        </w:rPr>
        <w:t xml:space="preserve">Bà Nguyễn Thị Hiền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275/2026/0511/VFI-BC.48.A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BÀ NGUYỄN THỊ HIỀN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006183003188</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102 - Nhà P4b, Tập thể ngân hàng, phường Phương Liệt, thành phố </w:t>
      </w:r>
      <w:r>
        <w:rPr>
          <w:color w:val="000000" w:themeColor="text1"/>
        </w:rPr>
        <w:t xml:space="preserve">Hà Nội theo Giấy chứng nhận Quyền sử dụng đất, quyền sở hữu tài sản gắn liền với đất số: AA 05559974, số vào sổ cấp GCN: CN00422 do Chi nhánh văn phòng đăng ký đất đai Hà Nội - Quận Thanh Xuân cấp ngày 25/2/2026 cho Ông Lã Xuân Trường và Bà Nguyễn Thị Hiền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chung cư số 102 - Nhà P4b, Tập thể ngân hàng, phường Phương Liệt, thành phố </w:t>
            </w:r>
            <w:r>
              <w:rPr>
                <w:color w:val="000000"/>
              </w:rPr>
              <w:t xml:space="preserve">Hà Nội theo Giấy chứng nhận Quyền sử dụng đất, quyền sở hữu tài sản gắn liền với đất số: AA 05559974, số vào sổ cấp GCN: CN00422 do Chi nhánh văn phòng đăng ký đất đai Hà Nội - Quận Thanh Xuân cấp ngày 25/2/2026 cho Ông Lã Xuân Trường và Bà Nguyễn Thị Hiền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Căn hộ tập thể</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40,3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4.433.000.000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4.433.000.000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trăm ba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843"/>
        <w:gridCol w:w="29"/>
        <w:gridCol w:w="3160"/>
        <w:gridCol w:w="5031"/>
        <w:gridCol w:w="29"/>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275/2026/0511/V</w:t>
            </w:r>
            <w:r>
              <w:rPr>
                <w:rStyle w:val="1022"/>
                <w:rFonts w:ascii="Times New Roman" w:hAnsi="Times New Roman"/>
                <w:color w:val="000000" w:themeColor="text1"/>
                <w:highlight w:val="white"/>
                <w:lang w:val="pt-BR"/>
              </w:rPr>
              <w:t xml:space="preserve">FI</w:t>
            </w:r>
            <w:r>
              <w:rPr>
                <w:rStyle w:val="1022"/>
                <w:rFonts w:ascii="Times New Roman" w:hAnsi="Times New Roman"/>
                <w:color w:val="000000" w:themeColor="text1"/>
                <w:highlight w:val="white"/>
                <w:lang w:val="pt-BR"/>
              </w:rPr>
              <w:t xml:space="preserve">-</w:t>
            </w:r>
            <w:r>
              <w:rPr>
                <w:rStyle w:val="1022"/>
                <w:rFonts w:ascii="Times New Roman" w:hAnsi="Times New Roman"/>
                <w:color w:val="000000" w:themeColor="text1"/>
                <w:highlight w:val="white"/>
                <w:lang w:val="pt-BR"/>
              </w:rPr>
              <w:t xml:space="preserve">B</w:t>
            </w:r>
            <w:r>
              <w:rPr>
                <w:rStyle w:val="1022"/>
                <w:rFonts w:ascii="Times New Roman" w:hAnsi="Times New Roman"/>
                <w:color w:val="000000" w:themeColor="text1"/>
                <w:highlight w:val="none"/>
                <w:lang w:val="pt-BR"/>
              </w:rPr>
              <w:t xml:space="preserve">C</w:t>
            </w:r>
            <w:r>
              <w:rPr>
                <w:rStyle w:val="1022"/>
                <w:rFonts w:ascii="Times New Roman" w:hAnsi="Times New Roman"/>
                <w:color w:val="000000" w:themeColor="text1"/>
                <w:lang w:val="pt-BR"/>
              </w:rPr>
              <w:t xml:space="preserve">.48.A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 tháng 4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275/2026/0511/VFI-CT.48.A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BÀ NGUYỄN THỊ HIỀN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006183003188</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102 - Nhà P4b, Tập thể ngân hàng, phường Phương Liệt, thành phố </w:t>
            </w:r>
            <w:r>
              <w:rPr>
                <w:bCs/>
                <w:color w:val="000000" w:themeColor="text1"/>
                <w:lang w:val="pt-BR"/>
              </w:rPr>
              <w:t xml:space="preserve">Hà Nội theo Giấy chứng nhận Quyền sử dụng đất, quyền sở hữu tài sản gắn liền với đất số: AA 05559974, số vào sổ cấp GCN: CN00422 do Chi nhánh văn phòng đăng ký đất đai Hà Nội - Quận Thanh Xuân cấp ngày 25/2/2026 cho Ông Lã Xuân Trường và Bà Nguyễn Thị Hiền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Nhà P4b, tập thể ngân hàng, phường Phương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20.995777777778, 105.84072222222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05559974, số vào sổ cấp GCN: CN00422 do Chi nhánh văn phòng đăng ký đất đai Hà Nội - Quận Thanh Xuân cấp ngày 25/2/2026 cho Ông Lã Xuân Trường và Bà Nguyễn Thị Hiền</w:t>
      </w:r>
      <w:r>
        <w:rPr>
          <w:lang w:val="pt-BR"/>
        </w:rPr>
        <w:t xml:space="preserve">.</w:t>
      </w:r>
      <w:r>
        <w:rPr>
          <w:i/>
          <w:iCs/>
          <w:lang w:val="pt-BR"/>
        </w:rPr>
      </w:r>
      <w:r>
        <w:rPr>
          <w:i/>
          <w:iCs/>
          <w:lang w:val="pt-BR"/>
        </w:rPr>
      </w:r>
    </w:p>
    <w:p>
      <w:pPr>
        <w:pBdr/>
        <w:spacing w:after="120" w:before="120" w:line="276" w:lineRule="auto"/>
        <w:ind/>
        <w:jc w:val="both"/>
        <w:rPr>
          <w:b/>
          <w:highlight w:val="white"/>
        </w:rPr>
      </w:pPr>
      <w:r>
        <w:rPr>
          <w:b/>
          <w:lang w:val="pt-BR"/>
        </w:rPr>
        <w:t xml:space="preserve">b. Hồ sơ khác</w:t>
      </w:r>
      <w:r>
        <w:rPr>
          <w:b/>
          <w:lang w:val="vi-VN"/>
        </w:rPr>
        <w:t xml:space="preserve">:</w:t>
      </w:r>
      <w:r>
        <w:rPr>
          <w:b/>
          <w:highlight w:val="white"/>
        </w:rPr>
      </w:r>
      <w:r>
        <w:rPr>
          <w:b/>
          <w:highlight w:val="white"/>
        </w:rPr>
      </w:r>
    </w:p>
    <w:p>
      <w:pPr>
        <w:pStyle w:val="1024"/>
        <w:numPr>
          <w:ilvl w:val="0"/>
          <w:numId w:val="2"/>
        </w:numPr>
        <w:pBdr/>
        <w:tabs>
          <w:tab w:val="left" w:leader="none" w:pos="993"/>
        </w:tabs>
        <w:spacing w:after="120" w:before="120" w:line="276" w:lineRule="auto"/>
        <w:ind/>
        <w:jc w:val="both"/>
        <w:rPr>
          <w:b/>
          <w:lang w:val="pt-BR"/>
        </w:rPr>
      </w:pPr>
      <w:r>
        <w:rPr>
          <w:color w:val="000000" w:themeColor="text1"/>
          <w:highlight w:val="white"/>
          <w:lang w:val="pt-BR"/>
        </w:rPr>
        <w:t xml:space="preserve">Hợp đồng dịch vụ thẩm định giá số 275/2026/0511/VFI-HĐTĐ.48.A ký ngày</w:t>
      </w:r>
      <w:r>
        <w:rPr>
          <w:color w:val="000000" w:themeColor="text1"/>
          <w:highlight w:val="white"/>
          <w:lang w:val="pt-BR"/>
        </w:rPr>
        <w:t xml:space="preserve"> 30/3/202</w:t>
      </w:r>
      <w:r>
        <w:rPr>
          <w:color w:val="000000" w:themeColor="text1"/>
          <w:highlight w:val="white"/>
          <w:lang w:val="pt-BR"/>
        </w:rPr>
        <w:t xml:space="preserve">6</w:t>
      </w:r>
      <w:r>
        <w:rPr>
          <w:color w:val="000000" w:themeColor="text1"/>
          <w:highlight w:val="white"/>
          <w:lang w:val="pt-BR"/>
        </w:rPr>
        <w:t xml:space="preserve"> g</w:t>
      </w:r>
      <w:r>
        <w:rPr>
          <w:color w:val="000000" w:themeColor="text1"/>
          <w:lang w:val="pt-BR"/>
        </w:rPr>
        <w:t xml:space="preserve">iữa Bà Nguyễn Thị Hiền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b/>
          <w:bCs/>
        </w:rPr>
      </w:pPr>
      <w:r>
        <w:rPr>
          <w:lang w:val="pt-BR"/>
        </w:rPr>
        <w:tab/>
      </w: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Tình hình thị trường bất động sản tại quận Thanh </w:t>
      </w:r>
      <w:r>
        <w:rPr>
          <w:rFonts w:ascii="Times New Roman" w:hAnsi="Times New Roman" w:eastAsia="Times New Roman" w:cs="Times New Roman"/>
          <w:b/>
          <w:bCs/>
          <w:color w:val="000000"/>
          <w:sz w:val="24"/>
        </w:rPr>
        <w:t xml:space="preserve">Xuân</w:t>
      </w:r>
      <w:r>
        <w:rPr>
          <w:b/>
          <w:bCs/>
        </w:rPr>
        <w:t xml:space="preserve"> cũ</w:t>
      </w:r>
      <w:r>
        <w:rPr>
          <w:rFonts w:ascii="Times New Roman" w:hAnsi="Times New Roman" w:eastAsia="Times New Roman" w:cs="Times New Roman"/>
          <w:b/>
          <w:bCs/>
          <w:sz w:val="24"/>
        </w:rPr>
      </w:r>
      <w:r>
        <w:rPr>
          <w:b/>
          <w:bCs/>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đang nổi lên như một khu vực tiềm năng trong phát triển bất động sản. Không chỉ sở hữu vị trí địa lý thuận lợi, hệ thống hạ tầng giao thông hiện đại và tốc độ tăng trưởng kinh tế ấn tượng, nhu cầu nhà ở ngày càng tăng cũng là yếu tố góp ph</w:t>
      </w:r>
      <w:r>
        <w:rPr>
          <w:rFonts w:ascii="Times New Roman" w:hAnsi="Times New Roman" w:eastAsia="Times New Roman" w:cs="Times New Roman"/>
          <w:color w:val="000000"/>
          <w:sz w:val="24"/>
        </w:rPr>
        <w:t xml:space="preserve">ần đẩy giá đất lên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Tính đến năm 2022, dân số quận đã đạt 293.292 người với mật độ lên tới 31.971 người/km2. Bên cạnh đó, Thanh Xuân còn là nơi tập trung nhiều doanh nghiệp, trường học và khu vui chơi giải trí, thu hút một lượng lớn người lao động và sinh viên đến làm việc, </w:t>
      </w:r>
      <w:r>
        <w:rPr>
          <w:rFonts w:ascii="Times New Roman" w:hAnsi="Times New Roman" w:eastAsia="Times New Roman" w:cs="Times New Roman"/>
          <w:color w:val="000000"/>
          <w:sz w:val="24"/>
        </w:rPr>
        <w:t xml:space="preserve">học tập. Điều này dự kiến sẽ khiến dân số tiếp tục tăng trong những năm tới, tạo áp lực lớn về nhu cầu nhà ở.</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Hơn nữa, quỹ đất chưa quy hoạch tại Thanh Xuân hiện đang khá hạn chế. Kết hợp với việc nhiều dự án bất động sản quy mô lớn đang được triển khai, thị trường nhà đất tại đây liên tục ghi nhận mức tăng giá mạnh mẽ và sự cạnh tranh quyết liệt giữa các nhà đầu</w:t>
      </w:r>
      <w:r>
        <w:rPr>
          <w:rFonts w:ascii="Times New Roman" w:hAnsi="Times New Roman" w:eastAsia="Times New Roman" w:cs="Times New Roman"/>
          <w:color w:val="000000"/>
          <w:sz w:val="24"/>
        </w:rPr>
        <w:t xml:space="preserve"> tư. Các chuyên gia dự đoán rằng giá đất tại Thanh Xuân sẽ còn tiếp tục tăng khi cơ sở hạ tầng hoàn thiện hơn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Tiềm năng của thị trường bất động sản Thanh Xuân cũ</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nằm ở phía Tây Nam Hà Nội đã trải qua chặng đường phát triển ấn tượng từ khi thành lập năm 1996. Ban đầu chỉ có 5 phường với diện tích 78,1 ha, quận đã không ngừng mở rộng và hiện nay có 11 phường, trở thành một trong những khu vực có tốc </w:t>
      </w:r>
      <w:r>
        <w:rPr>
          <w:rFonts w:ascii="Times New Roman" w:hAnsi="Times New Roman" w:eastAsia="Times New Roman" w:cs="Times New Roman"/>
          <w:color w:val="000000"/>
          <w:sz w:val="24"/>
        </w:rPr>
        <w:t xml:space="preserve">độ đô thị hóa cao nhất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Thanh Xuân phát triển mạnh mẽ nhờ vị trí thuận lợi, quy hoạch thông minh và hạ tầng hiện đại. Quận còn nổi tiếng với hệ thống giáo dục chất lượng, quy tụ nhiều trường đại học hàng đầu như Đại học Khoa học Xã hội &amp; Nhân văn, Đại</w:t>
      </w:r>
      <w:r>
        <w:rPr>
          <w:rFonts w:ascii="Times New Roman" w:hAnsi="Times New Roman" w:eastAsia="Times New Roman" w:cs="Times New Roman"/>
          <w:color w:val="000000"/>
          <w:sz w:val="24"/>
        </w:rPr>
        <w:t xml:space="preserve"> học Hà Nội, Đại học Kiến trúc và Học viện Bưu chính Viễn thông.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Cơ sở hạ tầng phục vụ nhu cầu sinh hoạt như y tế, mua sắm và giải trí cũng rất phát triển. Các bệnh viện lớn như bệnh viện Medlatec, bệnh viện Đại học Quốc gia Hà Nội và các địa điểm mua sắm nổi tiếng như Big C, Royal City đều góp phần nâng cao chất lượng</w:t>
      </w:r>
      <w:r>
        <w:rPr>
          <w:rFonts w:ascii="Times New Roman" w:hAnsi="Times New Roman" w:eastAsia="Times New Roman" w:cs="Times New Roman"/>
          <w:color w:val="000000"/>
          <w:sz w:val="24"/>
        </w:rPr>
        <w:t xml:space="preserve"> cuộc sống cho cư dân.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yếu tố này đã làm thay đổi diện mạo Thanh Xuân, đồng thời tạo nên sức hút đặc biệt cho thị trường bất động sản tại đây. Quận cũng là nơi đặt trụ sở của nhiều cơ quan hành chính và doanh nghiệp, góp phần làm tăng nhu cầu nhà đất và đẩy giá trị bất độ</w:t>
      </w:r>
      <w:r>
        <w:rPr>
          <w:rFonts w:ascii="Times New Roman" w:hAnsi="Times New Roman" w:eastAsia="Times New Roman" w:cs="Times New Roman"/>
          <w:color w:val="000000"/>
          <w:sz w:val="24"/>
        </w:rPr>
        <w:t xml:space="preserve">ng sản ngày càng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Hạ tầng giao thông vượt trội đã góp phần quan trọng vào sự phát triển mạnh mẽ của thị trường bất động sản khu vực Thanh Xuân. Những tuyến đường huyết mạch như Láng Hạ - Lê Văn Lương, Nguyễn Trãi, và đường vành đai 3 được thường xuyên nâng cấp và mở rộng. </w:t>
      </w:r>
      <w:r>
        <w:rPr>
          <w:rFonts w:ascii="Times New Roman" w:hAnsi="Times New Roman" w:eastAsia="Times New Roman" w:cs="Times New Roman"/>
          <w:color w:val="000000"/>
          <w:sz w:val="24"/>
        </w:rPr>
        <w:t xml:space="preserve">Bên cạnh đó, hệ thống cầu qua sông Tô Lịch và các tuyến đường trên cao cũng được cải thiện đáng kể.</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nâng cấp mạng lưới giao thông không chỉ giảm thiểu tình trạng tắc nghẽn vào giờ cao điểm, mà còn tạo điều kiện cho cư dân di chuyển thuận lợi giữa các quận và vùng lân cận.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từ Xemnha, từ cuối năm 2019, bất động sản Thanh Xuân đã chứng kiến sự bùng nổ, đặc biệt trong phân khúc căn hộ cao cấp và các khu đô thị mới. Số lượng giao dịch và giá nhà đất gia tăng đáng kể, thu hút các nhà đầu tư lớn với tầm nhìn chiến lư</w:t>
      </w:r>
      <w:r>
        <w:rPr>
          <w:rFonts w:ascii="Times New Roman" w:hAnsi="Times New Roman" w:eastAsia="Times New Roman" w:cs="Times New Roman"/>
          <w:color w:val="000000"/>
          <w:sz w:val="24"/>
        </w:rPr>
        <w:t xml:space="preserve">ợc.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Các chuyên gia bất động sản dự đoán sự kết hợp của nhiều yếu tố như quỹ đất ngày càng khan hiếm, nhu cầu nhà ở tăng, cùng với sự phát triển hạ tầng và sự ra mắt của các dự án cao cấp, sẽ tiếp tục đẩy giá trị thị trường bất động sản Thanh Xuân lên cao tron</w:t>
      </w:r>
      <w:r>
        <w:rPr>
          <w:rFonts w:ascii="Times New Roman" w:hAnsi="Times New Roman" w:eastAsia="Times New Roman" w:cs="Times New Roman"/>
          <w:color w:val="000000"/>
          <w:sz w:val="24"/>
        </w:rPr>
        <w:t xml:space="preserve">g tương lai.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https://onehousing.vn/blog/suc-hut-ve-tiem-nang-bat-dong-san-khu-vuc-thanh-xuan-co-gi-noi-bat-n17t?utm_source=social_share&amp;utm_medium=copyurl&amp;utm_campaign=d8d26551-fcc1-4028-94f0-aac20e029b68)</w:t>
      </w:r>
      <w:r>
        <w:rPr>
          <w:i/>
          <w:iCs/>
          <w:lang w:val="pt-BR"/>
        </w:rPr>
      </w:r>
      <w:r>
        <w:rPr>
          <w:bCs/>
          <w:i/>
          <w:lang w:val="pt-BR"/>
        </w:rPr>
      </w:r>
    </w:p>
    <w:p>
      <w:pPr>
        <w:pStyle w:val="102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5"/>
        <w:gridCol w:w="2095"/>
        <w:gridCol w:w="2127"/>
        <w:gridCol w:w="2126"/>
        <w:gridCol w:w="3123"/>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4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pacing w:val="3"/>
                <w:sz w:val="24"/>
                <w:highlight w:val="white"/>
              </w:rPr>
              <w:t xml:space="preserve">Quyền sở hữu Căn hộ chung cư số 102 - Nhà P4b, Tập thể ngân hàng, phường Phương Liệt, thành phố Hà Nội theo Giấy chứng nhận Quyền sử dụng đất, quyền sở hữu tài sản gắn liền với đất số: AA 05559974, số vào sổ cấp GCN: CN00422 do Chi nhánh văn phòng đăng ký </w:t>
            </w:r>
            <w:r>
              <w:rPr>
                <w:rFonts w:ascii="Times New Roman" w:hAnsi="Times New Roman" w:eastAsia="Times New Roman" w:cs="Times New Roman"/>
                <w:b/>
                <w:color w:val="000000"/>
                <w:spacing w:val="3"/>
                <w:sz w:val="24"/>
                <w:highlight w:val="white"/>
              </w:rPr>
              <w:t xml:space="preserve">đất đai Hà Nội - Quận Thanh Xuân cấp ngày 25/2/2026 cho Ông Lã Xuân Trường và Bà Nguyễn Thị Hiền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4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pacing w:val="3"/>
                <w:sz w:val="24"/>
                <w:highlight w:val="white"/>
              </w:rPr>
              <w:t xml:space="preserve">Tập thể ngân hàng, phường Phương Liệt, thành phố Hà Nội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307,0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Sử dụng chung của các chủ sở hữu căn hộ chung cư</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4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4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4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470" w:type="dxa"/>
            <w:vAlign w:val="top"/>
            <w:textDirection w:val="lrTb"/>
            <w:noWrap w:val="false"/>
          </w:tcPr>
          <w:p>
            <w:pPr>
              <w:pBdr/>
              <w:spacing w:after="0" w:before="0" w:line="240" w:lineRule="auto"/>
              <w:ind/>
              <w:rPr/>
            </w:pPr>
            <w:r>
              <w:rPr>
                <w:color w:val="000000"/>
              </w:rPr>
              <mc:AlternateContent>
                <mc:Choice Requires="wpg">
                  <w:drawing>
                    <wp:inline xmlns:wp="http://schemas.openxmlformats.org/drawingml/2006/wordprocessingDrawing" distT="0" distB="0" distL="0" distR="0">
                      <wp:extent cx="49873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061000025" name="" descr=""/>
                              <pic:cNvPicPr/>
                              <pic:nvPr/>
                            </pic:nvPicPr>
                            <pic:blipFill rotWithShape="1">
                              <a:blip r:embed="rId17"/>
                              <a:stretch/>
                            </pic:blipFill>
                            <pic:spPr bwMode="auto">
                              <a:xfrm rot="0" flipH="0" flipV="0">
                                <a:off x="0" y="0"/>
                                <a:ext cx="498739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71pt;height:200.00pt;mso-wrap-distance-left:0.00pt;mso-wrap-distance-top:0.00pt;mso-wrap-distance-right:0.00pt;mso-wrap-distance-bottom:0.00pt;rotation:0;z-index:1;" stroked="false">
                      <v:imagedata r:id="rId17" o:title=""/>
                      <o:lock v:ext="edit" rotation="t"/>
                    </v:shape>
                  </w:pict>
                </mc:Fallback>
              </mc:AlternateConten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nội khu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nằm </w:t>
            </w:r>
            <w:r>
              <w:rPr>
                <w:rFonts w:ascii="Times New Roman" w:hAnsi="Times New Roman" w:eastAsia="Times New Roman" w:cs="Times New Roman"/>
                <w:color w:val="000000"/>
                <w:spacing w:val="3"/>
                <w:sz w:val="24"/>
                <w:highlight w:val="white"/>
              </w:rPr>
              <w:t xml:space="preserve">Tập thể Ngân hàng</w:t>
            </w:r>
            <w:r>
              <w:rPr>
                <w:rFonts w:ascii="Times New Roman" w:hAnsi="Times New Roman" w:eastAsia="Times New Roman" w:cs="Times New Roman"/>
                <w:color w:val="000000"/>
                <w:sz w:val="24"/>
              </w:rPr>
              <w:t xml:space="preserve">. Tòa nhà cách đường Giải Phóng khoảng 50m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4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Thông tin về căn hộ</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pacing w:val="3"/>
                <w:sz w:val="24"/>
                <w:highlight w:val="white"/>
              </w:rPr>
              <w:t xml:space="preserve">Căn hộ chung cư số 102 - Nhà P4b, Tập thể ngân hàng, phường Phương Liệt, thành phố Hà Nội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Sở hữu chung của vợ và chồng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40,3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tầng:</w:t>
            </w:r>
            <w:r/>
          </w:p>
        </w:tc>
        <w:tc>
          <w:tcPr>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Tầng 1</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cửa: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Nam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 phòng ngủ + 1 vệ sinh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Nội thất cơ bản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4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Hiện trạng: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Căn hộ tập thể đang được sử dụng để ở</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7"/>
        <w:gridCol w:w="2001"/>
        <w:gridCol w:w="1749"/>
        <w:gridCol w:w="1749"/>
        <w:gridCol w:w="1749"/>
        <w:gridCol w:w="1749"/>
      </w:tblGrid>
      <w:tr>
        <w:trPr>
          <w:trHeight w:val="0"/>
          <w:tblHeade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Phương Liệt, quận Thanh Xuân,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Kim Liên, quận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Kim Liên, quận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Minh Khai, quận Hai Bà Trưng,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https://batdongsan.com.vn/ban-can-ho-chung-cu-pho-luong-dinh-cua-phuong-kim-lien-3/ban-nha-chinh-chu-tap-the-tang-1-58-5m2-3-ngu-2-wc-2-mat-tien-truoc-sau-pr45282863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hyperlink r:id="rId18" w:tooltip="https://www.facebook.com/share/p/14aKWU2VhZy/" w:history="1">
              <w:r>
                <w:rPr>
                  <w:rStyle w:val="1014"/>
                  <w:rFonts w:ascii="Times New Roman" w:hAnsi="Times New Roman" w:eastAsia="Times New Roman" w:cs="Times New Roman"/>
                  <w:color w:val="000000" w:themeColor="text1"/>
                  <w:sz w:val="22"/>
                  <w:szCs w:val="22"/>
                  <w:u w:val="none"/>
                </w:rPr>
                <w:t xml:space="preserve">https://www.facebook.com/share/p/14aKWU2VhZy/</w:t>
              </w:r>
            </w:hyperlink>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https://www.facebook.com/share/p/18qKf3Fdjt/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0964229293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0904452828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0865856939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4/2026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4/2026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4/2026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thức sử dụng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chung cư số 102 - Nhà P4b - Tập thể ngân hàng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Toà nhà C8 tập thể Kim Liên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Tập thể Lắp máy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Tập thể Quỳnh Mai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được chứng nhận (m</w:t>
            </w:r>
            <w:r>
              <w:rPr>
                <w:rFonts w:ascii="Times New Roman" w:hAnsi="Times New Roman" w:eastAsia="Times New Roman" w:cs="Times New Roman"/>
                <w:color w:val="000000"/>
                <w:sz w:val="22"/>
                <w:szCs w:val="22"/>
                <w:vertAlign w:val="superscript"/>
              </w:rPr>
              <w:t xml:space="preserve">2</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40,30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29,40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62,00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24,00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Tổng diện tích sử dụng thực tế (m²)</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140,30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58,50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56,00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Tỷ lệ cơi nới / Tổng diện tích (m²)</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71,28%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49,74%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48,33%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57,14%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phòng ngủ - phòng vệ sinh</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2PN + 1VS</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2PN + 1VS</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2PN + 1VS</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2PN + 1VS</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tầng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Nội thất</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thạch cao, sàn gỗ,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thạch cao, sàn gỗ,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thạch cao, sàn gỗ,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thạch cao, sàn gỗ,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Loại căn hộ</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và các yếu tố khác</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5.300.000.000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6.200.000.000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đã trừ giá trị nội thất (đồng)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4.240.000.000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5.580.000.000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3.360.000.000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QSHCH (đồng/m</w:t>
            </w:r>
            <w:r>
              <w:rPr>
                <w:rFonts w:ascii="Times New Roman" w:hAnsi="Times New Roman" w:eastAsia="Times New Roman" w:cs="Times New Roman"/>
                <w:b/>
                <w:color w:val="000000"/>
                <w:sz w:val="22"/>
                <w:szCs w:val="22"/>
                <w:vertAlign w:val="superscript"/>
              </w:rPr>
              <w:t xml:space="preserve">2</w:t>
            </w:r>
            <w:r>
              <w:rPr>
                <w:rFonts w:ascii="Times New Roman" w:hAnsi="Times New Roman" w:eastAsia="Times New Roman" w:cs="Times New Roman"/>
                <w:b/>
                <w:color w:val="000000"/>
                <w:sz w:val="22"/>
                <w:szCs w:val="22"/>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144.217.687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căn hộ</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t xml:space="preserve">Diện tích cơi nới</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phòng ngủ - phòng vệ sinh</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Hướng nhìn</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tầng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Loại căn hộ</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2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Nội thất</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1"/>
        <w:gridCol w:w="1785"/>
        <w:gridCol w:w="897"/>
        <w:gridCol w:w="1587"/>
        <w:gridCol w:w="1573"/>
        <w:gridCol w:w="1600"/>
        <w:gridCol w:w="1573"/>
      </w:tblGrid>
      <w:tr>
        <w:trPr>
          <w:trHeight w:val="0"/>
          <w:tblHeade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Yếu tố so sánh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vị tính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căn hộ thị trường (Ước tính sau thương lượng)</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4.240.000.000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5.580.000.000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3.360.000.000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căn hộ ước tính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144.217.687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90.000.000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Điều chỉnh các yếu tố so sánh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C1</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144.217.687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90.000.000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C2</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hộ chung cư số 102 - Nhà P4b - Tập thể ngân hàng</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Toà nhà C8 tập thể Kim Liên</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Tập thể Lắp máy</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Tập thể Quỳnh Mai</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-14.421.769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129.795.918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90.000.000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126.000.000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C3</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Diện tích căn hộ</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40,30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29,4</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62,0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24,0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-21.632.653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-21.000.000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108.163.265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92.700.000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105.000.000 </w:t>
            </w:r>
            <w:r/>
          </w:p>
        </w:tc>
      </w:tr>
      <w:tr>
        <w:trPr>
          <w:trHeight w:val="278"/>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C4</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Diện tích cơi nới</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29,1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58,0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32,0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7.210.884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7.000.000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115.374.150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95.400.000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C5</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Số phòng ngủ - phòng vệ sinh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2PN + 1VS</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2PN + 1VS</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2PN + 1VS</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2PN + 1VS</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115.374.150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95.400.000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C6</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Hướng nhìn</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nhìn nội khu</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nhìn nội khu</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nhìn nội khu</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nhìn nội khu</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115.374.150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95.400.000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C7</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2"/>
                <w:highlight w:val="white"/>
              </w:rPr>
              <w:t xml:space="preserve">Tầng 3</w:t>
            </w:r>
            <w:r>
              <w:rPr>
                <w:highlight w:val="white"/>
              </w:rP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2"/>
                <w:highlight w:val="white"/>
              </w:rPr>
              <w:t xml:space="preserve">Tầng 1</w:t>
            </w:r>
            <w:r>
              <w:rPr>
                <w:highlight w:val="white"/>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115.374.150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103.500.000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C8</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Loại căn hộ</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thường</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115.374.150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103.500.000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C9</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115.374.150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103.500.000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Mức giá chỉ dẫn </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115.374.150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103.500.000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112.000.000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D1</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trung bình </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47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110.291.383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D2</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độ chênh lệch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E</w:t>
            </w:r>
            <w:r/>
          </w:p>
        </w:tc>
        <w:tc>
          <w:tcPr>
            <w:gridSpan w:val="6"/>
            <w:tcBorders>
              <w:bottom w:val="single" w:color="000000" w:sz="8" w:space="0"/>
              <w:right w:val="single" w:color="000000" w:sz="8" w:space="0"/>
            </w:tcBorders>
            <w:tcMar>
              <w:left w:w="108" w:type="dxa"/>
              <w:top w:w="0" w:type="dxa"/>
              <w:right w:w="108" w:type="dxa"/>
              <w:bottom w:w="0" w:type="dxa"/>
            </w:tcMar>
            <w:tcW w:w="9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E1</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giá trị điều chỉnh gộp</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43.265.306</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13.500.000</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E2</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số lần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Lần</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E3</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Biên độ điều chỉnh</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5-15%</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5-15%</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E4</w:t>
            </w:r>
            <w:r/>
          </w:p>
        </w:tc>
        <w:tc>
          <w:tcPr>
            <w:tcBorders>
              <w:bottom w:val="single" w:color="000000" w:sz="8" w:space="0"/>
              <w:right w:val="single" w:color="000000" w:sz="8" w:space="0"/>
            </w:tcBorders>
            <w:tcMar>
              <w:left w:w="108" w:type="dxa"/>
              <w:top w:w="0" w:type="dxa"/>
              <w:right w:w="108" w:type="dxa"/>
              <w:bottom w:w="0" w:type="dxa"/>
            </w:tcMar>
            <w:tcW w:w="1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giá trị điều chỉnh thuần </w:t>
            </w:r>
            <w:r/>
          </w:p>
        </w:tc>
        <w:tc>
          <w:tcPr>
            <w:tcBorders>
              <w:bottom w:val="single" w:color="000000" w:sz="8" w:space="0"/>
              <w:right w:val="single" w:color="000000" w:sz="8" w:space="0"/>
            </w:tcBorders>
            <w:tcMar>
              <w:left w:w="108" w:type="dxa"/>
              <w:top w:w="0" w:type="dxa"/>
              <w:right w:w="108" w:type="dxa"/>
              <w:bottom w:w="0" w:type="dxa"/>
            </w:tcMar>
            <w:tcW w:w="8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28.843.537 </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13.500.000 </w:t>
            </w:r>
            <w:r/>
          </w:p>
        </w:tc>
        <w:tc>
          <w:tcPr>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28.000.000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1,5% đến</w:t>
      </w:r>
      <w:r>
        <w:t xml:space="preserve"> 6,2%,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115.374.149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38.465.741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34.496.550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37.329.600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110.291.891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110.000.000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chung cư số 102 - Nhà P4b, Tập thể ngân hàng, phường Phương Liệt, thành phố </w:t>
            </w:r>
            <w:r>
              <w:rPr>
                <w:color w:val="000000"/>
              </w:rPr>
              <w:t xml:space="preserve">Hà Nội theo Giấy chứng nhận Quyền sử dụng đất, quyền sở hữu tài sản gắn liền với đất số: AA 05559974, số vào sổ cấp GCN: CN00422 do Chi nhánh văn phòng đăng ký đất đai Hà Nội - Quận Thanh Xuân cấp ngày 25/2/2026 cho Ông Lã Xuân Trường và Bà Nguyễn Thị Hiền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tập thể</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40,3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110.000.000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4.433.000.000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4.433.000.000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trăm ba mươi ba triệu</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color w:val="000000" w:themeColor="text1"/>
          <w:highlight w:val="none"/>
          <w:lang w:val="vi-VN"/>
        </w:rPr>
        <w:br w:type="page" w:clear="all"/>
      </w:r>
      <w:r>
        <w:rPr>
          <w:color w:val="000000" w:themeColor="text1"/>
          <w:highlight w:val="none"/>
          <w:lang w:val="vi-VN"/>
        </w:rPr>
      </w:r>
      <w:r>
        <w:rPr>
          <w:lang w:val="vi-VN"/>
        </w:rPr>
      </w:r>
    </w:p>
    <w:p>
      <w:pPr>
        <w:pStyle w:val="1024"/>
        <w:pBdr/>
        <w:tabs>
          <w:tab w:val="left" w:leader="none" w:pos="993"/>
        </w:tabs>
        <w:spacing w:after="120" w:before="120" w:line="288" w:lineRule="auto"/>
        <w:ind w:left="0"/>
        <w:jc w:val="both"/>
        <w:rPr>
          <w:color w:val="000000" w:themeColor="text1"/>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275/2026/0511/VFI-CT.48.A</w:t>
      </w:r>
      <w:r>
        <w:rPr>
          <w:color w:val="ff0000"/>
          <w:lang w:val="vi-VN"/>
        </w:rPr>
        <w:t xml:space="preserve"> </w:t>
      </w:r>
      <w:r>
        <w:rPr>
          <w:color w:val="000000" w:themeColor="text1"/>
        </w:rPr>
        <w:t xml:space="preserve">ngày 1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color w:val="000000" w:themeColor="text1"/>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275/2026/0511/VFI-BC.48.A</w:t>
      </w:r>
      <w:r>
        <w:rPr>
          <w:i/>
          <w:lang w:val="pt-BR"/>
        </w:rPr>
        <w:t xml:space="preserve"> </w:t>
      </w:r>
      <w:r>
        <w:rPr>
          <w:i/>
          <w:lang w:val="pt-BR"/>
        </w:rPr>
        <w:t xml:space="preserve">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29056" cy="222962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11773" name=""/>
                              <pic:cNvPicPr>
                                <a:picLocks noChangeAspect="1"/>
                              </pic:cNvPicPr>
                              <pic:nvPr/>
                            </pic:nvPicPr>
                            <pic:blipFill rotWithShape="1">
                              <a:blip r:embed="rId19"/>
                              <a:stretch/>
                            </pic:blipFill>
                            <pic:spPr bwMode="auto">
                              <a:xfrm flipH="0" flipV="0">
                                <a:off x="0" y="0"/>
                                <a:ext cx="1029056" cy="22296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1.03pt;height:175.5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5549" cy="211916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29136" name=""/>
                              <pic:cNvPicPr>
                                <a:picLocks noChangeAspect="1"/>
                              </pic:cNvPicPr>
                              <pic:nvPr/>
                            </pic:nvPicPr>
                            <pic:blipFill rotWithShape="1">
                              <a:blip r:embed="rId20"/>
                              <a:stretch/>
                            </pic:blipFill>
                            <pic:spPr bwMode="auto">
                              <a:xfrm flipH="0" flipV="0">
                                <a:off x="0" y="0"/>
                                <a:ext cx="2825549" cy="21191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48pt;height:166.8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5199" cy="20513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16058" name=""/>
                              <pic:cNvPicPr>
                                <a:picLocks noChangeAspect="1"/>
                              </pic:cNvPicPr>
                              <pic:nvPr/>
                            </pic:nvPicPr>
                            <pic:blipFill rotWithShape="1">
                              <a:blip r:embed="rId21"/>
                              <a:stretch/>
                            </pic:blipFill>
                            <pic:spPr bwMode="auto">
                              <a:xfrm flipH="0" flipV="0">
                                <a:off x="0" y="0"/>
                                <a:ext cx="2735199" cy="2051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37pt;height:161.5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6679" cy="210500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89923" name=""/>
                              <pic:cNvPicPr>
                                <a:picLocks noChangeAspect="1"/>
                              </pic:cNvPicPr>
                              <pic:nvPr/>
                            </pic:nvPicPr>
                            <pic:blipFill rotWithShape="1">
                              <a:blip r:embed="rId22"/>
                              <a:stretch/>
                            </pic:blipFill>
                            <pic:spPr bwMode="auto">
                              <a:xfrm flipH="0" flipV="0">
                                <a:off x="0" y="0"/>
                                <a:ext cx="2806678" cy="2105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00pt;height:165.7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9060" cy="211429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99089" name=""/>
                              <pic:cNvPicPr>
                                <a:picLocks noChangeAspect="1"/>
                              </pic:cNvPicPr>
                              <pic:nvPr/>
                            </pic:nvPicPr>
                            <pic:blipFill rotWithShape="1">
                              <a:blip r:embed="rId23"/>
                              <a:stretch/>
                            </pic:blipFill>
                            <pic:spPr bwMode="auto">
                              <a:xfrm flipH="0" flipV="0">
                                <a:off x="0" y="0"/>
                                <a:ext cx="2819059" cy="21142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97pt;height:166.4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7160" cy="214287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69725" name=""/>
                              <pic:cNvPicPr>
                                <a:picLocks noChangeAspect="1"/>
                              </pic:cNvPicPr>
                              <pic:nvPr/>
                            </pic:nvPicPr>
                            <pic:blipFill rotWithShape="1">
                              <a:blip r:embed="rId24"/>
                              <a:stretch/>
                            </pic:blipFill>
                            <pic:spPr bwMode="auto">
                              <a:xfrm flipH="0" flipV="0">
                                <a:off x="0" y="0"/>
                                <a:ext cx="2857158" cy="2142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97pt;height:168.7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275/2026/0511/VFI-BC.48.A</w:t>
      </w:r>
      <w:r>
        <w:rPr>
          <w:i/>
          <w:lang w:val="pt-BR"/>
        </w:rPr>
        <w:t xml:space="preserve"> </w:t>
      </w:r>
      <w:r>
        <w:rPr>
          <w:i/>
          <w:lang w:val="pt-BR"/>
        </w:rPr>
        <w:t xml:space="preserve">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638953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09381" name=""/>
                        <pic:cNvPicPr>
                          <a:picLocks noChangeAspect="1"/>
                        </pic:cNvPicPr>
                        <pic:nvPr/>
                      </pic:nvPicPr>
                      <pic:blipFill rotWithShape="1">
                        <a:blip r:embed="rId25"/>
                        <a:stretch/>
                      </pic:blipFill>
                      <pic:spPr bwMode="auto">
                        <a:xfrm>
                          <a:off x="0" y="0"/>
                          <a:ext cx="6048374" cy="63895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03.11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p>
      <w:pPr>
        <w:pBdr/>
        <w:spacing w:after="200" w:line="276" w:lineRule="auto"/>
        <w:ind/>
        <w:jc w:val="center"/>
        <w:rPr>
          <w:iCs/>
          <w:lang w:val="pt-BR"/>
        </w:rPr>
      </w:pPr>
      <w:r>
        <w:rPr>
          <w:iCs/>
          <w:lang w:val="pt-BR"/>
        </w:rPr>
      </w:r>
      <w:r/>
      <w:r>
        <mc:AlternateContent>
          <mc:Choice Requires="wpg">
            <w:drawing>
              <wp:inline xmlns:wp="http://schemas.openxmlformats.org/drawingml/2006/wordprocessingDrawing" distT="0" distB="0" distL="0" distR="0">
                <wp:extent cx="6048375" cy="665045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32219" name=""/>
                        <pic:cNvPicPr>
                          <a:picLocks noChangeAspect="1"/>
                        </pic:cNvPicPr>
                        <pic:nvPr/>
                      </pic:nvPicPr>
                      <pic:blipFill rotWithShape="1">
                        <a:blip r:embed="rId26"/>
                        <a:stretch/>
                      </pic:blipFill>
                      <pic:spPr bwMode="auto">
                        <a:xfrm>
                          <a:off x="0" y="0"/>
                          <a:ext cx="6048373" cy="6650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23.66pt;mso-wrap-distance-left:0.00pt;mso-wrap-distance-top:0.00pt;mso-wrap-distance-right:0.00pt;mso-wrap-distance-bottom:0.00pt;z-index:1;" stroked="false">
                <v:imagedata r:id="rId26" o:title=""/>
                <o:lock v:ext="edit" rotation="t"/>
              </v:shape>
            </w:pict>
          </mc:Fallback>
        </mc:AlternateContent>
      </w: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734390" cy="706232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0796" name=""/>
                        <pic:cNvPicPr>
                          <a:picLocks noChangeAspect="1"/>
                        </pic:cNvPicPr>
                        <pic:nvPr/>
                      </pic:nvPicPr>
                      <pic:blipFill rotWithShape="1">
                        <a:blip r:embed="rId27"/>
                        <a:stretch/>
                      </pic:blipFill>
                      <pic:spPr bwMode="auto">
                        <a:xfrm flipH="0" flipV="0">
                          <a:off x="0" y="0"/>
                          <a:ext cx="5734389" cy="7062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1.53pt;height:556.09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highlight w:val="none"/>
              </w:rPr>
            </w:pP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QSSĐ</w:t>
      </w:r>
      <w:r>
        <w:rPr>
          <w:b/>
          <w:bCs/>
          <w:iCs/>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5930021" cy="800530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45679" name=""/>
                        <pic:cNvPicPr>
                          <a:picLocks noChangeAspect="1"/>
                        </pic:cNvPicPr>
                        <pic:nvPr/>
                      </pic:nvPicPr>
                      <pic:blipFill rotWithShape="1">
                        <a:blip r:embed="rId28"/>
                        <a:srcRect l="0" t="17803" r="0" b="19971"/>
                        <a:stretch/>
                      </pic:blipFill>
                      <pic:spPr bwMode="auto">
                        <a:xfrm flipH="0" flipV="0">
                          <a:off x="0" y="0"/>
                          <a:ext cx="5930021" cy="8005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6.93pt;height:630.34pt;mso-wrap-distance-left:0.00pt;mso-wrap-distance-top:0.00pt;mso-wrap-distance-right:0.00pt;mso-wrap-distance-bottom:0.00pt;z-index:1;" stroked="false">
                <v:imagedata r:id="rId28" o:title="" croptop="11667f" cropleft="0f" cropbottom="13088f" cropright="0f"/>
                <o:lock v:ext="edit" rotation="t"/>
              </v:shape>
            </w:pict>
          </mc:Fallback>
        </mc:AlternateContent>
      </w:r>
      <w:r>
        <w:rPr>
          <w:b/>
          <w:bCs/>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83558" cy="802903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34126" name=""/>
                        <pic:cNvPicPr>
                          <a:picLocks noChangeAspect="1"/>
                        </pic:cNvPicPr>
                        <pic:nvPr/>
                      </pic:nvPicPr>
                      <pic:blipFill rotWithShape="1">
                        <a:blip r:embed="rId29"/>
                        <a:srcRect l="0" t="17391" r="0" b="21774"/>
                        <a:stretch/>
                      </pic:blipFill>
                      <pic:spPr bwMode="auto">
                        <a:xfrm flipH="0" flipV="0">
                          <a:off x="0" y="0"/>
                          <a:ext cx="6083558" cy="80290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9.02pt;height:632.21pt;mso-wrap-distance-left:0.00pt;mso-wrap-distance-top:0.00pt;mso-wrap-distance-right:0.00pt;mso-wrap-distance-bottom:0.00pt;z-index:1;" stroked="false">
                <v:imagedata r:id="rId29" o:title="" croptop="11397f" cropleft="0f" cropbottom="14270f" cropright="0f"/>
                <o:lock v:ext="edit" rotation="t"/>
              </v:shape>
            </w:pict>
          </mc:Fallback>
        </mc:AlternateContent>
      </w:r>
      <w:r>
        <w:rPr>
          <w:b/>
          <w:bCs/>
        </w:rPr>
      </w:r>
      <w:r>
        <w:rPr>
          <w:highlight w:val="none"/>
        </w:rPr>
      </w:r>
    </w:p>
    <w:p>
      <w:pPr>
        <w:pBdr/>
        <w:shd w:val="nil" w:color="auto"/>
        <w:spacing/>
        <w:ind/>
        <w:rPr>
          <w:b/>
          <w:bCs/>
        </w:rPr>
      </w:pPr>
      <w:r>
        <w:rPr>
          <w:b/>
          <w:bCs/>
        </w:rPr>
        <w:br w:type="page" w:clear="all"/>
      </w:r>
      <w:r>
        <mc:AlternateContent>
          <mc:Choice Requires="wpg">
            <w:drawing>
              <wp:inline xmlns:wp="http://schemas.openxmlformats.org/drawingml/2006/wordprocessingDrawing" distT="0" distB="0" distL="0" distR="0">
                <wp:extent cx="6048375" cy="803299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58683" name=""/>
                        <pic:cNvPicPr>
                          <a:picLocks noChangeAspect="1"/>
                        </pic:cNvPicPr>
                        <pic:nvPr/>
                      </pic:nvPicPr>
                      <pic:blipFill rotWithShape="1">
                        <a:blip r:embed="rId30"/>
                        <a:stretch/>
                      </pic:blipFill>
                      <pic:spPr bwMode="auto">
                        <a:xfrm>
                          <a:off x="0" y="0"/>
                          <a:ext cx="6048373" cy="8032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2.52pt;mso-wrap-distance-left:0.00pt;mso-wrap-distance-top:0.00pt;mso-wrap-distance-right:0.00pt;mso-wrap-distance-bottom:0.00pt;z-index:1;" stroked="false">
                <v:imagedata r:id="rId30" o:title=""/>
                <o:lock v:ext="edit" rotation="t"/>
              </v:shape>
            </w:pict>
          </mc:Fallback>
        </mc:AlternateContent>
      </w:r>
      <w:r>
        <w:rPr>
          <w:b/>
          <w:bCs/>
        </w:rPr>
      </w:r>
      <w:r>
        <w:rPr>
          <w:b/>
          <w:bCs/>
        </w:rPr>
      </w:r>
      <w:r>
        <w:rPr>
          <w:b/>
          <w:bCs/>
        </w:rPr>
      </w:r>
    </w:p>
    <w:p>
      <w:pPr>
        <w:pBdr/>
        <w:spacing w:after="200" w:line="276" w:lineRule="auto"/>
        <w:ind/>
        <w:jc w:val="center"/>
        <w:rPr>
          <w:b/>
          <w:bCs/>
          <w:highlight w:val="none"/>
        </w:rPr>
      </w:pPr>
      <w:r>
        <w:rPr>
          <w:b/>
          <w:bCs/>
          <w:highlight w:val="none"/>
        </w:rPr>
        <w:t xml:space="preserve">GIẤY CHỨNG NHẬN QSDĐ</w:t>
      </w:r>
      <w:r>
        <w:rPr>
          <w:b/>
          <w:bCs/>
        </w:rPr>
      </w:r>
      <w:r>
        <w:rPr>
          <w:b/>
          <w:bCs/>
          <w:highlight w:val="none"/>
        </w:rPr>
      </w:r>
    </w:p>
    <w:p>
      <w:pPr>
        <w:pBdr/>
        <w:spacing w:after="200" w:line="276" w:lineRule="auto"/>
        <w:ind/>
        <w:jc w:val="center"/>
        <w:rPr>
          <w:b/>
          <w:bCs/>
        </w:rPr>
      </w:pPr>
      <w:r>
        <w:rPr>
          <w:highlight w:val="none"/>
        </w:rPr>
      </w:r>
      <w:r/>
      <w:r>
        <w:rPr>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share/p/14aKWU2VhZy/"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280</cp:revision>
  <dcterms:created xsi:type="dcterms:W3CDTF">2025-09-15T09:58:00Z</dcterms:created>
  <dcterms:modified xsi:type="dcterms:W3CDTF">2026-04-02T05:21:46Z</dcterms:modified>
</cp:coreProperties>
</file>