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41592"/>
                <wp:effectExtent l="12700" t="12700" r="31750" b="1968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41592"/>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HSTD-20260329-0001/CT-VFI</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STC Corporation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Giấy chứng nhận số 70129230930, Số thửa 21, Tờ bản đồ 21, Địa chỉ trên sổ 236/45 Điện Biên Phủ, Phường 17, Quận Bình Thạnh, TP HCM, Diện tích: Đất ở tại đ</w:t>
                            </w:r>
                            <w:r>
                              <w:rPr>
                                <w:color w:val="000000"/>
                              </w:rPr>
                              <w:t xml:space="preserve">ô thị (27.11 m2) | Tài sản tại: 236/45 Đường Điện Biên Phủ, Phường 17, Quận Bình Thạnh, Thành phố Hồ Chí Minh, khoảng cách ra Đường Điện Biên Phủ hẻm 236 điện biên phủm, độ rộng đường trước mặt tài sản 6.7m, mặt tiền 4.76m, 10.797472222222, 106.70758333333</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28.47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HSTD-20260329-0001/CT-VFI</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STC Corporation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Giấy chứng nhận số 70129230930, Số thửa 21, Tờ bản đồ 21, Địa chỉ trên sổ 236/45 Điện Biên Phủ, Phường 17, Quận Bình Thạnh, TP HCM, Diện tích: Đất ở tại đ</w:t>
                      </w:r>
                      <w:r>
                        <w:rPr>
                          <w:color w:val="000000"/>
                        </w:rPr>
                        <w:t xml:space="preserve">ô thị (27.11 m2) | Tài sản tại: 236/45 Đường Điện Biên Phủ, Phường 17, Quận Bình Thạnh, Thành phố Hồ Chí Minh, khoảng cách ra Đường Điện Biên Phủ hẻm 236 điện biên phủm, độ rộng đường trước mặt tài sản 6.7m, mặt tiền 4.76m, 10.797472222222, 106.70758333333</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HSTD-20260329-0001/CT-VFI</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22 tháng 7 năm 2026</w:t>
            </w:r>
            <w:r>
              <w:rPr>
                <w:color w:val="000000" w:themeColor="text1"/>
                <w:sz w:val="24"/>
                <w:szCs w:val="24"/>
                <w:lang w:val="vi-VN"/>
              </w:rPr>
            </w:r>
            <w:r>
              <w:rPr>
                <w:color w:val="000000" w:themeColor="text1"/>
                <w:sz w:val="24"/>
                <w:szCs w:val="24"/>
                <w:lang w:val="vi-VN"/>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STC Corporation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HSTD-20260329-0001/HĐTĐ-VFI</w:t>
      </w:r>
      <w:r>
        <w:rPr>
          <w:spacing w:val="-4"/>
          <w:lang w:val="vi-VN"/>
        </w:rPr>
        <w:t xml:space="preserve"> ký ngày </w:t>
      </w:r>
      <w:r>
        <w:rPr>
          <w:color w:val="000000" w:themeColor="text1"/>
          <w:spacing w:val="-4"/>
        </w:rPr>
        <w:t xml:space="preserve">14 tháng 4 năm 2026</w:t>
      </w:r>
      <w:r>
        <w:rPr>
          <w:spacing w:val="-4"/>
          <w:lang w:val="vi-VN"/>
        </w:rPr>
        <w:t xml:space="preserve"> </w:t>
      </w:r>
      <w:r>
        <w:rPr>
          <w:spacing w:val="-4"/>
          <w:lang w:val="vi-VN"/>
        </w:rPr>
        <w:t xml:space="preserve">giữa </w:t>
      </w:r>
      <w:r>
        <w:rPr>
          <w:color w:val="000000" w:themeColor="text1"/>
          <w:spacing w:val="-4"/>
        </w:rPr>
        <w:t xml:space="preserve">Công ty Cổ Phần STC Corporation</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HSTD-20260329-0001/BC-VFI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22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ty Cổ Phần STC Corporation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0302777459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Giấy chứng nhận số 70129230930, Số thửa 21, Tờ bản đồ 21, Địa chỉ trên sổ 236/45 Điện Biên Phủ, Phường 17, Quận Bình Thạnh, TP HCM, Diện tích: Đất ở tại đ</w:t>
      </w:r>
      <w:r>
        <w:rPr>
          <w:color w:val="000000" w:themeColor="text1"/>
        </w:rPr>
        <w:t xml:space="preserve">ô thị (27.11 m2) | Tài sản tại: 236/45 Đường Điện Biên Phủ, Phường 17, Quận Bình Thạnh, Thành phố Hồ Chí Minh, khoảng cách ra Đường Điện Biên Phủ hẻm 236 điện biên phủm, độ rộng đường trước mặt tài sản 6.7m, mặt tiền 4.76m, 10.797472222222, 106.70758333333</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Giấy chứng nhận số 70129230930, Số thửa 21, Tờ bản đồ 21, Địa chỉ trên sổ 236/45 Điện Biên Phủ, Phường 17, Quận Bình Thạnh, TP HCM, Diện tích: Đất ở tại đ</w:t>
            </w:r>
            <w:r>
              <w:rPr>
                <w:color w:val="000000"/>
              </w:rPr>
              <w:t xml:space="preserve">ô thị (27.11 m2) | Tài sản tại: 236/45 Đường Điện Biên Phủ, Phường 17, Quận Bình Thạnh, Thành phố Hồ Chí Minh, khoảng cách ra Đường Điện Biên Phủ hẻm 236 điện biên phủm, độ rộng đường trước mặt tài sản 6.7m, mặt tiền 4.76m, 10.797472222222, 106.70758333333</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27.11</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175.000.000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4.744.250.000</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0</w:t>
              <w:br/>
              <w:t xml:space="preserve">50.38(QH)</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175.000.000</w:t>
              <w:br/>
              <w:t xml:space="preserve">89.900.000(QH)</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0</w:t>
              <w:br/>
              <w:t xml:space="preserve">4.529.162.000(QH)</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3</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Nhà ở</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260.4</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7.421.884(54%)</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1.043.635.641</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10.317.047.641</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10.317.000.000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tỷ ba trăm mười bảy triệu</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HSTD-20260329-0001/CT-VFI</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22 tháng 7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3"/>
              <w:pBdr/>
              <w:spacing w:after="60"/>
              <w:ind/>
              <w:rPr>
                <w:rStyle w:val="1022"/>
                <w:rFonts w:ascii="Times New Roman" w:hAnsi="Times New Roman"/>
                <w:color w:val="000000" w:themeColor="text1"/>
                <w:lang w:val="pt-BR"/>
              </w:rPr>
            </w:pPr>
            <w:r>
              <w:rPr>
                <w:rStyle w:val="1022"/>
                <w:rFonts w:ascii="Times New Roman" w:hAnsi="Times New Roman"/>
                <w:color w:val="000000" w:themeColor="text1"/>
                <w:lang w:val="pt-BR"/>
              </w:rPr>
            </w:r>
            <w:r>
              <w:rPr>
                <w:rStyle w:val="1022"/>
                <w:rFonts w:ascii="Times New Roman" w:hAnsi="Times New Roman"/>
                <w:color w:val="000000" w:themeColor="text1"/>
                <w:lang w:val="pt-BR"/>
              </w:rPr>
            </w:r>
            <w:r>
              <w:rPr>
                <w:rStyle w:val="1022"/>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3"/>
              <w:pBdr/>
              <w:spacing w:after="60"/>
              <w:ind w:right="-56"/>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HSTD-20260329-0001/CT-VFI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22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Công ty Cổ Phần STC Corporation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Mã số thuế</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0302777459</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Đại diện</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Chức vụ</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 trụ sở</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Giấy chứng nhận số 70129230930, Số thửa 21, Tờ bản đồ 21, Địa chỉ trên sổ 236/45 Điện Biên Phủ, Phường 17, Quận Bình Thạnh, TP HCM, Diện tích: Đất ở tại đ</w:t>
            </w:r>
            <w:r>
              <w:rPr>
                <w:bCs/>
                <w:color w:val="000000" w:themeColor="text1"/>
                <w:lang w:val="pt-BR"/>
              </w:rPr>
              <w:t xml:space="preserve">ô thị (27.11 m2) | Tài sản tại: 236/45 Đường Điện Biên Phủ, Phường 17, Quận Bình Thạnh, Thành phố Hồ Chí Minh, khoảng cách ra Đường Điện Biên Phủ hẻm 236 điện biên phủm, độ rộng đường trước mặt tài sản 6.7m, mặt tiền 4.76m, 10.797472222222, 106.70758333333</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236/45 Đường Điện Biên Phủ, Phường 17, Quận Bình Thạnh,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(10.797472222222, 106.70758333333)</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4"/>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số 70129230930, Số thửa 21, Tờ bản đồ 21, Địa chỉ trên sổ 236/45 Điện Biên Phủ, Phường 17, Quận Bình Thạnh, TP HCM, Diện tích: Đất ở tại đ</w:t>
      </w:r>
      <w:r>
        <w:rPr>
          <w:bCs/>
          <w:color w:val="000000" w:themeColor="text1"/>
          <w:lang w:val="pt-BR"/>
        </w:rPr>
        <w:t xml:space="preserve">ô thị (27.11 m2) | Tài sản tại: 236/45 Đường Điện Biên Phủ, Phường 17, Quận Bình Thạnh, Thành phố Hồ Chí Minh, khoảng cách ra Đường Điện Biên Phủ hẻm 236 điện biên phủm, độ rộng đường trước mặt tài sản 6.7m, mặt tiền 4.76m, 10.797472222222, 106.70758333333</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HSTD-20260329-0001/HĐTĐ-VFI ngày 14/04/2026 giữa Công ty Cổ phần Xây lắp Công nghiệp và Dân dụng Phương Nam với Công ty Cổ phần Thẩm định và Đầu tư Tài chính Hoa Sen.</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shd w:val="clear" w:color="auto" w:fill="ffffff"/>
        </w:rPr>
      </w:r>
      <w:r>
        <w:rPr>
          <w:i/>
          <w:iCs/>
          <w:lang w:val="pt-BR"/>
        </w:rPr>
      </w:r>
      <w:r>
        <w:rPr>
          <w:i/>
          <w:iCs/>
          <w:lang w:val="pt-BR"/>
        </w:rPr>
      </w:r>
    </w:p>
    <w:p>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Giấy chứng nhận số 70129230930, Số thửa 21, Tờ bản đồ 21, Địa chỉ trên sổ 236/45 Điện Biên Phủ, Phường 17, Quận Bình Thạnh, TP HCM, Diện tích: Đất ở tại đ</w:t>
            </w:r>
            <w:r>
              <w:rPr>
                <w:b/>
                <w:bCs/>
                <w:color w:val="000000"/>
              </w:rPr>
              <w:t xml:space="preserve">ô thị (27.11 m2) | Tài sản tại: 236/45 Đường Điện Biên Phủ, Phường 17, Quận Bình Thạnh, Thành phố Hồ Chí Minh, khoảng cách ra Đường Điện Biên Phủ hẻm 236 điện biên phủm, độ rộng đường trước mặt tài sản 6.7m, mặt tiền 4.76m, 10.797472222222, 106.70758333333</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236/45 Đường Điện Biên Phủ, Phường 17, Quận Bình Thạnh, Thành phố Hồ Chí Minh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27.11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27.11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 QH giao thông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Điện Biên Phủ</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góc 2 mặt đường, phố</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(10.797472222222, 106.70758333333)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527863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580580318" name="" descr=""/>
                              <pic:cNvPicPr/>
                              <pic:nvPr/>
                            </pic:nvPicPr>
                            <pic:blipFill rotWithShape="1">
                              <a:blip r:embed="rId17"/>
                              <a:stretch/>
                            </pic:blipFill>
                            <pic:spPr bwMode="auto">
                              <a:xfrm>
                                <a:off x="0" y="0"/>
                                <a:ext cx="5278635"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5.64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27.11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4.76</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5.7</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 </w:t>
            </w:r>
            <w:r>
              <w:rPr>
                <w:color w:val="000000"/>
              </w:rPr>
              <w:t xml:space="preserve">Tại thời điểm khảo sát dưới sự hướng dẫn của Khách hàng, CTXD gắn liền với đất là , hoàn thiện năm , diện tích xây dựng 260,4m², diện tích sàn 260.4m²</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236/45 Điện Biên Phủ, Phường 17, Quận Bình Thạnh, TP HCM</w:t>
            </w:r>
            <w:r/>
          </w:p>
        </w:tc>
        <w:tc>
          <w:tcPr>
            <w:tcBorders/>
            <w:tcW w:w="1605" w:type="dxa"/>
            <w:vAlign w:val="center"/>
            <w:textDirection w:val="lrTb"/>
            <w:noWrap w:val="false"/>
          </w:tcPr>
          <w:p>
            <w:pPr>
              <w:pBdr/>
              <w:spacing/>
              <w:ind/>
              <w:jc w:val="center"/>
              <w:rPr/>
            </w:pPr>
            <w:r>
              <w:t xml:space="preserve">236/45 Đường Điện Biên Phủ, Phường 17, Quận Bình Thạnh, Thành phố Hồ Chí Minh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236/45 Đường Điện Biên Phủ, Phường 17, Quận Bình Thạnh, Thành phố Hồ Chí Minh</w:t>
            </w:r>
            <w:r/>
          </w:p>
        </w:tc>
        <w:tc>
          <w:tcPr>
            <w:tcBorders/>
            <w:tcW w:w="1605" w:type="dxa"/>
            <w:vAlign w:val="center"/>
            <w:textDirection w:val="lrTb"/>
            <w:noWrap w:val="false"/>
          </w:tcPr>
          <w:p>
            <w:pPr>
              <w:pBdr/>
              <w:spacing/>
              <w:ind/>
              <w:jc w:val="center"/>
              <w:rPr/>
            </w:pPr>
            <w:r>
              <w:t xml:space="preserve">236/45 Đường Điện Biên Phủ, Phường 17, Quận Bình Thạnh, Thành phố Hồ Chí Minh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 ✔</w:t>
            </w:r>
            <w:r/>
          </w:p>
        </w:tc>
        <w:tc>
          <w:tcPr>
            <w:tcBorders/>
            <w:tcW w:w="1605" w:type="dxa"/>
            <w:vAlign w:val="center"/>
            <w:textDirection w:val="lrTb"/>
            <w:noWrap w:val="false"/>
          </w:tcPr>
          <w:p>
            <w:pPr>
              <w:pBdr/>
              <w:spacing/>
              <w:ind/>
              <w:jc w:val="center"/>
              <w:rPr/>
            </w:pPr>
            <w:r>
              <w:t xml:space="preserve">VT1</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không có vỉa hè</w:t>
            </w:r>
            <w:r/>
          </w:p>
        </w:tc>
        <w:tc>
          <w:tcPr>
            <w:tcBorders/>
            <w:tcW w:w="1605" w:type="dxa"/>
            <w:vAlign w:val="center"/>
            <w:textDirection w:val="lrTb"/>
            <w:noWrap w:val="false"/>
          </w:tcPr>
          <w:p>
            <w:pPr>
              <w:pBdr/>
              <w:spacing/>
              <w:ind/>
              <w:jc w:val="center"/>
              <w:rPr/>
            </w:pPr>
            <w:r>
              <w:t xml:space="preserve">Đường nhựa không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6.7 ✔</w:t>
            </w:r>
            <w:r/>
          </w:p>
        </w:tc>
        <w:tc>
          <w:tcPr>
            <w:tcBorders/>
            <w:tcW w:w="1605" w:type="dxa"/>
            <w:vAlign w:val="center"/>
            <w:textDirection w:val="lrTb"/>
            <w:noWrap w:val="false"/>
          </w:tcPr>
          <w:p>
            <w:pPr>
              <w:pBdr/>
              <w:spacing/>
              <w:ind/>
              <w:jc w:val="center"/>
              <w:rPr/>
            </w:pPr>
            <w:r>
              <w:t xml:space="preserve">6</w:t>
            </w:r>
            <w:r/>
          </w:p>
        </w:tc>
        <w:tc>
          <w:tcPr>
            <w:tcBorders/>
            <w:tcW w:w="1371" w:type="dxa"/>
            <w:vAlign w:val="center"/>
            <w:textDirection w:val="lrTb"/>
            <w:noWrap w:val="false"/>
          </w:tcPr>
          <w:p>
            <w:pPr>
              <w:pBdr/>
              <w:spacing/>
              <w:ind/>
              <w:jc w:val="center"/>
              <w:rPr/>
            </w:pPr>
            <w:r>
              <w:t xml:space="preserve">-0.7</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27.11</w:t>
            </w:r>
            <w:r/>
          </w:p>
        </w:tc>
        <w:tc>
          <w:tcPr>
            <w:tcBorders/>
            <w:tcW w:w="1605" w:type="dxa"/>
            <w:vAlign w:val="center"/>
            <w:textDirection w:val="lrTb"/>
            <w:noWrap w:val="false"/>
          </w:tcPr>
          <w:p>
            <w:pPr>
              <w:pBdr/>
              <w:spacing/>
              <w:ind/>
              <w:jc w:val="center"/>
              <w:rPr/>
            </w:pPr>
            <w:r>
              <w:t xml:space="preserve">27.11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4.76</w:t>
            </w:r>
            <w:r/>
          </w:p>
        </w:tc>
        <w:tc>
          <w:tcPr>
            <w:tcBorders/>
            <w:tcW w:w="1605" w:type="dxa"/>
            <w:vAlign w:val="center"/>
            <w:textDirection w:val="lrTb"/>
            <w:noWrap w:val="false"/>
          </w:tcPr>
          <w:p>
            <w:pPr>
              <w:pBdr/>
              <w:spacing/>
              <w:ind/>
              <w:jc w:val="center"/>
              <w:rPr/>
            </w:pPr>
            <w:r>
              <w:t xml:space="preserve">4.76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5.7 ✔</w:t>
            </w:r>
            <w:r/>
          </w:p>
        </w:tc>
        <w:tc>
          <w:tcPr>
            <w:tcBorders/>
            <w:tcW w:w="1605" w:type="dxa"/>
            <w:vAlign w:val="center"/>
            <w:textDirection w:val="lrTb"/>
            <w:noWrap w:val="false"/>
          </w:tcPr>
          <w:p>
            <w:pPr>
              <w:pBdr/>
              <w:spacing/>
              <w:ind/>
              <w:jc w:val="center"/>
              <w:rPr/>
            </w:pPr>
            <w:r>
              <w:t xml:space="preserve">5.7</w:t>
            </w:r>
            <w:r/>
          </w:p>
        </w:tc>
        <w:tc>
          <w:tcPr>
            <w:tcBorders/>
            <w:tcW w:w="1371" w:type="dxa"/>
            <w:vAlign w:val="center"/>
            <w:textDirection w:val="lrTb"/>
            <w:noWrap w:val="false"/>
          </w:tcPr>
          <w:p>
            <w:pPr>
              <w:pBdr/>
              <w:spacing/>
              <w:ind/>
              <w:jc w:val="center"/>
              <w:rPr/>
            </w:pPr>
            <w:r>
              <w:t xml:space="preserve">-5.7</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góc 2 mặt đường, phố ✔</w:t>
            </w:r>
            <w:r/>
          </w:p>
        </w:tc>
        <w:tc>
          <w:tcPr>
            <w:tcBorders/>
            <w:tcW w:w="1605" w:type="dxa"/>
            <w:vAlign w:val="center"/>
            <w:textDirection w:val="lrTb"/>
            <w:noWrap w:val="false"/>
          </w:tcPr>
          <w:p>
            <w:pPr>
              <w:pBdr/>
              <w:spacing/>
              <w:ind/>
              <w:jc w:val="center"/>
              <w:rPr/>
            </w:pPr>
            <w:r>
              <w:t xml:space="preserve">Tiếp giáp 1 mặt tiền</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đối vuông vức</w:t>
            </w:r>
            <w:r/>
          </w:p>
        </w:tc>
        <w:tc>
          <w:tcPr>
            <w:tcBorders/>
            <w:tcW w:w="1605"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Tây Bắc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4"/>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4"/>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4"/>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236/45 Đường Điện Biên Phủ, Phường 17, Quận Bình Thạnh,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Hẻm 236/19A Đường Điện Biên Phủ, Phường 17, Quận Bình Thạnh,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Hẻm 236 Đường Điện Biên Phủ, Phường 17, Quận Bình Thạnh,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Điện Biên Phủ, Phường 25, Quận Bình Thạnh, Thành phố Hồ Chí Minh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https://www.facebook.com/groups/167661613031067/posts/828662513597637/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https://www.facebook.com/share/p/1FA5GraRWH/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https://batdongsan.com.vn/ban-nha-rieng-duong-dien-bien-phu-phuong-17-1/ban-dep-hem-236-binh-thanh-pr43589189#js__pr-expired__content-anchor</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0968989239</w:t>
            </w:r>
            <w:r>
              <w:rPr>
                <w:sz w:val="22"/>
                <w:szCs w:val="22"/>
              </w:rPr>
              <w:t xml:space="preserve"> </w:t>
            </w:r>
            <w:r>
              <w:rPr>
                <w:sz w:val="22"/>
                <w:szCs w:val="22"/>
              </w:rPr>
              <w:br/>
              <w:t xml:space="preserve">(</w:t>
            </w:r>
            <w:r>
              <w:rPr>
                <w:sz w:val="22"/>
                <w:szCs w:val="22"/>
              </w:rPr>
              <w:t xml:space="preserve">Sinh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0938769984</w:t>
            </w:r>
            <w:r>
              <w:rPr>
                <w:sz w:val="22"/>
                <w:szCs w:val="22"/>
              </w:rPr>
              <w:br/>
            </w:r>
            <w:r>
              <w:rPr>
                <w:sz w:val="22"/>
                <w:szCs w:val="22"/>
              </w:rPr>
              <w:t xml:space="preserve">(</w:t>
            </w:r>
            <w:r>
              <w:rPr>
                <w:sz w:val="22"/>
                <w:szCs w:val="22"/>
              </w:rPr>
              <w:t xml:space="preserve">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Đức</w:t>
            </w:r>
            <w:r>
              <w:rPr>
                <w:sz w:val="22"/>
                <w:szCs w:val="22"/>
              </w:rPr>
              <w:br/>
            </w:r>
            <w:r>
              <w:rPr>
                <w:sz w:val="22"/>
                <w:szCs w:val="22"/>
              </w:rPr>
              <w:t xml:space="preserve">(</w:t>
            </w:r>
            <w:r>
              <w:rPr>
                <w:sz w:val="22"/>
                <w:szCs w:val="22"/>
              </w:rPr>
              <w:t xml:space="preserve">0934096064</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236/45 Đường Điện Biên Phủ, Phường 17, Quận Bình Thạnh, Thành phố Hồ Chí Minh, khoảng cách ra Đường Điện Biên Phủ hẻm 236 điện biên phủm, độ rộng đường trước mặt tài sản 6.7m, mặt tiền 4.76m, 10.797472222222, 106.70758333333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Hẻm 236/19A Đường Điện Biên Phủ, Phường 17, Quận Bình Thạnh, Thành phố Hồ Chí Minh, khoảng cách ra Đường Điện Biên Phủ cách đường Điện Biên Phủ khoảng 200m, độ rộng đường trước mặt tài sản 3m, mặt tiền 4m, 10.7983296, 106.7070603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Hẻm 236 Đường Điện Biên Phủ, Phường 17, Quận Bình Thạnh, Thành phố Hồ Chí Minh, khoảng cách ra Đường Điện Biên Phủ cách Điện Biên Phủ 50m, độ rộng đường trước mặt tài sản 8m, mặt tiền 6.25m, 10.798597127328586, 106.70656463429745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Điện Biên Phủ, Phường 25, Quận Bình Thạnh, Thành phố Hồ Chí Minh, khoảng cách ra Đường Điện Biên Phủ Hẻm 214 Điện Biên Phủm, độ rộng đường trước mặt tài sản 4m, mặt tiền 4.5m, 10.797747157362789, 106.705928385705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77.6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17.24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Tây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12.325.000.000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t xml:space="preserve"> </w:t>
            </w:r>
            <w:r>
              <w:rPr>
                <w:color w:val="000000" w:themeColor="text1"/>
                <w:sz w:val="22"/>
                <w:szCs w:val="22"/>
              </w:rPr>
              <w:t xml:space="preserve">1.043.635.641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1.109.836.611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1.624.368.256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765.078.898</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Đơn giá xây dựng theo Quyết định số 409/QĐ-BXD ngày 11/4/2025 của Bộ Xây Dựng (đồng/m²)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7.421.884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7.955.818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7.251.644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8.096.073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11.215.163.389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15.025.631.744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10.934.921.102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154.585.298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148.474.622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140.913.932</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11.215.163.389</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15.025.631.744</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10.934.921.102</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154.585.298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148.474.622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140.913.932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154.585.298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148.474.622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140.913.932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154.585.298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148.474.622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140.913.932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154.585.298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148.474.622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140.913.932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236/45 Đường Điện Biên Phủ, Phường 17, Quận Bình Thạnh, Thành phố Hồ Chí Minh, khoảng cách ra Đường Điện Biên Phủ hẻm 236 điện biên phủm, độ rộng đường trước mặt tài sản 6.7m, mặt tiền 4.76m, 10.797472222222, 106.70758333333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Hẻm 236/19A Đường Điện Biên Phủ, Phường 17, Quận Bình Thạnh, Thành phố Hồ Chí Minh, khoảng cách ra Đường Điện Biên Phủ cách đường Điện Biên Phủ khoảng 200m, độ rộng đường trước mặt tài sản 3m, mặt tiền 4m, 10.7983296, 106.7070603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Hẻm 236 Đường Điện Biên Phủ, Phường 17, Quận Bình Thạnh, Thành phố Hồ Chí Minh, khoảng cách ra Đường Điện Biên Phủ cách Điện Biên Phủ 50m, độ rộng đường trước mặt tài sản 8m, mặt tiền 6.25m, 10.798597127328586, 106.70656463429745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Điện Biên Phủ, Phường 25, Quận Bình Thạnh, Thành phố Hồ Chí Minh, khoảng cách ra Đường Điện Biên Phủ Hẻm 214 Điện Biên Phủm, độ rộng đường trước mặt tài sản 4m, mặt tiền 4.5m, 10.797747157362789, 106.705928385705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154.585.298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148.474.622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140.913.932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9.275.118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8.756.382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163.860.416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148.474.622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149.670.314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7.729.265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-7.423.731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4.378.191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171.589.681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141.050.891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154.048.505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3.091.706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2.918.794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174.681.387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141.050.891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156.967.299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174.681.387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141.050.891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156.967.299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174.681.387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141.050.891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156.967.299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72.55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77.6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4.637.559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14.847.462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4.378.191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179.318.946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155.898.353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161.345.490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-4.454.239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179.318.946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151.444.114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161.345.490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16.19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17.24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4.637.559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4.454.239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4.378.191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183.956.505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155.898.353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165.723.681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10.820.971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10.215.779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194.777.476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155.898.353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175.939.460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194.777.476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155.898.353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175.939.460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 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194.777.476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155.898.353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175.939.460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194.777.476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155.898.353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175.939.460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194.777.476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155.898.353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175.939.460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194.777.476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155.898.353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175.939.460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194.777.476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155.898.353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175.939.460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175.538.430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10.96%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-11.19%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0.23%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40.192.178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31.179.671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35.025.528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40.192.178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7.423.731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35.025.528</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-11.19</w:t>
      </w:r>
      <w:r>
        <w:t xml:space="preserve">% đến </w:t>
      </w:r>
      <w:r>
        <w:t xml:space="preserve">10.96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194.777.476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64.938.810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155.898.353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51.960.921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175.939.460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58.640.622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175.540.353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175.000.000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175.000.000</w:t>
      </w:r>
      <w:r>
        <w:rPr>
          <w:b/>
          <w:bCs/>
          <w:color w:val="000000" w:themeColor="text1"/>
        </w:rPr>
        <w:t xml:space="preserve"> </w:t>
      </w:r>
      <w:r>
        <w:rPr>
          <w:b/>
          <w:bCs/>
        </w:rPr>
        <w:t xml:space="preserve">đồng/m².</w:t>
      </w:r>
      <w:r>
        <w:rPr>
          <w:b/>
          <w:bCs/>
        </w:rPr>
      </w:r>
      <w:r>
        <w:rPr>
          <w:b/>
          <w:bCs/>
        </w:rPr>
      </w:r>
    </w:p>
    <w:p>
      <w:pPr>
        <w:pStyle w:val="1024"/>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tbl>
      <w:tblPr>
        <w:tblInd w:w="-714" w:type="dxa"/>
        <w:tblW w:w="10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275"/>
        <w:gridCol w:w="1560"/>
        <w:gridCol w:w="1701"/>
        <w:gridCol w:w="1139"/>
        <w:gridCol w:w="1559"/>
        <w:gridCol w:w="1968"/>
      </w:tblGrid>
      <w:tr>
        <w:trPr>
          <w:trHeight w:val="936"/>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Tài sản</w:t>
            </w:r>
            <w:r>
              <w:rPr>
                <w:b/>
                <w:bCs/>
                <w:sz w:val="22"/>
                <w:szCs w:val="22"/>
              </w:rPr>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Diện tích sàn (m²)</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Đơn giá xây dựng mới (đồng/m² sàn)</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Chi phí thay thế (đồng)</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Tỷ lệ hao mòn (%)</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Giá trị hao mòn (đồng)</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Giá trị thẩm định tại thời điểm thẩm định giá (đồng)</w:t>
            </w:r>
            <w:r>
              <w:rPr>
                <w:b/>
                <w:bCs/>
                <w:sz w:val="22"/>
                <w:szCs w:val="22"/>
              </w:rPr>
            </w:r>
            <w:r>
              <w:rPr>
                <w:b/>
                <w:bCs/>
                <w:sz w:val="22"/>
                <w:szCs w:val="22"/>
              </w:rPr>
            </w:r>
          </w:p>
        </w:tc>
      </w:tr>
      <w:tr>
        <w:trPr>
          <w:trHeight w:val="300"/>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1418" w:type="dxa"/>
            <w:vAlign w:val="center"/>
            <w:textDirection w:val="lrTb"/>
            <w:noWrap w:val="false"/>
          </w:tcPr>
          <w:p>
            <w:pPr>
              <w:pBdr/>
              <w:spacing w:after="60" w:before="60"/>
              <w:ind/>
              <w:jc w:val="center"/>
              <w:rPr>
                <w:sz w:val="22"/>
                <w:szCs w:val="22"/>
              </w:rPr>
            </w:pPr>
            <w:r>
              <w:rPr>
                <w:sz w:val="22"/>
                <w:szCs w:val="22"/>
              </w:rPr>
              <w:t xml:space="preserve">Nhà ở</w:t>
            </w:r>
            <w:r>
              <w:rPr>
                <w:sz w:val="22"/>
                <w:szCs w:val="22"/>
              </w:rPr>
            </w:r>
            <w:r>
              <w:rPr>
                <w:sz w:val="22"/>
                <w:szCs w:val="22"/>
              </w:rPr>
            </w:r>
          </w:p>
        </w:tc>
        <w:tc>
          <w:tcPr>
            <w:tcBorders/>
            <w:tcW w:w="1275" w:type="dxa"/>
            <w:vAlign w:val="center"/>
            <w:textDirection w:val="lrTb"/>
            <w:noWrap/>
          </w:tcPr>
          <w:p>
            <w:pPr>
              <w:pBdr/>
              <w:spacing w:after="60" w:before="60"/>
              <w:ind/>
              <w:jc w:val="center"/>
              <w:rPr>
                <w:sz w:val="22"/>
                <w:szCs w:val="22"/>
              </w:rPr>
            </w:pPr>
            <w:r>
              <w:rPr>
                <w:sz w:val="22"/>
                <w:szCs w:val="22"/>
              </w:rPr>
              <w:t xml:space="preserve">260.4</w:t>
            </w:r>
            <w:r>
              <w:rPr>
                <w:sz w:val="22"/>
                <w:szCs w:val="22"/>
              </w:rPr>
            </w:r>
            <w:r>
              <w:rPr>
                <w:sz w:val="22"/>
                <w:szCs w:val="22"/>
              </w:rPr>
            </w:r>
          </w:p>
        </w:tc>
        <w:tc>
          <w:tcPr>
            <w:tcBorders/>
            <w:tcW w:w="1560" w:type="dxa"/>
            <w:vAlign w:val="center"/>
            <w:textDirection w:val="lrTb"/>
            <w:noWrap/>
          </w:tcPr>
          <w:p>
            <w:pPr>
              <w:pBdr/>
              <w:spacing w:after="60" w:before="60"/>
              <w:ind/>
              <w:jc w:val="center"/>
              <w:rPr>
                <w:sz w:val="22"/>
                <w:szCs w:val="22"/>
              </w:rPr>
            </w:pPr>
            <w:r>
              <w:rPr>
                <w:sz w:val="22"/>
                <w:szCs w:val="22"/>
              </w:rPr>
              <w:t xml:space="preserve">7.421.884</w:t>
            </w:r>
            <w:r>
              <w:rPr>
                <w:sz w:val="22"/>
                <w:szCs w:val="22"/>
              </w:rPr>
            </w:r>
            <w:r>
              <w:rPr>
                <w:sz w:val="22"/>
                <w:szCs w:val="22"/>
              </w:rPr>
            </w:r>
          </w:p>
        </w:tc>
        <w:tc>
          <w:tcPr>
            <w:tcBorders/>
            <w:tcW w:w="1701" w:type="dxa"/>
            <w:vAlign w:val="center"/>
            <w:textDirection w:val="lrTb"/>
            <w:noWrap/>
          </w:tcPr>
          <w:p>
            <w:pPr>
              <w:pBdr/>
              <w:spacing w:after="60" w:before="60"/>
              <w:ind/>
              <w:jc w:val="center"/>
              <w:rPr>
                <w:sz w:val="22"/>
                <w:szCs w:val="22"/>
              </w:rPr>
            </w:pPr>
            <w:r>
              <w:rPr>
                <w:sz w:val="22"/>
                <w:szCs w:val="22"/>
              </w:rPr>
              <w:t xml:space="preserve">1.932.658.594</w:t>
            </w:r>
            <w:r>
              <w:rPr>
                <w:sz w:val="22"/>
                <w:szCs w:val="22"/>
              </w:rPr>
            </w:r>
            <w:r>
              <w:rPr>
                <w:sz w:val="22"/>
                <w:szCs w:val="22"/>
              </w:rPr>
            </w:r>
          </w:p>
        </w:tc>
        <w:tc>
          <w:tcPr>
            <w:tcBorders/>
            <w:tcW w:w="1139" w:type="dxa"/>
            <w:vAlign w:val="center"/>
            <w:textDirection w:val="lrTb"/>
            <w:noWrap w:val="false"/>
          </w:tcPr>
          <w:p>
            <w:pPr>
              <w:pBdr/>
              <w:spacing w:after="60" w:before="60"/>
              <w:ind/>
              <w:jc w:val="center"/>
              <w:rPr>
                <w:sz w:val="22"/>
                <w:szCs w:val="22"/>
              </w:rPr>
            </w:pPr>
            <w:r>
              <w:rPr>
                <w:sz w:val="22"/>
                <w:szCs w:val="22"/>
              </w:rPr>
              <w:t xml:space="preserve">46%</w:t>
            </w:r>
            <w:r>
              <w:rPr>
                <w:sz w:val="22"/>
                <w:szCs w:val="22"/>
              </w:rPr>
            </w:r>
            <w:r>
              <w:rPr>
                <w:sz w:val="22"/>
                <w:szCs w:val="22"/>
              </w:rPr>
            </w:r>
          </w:p>
        </w:tc>
        <w:tc>
          <w:tcPr>
            <w:tcBorders/>
            <w:tcW w:w="1559" w:type="dxa"/>
            <w:vAlign w:val="center"/>
            <w:textDirection w:val="lrTb"/>
            <w:noWrap/>
          </w:tcPr>
          <w:p>
            <w:pPr>
              <w:pBdr/>
              <w:spacing w:after="60" w:before="60"/>
              <w:ind/>
              <w:jc w:val="center"/>
              <w:rPr>
                <w:sz w:val="22"/>
                <w:szCs w:val="22"/>
              </w:rPr>
            </w:pPr>
            <w:r>
              <w:rPr>
                <w:sz w:val="22"/>
                <w:szCs w:val="22"/>
              </w:rPr>
              <w:t xml:space="preserve">889.022.953</w:t>
            </w:r>
            <w:r>
              <w:rPr>
                <w:sz w:val="22"/>
                <w:szCs w:val="22"/>
              </w:rPr>
            </w:r>
            <w:r>
              <w:rPr>
                <w:sz w:val="22"/>
                <w:szCs w:val="22"/>
              </w:rPr>
            </w:r>
          </w:p>
        </w:tc>
        <w:tc>
          <w:tcPr>
            <w:tcBorders/>
            <w:tcW w:w="1968" w:type="dxa"/>
            <w:vAlign w:val="center"/>
            <w:textDirection w:val="lrTb"/>
            <w:noWrap w:val="false"/>
          </w:tcPr>
          <w:p>
            <w:pPr>
              <w:pBdr/>
              <w:spacing w:after="60" w:before="60"/>
              <w:ind/>
              <w:jc w:val="center"/>
              <w:rPr>
                <w:sz w:val="22"/>
                <w:szCs w:val="22"/>
              </w:rPr>
            </w:pPr>
            <w:r>
              <w:rPr>
                <w:sz w:val="22"/>
                <w:szCs w:val="22"/>
              </w:rPr>
              <w:t xml:space="preserve">1.043.635.641</w:t>
            </w:r>
            <w:r>
              <w:rPr>
                <w:sz w:val="22"/>
                <w:szCs w:val="22"/>
              </w:rPr>
            </w:r>
            <w:r>
              <w:rPr>
                <w:sz w:val="22"/>
                <w:szCs w:val="22"/>
              </w:rPr>
            </w:r>
          </w:p>
        </w:tc>
      </w:tr>
    </w:tbl>
    <w:p>
      <w:pPr>
        <w:pStyle w:val="1024"/>
        <w:pBdr/>
        <w:spacing w:after="120" w:before="120" w:line="276" w:lineRule="auto"/>
        <w:ind w:left="357"/>
        <w:jc w:val="both"/>
        <w:rPr>
          <w:b/>
          <w:lang w:val="pt-BR"/>
        </w:rPr>
      </w:pPr>
      <w:r>
        <w:rPr>
          <w:b/>
          <w:lang w:val="pt-BR"/>
        </w:rPr>
      </w:r>
      <w:r>
        <w:rPr>
          <w:b/>
          <w:lang w:val="pt-BR"/>
        </w:rPr>
      </w:r>
      <w:r>
        <w:rPr>
          <w:b/>
          <w:lang w:val="pt-BR"/>
        </w:rPr>
      </w:r>
    </w:p>
    <w:p>
      <w:pPr>
        <w:pStyle w:val="102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4"/>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Giấy chứng nhận số 70129230930, Số thửa 21, Tờ bản đồ 21, Địa chỉ trên sổ 236/45 Điện Biên Phủ, Phường 17, Quận Bình Thạnh, TP HCM, Diện tích: Đất ở tại đ</w:t>
            </w:r>
            <w:r>
              <w:rPr>
                <w:color w:val="000000"/>
              </w:rPr>
              <w:t xml:space="preserve">ô thị (27.11 m2) | Tài sản tại: 236/45 Đường Điện Biên Phủ, Phường 17, Quận Bình Thạnh, Thành phố Hồ Chí Minh, khoảng cách ra Đường Điện Biên Phủ hẻm 236 điện biên phủm, độ rộng đường trước mặt tài sản 6.7m, mặt tiền 4.76m, 10.797472222222, 106.70758333333</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27.11</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175.000.000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4.744.250.000</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0</w:t>
              <w:br/>
              <w:t xml:space="preserve">50.38(QH)</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175.000.000</w:t>
              <w:br/>
              <w:t xml:space="preserve">89.900.000(QH)</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0</w:t>
              <w:br/>
              <w:t xml:space="preserve">4.529.162.000(QH)</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3</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Nhà ở</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260.4</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7.421.884(54%)</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1.043.635.641</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10.317.047.641</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10.317.000.000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tỷ ba trăm mười bảy triệu</w:t>
            </w:r>
            <w:r>
              <w:rPr>
                <w:b/>
                <w:bCs/>
                <w:i/>
                <w:iCs/>
                <w:color w:val="000000"/>
              </w:rPr>
              <w:t xml:space="preserve">./.)</w:t>
            </w:r>
            <w:r>
              <w:rPr>
                <w:b/>
                <w:bCs/>
                <w:i/>
                <w:iCs/>
                <w:color w:val="000000"/>
              </w:rPr>
            </w:r>
            <w:r>
              <w:rPr>
                <w:b/>
                <w:bCs/>
                <w:i/>
                <w:iCs/>
                <w:color w:val="000000"/>
              </w:rPr>
            </w:r>
          </w:p>
        </w:tc>
      </w:tr>
    </w:tbl>
    <w:p>
      <w:pPr>
        <w:pStyle w:val="1024"/>
        <w:pBdr/>
        <w:tabs>
          <w:tab w:val="left" w:leader="none" w:pos="993"/>
        </w:tabs>
        <w:spacing w:after="120" w:before="120" w:line="276" w:lineRule="auto"/>
        <w:ind w:left="0"/>
        <w:jc w:val="both"/>
        <w:rPr/>
      </w:pPr>
      <w:r/>
      <w:r/>
    </w:p>
    <w:p>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4"/>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4"/>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HSTD-20260329-0001/CT-VFI</w:t>
      </w:r>
      <w:r>
        <w:rPr>
          <w:color w:val="ff0000"/>
          <w:lang w:val="vi-VN"/>
        </w:rPr>
        <w:t xml:space="preserve"> </w:t>
      </w:r>
      <w:r>
        <w:rPr>
          <w:color w:val="000000" w:themeColor="text1"/>
        </w:rPr>
        <w:t xml:space="preserve">ngày 22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HSTD-20260329-0001/BC-VFI</w:t>
      </w:r>
      <w:r>
        <w:rPr>
          <w:i/>
        </w:rPr>
        <w:t xml:space="preserve"> ngày</w:t>
      </w:r>
      <w:r>
        <w:rPr>
          <w:i/>
          <w:lang w:val="pt-BR"/>
        </w:rPr>
        <w:t xml:space="preserve"> </w:t>
      </w:r>
      <w:r>
        <w:rPr>
          <w:i/>
          <w:lang w:val="pt-BR"/>
        </w:rPr>
        <w:t xml:space="preserve">22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HSTD-20260329-0001/BC-VFI</w:t>
      </w:r>
      <w:r>
        <w:rPr>
          <w:i/>
        </w:rPr>
        <w:t xml:space="preserve"> ngày</w:t>
      </w:r>
      <w:r>
        <w:rPr>
          <w:i/>
          <w:lang w:val="pt-BR"/>
        </w:rPr>
        <w:t xml:space="preserve"> </w:t>
      </w:r>
      <w:r>
        <w:rPr>
          <w:i/>
          <w:lang w:val="pt-BR"/>
        </w:rPr>
        <w:t xml:space="preserve">22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https://www.facebook.com/groups/167661613031067/posts/828662513597637/</w:t>
            </w:r>
            <w:r>
              <w:rPr>
                <w:color w:val="000000" w:themeColor="text1"/>
                <w:sz w:val="22"/>
                <w:szCs w:val="22"/>
              </w:rPr>
              <w:br/>
              <w:t xml:space="preserve">0968989239</w:t>
            </w:r>
            <w:r>
              <w:rPr>
                <w:sz w:val="22"/>
                <w:szCs w:val="22"/>
              </w:rPr>
              <w:t xml:space="preserve"> </w:t>
            </w:r>
            <w:r>
              <w:rPr>
                <w:sz w:val="22"/>
                <w:szCs w:val="22"/>
              </w:rPr>
              <w:br/>
              <w:t xml:space="preserve">(Sinh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12.325.000.000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(72.55m²)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Hẻm 236/19A Đường Điện Biên Phủ, Phường 17, Quận Bình Thạnh, Thành phố Hồ Chí Minh, khoảng cách ra Đường Điện Biên Phủ cách đường Điện Biên Phủ khoảng 200m, độ rộng đường trước mặt tài sản 3m, mặt tiền 4m, 10.7983296, 106.7070603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74344"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4743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4.83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485106"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648510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510.64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7.50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0748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190748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50.2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40949"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4094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4.3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Nguyễn Thuỳ Nhật Anh</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https://www.facebook.com/share/p/1FA5GraRWH/</w:t>
            </w:r>
            <w:r>
              <w:rPr>
                <w:color w:val="000000" w:themeColor="text1"/>
                <w:sz w:val="22"/>
                <w:szCs w:val="22"/>
              </w:rPr>
              <w:br/>
              <w:t xml:space="preserve">0938769984</w:t>
            </w:r>
            <w:r>
              <w:rPr>
                <w:sz w:val="22"/>
                <w:szCs w:val="22"/>
              </w:rPr>
              <w:t xml:space="preserve"> </w:t>
            </w:r>
            <w:r>
              <w:rPr>
                <w:sz w:val="22"/>
                <w:szCs w:val="22"/>
              </w:rPr>
              <w:br/>
              <w:t xml:space="preserve">(Anh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(101.2m²)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Hẻm 236 Đường Điện Biên Phủ, Phường 17, Quận Bình Thạnh, Thành phố Hồ Chí Minh, khoảng cách ra Đường Điện Biên Phủ cách Điện Biên Phủ 50m, độ rộng đường trước mặt tài sản 8m, mặt tiền 6.25m, 10.798597127328586, 106.70656463429745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54978"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7549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53.15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485106"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648510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510.64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https://batdongsan.com.vn/ban-nha-rieng-duong-dien-bien-phu-phuong-17-1/ban-dep-hem-236-binh-thanh-pr43589189#js__pr-expired__content-anchor</w:t>
            </w:r>
            <w:r>
              <w:rPr>
                <w:color w:val="000000" w:themeColor="text1"/>
                <w:sz w:val="22"/>
                <w:szCs w:val="22"/>
              </w:rPr>
              <w:br/>
            </w:r>
            <w:r>
              <w:rPr>
                <w:sz w:val="22"/>
                <w:szCs w:val="22"/>
              </w:rPr>
              <w:t xml:space="preserve">SĐT: </w:t>
            </w:r>
            <w:r>
              <w:rPr>
                <w:color w:val="000000" w:themeColor="text1"/>
                <w:sz w:val="22"/>
                <w:szCs w:val="22"/>
              </w:rPr>
              <w:t xml:space="preserve">Đức</w:t>
            </w:r>
            <w:r>
              <w:rPr>
                <w:sz w:val="22"/>
                <w:szCs w:val="22"/>
              </w:rPr>
              <w:t xml:space="preserve"> </w:t>
            </w:r>
            <w:r>
              <w:rPr>
                <w:sz w:val="22"/>
                <w:szCs w:val="22"/>
              </w:rPr>
              <w:br/>
              <w:t xml:space="preserve">(0934096064</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(77.6m²)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Điện Biên Phủ, Phường 25, Quận Bình Thạnh, Thành phố Hồ Chí Minh, khoảng cách ra Đường Điện Biên Phủ Hẻm 214 Điện Biên Phủm, độ rộng đường trước mặt tài sản 4m, mặt tiền 4.5m, 10.797747157362789, 106.705928385705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77.6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18159"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571815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50.25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64046"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86404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25.52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7.5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87.5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87.50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Nguyễn Thuỳ Nhật Anh</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511</cp:revision>
  <dcterms:created xsi:type="dcterms:W3CDTF">2025-09-15T02:01:00Z</dcterms:created>
  <dcterms:modified xsi:type="dcterms:W3CDTF">2026-07-24T03:53:06Z</dcterms:modified>
</cp:coreProperties>
</file>