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white"/>
        </w:rPr>
      </w:pPr>
      <w:r>
        <w:rPr>
          <w:b/>
          <w:sz w:val="28"/>
          <w:highlight w:val="white"/>
          <w:lang w:val="vi-VN"/>
        </w:rPr>
      </w:r>
      <w:r>
        <w:rPr>
          <w:b/>
          <w:sz w:val="28"/>
          <w:highlight w:val="white"/>
          <w:lang w:val="vi-VN"/>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bCs/>
          <w:sz w:val="28"/>
          <w:szCs w:val="28"/>
          <w:highlight w:val="white"/>
        </w:rPr>
      </w:pPr>
      <w:r>
        <w:rPr>
          <w:b/>
          <w:sz w:val="28"/>
          <w:highlight w:val="white"/>
        </w:rPr>
      </w:r>
      <w:r>
        <w:rPr>
          <w:b/>
          <w:bCs/>
          <w:sz w:val="28"/>
          <w:szCs w:val="28"/>
          <w:highlight w:val="white"/>
        </w:rPr>
      </w:r>
      <w:r>
        <w:rPr>
          <w:b/>
          <w:bCs/>
          <w:sz w:val="28"/>
          <w:szCs w:val="28"/>
          <w:highlight w:val="white"/>
        </w:rPr>
      </w:r>
    </w:p>
    <w:p>
      <w:pPr>
        <w:pBdr/>
        <w:spacing/>
        <w:ind w:right="-1"/>
        <w:jc w:val="center"/>
        <w:rPr>
          <w:b/>
          <w:bCs/>
          <w:sz w:val="28"/>
          <w:szCs w:val="28"/>
          <w:highlight w:val="white"/>
        </w:rPr>
      </w:pPr>
      <w:r>
        <w:rPr>
          <w:b/>
          <w:sz w:val="28"/>
          <w:highlight w:val="white"/>
        </w:rPr>
      </w:r>
      <w:r>
        <w:rPr>
          <w:b/>
          <w:bCs/>
          <w:sz w:val="28"/>
          <w:szCs w:val="28"/>
          <w:highlight w:val="white"/>
        </w:rPr>
      </w:r>
      <w:r>
        <w:rPr>
          <w:b/>
          <w:bCs/>
          <w:sz w:val="28"/>
          <w:szCs w:val="28"/>
          <w:highlight w:val="white"/>
        </w:rPr>
      </w:r>
    </w:p>
    <w:p>
      <w:pPr>
        <w:pBdr/>
        <w:spacing/>
        <w:ind w:right="-1"/>
        <w:jc w:val="center"/>
        <w:rPr>
          <w:b/>
          <w:bCs/>
          <w:sz w:val="28"/>
          <w:szCs w:val="28"/>
          <w:highlight w:val="white"/>
        </w:rPr>
      </w:pPr>
      <w:r>
        <w:rPr>
          <w:b/>
          <w:sz w:val="28"/>
          <w:highlight w:val="white"/>
        </w:rPr>
      </w:r>
      <w:r>
        <w:rPr>
          <w:b/>
          <w:bCs/>
          <w:sz w:val="28"/>
          <w:szCs w:val="28"/>
          <w:highlight w:val="white"/>
        </w:rPr>
      </w:r>
      <w:r>
        <w:rPr>
          <w:b/>
          <w:bCs/>
          <w:sz w:val="28"/>
          <w:szCs w:val="28"/>
          <w:highlight w:val="white"/>
        </w:rPr>
      </w:r>
    </w:p>
    <w:p>
      <w:pPr>
        <w:pBdr/>
        <w:spacing/>
        <w:ind w:right="-1"/>
        <w:jc w:val="center"/>
        <w:rPr>
          <w:b/>
          <w:bCs/>
          <w:sz w:val="28"/>
          <w:szCs w:val="28"/>
          <w:highlight w:val="white"/>
        </w:rPr>
      </w:pPr>
      <w:r>
        <w:rPr>
          <w:b/>
          <w:sz w:val="28"/>
          <w:highlight w:val="white"/>
        </w:rPr>
      </w:r>
      <w:r>
        <w:rPr>
          <w:b/>
          <w:bCs/>
          <w:sz w:val="28"/>
          <w:szCs w:val="28"/>
          <w:highlight w:val="white"/>
        </w:rPr>
      </w:r>
      <w:r>
        <w:rPr>
          <w:b/>
          <w:bCs/>
          <w:sz w:val="28"/>
          <w:szCs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21304</wp:posOffset>
                </wp:positionV>
                <wp:extent cx="5467350" cy="303084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3084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275/2026/0540/VFI-CT.70.A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BIÊN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23, tờ bản đồ số: 325 có địa chỉ: Xóm Thịnh Minh, xã L</w:t>
                            </w:r>
                            <w:r>
                              <w:rPr>
                                <w:color w:val="000000"/>
                              </w:rPr>
                              <w:t xml:space="preserve">ạc Lương, tỉnh Phú Thọ theo 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68pt;mso-position-vertical:absolute;width:430.50pt;height:238.6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275/2026/0540/VFI-CT.70.A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BIÊN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23, tờ bản đồ số: 325 có địa chỉ: Xóm Thịnh Minh, xã L</w:t>
                      </w:r>
                      <w:r>
                        <w:rPr>
                          <w:color w:val="000000"/>
                        </w:rPr>
                        <w:t xml:space="preserve">ạc Lương, tỉnh Phú Thọ theo 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left"/>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trên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42"/>
        <w:pBdr/>
        <w:tabs>
          <w:tab w:val="left" w:leader="none" w:pos="5103"/>
        </w:tabs>
        <w:spacing w:line="360" w:lineRule="auto"/>
        <w:ind/>
        <w:rPr>
          <w:b/>
          <w:sz w:val="22"/>
          <w:szCs w:val="22"/>
          <w:highlight w:val="white"/>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highlight w:val="white"/>
                <w:lang w:eastAsia="zh-CN"/>
              </w:rPr>
            </w:r>
            <w:r>
              <w:rPr>
                <w:i/>
                <w:szCs w:val="26"/>
                <w:highlight w:val="white"/>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33"/>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2"/>
              <w:pBdr/>
              <w:spacing w:after="60"/>
              <w:ind/>
              <w:rPr>
                <w:color w:val="000000" w:themeColor="text1"/>
                <w:sz w:val="24"/>
                <w:szCs w:val="24"/>
                <w:highlight w:val="white"/>
              </w:rPr>
            </w:pPr>
            <w:r>
              <w:rPr>
                <w:rStyle w:val="1041"/>
                <w:rFonts w:ascii="Times New Roman" w:hAnsi="Times New Roman"/>
                <w:color w:val="000000" w:themeColor="text1"/>
                <w:highlight w:val="white"/>
                <w:lang w:val="pt-BR"/>
              </w:rPr>
              <w:t xml:space="preserve">Số: </w:t>
            </w:r>
            <w:r>
              <w:rPr>
                <w:rStyle w:val="1041"/>
                <w:rFonts w:ascii="Times New Roman" w:hAnsi="Times New Roman"/>
                <w:color w:val="000000" w:themeColor="text1"/>
                <w:highlight w:val="white"/>
                <w:lang w:val="pt-BR"/>
              </w:rPr>
              <w:t xml:space="preserve">275/2026/0540/VFI-CT.70.A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42"/>
              <w:pBdr/>
              <w:spacing w:after="60"/>
              <w:ind w:right="-56"/>
              <w:jc w:val="right"/>
              <w:rPr>
                <w:color w:val="000000" w:themeColor="text1"/>
                <w:sz w:val="24"/>
                <w:szCs w:val="24"/>
                <w:highlight w:val="white"/>
              </w:rPr>
            </w:pPr>
            <w:r>
              <w:rPr>
                <w:rStyle w:val="1041"/>
                <w:rFonts w:ascii="Times New Roman" w:hAnsi="Times New Roman"/>
                <w:i/>
                <w:color w:val="auto"/>
                <w:highlight w:val="white"/>
              </w:rPr>
              <w:t xml:space="preserve">TP. Hà Nội</w:t>
            </w:r>
            <w:r>
              <w:rPr>
                <w:rStyle w:val="1041"/>
                <w:rFonts w:ascii="Times New Roman" w:hAnsi="Times New Roman"/>
                <w:i/>
                <w:color w:val="auto"/>
                <w:highlight w:val="white"/>
                <w:lang w:val="vi-VN"/>
              </w:rPr>
              <w:t xml:space="preserve">, </w:t>
            </w:r>
            <w:r>
              <w:rPr>
                <w:rStyle w:val="1041"/>
                <w:rFonts w:ascii="Times New Roman" w:hAnsi="Times New Roman"/>
                <w:i/>
                <w:color w:val="000000" w:themeColor="text1"/>
                <w:highlight w:val="white"/>
                <w:lang w:val="vi-VN"/>
              </w:rPr>
              <w:t xml:space="preserve">ngày 7 tháng 4 năm 2026</w:t>
            </w:r>
            <w:r>
              <w:rPr>
                <w:color w:val="000000" w:themeColor="text1"/>
                <w:sz w:val="24"/>
                <w:szCs w:val="24"/>
                <w:highlight w:val="white"/>
                <w:lang w:val="vi-VN"/>
              </w:rPr>
            </w:r>
            <w:r>
              <w:rPr>
                <w:color w:val="000000" w:themeColor="text1"/>
                <w:sz w:val="24"/>
                <w:szCs w:val="24"/>
                <w:highlight w:val="white"/>
              </w:rPr>
            </w:r>
          </w:p>
        </w:tc>
      </w:tr>
    </w:tbl>
    <w:p>
      <w:pPr>
        <w:pStyle w:val="1042"/>
        <w:pBdr/>
        <w:spacing w:after="120" w:before="200" w:line="288" w:lineRule="auto"/>
        <w:ind/>
        <w:jc w:val="center"/>
        <w:rPr>
          <w:rStyle w:val="1041"/>
          <w:rFonts w:ascii="Times New Roman" w:hAnsi="Times New Roman"/>
          <w:b/>
          <w:bCs/>
          <w:color w:val="auto"/>
          <w:sz w:val="30"/>
          <w:szCs w:val="30"/>
          <w:highlight w:val="white"/>
        </w:rPr>
      </w:pPr>
      <w:r>
        <w:rPr>
          <w:rStyle w:val="1041"/>
          <w:rFonts w:ascii="Times New Roman" w:hAnsi="Times New Roman"/>
          <w:b/>
          <w:bCs/>
          <w:color w:val="auto"/>
          <w:sz w:val="30"/>
          <w:szCs w:val="30"/>
          <w:highlight w:val="white"/>
          <w:lang w:val="vi-VN"/>
        </w:rPr>
        <w:t xml:space="preserve">CHỨNG THƯ THẨM ĐỊNH GIÁ</w:t>
      </w:r>
      <w:r>
        <w:rPr>
          <w:rStyle w:val="1041"/>
          <w:rFonts w:ascii="Times New Roman" w:hAnsi="Times New Roman"/>
          <w:b/>
          <w:bCs/>
          <w:color w:val="auto"/>
          <w:sz w:val="30"/>
          <w:szCs w:val="30"/>
          <w:highlight w:val="white"/>
          <w:lang w:val="vi-VN"/>
        </w:rPr>
      </w:r>
      <w:r>
        <w:rPr>
          <w:rStyle w:val="1041"/>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NGUYỄN VĂN BIÊN</w:t>
      </w:r>
      <w:r>
        <w:rPr>
          <w:rFonts w:ascii="Times New Roman Bold" w:hAnsi="Times New Roman Bold"/>
          <w:b/>
          <w:highlight w:val="white"/>
          <w:lang w:val="pt-BR"/>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275/2026/0540VFI-HĐTĐ.70.A</w:t>
      </w:r>
      <w:r>
        <w:rPr>
          <w:spacing w:val="-4"/>
          <w:highlight w:val="white"/>
          <w:lang w:val="vi-VN"/>
        </w:rPr>
        <w:t xml:space="preserve"> ký ngày </w:t>
      </w:r>
      <w:r>
        <w:rPr>
          <w:color w:val="000000" w:themeColor="text1"/>
          <w:spacing w:val="-4"/>
          <w:highlight w:val="white"/>
        </w:rPr>
        <w:t xml:space="preserve">6 tháng 4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Nguyễn Văn Biên</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tabs>
          <w:tab w:val="left" w:leader="none" w:pos="5971"/>
        </w:tabs>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275/2026/0540/VFI-BC.70.A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7 tháng 4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tab/>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ind/>
              <w:rPr>
                <w:highlight w:val="white"/>
              </w:rPr>
            </w:pPr>
            <w:r>
              <w:rPr>
                <w:b/>
                <w:bCs/>
                <w:highlight w:val="white"/>
              </w:rPr>
              <w:t xml:space="preserve">ÔNG NGUYỄN VĂN BIÊN</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001082005993</w:t>
            </w:r>
            <w:r>
              <w:rPr>
                <w:color w:val="ff0000"/>
                <w:highlight w:val="white"/>
                <w:lang w:val="pt-BR"/>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1982</w:t>
            </w:r>
            <w:r>
              <w:rPr>
                <w:color w:val="ff0000"/>
                <w:highlight w:val="white"/>
                <w:lang w:val="pt-BR"/>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Thôn Rùa Hạ 1, Xã Tam Hưng, Thành phố Hà Nội</w:t>
            </w:r>
            <w:r>
              <w:rPr>
                <w:color w:val="ff0000"/>
                <w:highlight w:val="white"/>
                <w:lang w:val="pt-BR"/>
              </w:rPr>
            </w:r>
            <w:r>
              <w:rPr>
                <w:color w:val="ff0000"/>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23, tờ bản đồ số: 325 có địa chỉ: Xóm Thịnh Minh, xã L</w:t>
      </w:r>
      <w:r>
        <w:rPr>
          <w:color w:val="000000" w:themeColor="text1"/>
          <w:highlight w:val="white"/>
        </w:rPr>
        <w:t xml:space="preserve">ạc Lương, tỉnh Phú Thọ theo 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04/2026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04/2026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477"/>
        <w:gridCol w:w="1350"/>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477"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350"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1 </w:t>
            </w:r>
            <w:r>
              <w:rPr>
                <w:b/>
                <w:bCs/>
                <w:highlight w:val="white"/>
              </w:rPr>
            </w:r>
            <w:r>
              <w:rPr>
                <w:b/>
                <w:bCs/>
                <w:highlight w:val="white"/>
              </w:rPr>
            </w:r>
          </w:p>
        </w:tc>
        <w:tc>
          <w:tcPr>
            <w:gridSpan w:val="3"/>
            <w:shd w:val="clear" w:color="000000" w:fill="ffffff"/>
            <w:tcBorders/>
            <w:tcW w:w="6408" w:type="dxa"/>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23, tờ bản đồ số: 325 có địa chỉ: Xóm Thịnh Minh, xã L</w:t>
            </w:r>
            <w:r>
              <w:rPr>
                <w:b/>
                <w:bCs/>
                <w:color w:val="000000"/>
                <w:highlight w:val="white"/>
              </w:rPr>
              <w:t xml:space="preserve">ạc Lương, tỉnh Phú Thọ theo 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w:t>
            </w:r>
            <w:r>
              <w:rPr>
                <w:b w:val="0"/>
                <w:bCs w:val="0"/>
                <w:highlight w:val="white"/>
              </w:rPr>
            </w:r>
            <w:r>
              <w:rPr>
                <w:b w:val="0"/>
                <w:bCs w:val="0"/>
                <w:highlight w:val="white"/>
              </w:rPr>
            </w:r>
          </w:p>
        </w:tc>
        <w:tc>
          <w:tcPr>
            <w:shd w:val="clear" w:color="000000" w:fill="ffffff"/>
            <w:tcBorders/>
            <w:tcW w:w="2477"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r>
              <w:rPr>
                <w:b w:val="0"/>
                <w:bCs w:val="0"/>
                <w:highlight w:val="white"/>
              </w:rPr>
            </w:r>
          </w:p>
        </w:tc>
        <w:tc>
          <w:tcPr>
            <w:tcBorders/>
            <w:tcW w:w="1350"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1000,0</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1.400.000</w:t>
            </w:r>
            <w:r>
              <w:rPr>
                <w:highlight w:val="white"/>
              </w:rPr>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1.400.000.000</w:t>
            </w:r>
            <w:r>
              <w:rPr>
                <w:highlight w:val="white"/>
              </w:rPr>
            </w:r>
            <w:r>
              <w:rPr>
                <w:highlight w:val="white"/>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highlight w:val="white"/>
              </w:rPr>
            </w:pPr>
            <w:r>
              <w:rPr>
                <w:b w:val="0"/>
                <w:bCs w:val="0"/>
                <w:highlight w:val="white"/>
              </w:rPr>
              <w:t xml:space="preserve">-</w:t>
            </w:r>
            <w:r>
              <w:rPr>
                <w:b w:val="0"/>
                <w:bCs w:val="0"/>
                <w:highlight w:val="white"/>
              </w:rPr>
            </w:r>
            <w:r>
              <w:rPr>
                <w:b w:val="0"/>
                <w:bCs w:val="0"/>
                <w:highlight w:val="white"/>
              </w:rPr>
            </w:r>
          </w:p>
        </w:tc>
        <w:tc>
          <w:tcPr>
            <w:shd w:val="clear" w:color="000000" w:fill="ffffff"/>
            <w:tcBorders/>
            <w:tcW w:w="2477" w:type="dxa"/>
            <w:vAlign w:val="center"/>
            <w:vMerge w:val="restart"/>
            <w:textDirection w:val="lrTb"/>
            <w:noWrap w:val="false"/>
          </w:tcPr>
          <w:p>
            <w:pPr>
              <w:pBdr/>
              <w:spacing w:after="40" w:before="40" w:line="288" w:lineRule="auto"/>
              <w:ind/>
              <w:rPr>
                <w:b w:val="0"/>
                <w:bCs w:val="0"/>
                <w:highlight w:val="white"/>
              </w:rPr>
            </w:pPr>
            <w:r>
              <w:rPr>
                <w:b w:val="0"/>
                <w:bCs w:val="0"/>
                <w:highlight w:val="white"/>
              </w:rPr>
              <w:t xml:space="preserve">Đất trồng cây lâu năm</w:t>
            </w:r>
            <w:r>
              <w:rPr>
                <w:b w:val="0"/>
                <w:bCs w:val="0"/>
                <w:highlight w:val="white"/>
              </w:rPr>
            </w:r>
            <w:r>
              <w:rPr>
                <w:b w:val="0"/>
                <w:bCs w:val="0"/>
                <w:highlight w:val="white"/>
              </w:rPr>
            </w:r>
          </w:p>
        </w:tc>
        <w:tc>
          <w:tcPr>
            <w:tcBorders/>
            <w:tcW w:w="1350" w:type="dxa"/>
            <w:vAlign w:val="center"/>
            <w:vMerge w:val="restart"/>
            <w:textDirection w:val="lrTb"/>
            <w:noWrap/>
          </w:tcPr>
          <w:p>
            <w:pPr>
              <w:pBdr/>
              <w:spacing w:after="40" w:before="40" w:line="288" w:lineRule="auto"/>
              <w:ind/>
              <w:jc w:val="center"/>
              <w:rPr>
                <w:color w:val="000000" w:themeColor="text1"/>
                <w:highlight w:val="white"/>
              </w:rPr>
            </w:pPr>
            <w:r>
              <w:rPr>
                <w:color w:val="000000" w:themeColor="text1"/>
                <w:highlight w:val="white"/>
              </w:rPr>
              <w:t xml:space="preserve">2740,7</w:t>
            </w:r>
            <w:r>
              <w:rPr>
                <w:color w:val="000000" w:themeColor="text1"/>
                <w:highlight w:val="white"/>
              </w:rPr>
            </w:r>
            <w:r>
              <w:rPr>
                <w:color w:val="000000" w:themeColor="text1"/>
                <w:highlight w:val="white"/>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60.000</w:t>
            </w:r>
            <w:r>
              <w:rPr>
                <w:color w:val="000000" w:themeColor="text1"/>
                <w:highlight w:val="white"/>
              </w:rPr>
            </w:r>
            <w:r>
              <w:rPr>
                <w:color w:val="000000" w:themeColor="text1"/>
                <w:highlight w:val="white"/>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164.442.000</w:t>
            </w:r>
            <w:r>
              <w:rPr>
                <w:color w:val="000000" w:themeColor="text1"/>
                <w:highlight w:val="white"/>
              </w:rPr>
            </w:r>
            <w:r>
              <w:rPr>
                <w:color w:val="000000" w:themeColor="text1"/>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1.564.442.000</w:t>
            </w:r>
            <w:r>
              <w:rPr>
                <w:b/>
                <w:bCs/>
                <w:color w:val="000000"/>
                <w:highlight w:val="white"/>
              </w:rPr>
            </w:r>
            <w:r>
              <w:rPr>
                <w:b/>
                <w:bCs/>
                <w:color w:val="000000"/>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1.564.000.000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Một tỷ năm trăm sáu mươi tư triệu đồng</w:t>
            </w:r>
            <w:r>
              <w:rPr>
                <w:b/>
                <w:bCs/>
                <w:i/>
                <w:iCs/>
                <w:color w:val="000000"/>
                <w:highlight w:val="white"/>
              </w:rPr>
              <w:t xml:space="preserve"> chẵn</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rFonts w:eastAsia="Calibri"/>
          <w:b/>
          <w:bCs/>
          <w:spacing w:val="-4"/>
          <w:highlight w:val="white"/>
        </w:rPr>
      </w:pPr>
      <w:r>
        <w:rPr>
          <w:highlight w:val="white"/>
          <w:lang w:val="pt-BR"/>
        </w:rPr>
        <w:t xml:space="preserve">- </w:t>
      </w:r>
      <w:r>
        <w:rPr>
          <w:highlight w:val="white"/>
          <w:lang w:val="pt-BR"/>
        </w:rPr>
        <w:t xml:space="preserve">Chi tiết như Báo cáo kèm theo.</w:t>
      </w:r>
      <w:r>
        <w:rPr>
          <w:rFonts w:eastAsia="Calibri"/>
          <w:b/>
          <w:bCs/>
          <w:spacing w:val="-4"/>
          <w:highlight w:val="white"/>
          <w:lang w:val="pt-BR"/>
        </w:rPr>
      </w:r>
      <w:r>
        <w:rPr>
          <w:rFonts w:eastAsia="Calibri"/>
          <w:b/>
          <w:bCs/>
          <w:spacing w:val="-4"/>
          <w:highlight w:val="white"/>
        </w:rPr>
      </w:r>
    </w:p>
    <w:p>
      <w:pPr>
        <w:pBdr/>
        <w:spacing w:after="120" w:before="120" w:line="312" w:lineRule="auto"/>
        <w:ind w:firstLine="0"/>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24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highlight w:val="white"/>
                <w:lang w:eastAsia="zh-CN"/>
              </w:rPr>
            </w:r>
            <w:r>
              <w:rPr>
                <w:i/>
                <w:szCs w:val="26"/>
                <w:highlight w:val="white"/>
              </w:rPr>
            </w:r>
          </w:p>
          <w:p>
            <w:pPr>
              <w:pBdr/>
              <w:spacing/>
              <w:ind/>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tabs>
                <w:tab w:val="left" w:leader="none" w:pos="2262"/>
              </w:tabs>
              <w:spacing/>
              <w:ind/>
              <w:rPr>
                <w:highlight w:val="white"/>
              </w:rPr>
            </w:pPr>
            <w:r>
              <w:rPr>
                <w:highlight w:val="white"/>
              </w:rPr>
              <w:tab/>
            </w:r>
            <w:r>
              <w:rPr>
                <w:highlight w:val="white"/>
              </w:rPr>
            </w:r>
            <w:r>
              <w:rPr>
                <w:highlight w:val="white"/>
              </w:rPr>
            </w:r>
          </w:p>
        </w:tc>
        <w:tc>
          <w:tcPr>
            <w:gridSpan w:val="3"/>
            <w:tcBorders/>
            <w:tcW w:w="8057" w:type="dxa"/>
            <w:textDirection w:val="lrTb"/>
            <w:noWrap w:val="false"/>
          </w:tcPr>
          <w:p>
            <w:pPr>
              <w:pBdr/>
              <w:spacing w:line="240"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240"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pacing w:line="240"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pacing w:line="240" w:lineRule="auto"/>
              <w:ind/>
              <w:jc w:val="both"/>
              <w:rPr>
                <w:highlight w:val="white"/>
              </w:rPr>
            </w:pPr>
            <w:r>
              <w:rPr>
                <w:highlight w:val="white"/>
                <w:lang w:val="da-DK"/>
              </w:rPr>
              <w:t xml:space="preserve">Email: </w:t>
            </w:r>
            <w:r>
              <w:rPr>
                <w:highlight w:val="white"/>
                <w:lang w:val="da-DK"/>
              </w:rPr>
              <w:tab/>
            </w:r>
            <w:hyperlink r:id="rId17" w:tooltip="mailto:ilotus.contact@gmail.com" w:history="1">
              <w:r>
                <w:rPr>
                  <w:rStyle w:val="1033"/>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2"/>
              <w:pBdr/>
              <w:spacing w:after="60" w:line="240" w:lineRule="auto"/>
              <w:ind/>
              <w:rPr>
                <w:color w:val="000000" w:themeColor="text1"/>
                <w:sz w:val="24"/>
                <w:szCs w:val="24"/>
                <w:highlight w:val="white"/>
              </w:rPr>
            </w:pPr>
            <w:r>
              <w:rPr>
                <w:rStyle w:val="1041"/>
                <w:rFonts w:ascii="Times New Roman" w:hAnsi="Times New Roman"/>
                <w:color w:val="000000" w:themeColor="text1"/>
                <w:highlight w:val="white"/>
                <w:lang w:val="pt-BR"/>
              </w:rPr>
              <w:t xml:space="preserve">Số: </w:t>
            </w:r>
            <w:r>
              <w:rPr>
                <w:rStyle w:val="1041"/>
                <w:rFonts w:ascii="Times New Roman" w:hAnsi="Times New Roman"/>
                <w:color w:val="000000" w:themeColor="text1"/>
                <w:highlight w:val="white"/>
                <w:lang w:val="pt-BR"/>
              </w:rPr>
              <w:t xml:space="preserve">275/2026/0540/VFI-</w:t>
            </w:r>
            <w:r>
              <w:rPr>
                <w:rStyle w:val="1041"/>
                <w:rFonts w:ascii="Times New Roman" w:hAnsi="Times New Roman"/>
                <w:color w:val="000000" w:themeColor="text1"/>
                <w:highlight w:val="white"/>
                <w:lang w:val="pt-BR"/>
              </w:rPr>
              <w:t xml:space="preserve">BC</w:t>
            </w:r>
            <w:r>
              <w:rPr>
                <w:rStyle w:val="1041"/>
                <w:rFonts w:ascii="Times New Roman" w:hAnsi="Times New Roman"/>
                <w:color w:val="000000" w:themeColor="text1"/>
                <w:highlight w:val="white"/>
                <w:lang w:val="pt-BR"/>
              </w:rPr>
              <w:t xml:space="preserve">.7</w:t>
            </w:r>
            <w:r>
              <w:rPr>
                <w:rStyle w:val="1041"/>
                <w:rFonts w:ascii="Times New Roman" w:hAnsi="Times New Roman"/>
                <w:color w:val="000000" w:themeColor="text1"/>
                <w:highlight w:val="white"/>
                <w:lang w:val="pt-BR"/>
              </w:rPr>
              <w:t xml:space="preserve">0.A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42"/>
              <w:pBdr/>
              <w:spacing w:after="60" w:line="240" w:lineRule="auto"/>
              <w:ind w:right="-56"/>
              <w:jc w:val="right"/>
              <w:rPr>
                <w:color w:val="000000" w:themeColor="text1"/>
                <w:sz w:val="24"/>
                <w:szCs w:val="24"/>
                <w:highlight w:val="white"/>
              </w:rPr>
            </w:pPr>
            <w:r>
              <w:rPr>
                <w:rStyle w:val="1041"/>
                <w:rFonts w:ascii="Times New Roman" w:hAnsi="Times New Roman"/>
                <w:i/>
                <w:color w:val="auto"/>
                <w:highlight w:val="white"/>
              </w:rPr>
              <w:t xml:space="preserve">TP. Hà Nội</w:t>
            </w:r>
            <w:r>
              <w:rPr>
                <w:rStyle w:val="1041"/>
                <w:rFonts w:ascii="Times New Roman" w:hAnsi="Times New Roman"/>
                <w:i/>
                <w:color w:val="auto"/>
                <w:highlight w:val="white"/>
                <w:lang w:val="vi-VN"/>
              </w:rPr>
              <w:t xml:space="preserve">, </w:t>
            </w:r>
            <w:r>
              <w:rPr>
                <w:rStyle w:val="1041"/>
                <w:rFonts w:ascii="Times New Roman" w:hAnsi="Times New Roman"/>
                <w:i/>
                <w:color w:val="000000" w:themeColor="text1"/>
                <w:highlight w:val="white"/>
                <w:lang w:val="vi-VN"/>
              </w:rPr>
              <w:t xml:space="preserve">ngày 7 tháng 4 năm 2026</w:t>
            </w:r>
            <w:r>
              <w:rPr>
                <w:color w:val="000000" w:themeColor="text1"/>
                <w:sz w:val="24"/>
                <w:szCs w:val="24"/>
                <w:highlight w:val="white"/>
                <w:lang w:val="vi-VN"/>
              </w:rPr>
            </w:r>
            <w:r>
              <w:rPr>
                <w:color w:val="000000" w:themeColor="text1"/>
                <w:sz w:val="24"/>
                <w:szCs w:val="24"/>
                <w:highlight w:val="white"/>
              </w:rPr>
            </w:r>
          </w:p>
        </w:tc>
      </w:tr>
    </w:tbl>
    <w:p>
      <w:pPr>
        <w:pStyle w:val="1042"/>
        <w:pBdr/>
        <w:tabs>
          <w:tab w:val="left" w:leader="none" w:pos="5103"/>
        </w:tabs>
        <w:spacing w:before="200" w:line="240" w:lineRule="auto"/>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rPr>
      </w:r>
    </w:p>
    <w:p>
      <w:pPr>
        <w:pStyle w:val="1022"/>
        <w:pBdr/>
        <w:tabs>
          <w:tab w:val="left" w:leader="none" w:pos="0"/>
          <w:tab w:val="left" w:leader="none" w:pos="4820"/>
        </w:tabs>
        <w:spacing w:after="200" w:before="100" w:line="240" w:lineRule="auto"/>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275/2026/0540/VFI-CT.70.A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7 tháng 4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rPr>
      </w:r>
    </w:p>
    <w:p>
      <w:pPr>
        <w:pStyle w:val="1022"/>
        <w:pBdr/>
        <w:tabs>
          <w:tab w:val="left" w:leader="none" w:pos="4820"/>
        </w:tabs>
        <w:spacing w:after="200" w:before="0" w:line="240" w:lineRule="auto"/>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40"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40"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rPr>
            </w:r>
          </w:p>
        </w:tc>
      </w:tr>
      <w:tr>
        <w:trPr>
          <w:trHeight w:val="20"/>
        </w:trPr>
        <w:tc>
          <w:tcPr>
            <w:tcBorders/>
            <w:tcW w:w="2552" w:type="dxa"/>
            <w:vAlign w:val="center"/>
            <w:textDirection w:val="lrTb"/>
            <w:noWrap w:val="false"/>
          </w:tcPr>
          <w:p>
            <w:pPr>
              <w:pBdr/>
              <w:spacing w:after="60" w:before="60" w:line="240"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40"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trHeight w:val="20"/>
        </w:trPr>
        <w:tc>
          <w:tcPr>
            <w:tcBorders/>
            <w:tcW w:w="2552" w:type="dxa"/>
            <w:vAlign w:val="center"/>
            <w:textDirection w:val="lrTb"/>
            <w:noWrap w:val="false"/>
          </w:tcPr>
          <w:p>
            <w:pPr>
              <w:pBdr/>
              <w:spacing w:after="60" w:before="60" w:line="240"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lang w:val="pt-BR"/>
              </w:rPr>
              <w:t xml:space="preserve">: </w:t>
            </w:r>
            <w:r>
              <w:rPr>
                <w:bCs/>
                <w:highlight w:val="white"/>
                <w:lang w:val="pt-BR"/>
              </w:rPr>
            </w:r>
            <w:r>
              <w:rPr>
                <w:bCs/>
                <w:highlight w:val="white"/>
              </w:rPr>
            </w:r>
          </w:p>
        </w:tc>
        <w:tc>
          <w:tcPr>
            <w:tcBorders/>
            <w:tcW w:w="6940" w:type="dxa"/>
            <w:vAlign w:val="center"/>
            <w:textDirection w:val="lrTb"/>
            <w:noWrap w:val="false"/>
          </w:tcPr>
          <w:p>
            <w:pPr>
              <w:pBdr/>
              <w:tabs>
                <w:tab w:val="left" w:leader="none" w:pos="3382"/>
              </w:tabs>
              <w:spacing w:after="60" w:before="60" w:line="240"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40"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40"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40"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40"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40"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40"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40"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40"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40"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Style w:val="1043"/>
        <w:pBdr/>
        <w:tabs>
          <w:tab w:val="left" w:leader="none" w:pos="284"/>
        </w:tabs>
        <w:spacing w:after="120" w:line="240" w:lineRule="auto"/>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rPr>
      </w:r>
    </w:p>
    <w:p>
      <w:pPr>
        <w:pBdr/>
        <w:tabs>
          <w:tab w:val="left" w:leader="none" w:pos="284"/>
        </w:tabs>
        <w:spacing w:after="120" w:before="120" w:line="240" w:lineRule="auto"/>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40" w:lineRule="auto"/>
              <w:ind/>
              <w:rPr>
                <w:bCs/>
                <w:highlight w:val="white"/>
              </w:rPr>
            </w:pPr>
            <w:r>
              <w:rPr>
                <w:bCs/>
                <w:color w:val="000000" w:themeColor="text1"/>
                <w:highlight w:val="white"/>
                <w:lang w:val="pt-BR"/>
              </w:rPr>
              <w:t xml:space="preserve">Tên khách hàng</w:t>
            </w:r>
            <w:r>
              <w:rPr>
                <w:bCs/>
                <w:highlight w:val="white"/>
                <w:lang w:val="pt-BR"/>
              </w:rPr>
            </w:r>
            <w:r>
              <w:rPr>
                <w:bCs/>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line="240" w:lineRule="auto"/>
              <w:ind/>
              <w:rPr>
                <w:highlight w:val="white"/>
              </w:rPr>
            </w:pPr>
            <w:r>
              <w:rPr>
                <w:b/>
                <w:bCs/>
                <w:highlight w:val="white"/>
              </w:rPr>
              <w:t xml:space="preserve">ÔNG NGUYỄN VĂN BIÊN</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40" w:lineRule="auto"/>
              <w:ind/>
              <w:rPr>
                <w:bCs/>
                <w:highlight w:val="white"/>
              </w:rPr>
            </w:pPr>
            <w:r>
              <w:rPr>
                <w:bCs/>
                <w:color w:val="000000" w:themeColor="text1"/>
                <w:highlight w:val="white"/>
                <w:lang w:val="pt-BR"/>
              </w:rPr>
              <w:t xml:space="preserve">CCCD:</w:t>
            </w:r>
            <w:r>
              <w:rPr>
                <w:bCs/>
                <w:highlight w:val="white"/>
                <w:lang w:val="pt-BR"/>
              </w:rPr>
            </w:r>
            <w:r>
              <w:rPr>
                <w:bCs/>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40" w:before="40" w:line="240" w:lineRule="auto"/>
              <w:ind/>
              <w:jc w:val="both"/>
              <w:rPr>
                <w:color w:val="ff0000"/>
                <w:highlight w:val="white"/>
              </w:rPr>
            </w:pPr>
            <w:r>
              <w:rPr>
                <w:color w:val="000000" w:themeColor="text1"/>
                <w:highlight w:val="white"/>
                <w:lang w:val="vi-VN"/>
              </w:rPr>
              <w:t xml:space="preserve">001082005993</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60" w:before="60" w:line="240" w:lineRule="auto"/>
              <w:ind/>
              <w:rPr>
                <w:bCs/>
                <w:highlight w:val="white"/>
              </w:rPr>
            </w:pPr>
            <w:r>
              <w:rPr>
                <w:bCs/>
                <w:color w:val="000000" w:themeColor="text1"/>
                <w:highlight w:val="white"/>
                <w:lang w:val="pt-BR"/>
              </w:rPr>
              <w:t xml:space="preserve">Năm sinh:</w:t>
            </w:r>
            <w:r>
              <w:rPr>
                <w:bCs/>
                <w:highlight w:val="white"/>
                <w:lang w:val="pt-BR"/>
              </w:rPr>
            </w:r>
            <w:r>
              <w:rPr>
                <w:bCs/>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40" w:before="40" w:line="240" w:lineRule="auto"/>
              <w:ind/>
              <w:jc w:val="both"/>
              <w:rPr>
                <w:color w:val="ff0000"/>
                <w:highlight w:val="white"/>
              </w:rPr>
            </w:pPr>
            <w:r>
              <w:rPr>
                <w:color w:val="000000" w:themeColor="text1"/>
                <w:highlight w:val="white"/>
                <w:lang w:val="vi-VN"/>
              </w:rPr>
              <w:t xml:space="preserve">1982</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60" w:before="60" w:line="240" w:lineRule="auto"/>
              <w:ind/>
              <w:rPr>
                <w:bCs/>
                <w:highlight w:val="white"/>
              </w:rPr>
            </w:pPr>
            <w:r>
              <w:rPr>
                <w:bCs/>
                <w:color w:val="000000" w:themeColor="text1"/>
                <w:highlight w:val="white"/>
                <w:lang w:val="pt-BR"/>
              </w:rPr>
              <w:t xml:space="preserve">Địa chỉ</w:t>
            </w:r>
            <w:r>
              <w:rPr>
                <w:bCs/>
                <w:highlight w:val="white"/>
                <w:lang w:val="pt-BR"/>
              </w:rPr>
            </w:r>
            <w:r>
              <w:rPr>
                <w:bCs/>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40" w:before="40" w:line="240" w:lineRule="auto"/>
              <w:ind/>
              <w:jc w:val="both"/>
              <w:rPr>
                <w:color w:val="ff0000"/>
                <w:highlight w:val="white"/>
              </w:rPr>
            </w:pPr>
            <w:r>
              <w:rPr>
                <w:color w:val="000000" w:themeColor="text1"/>
                <w:highlight w:val="white"/>
                <w:lang w:val="vi-VN"/>
              </w:rPr>
              <w:t xml:space="preserve">Thôn Rùa Hạ 1, Xã Tam Hưng, Thành phố Hà Nội</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60" w:before="60" w:line="240" w:lineRule="auto"/>
              <w:ind/>
              <w:rPr>
                <w:bCs/>
                <w:highlight w:val="white"/>
              </w:rPr>
            </w:pPr>
            <w:r>
              <w:rPr>
                <w:bCs/>
                <w:highlight w:val="white"/>
                <w:lang w:val="pt-BR"/>
              </w:rPr>
              <w:t xml:space="preserve">Tài sản thẩm định giá</w:t>
            </w:r>
            <w:r>
              <w:rPr>
                <w:bCs/>
                <w:highlight w:val="white"/>
                <w:lang w:val="pt-BR"/>
              </w:rPr>
            </w:r>
            <w:r>
              <w:rPr>
                <w:bCs/>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40" w:lineRule="auto"/>
              <w:ind/>
              <w:jc w:val="both"/>
              <w:rPr>
                <w:b/>
                <w:bCs/>
                <w:spacing w:val="2"/>
                <w:highlight w:val="white"/>
              </w:rPr>
            </w:pPr>
            <w:r>
              <w:rPr>
                <w:bCs/>
                <w:color w:val="000000" w:themeColor="text1"/>
                <w:highlight w:val="white"/>
                <w:lang w:val="pt-BR"/>
              </w:rPr>
              <w:t xml:space="preserve">Quyền sử dụng đất tại thửa đất số: 23, tờ bản đồ số: 325 có địa chỉ: Xóm Thịnh Minh, xã L</w:t>
            </w:r>
            <w:r>
              <w:rPr>
                <w:bCs/>
                <w:color w:val="000000" w:themeColor="text1"/>
                <w:highlight w:val="white"/>
                <w:lang w:val="pt-BR"/>
              </w:rPr>
              <w:t xml:space="preserve">ạc Lương, tỉnh Phú Thọ theo 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bCs/>
                <w:spacing w:val="2"/>
                <w:highlight w:val="white"/>
              </w:rPr>
              <w:t xml:space="preserve">.</w:t>
            </w:r>
            <w:r>
              <w:rPr>
                <w:b/>
                <w:bCs/>
                <w:spacing w:val="2"/>
                <w:highlight w:val="white"/>
                <w:lang w:val="vi-VN"/>
              </w:rPr>
            </w:r>
            <w:r>
              <w:rPr>
                <w:b/>
                <w:bCs/>
                <w:spacing w:val="2"/>
                <w:highlight w:val="white"/>
              </w:rPr>
            </w:r>
          </w:p>
        </w:tc>
      </w:tr>
      <w:tr>
        <w:trPr>
          <w:trHeight w:val="20"/>
        </w:trPr>
        <w:tc>
          <w:tcPr>
            <w:tcBorders/>
            <w:tcW w:w="2518" w:type="dxa"/>
            <w:vAlign w:val="center"/>
            <w:textDirection w:val="lrTb"/>
            <w:noWrap w:val="false"/>
          </w:tcPr>
          <w:p>
            <w:pPr>
              <w:pBdr/>
              <w:spacing w:after="60" w:before="60" w:line="240" w:lineRule="auto"/>
              <w:ind/>
              <w:rPr>
                <w:bCs/>
                <w:highlight w:val="white"/>
              </w:rPr>
            </w:pPr>
            <w:r>
              <w:rPr>
                <w:bCs/>
                <w:highlight w:val="white"/>
                <w:lang w:val="pt-BR"/>
              </w:rPr>
              <w:t xml:space="preserve">Mục đích thẩm định giá</w:t>
            </w:r>
            <w:r>
              <w:rPr>
                <w:bCs/>
                <w:highlight w:val="white"/>
                <w:lang w:val="pt-BR"/>
              </w:rPr>
            </w:r>
            <w:r>
              <w:rPr>
                <w:bCs/>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851"/>
              </w:tabs>
              <w:spacing w:after="60" w:before="60" w:line="240"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40"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851"/>
              </w:tabs>
              <w:spacing w:after="60" w:before="60" w:line="240"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40"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40" w:lineRule="auto"/>
              <w:ind/>
              <w:jc w:val="both"/>
              <w:rPr>
                <w:bCs/>
                <w:spacing w:val="-4"/>
                <w:highlight w:val="white"/>
              </w:rPr>
            </w:pPr>
            <w:r>
              <w:rPr>
                <w:color w:val="000000" w:themeColor="text1"/>
                <w:highlight w:val="white"/>
                <w:lang w:val="pt-BR"/>
              </w:rPr>
              <w:t xml:space="preserve">Tháng 04/2026</w:t>
            </w:r>
            <w:r>
              <w:rPr>
                <w:highlight w:val="white"/>
                <w:lang w:val="pt-BR"/>
              </w:rPr>
              <w:t xml:space="preserve">.</w:t>
            </w:r>
            <w:r>
              <w:rPr>
                <w:bCs/>
                <w:spacing w:val="-4"/>
                <w:highlight w:val="white"/>
                <w:lang w:val="pt-BR"/>
              </w:rPr>
            </w:r>
            <w:r>
              <w:rPr>
                <w:bCs/>
                <w:spacing w:val="-4"/>
                <w:highlight w:val="white"/>
              </w:rPr>
            </w:r>
          </w:p>
        </w:tc>
      </w:tr>
      <w:tr>
        <w:trPr>
          <w:trHeight w:val="20"/>
        </w:trPr>
        <w:tc>
          <w:tcPr>
            <w:tcBorders/>
            <w:tcW w:w="2518" w:type="dxa"/>
            <w:vAlign w:val="center"/>
            <w:textDirection w:val="lrTb"/>
            <w:noWrap w:val="false"/>
          </w:tcPr>
          <w:p>
            <w:pPr>
              <w:pBdr/>
              <w:spacing w:after="60" w:before="60" w:line="240"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5341"/>
              </w:tabs>
              <w:spacing w:after="60" w:before="60" w:line="240" w:lineRule="auto"/>
              <w:ind/>
              <w:jc w:val="both"/>
              <w:rPr>
                <w:color w:val="ee0000"/>
                <w:highlight w:val="white"/>
              </w:rPr>
            </w:pPr>
            <w:r>
              <w:rPr>
                <w:color w:val="000000" w:themeColor="text1"/>
                <w:highlight w:val="white"/>
                <w:lang w:val="pt-BR"/>
              </w:rPr>
              <w:t xml:space="preserve">Xóm Thịnh Minh, xã Lạc Lương, tỉnh Phú Thọ.</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pPr>
              <w:pBdr/>
              <w:spacing w:after="60" w:before="60" w:line="240"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rPr>
            </w:r>
          </w:p>
        </w:tc>
        <w:tc>
          <w:tcPr>
            <w:tcBorders/>
            <w:tcW w:w="284" w:type="dxa"/>
            <w:vAlign w:val="center"/>
            <w:textDirection w:val="lrTb"/>
            <w:noWrap w:val="false"/>
          </w:tcPr>
          <w:p>
            <w:pPr>
              <w:pStyle w:val="1043"/>
              <w:pBdr/>
              <w:spacing w:after="60" w:before="60" w:line="240"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40" w:lineRule="auto"/>
              <w:ind/>
              <w:jc w:val="both"/>
              <w:rPr>
                <w:highlight w:val="white"/>
              </w:rPr>
            </w:pPr>
            <w:r>
              <w:rPr>
                <w:highlight w:val="white"/>
                <w:lang w:val="pt-BR"/>
              </w:rPr>
              <w:t xml:space="preserve">Tháng 04/2026</w:t>
            </w:r>
            <w:r>
              <w:rPr>
                <w:highlight w:val="white"/>
                <w:lang w:val="pt-BR"/>
              </w:rPr>
              <w:t xml:space="preserve">.</w:t>
            </w:r>
            <w:r>
              <w:rPr>
                <w:highlight w:val="white"/>
                <w:lang w:val="pt-BR"/>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rPr>
      </w:r>
    </w:p>
    <w:p>
      <w:pPr>
        <w:pStyle w:val="1043"/>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rPr>
      </w:r>
    </w:p>
    <w:p>
      <w:pPr>
        <w:pStyle w:val="1043"/>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rPr>
      </w:r>
    </w:p>
    <w:p>
      <w:pPr>
        <w:pStyle w:val="1043"/>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rPr>
      </w:r>
    </w:p>
    <w:p>
      <w:pPr>
        <w:pStyle w:val="1043"/>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rPr>
      </w:r>
    </w:p>
    <w:p>
      <w:pPr>
        <w:pStyle w:val="1043"/>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rPr>
      </w:r>
    </w:p>
    <w:p>
      <w:pPr>
        <w:pStyle w:val="1043"/>
        <w:numPr>
          <w:ilvl w:val="0"/>
          <w:numId w:val="1"/>
        </w:numPr>
        <w:pBdr/>
        <w:tabs>
          <w:tab w:val="left" w:leader="none" w:pos="993"/>
          <w:tab w:val="left" w:leader="none" w:pos="1471"/>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tab/>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rPr>
      </w:r>
    </w:p>
    <w:p>
      <w:pPr>
        <w:pStyle w:val="1043"/>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rPr>
      </w:r>
    </w:p>
    <w:p>
      <w:pPr>
        <w:pStyle w:val="1043"/>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rPr>
      </w:r>
    </w:p>
    <w:p>
      <w:pPr>
        <w:pStyle w:val="1043"/>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rPr>
      </w:r>
    </w:p>
    <w:p>
      <w:pPr>
        <w:pStyle w:val="1043"/>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rPr>
      </w:r>
    </w:p>
    <w:p>
      <w:pPr>
        <w:pStyle w:val="1043"/>
        <w:numPr>
          <w:ilvl w:val="0"/>
          <w:numId w:val="2"/>
        </w:numPr>
        <w:pBdr/>
        <w:tabs>
          <w:tab w:val="left" w:leader="none" w:pos="993"/>
          <w:tab w:val="left" w:leader="none" w:pos="1456"/>
          <w:tab w:val="left" w:leader="none" w:pos="6841"/>
        </w:tabs>
        <w:spacing w:after="120" w:before="120" w:line="276" w:lineRule="auto"/>
        <w:ind/>
        <w:jc w:val="both"/>
        <w:rPr>
          <w:i/>
          <w:iCs/>
          <w:highlight w:val="white"/>
        </w:rPr>
      </w:pPr>
      <w:r>
        <w:rPr>
          <w:bCs/>
          <w:color w:val="000000" w:themeColor="text1"/>
          <w:highlight w:val="white"/>
          <w:lang w:val="pt-BR"/>
        </w:rPr>
      </w:r>
      <w:r>
        <w:rPr>
          <w:bCs/>
          <w:color w:val="000000" w:themeColor="text1"/>
          <w:highlight w:val="white"/>
          <w:lang w:val="pt-BR"/>
        </w:rPr>
        <w:t xml:space="preserve">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bCs/>
          <w:spacing w:val="2"/>
          <w:highlight w:val="white"/>
        </w:rPr>
        <w:t xml:space="preserve">.</w:t>
      </w:r>
      <w:r>
        <w:rPr>
          <w:i/>
          <w:iCs/>
          <w:highlight w:val="white"/>
          <w:lang w:val="pt-BR"/>
        </w:rPr>
        <w:tab/>
      </w:r>
      <w:r>
        <w:rPr>
          <w:i/>
          <w:iCs/>
          <w:highlight w:val="white"/>
          <w:lang w:val="pt-BR"/>
        </w:rPr>
      </w:r>
      <w:r>
        <w:rPr>
          <w:i/>
          <w:iCs/>
          <w:highlight w:val="white"/>
        </w:rPr>
      </w:r>
    </w:p>
    <w:p>
      <w:pPr>
        <w:pBdr/>
        <w:tabs>
          <w:tab w:val="left" w:leader="none" w:pos="3541"/>
        </w:tabs>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tab/>
      </w:r>
      <w:r>
        <w:rPr>
          <w:b/>
          <w:highlight w:val="white"/>
        </w:rPr>
      </w:r>
      <w:r>
        <w:rPr>
          <w:b/>
          <w:highlight w:val="white"/>
        </w:rPr>
      </w:r>
    </w:p>
    <w:p>
      <w:pPr>
        <w:pStyle w:val="1043"/>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275/2026/0540VFI-HĐTĐ.70.A ngày 06/04/2026 giữa Ông Nguyễn Văn Biên với Công ty Cổ phần Thẩm định và Đầu tư Tài chính Hoa Sen.</w:t>
      </w:r>
      <w:r>
        <w:rPr>
          <w:b/>
          <w:highlight w:val="white"/>
          <w:lang w:val="pt-BR"/>
        </w:rPr>
      </w:r>
      <w:r>
        <w:rPr>
          <w:b/>
          <w:highlight w:val="white"/>
        </w:rPr>
      </w:r>
    </w:p>
    <w:p>
      <w:pPr>
        <w:pStyle w:val="1043"/>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rPr>
      </w:r>
    </w:p>
    <w:p>
      <w:pPr>
        <w:pBdr>
          <w:top w:val="none" w:color="000000" w:sz="4" w:space="0"/>
          <w:left w:val="none" w:color="000000" w:sz="4" w:space="0"/>
          <w:bottom w:val="none" w:color="000000" w:sz="4" w:space="0"/>
          <w:right w:val="none" w:color="000000" w:sz="4" w:space="0"/>
        </w:pBdr>
        <w:spacing w:line="276" w:lineRule="auto"/>
        <w:ind w:left="0"/>
        <w:jc w:val="both"/>
        <w:rPr>
          <w:b w:val="0"/>
          <w:bCs w:val="0"/>
          <w:highlight w:val="white"/>
          <w:u w:val="none"/>
          <w14:ligatures w14:val="none"/>
        </w:rPr>
      </w:pPr>
      <w:r>
        <w:rPr>
          <w:b w:val="0"/>
          <w:bCs w:val="0"/>
          <w:highlight w:val="white"/>
          <w:u w:val="none"/>
        </w:rPr>
        <w:t xml:space="preserve">Phương án sáp nhập ba tỉnh Phú Thọ, Vĩnh Phúc và Hòa Bình đang thu hút sự quan tâm lớn khi được xem là một bước đi chiến lược trong tiến trình cải cách bộ máy hành chính và tổ chức lại không gian phát triển vùng trung du và miền núi phía Bắc. Theo định hướ</w:t>
      </w:r>
      <w:r>
        <w:rPr>
          <w:b w:val="0"/>
          <w:bCs w:val="0"/>
          <w:highlight w:val="white"/>
          <w:u w:val="none"/>
        </w:rPr>
        <w:t xml:space="preserve">ng được đề cập, toàn bộ diện tích tự nhiên, quy mô dân số cùng hệ thống đơn vị hành chính của ba địa phương sẽ được hợp nhất thành một tỉnh mới, dự kiến vẫn giữ tên Phú Thọ, với trung tâm hành chính đặt tại thành phố Việt Trì. Sau khi sáp nhập, tỉnh mới sẽ</w:t>
      </w:r>
      <w:r>
        <w:rPr>
          <w:b w:val="0"/>
          <w:bCs w:val="0"/>
          <w:highlight w:val="white"/>
          <w:u w:val="none"/>
        </w:rPr>
        <w:t xml:space="preserve"> có quy mô lớn cả về diện tích lẫn dân số, tạo ra một thực thể hành chính đủ mạnh để nâng cao năng lực quản lý, tối ưu hóa nguồn lực và gia tăng sức cạnh tranh trong thu hút đầu tư. Việc hợp nhất không chỉ dừng lại ở thay đổi địa giới mà còn kéo theo việc </w:t>
      </w:r>
      <w:r>
        <w:rPr>
          <w:b w:val="0"/>
          <w:bCs w:val="0"/>
          <w:highlight w:val="white"/>
          <w:u w:val="none"/>
        </w:rPr>
        <w:t xml:space="preserve">tổ chức lại bộ máy, tinh giản cấp trung gian và nâng cao hiệu quả điều hành, từ đó giảm chi phí vận hành và cải thiện chất lượng dịch vụ công cho người dân và doanh nghiệp.</w:t>
      </w:r>
      <w:r>
        <w:rPr>
          <w:b w:val="0"/>
          <w:bCs w:val="0"/>
          <w:highlight w:val="white"/>
          <w:u w:val="none"/>
          <w14:ligatures w14:val="none"/>
        </w:rPr>
      </w:r>
      <w:r>
        <w:rPr>
          <w:b w:val="0"/>
          <w:bCs w:val="0"/>
          <w:highlight w:val="white"/>
          <w:u w:val="none"/>
          <w14:ligatures w14:val="none"/>
        </w:rPr>
      </w:r>
    </w:p>
    <w:p>
      <w:pPr>
        <w:pBdr>
          <w:top w:val="none" w:color="000000" w:sz="4" w:space="0"/>
          <w:left w:val="none" w:color="000000" w:sz="4" w:space="0"/>
          <w:bottom w:val="none" w:color="000000" w:sz="4" w:space="0"/>
          <w:right w:val="none" w:color="000000" w:sz="4" w:space="0"/>
        </w:pBdr>
        <w:spacing w:line="276" w:lineRule="auto"/>
        <w:ind w:left="0"/>
        <w:jc w:val="both"/>
        <w:rPr>
          <w:b w:val="0"/>
          <w:bCs w:val="0"/>
          <w:highlight w:val="white"/>
          <w:u w:val="none"/>
          <w14:ligatures w14:val="none"/>
        </w:rPr>
      </w:pPr>
      <w:r>
        <w:rPr>
          <w:b w:val="0"/>
          <w:bCs w:val="0"/>
          <w:highlight w:val="white"/>
          <w:u w:val="none"/>
        </w:rPr>
        <w:t xml:space="preserve">Bên cạnh ý nghĩa về mặt quản trị, việc sáp nhập còn mở ra nhiều cơ hội phát triển kinh tế – xã hội nhờ sự bổ trợ lẫn nhau giữa các địa phương. Phú Thọ có lợi thế về vị trí trung tâm vùng và giá trị lịch sử – văn hóa lâu đời; Vĩnh Phúc nổi bật với nền công </w:t>
      </w:r>
      <w:r>
        <w:rPr>
          <w:b w:val="0"/>
          <w:bCs w:val="0"/>
          <w:highlight w:val="white"/>
          <w:u w:val="none"/>
        </w:rPr>
        <w:t xml:space="preserve">nghiệp phát triển, đặc biệt trong lĩnh vực sản xuất và thu hút vốn đầu tư nước ngoài; trong khi Hòa Bình sở hữu tiềm năng lớn về du lịch sinh thái, tài nguyên thiên nhiên và phát triển năng lượng. Khi được hợp nhất, những thế mạnh này sẽ tạo thành một hệ s</w:t>
      </w:r>
      <w:r>
        <w:rPr>
          <w:b w:val="0"/>
          <w:bCs w:val="0"/>
          <w:highlight w:val="white"/>
          <w:u w:val="none"/>
        </w:rPr>
        <w:t xml:space="preserve">inh thái phát triển đa dạng, giúp hình thành các chuỗi liên kết kinh tế chặt chẽ hơn, từ công nghiệp, dịch vụ đến du lịch. Đồng thời, hạ tầng giao thông và đô thị cũng có cơ hội được quy hoạch đồng bộ, kết nối hiệu quả hơn với Hà Nội và các tỉnh lân cận. T</w:t>
      </w:r>
      <w:r>
        <w:rPr>
          <w:b w:val="0"/>
          <w:bCs w:val="0"/>
          <w:highlight w:val="white"/>
          <w:u w:val="none"/>
        </w:rPr>
        <w:t xml:space="preserve">uy nhiên, quá trình này cũng đặt ra không ít thách thức như việc đồng bộ chính sách, ổn định bộ máy nhân sự và đảm bảo hài hòa lợi ích giữa các khu vực. Nếu được triển khai bài bản, minh bạch và có lộ trình hợp lý, việc sáp nhập không chỉ góp phần nâng cao</w:t>
      </w:r>
      <w:r>
        <w:rPr>
          <w:b w:val="0"/>
          <w:bCs w:val="0"/>
          <w:highlight w:val="white"/>
          <w:u w:val="none"/>
        </w:rPr>
        <w:t xml:space="preserve"> hiệu quả quản lý nhà nước mà còn tạo động lực tăng trưởng mới, thúc đẩy phát triển bền vững cho toàn vùng trong dài hạn.</w:t>
      </w:r>
      <w:r>
        <w:rPr>
          <w:b w:val="0"/>
          <w:bCs w:val="0"/>
          <w:highlight w:val="white"/>
          <w:u w:val="none"/>
          <w14:ligatures w14:val="none"/>
        </w:rPr>
      </w:r>
      <w:r>
        <w:rPr>
          <w:b w:val="0"/>
          <w:bCs w:val="0"/>
          <w:highlight w:val="white"/>
          <w:u w:val="none"/>
          <w14:ligatures w14:val="none"/>
        </w:rPr>
      </w:r>
    </w:p>
    <w:p>
      <w:pPr>
        <w:pBdr>
          <w:top w:val="none" w:color="000000" w:sz="4" w:space="0"/>
          <w:left w:val="none" w:color="000000" w:sz="4" w:space="0"/>
          <w:bottom w:val="none" w:color="000000" w:sz="4" w:space="0"/>
          <w:right w:val="none" w:color="000000" w:sz="4" w:space="0"/>
        </w:pBdr>
        <w:spacing w:line="276" w:lineRule="auto"/>
        <w:ind w:left="0"/>
        <w:jc w:val="center"/>
        <w:rPr>
          <w:b w:val="0"/>
          <w:bCs w:val="0"/>
          <w:iCs/>
          <w:highlight w:val="white"/>
          <w:u w:val="none"/>
          <w14:ligatures w14:val="none"/>
        </w:rPr>
      </w:pPr>
      <w:r>
        <w:rPr>
          <w:b w:val="0"/>
          <w:bCs w:val="0"/>
          <w:highlight w:val="white"/>
          <w:u w:val="none"/>
        </w:rPr>
        <w:t xml:space="preserve">(</w:t>
      </w:r>
      <w:r>
        <w:rPr>
          <w:b w:val="0"/>
          <w:bCs w:val="0"/>
          <w:highlight w:val="white"/>
          <w:u w:val="none"/>
        </w:rPr>
        <w:t xml:space="preserve">https://onehousing.vn/blog/sap-nhap-phu-tho-vinh-phuc-hoa-binh-n17t</w:t>
      </w:r>
      <w:r>
        <w:rPr>
          <w:b w:val="0"/>
          <w:bCs w:val="0"/>
          <w:highlight w:val="white"/>
          <w:u w:val="none"/>
        </w:rPr>
        <w:t xml:space="preserve">)</w:t>
      </w:r>
      <w:r>
        <w:rPr>
          <w:b w:val="0"/>
          <w:bCs w:val="0"/>
          <w:iCs/>
          <w:highlight w:val="white"/>
          <w:u w:val="none"/>
          <w14:ligatures w14:val="none"/>
        </w:rPr>
      </w:r>
      <w:r>
        <w:rPr>
          <w:b w:val="0"/>
          <w:bCs w:val="0"/>
          <w:iCs/>
          <w:highlight w:val="white"/>
          <w:u w:val="none"/>
          <w14:ligatures w14:val="none"/>
        </w:rPr>
      </w:r>
    </w:p>
    <w:p>
      <w:pPr>
        <w:pStyle w:val="1043"/>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55"/>
        <w:gridCol w:w="2138"/>
        <w:gridCol w:w="2054"/>
        <w:gridCol w:w="2202"/>
        <w:gridCol w:w="2106"/>
      </w:tblGrid>
      <w:tr>
        <w:trPr>
          <w:trHeight w:val="19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23, tờ bản đồ số: 325 có địa chỉ: Xóm Thịnh Minh, xã Lạc Lương, tỉnh Phú Thọ theo Giấy chứng nhận quyền sử dụng đất quyền sở hữu tài sản gắn liền với đất số: AA 04978664, số vào sổ cấp GCN: CN 3305 do Chi nhánh Văn phòng </w:t>
            </w:r>
            <w:r>
              <w:rPr>
                <w:rFonts w:ascii="Times New Roman" w:hAnsi="Times New Roman" w:eastAsia="Times New Roman" w:cs="Times New Roman"/>
                <w:b/>
                <w:color w:val="000000"/>
                <w:sz w:val="24"/>
                <w:highlight w:val="white"/>
              </w:rPr>
              <w:t xml:space="preserve">đăng ký đất đai Yên Thủy cấp ngày 30/10/2025 cho Ông Nguyễn Văn Biên và Bà Nguyễn Thị Tín.</w:t>
            </w:r>
            <w:r>
              <w:rPr>
                <w:highlight w:val="white"/>
              </w:rPr>
            </w:r>
            <w:r>
              <w:rPr>
                <w:highlight w:val="white"/>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Thửa đất số:</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23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325</w:t>
            </w:r>
            <w:r>
              <w:rPr>
                <w:highlight w:val="white"/>
              </w:rPr>
            </w:r>
            <w:r>
              <w:rPr>
                <w:highlight w:val="white"/>
              </w:rPr>
            </w:r>
          </w:p>
        </w:tc>
      </w:tr>
      <w:tr>
        <w:trPr>
          <w:trHeight w:val="4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2" w:type="dxa"/>
            <w:vAlign w:val="center"/>
            <w:textDirection w:val="lrTb"/>
            <w:noWrap w:val="false"/>
          </w:tcPr>
          <w:p>
            <w:pPr>
              <w:pBdr/>
              <w:spacing w:after="0" w:before="0" w:line="240" w:lineRule="auto"/>
              <w:ind/>
              <w:jc w:val="left"/>
              <w:rPr>
                <w:highlight w:val="white"/>
              </w:rPr>
            </w:pPr>
            <w:r>
              <w:rPr>
                <w:rFonts w:ascii="Times New Roman" w:hAnsi="Times New Roman" w:eastAsia="Times New Roman" w:cs="Times New Roman"/>
                <w:color w:val="000000"/>
                <w:sz w:val="24"/>
                <w:highlight w:val="white"/>
              </w:rPr>
              <w:t xml:space="preserve">Xóm Thịnh Minh, xã Lạc Lương, tỉnh Phú Thọ</w:t>
            </w:r>
            <w:r>
              <w:rPr>
                <w:highlight w:val="white"/>
              </w:rPr>
            </w:r>
            <w:r>
              <w:rPr>
                <w:highlight w:val="white"/>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3740,7</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Sử dụng chung của vợ và chồng</w:t>
            </w:r>
            <w:r>
              <w:rPr>
                <w:highlight w:val="white"/>
              </w:rPr>
            </w:r>
            <w:r>
              <w:rPr>
                <w:highlight w:val="white"/>
              </w:rPr>
            </w:r>
          </w:p>
        </w:tc>
      </w:tr>
      <w:tr>
        <w:trPr>
          <w:trHeight w:val="139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Đất ở tại nông thôn: 1000m2; Đất trồng cây lâu năm: 2740,7m2</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Đất ở tại nông thôn: Lâu dài; Đất trồng cây lâu năm: Đến ngày 12/10/2042</w:t>
            </w:r>
            <w:r>
              <w:rPr>
                <w:highlight w:val="white"/>
              </w:rPr>
            </w:r>
            <w:r>
              <w:rPr>
                <w:highlight w:val="white"/>
              </w:rP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Thông tin quy hoạch:</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thẩm định giá, tổ thẩm định chưa thu thập được các thông tin quy hoạch liên quan đến thửa đất thẩm định giá.</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Về đất:</w:t>
            </w:r>
            <w:r>
              <w:rPr>
                <w:highlight w:val="white"/>
              </w:rPr>
            </w:r>
            <w:r>
              <w:rPr>
                <w:highlight w:val="white"/>
              </w:rP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r>
              <w:rPr>
                <w:highlight w:val="white"/>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Đường đất</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mặt tiền:</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Tiếp giáp 1 mặt tiền</w:t>
            </w:r>
            <w:r>
              <w:rPr>
                <w:highlight w:val="white"/>
              </w:rPr>
            </w:r>
            <w:r>
              <w:rPr>
                <w:highlight w:val="white"/>
              </w:rPr>
            </w:r>
          </w:p>
        </w:tc>
      </w:tr>
      <w:tr>
        <w:trPr>
          <w:trHeight w:val="143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nhỏ nhất từ đường chính dẫn đến tài sản thẩm định giá (m):</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4m</w:t>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tabs>
                <w:tab w:val="center" w:leader="none" w:pos="1096"/>
              </w:tabs>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trước mặt tài sản thẩm định giá (m):</w:t>
            </w:r>
            <w:r>
              <w:rPr>
                <w:color w:val="000000" w:themeColor="text1"/>
                <w:highlight w:val="white"/>
              </w:rPr>
              <w:tab/>
            </w:r>
            <w:r>
              <w:rPr>
                <w:color w:val="000000" w:themeColor="text1"/>
                <w:highlight w:val="white"/>
              </w:rPr>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4m</w:t>
            </w:r>
            <w:r>
              <w:rPr>
                <w:color w:val="000000" w:themeColor="text1"/>
                <w:highlight w:val="white"/>
              </w:rPr>
            </w:r>
            <w:r>
              <w:rPr>
                <w:color w:val="000000" w:themeColor="text1"/>
                <w:highlight w:val="white"/>
              </w:rPr>
            </w:r>
          </w:p>
        </w:tc>
      </w:tr>
      <w:tr>
        <w:trPr>
          <w:trHeight w:val="69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2" w:type="dxa"/>
            <w:vAlign w:val="center"/>
            <w:textDirection w:val="lrTb"/>
            <w:noWrap w:val="false"/>
          </w:tcPr>
          <w:p>
            <w:pPr>
              <w:pBdr/>
              <w:spacing/>
              <w:ind/>
              <w:jc w:val="left"/>
              <w:rPr>
                <w:color w:val="000000"/>
                <w:sz w:val="22"/>
                <w:szCs w:val="22"/>
                <w:highlight w:val="white"/>
              </w:rPr>
            </w:pPr>
            <w:r>
              <w:rPr>
                <w:rFonts w:ascii="Times New Roman" w:hAnsi="Times New Roman" w:eastAsia="Times New Roman" w:cs="Times New Roman"/>
                <w:color w:val="000000"/>
                <w:sz w:val="24"/>
                <w:highlight w:val="white"/>
              </w:rPr>
              <w:t xml:space="preserve"> </w:t>
            </w:r>
            <w:r>
              <w:rPr>
                <w:color w:val="000000"/>
                <w:sz w:val="24"/>
                <w:szCs w:val="24"/>
                <w:highlight w:val="white"/>
              </w:rPr>
              <w:t xml:space="preserve">Tài sản cách đường Hồ Chí Minh </w:t>
            </w:r>
            <w:r>
              <w:rPr>
                <w:color w:val="ff0000"/>
                <w:sz w:val="24"/>
                <w:szCs w:val="24"/>
                <w:highlight w:val="white"/>
              </w:rPr>
              <w:t xml:space="preserve">khoảng </w:t>
            </w:r>
            <w:r>
              <w:rPr>
                <w:color w:val="000000"/>
                <w:sz w:val="24"/>
                <w:szCs w:val="24"/>
                <w:highlight w:val="white"/>
              </w:rPr>
              <w:t xml:space="preserve">1,5km</w:t>
            </w:r>
            <w:r>
              <w:rPr>
                <w:color w:val="000000"/>
                <w:sz w:val="24"/>
                <w:szCs w:val="24"/>
                <w:highlight w:val="white"/>
              </w:rPr>
            </w:r>
            <w:r>
              <w:rPr>
                <w:color w:val="000000"/>
                <w:sz w:val="22"/>
                <w:szCs w:val="22"/>
                <w:highlight w:val="white"/>
              </w:rPr>
            </w:r>
          </w:p>
        </w:tc>
      </w:tr>
      <w:tr>
        <w:trPr>
          <w:trHeight w:val="106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2"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Hướng Đông : Tiếp giáp đường đất rộng khoảng 4m</w:t>
              <w:br/>
              <w:t xml:space="preserve">- Hướng Tây: Tiếp giáp suối</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Các hướng còn lại: Tiếp giáp thửa đất khác</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highlight w:val="white"/>
              </w:rPr>
            </w:r>
            <w:r>
              <w:rPr>
                <w:highlight w:val="white"/>
              </w:rPr>
            </w:r>
          </w:p>
        </w:tc>
      </w:tr>
      <w:tr>
        <w:trPr>
          <w:trHeight w:val="62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color w:val="000000"/>
                <w:highlight w:val="white"/>
              </w:rPr>
              <mc:AlternateContent>
                <mc:Choice Requires="wpg">
                  <w:drawing>
                    <wp:inline xmlns:wp="http://schemas.openxmlformats.org/drawingml/2006/wordprocessingDrawing" distT="0" distB="0" distL="0" distR="0">
                      <wp:extent cx="479151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895082980" name="" descr=""/>
                              <pic:cNvPicPr/>
                              <pic:nvPr/>
                            </pic:nvPicPr>
                            <pic:blipFill rotWithShape="1">
                              <a:blip r:embed="rId18"/>
                              <a:stretch/>
                            </pic:blipFill>
                            <pic:spPr bwMode="auto">
                              <a:xfrm rot="0" flipH="0" flipV="0">
                                <a:off x="0" y="0"/>
                                <a:ext cx="479151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28pt;height:200.00pt;mso-wrap-distance-left:0.00pt;mso-wrap-distance-top:0.00pt;mso-wrap-distance-right:0.00pt;mso-wrap-distance-bottom:0.00pt;rotation:0;z-index:1;" stroked="false">
                      <v:imagedata r:id="rId18" o:title=""/>
                      <o:lock v:ext="edit" rotation="t"/>
                    </v:shape>
                  </w:pict>
                </mc:Fallback>
              </mc:AlternateConten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Sử dụng chung của vợ và chồng: 3740,7m2</w:t>
            </w:r>
            <w:r>
              <w:rPr>
                <w:highlight w:val="white"/>
              </w:rPr>
            </w:r>
            <w:r>
              <w:rPr>
                <w:highlight w:val="white"/>
              </w:rPr>
            </w:r>
          </w:p>
        </w:tc>
      </w:tr>
      <w:tr>
        <w:trPr>
          <w:trHeight w:val="4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tiền (m)</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83,0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55,64</w:t>
            </w:r>
            <w:r>
              <w:rPr>
                <w:highlight w:val="white"/>
              </w:rPr>
            </w:r>
            <w:r>
              <w:rPr>
                <w:highlight w:val="white"/>
              </w:rPr>
            </w:r>
          </w:p>
        </w:tc>
      </w:tr>
      <w:tr>
        <w:trPr>
          <w:trHeight w:val="72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Đa giác khác</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mặt tiền chính: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Đông</w:t>
            </w:r>
            <w:r>
              <w:rPr>
                <w:highlight w:val="white"/>
              </w:rPr>
            </w:r>
            <w:r>
              <w:rPr>
                <w:highlight w:val="white"/>
              </w:rPr>
            </w:r>
          </w:p>
        </w:tc>
      </w:tr>
      <w:tr>
        <w:trPr>
          <w:trHeight w:val="45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3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nội bộ:</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Cấp điện, cấp nước sạch, mạng internet,…hoàn thiện</w:t>
            </w:r>
            <w:r>
              <w:rPr>
                <w:highlight w:val="white"/>
              </w:rPr>
            </w:r>
            <w:r>
              <w:rPr>
                <w:highlight w:val="white"/>
              </w:rPr>
            </w:r>
          </w:p>
        </w:tc>
      </w:tr>
      <w:tr>
        <w:trPr>
          <w:trHeight w:val="3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xung quanh:</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5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Thưa thớt</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Ổn định</w:t>
            </w:r>
            <w:r>
              <w:rPr>
                <w:highlight w:val="white"/>
              </w:rPr>
            </w:r>
            <w:r>
              <w:rPr>
                <w:highlight w:val="white"/>
              </w:rPr>
            </w:r>
          </w:p>
        </w:tc>
      </w:tr>
      <w:tr>
        <w:trPr>
          <w:trHeight w:val="6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3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Không có lợi thế kinh doanh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0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Khá</w:t>
            </w:r>
            <w:r>
              <w:rPr>
                <w:highlight w:val="white"/>
              </w:rPr>
            </w:r>
            <w:r>
              <w:rPr>
                <w:highlight w:val="white"/>
              </w:rPr>
            </w:r>
          </w:p>
        </w:tc>
      </w:tr>
      <w:tr>
        <w:trPr>
          <w:trHeight w:val="50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w:t>
            </w:r>
            <w:r>
              <w:rPr>
                <w:highlight w:val="white"/>
              </w:rPr>
            </w:r>
            <w:r>
              <w:rPr>
                <w:highlight w:val="white"/>
              </w:rPr>
            </w:r>
          </w:p>
        </w:tc>
      </w:tr>
      <w:tr>
        <w:trPr>
          <w:trHeight w:val="121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highlight w:val="white"/>
              </w:rPr>
            </w:pP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0"/>
                <w:szCs w:val="20"/>
                <w:highlight w:val="white"/>
                <w:vertAlign w:val="superscript"/>
              </w:rPr>
            </w:pPr>
            <w:r>
              <w:rPr>
                <w:rFonts w:ascii="Times New Roman" w:hAnsi="Times New Roman" w:eastAsia="Times New Roman" w:cs="Times New Roman"/>
                <w:color w:val="000000"/>
                <w:sz w:val="24"/>
                <w:highlight w:val="white"/>
              </w:rPr>
              <w:t xml:space="preserve">+ Tại thời điểm khảo sát, CTXD gắn liền với đất là Nhà cấp 4, kết cấu BTCT, tường xây gạch, mái BTCT, diện tích xây dựng khoảng 100,0m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 ngoại quan khá, nhà xây dựng đã lâu                   </w:t>
            </w:r>
            <w:r>
              <w:rPr>
                <w:rFonts w:ascii="Times New Roman" w:hAnsi="Times New Roman" w:eastAsia="Times New Roman" w:cs="Times New Roman"/>
                <w:color w:val="000000"/>
                <w:sz w:val="20"/>
                <w:szCs w:val="20"/>
                <w:highlight w:val="white"/>
                <w:vertAlign w:val="superscript"/>
              </w:rPr>
            </w:r>
            <w:r>
              <w:rPr>
                <w:rFonts w:ascii="Times New Roman" w:hAnsi="Times New Roman" w:eastAsia="Times New Roman" w:cs="Times New Roman"/>
                <w:color w:val="000000"/>
                <w:sz w:val="20"/>
                <w:szCs w:val="20"/>
                <w:highlight w:val="white"/>
                <w:vertAlign w:val="superscript"/>
              </w:rPr>
            </w:r>
          </w:p>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 Công trình chưa được chứng nhận trên Giấy chứng nhận số </w:t>
            </w:r>
            <w:r>
              <w:rPr>
                <w:rFonts w:ascii="Times New Roman" w:hAnsi="Times New Roman" w:eastAsia="Times New Roman" w:cs="Times New Roman"/>
                <w:color w:val="000000"/>
                <w:sz w:val="24"/>
                <w:highlight w:val="white"/>
              </w:rPr>
              <w:t xml:space="preserve">AA </w:t>
            </w:r>
            <w:r>
              <w:rPr>
                <w:rFonts w:ascii="Times New Roman" w:hAnsi="Times New Roman" w:eastAsia="Times New Roman" w:cs="Times New Roman"/>
                <w:b w:val="0"/>
                <w:bCs w:val="0"/>
                <w:color w:val="000000"/>
                <w:sz w:val="24"/>
                <w:highlight w:val="white"/>
              </w:rPr>
              <w:t xml:space="preserve">04978664</w:t>
            </w:r>
            <w:r>
              <w:rPr>
                <w:highlight w:val="white"/>
              </w:rPr>
            </w:r>
            <w:r>
              <w:rPr>
                <w:highlight w:val="white"/>
              </w:rPr>
            </w:r>
          </w:p>
        </w:tc>
      </w:tr>
    </w:tbl>
    <w:p>
      <w:pPr>
        <w:pBdr/>
        <w:spacing w:line="235" w:lineRule="auto"/>
        <w:ind w:left="0"/>
        <w:jc w:val="both"/>
        <w:rPr>
          <w:b/>
          <w:bCs/>
          <w:highlight w:val="white"/>
          <w:u w:val="single"/>
        </w:rPr>
      </w:pPr>
      <w:r>
        <w:rPr>
          <w:b/>
          <w:bCs/>
          <w:highlight w:val="white"/>
          <w:u w:val="single"/>
        </w:rPr>
      </w:r>
      <w:r>
        <w:rPr>
          <w:b/>
          <w:bCs/>
          <w:highlight w:val="white"/>
          <w:u w:val="single"/>
        </w:rPr>
      </w:r>
      <w:r>
        <w:rPr>
          <w:b/>
          <w:bCs/>
          <w:highlight w:val="white"/>
          <w:u w:val="single"/>
        </w:rPr>
      </w:r>
    </w:p>
    <w:p>
      <w:pPr>
        <w:pBdr/>
        <w:spacing w:line="235" w:lineRule="auto"/>
        <w:ind w:left="0"/>
        <w:jc w:val="both"/>
        <w:rPr>
          <w:b/>
          <w:bCs/>
          <w:highlight w:val="white"/>
          <w:u w:val="single"/>
        </w:rPr>
      </w:pPr>
      <w:r>
        <w:rPr>
          <w:b/>
          <w:bCs/>
          <w:highlight w:val="white"/>
          <w:u w:val="single"/>
        </w:rPr>
        <w:t xml:space="preserve"> 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1560" w:type="dxa"/>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3571"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tabs>
                <w:tab w:val="center" w:leader="none" w:pos="1773"/>
              </w:tabs>
              <w:spacing w:line="235" w:lineRule="auto"/>
              <w:ind/>
              <w:rPr>
                <w:highlight w:val="white"/>
              </w:rPr>
            </w:pPr>
            <w:r>
              <w:rPr>
                <w:highlight w:val="white"/>
                <w:lang w:eastAsia="ko-KR"/>
              </w:rPr>
              <w:t xml:space="preserve">Đất bám hồ (Diện tích &gt;=5ha thì được coi là hồ)</w:t>
            </w:r>
            <w:r>
              <w:rPr>
                <w:highlight w:val="white"/>
                <w:lang w:eastAsia="ko-KR"/>
              </w:rPr>
              <w:tab/>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rPr>
            </w:r>
          </w:p>
        </w:tc>
        <w:tc>
          <w:tcPr>
            <w:tcBorders/>
            <w:tcW w:w="1560" w:type="dxa"/>
            <w:vAlign w:val="center"/>
            <w:textDirection w:val="lrTb"/>
            <w:noWrap w:val="false"/>
          </w:tcPr>
          <w:p>
            <w:pPr>
              <w:widowControl w:val="false"/>
              <w:pBdr/>
              <w:tabs>
                <w:tab w:val="center" w:leader="none" w:pos="770"/>
              </w:tabs>
              <w:spacing w:line="235" w:lineRule="auto"/>
              <w:ind w:left="144"/>
              <w:jc w:val="center"/>
              <w:rPr>
                <w:highlight w:val="white"/>
              </w:rPr>
            </w:pPr>
            <w:r>
              <w:rPr>
                <w:highlight w:val="white"/>
              </w:rPr>
            </w:r>
            <w:r>
              <w:rPr>
                <w:highlight w:val="white"/>
              </w:rPr>
              <w:t xml:space="preserve">Có</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jc w:val="center"/>
              <w:rPr>
                <w:highlight w:val="white"/>
              </w:rPr>
            </w:pPr>
            <w:r>
              <w:rPr>
                <w:highlight w:val="white"/>
                <w:lang w:eastAsia="ko-KR"/>
              </w:rPr>
              <w:t xml:space="preserve">Tài sản nằm giáp suối phía Tây </w:t>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0"/>
        <w:jc w:val="both"/>
        <w:rPr>
          <w:b/>
          <w:bCs/>
          <w:highlight w:val="white"/>
          <w:u w:val="single"/>
        </w:rPr>
      </w:pPr>
      <w:r>
        <w:rPr>
          <w:b/>
          <w:bCs/>
          <w:highlight w:val="white"/>
          <w:u w:val="single"/>
        </w:rPr>
        <w:t xml:space="preserve"> 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1560" w:type="dxa"/>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3571"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rPr>
            </w:r>
          </w:p>
        </w:tc>
        <w:tc>
          <w:tcPr>
            <w:tcBorders/>
            <w:tcW w:w="1560"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3571"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pPr>
        <w:pStyle w:val="1043"/>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rPr>
      </w:r>
    </w:p>
    <w:p>
      <w:pPr>
        <w:pStyle w:val="1043"/>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rPr>
      </w:r>
    </w:p>
    <w:p>
      <w:pPr>
        <w:pStyle w:val="1043"/>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rPr>
      </w:r>
    </w:p>
    <w:p>
      <w:pPr>
        <w:pStyle w:val="1043"/>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highlight w:val="white"/>
          <w14:ligatures w14:val="none"/>
        </w:rPr>
      </w:pPr>
      <w:r>
        <w:rPr>
          <w:highlight w:val="white"/>
          <w:lang w:val="pt-BR" w:bidi="pt-BR"/>
        </w:rPr>
      </w:r>
      <w:r>
        <w:rPr>
          <w:highlight w:val="white"/>
          <w:lang w:val="pt-BR"/>
        </w:rPr>
        <w:t xml:space="preserve">Tại thời điểm khảo sát, CTXD gắn liền với đất là Nhà cấp 4, kết cấu BTCT, tường xây gạch, mái BTCT, diện tích xây dựng khoảng 100,0m</w:t>
      </w:r>
      <w:r>
        <w:rPr>
          <w:highlight w:val="white"/>
          <w:lang w:val="pt-BR"/>
        </w:rPr>
        <w:t xml:space="preserve">2</w:t>
      </w:r>
      <w:r>
        <w:rPr>
          <w:highlight w:val="white"/>
          <w:lang w:val="pt-BR"/>
        </w:rPr>
        <w:t xml:space="preserve"> , ngoại quan khá, nhà xây dựng đã lâu. </w:t>
      </w:r>
      <w:r>
        <w:rPr>
          <w:highlight w:val="white"/>
          <w:lang w:val="pt-BR"/>
        </w:rPr>
        <w:t xml:space="preserve">Công trình chưa được chứng nhận trên Giấy chứng nhận số </w:t>
      </w:r>
      <w:r>
        <w:rPr>
          <w:highlight w:val="white"/>
          <w:lang w:val="pt-BR"/>
        </w:rPr>
        <w:t xml:space="preserve">AA </w:t>
      </w:r>
      <w:r>
        <w:rPr>
          <w:rFonts w:ascii="Times New Roman" w:hAnsi="Times New Roman" w:eastAsia="Times New Roman" w:cs="Times New Roman"/>
          <w:b w:val="0"/>
          <w:bCs w:val="0"/>
          <w:color w:val="000000"/>
          <w:sz w:val="24"/>
          <w:highlight w:val="white"/>
        </w:rPr>
        <w:t xml:space="preserve">04978664</w:t>
      </w:r>
      <w:r>
        <w:rPr>
          <w:highlight w:val="white"/>
          <w:lang w:val="pt-BR"/>
        </w:rPr>
        <w:t xml:space="preserve">. </w:t>
      </w:r>
      <w:r>
        <w:rPr>
          <w:highlight w:val="white"/>
          <w:lang w:val="pt-BR"/>
        </w:rPr>
        <w:t xml:space="preserve">Đồng thời tổ thẩm định cũng không nhận được bất kỳ hồ sơ pháp lý nào liên quan tới CTXD hiện có này. Do đó, theo đề nghị của ngân hàng/khách hàng, tổ thẩm định chỉ xác định giá trị quyề</w:t>
      </w:r>
      <w:r>
        <w:rPr>
          <w:highlight w:val="white"/>
          <w:lang w:val="pt-BR"/>
        </w:rPr>
        <w:t xml:space="preserve">n 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highlight w:val="white"/>
          <w:lang w:val="pt-BR"/>
          <w14:ligatures w14:val="none"/>
        </w:rPr>
      </w:r>
      <w:r>
        <w:rPr>
          <w:highlight w:val="white"/>
          <w14:ligatures w14:val="non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rPr>
      </w:r>
    </w:p>
    <w:p>
      <w:pPr>
        <w:pStyle w:val="1043"/>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rPr>
      </w:r>
    </w:p>
    <w:p>
      <w:pPr>
        <w:pStyle w:val="1043"/>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rPr>
      </w:r>
    </w:p>
    <w:p>
      <w:pPr>
        <w:pStyle w:val="1043"/>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rPr>
      </w:r>
    </w:p>
    <w:p>
      <w:pPr>
        <w:pStyle w:val="1043"/>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rPr>
      </w:r>
    </w:p>
    <w:p>
      <w:pPr>
        <w:pStyle w:val="1043"/>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rPr>
      </w:r>
    </w:p>
    <w:p>
      <w:pPr>
        <w:pStyle w:val="1043"/>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rPr>
      </w:r>
    </w:p>
    <w:p>
      <w:pPr>
        <w:pStyle w:val="1043"/>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rPr>
      </w:r>
    </w:p>
    <w:p>
      <w:pPr>
        <w:pStyle w:val="1043"/>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đấ</w:t>
      </w:r>
      <w:r>
        <w:rPr>
          <w:b/>
          <w:highlight w:val="white"/>
          <w:lang w:val="pt-BR"/>
        </w:rPr>
        <w:t xml:space="preserve">t</w:t>
      </w:r>
      <w:r>
        <w:rPr>
          <w:b/>
          <w:highlight w:val="white"/>
          <w:lang w:val="pt-BR"/>
        </w:rPr>
        <w:t xml:space="preserve"> ở:</w:t>
      </w:r>
      <w:r>
        <w:rPr>
          <w:b/>
          <w:highlight w:val="white"/>
          <w:lang w:val="pt-BR"/>
        </w:rPr>
      </w:r>
      <w:r>
        <w:rPr>
          <w:b/>
          <w:highlight w:val="white"/>
        </w:rPr>
      </w:r>
    </w:p>
    <w:p>
      <w:pPr>
        <w:pStyle w:val="1043"/>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rPr>
      </w:r>
    </w:p>
    <w:p>
      <w:pPr>
        <w:pStyle w:val="1043"/>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Xóm Thịnh Minh, xã Lạc Lương, tỉnh Phú Thọ</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Lạc Lương, Tỉnh Phú Thọ</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Lạc Lương, Tỉnh Phú Thọ</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Lạc Lương, Tỉnh Phú Thọ</w:t>
            </w:r>
            <w:r>
              <w:rPr>
                <w:sz w:val="22"/>
                <w:szCs w:val="22"/>
                <w:highlight w:val="white"/>
              </w:rPr>
            </w:r>
            <w:r>
              <w:rPr>
                <w:sz w:val="22"/>
                <w:szCs w:val="22"/>
                <w:highlight w:val="white"/>
              </w:rPr>
            </w:r>
          </w:p>
        </w:tc>
      </w:tr>
      <w:tr>
        <w:trPr>
          <w:trHeight w:val="170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https://www.facebook.com/share/p/1Gg7jxbur9/</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https://www.facebook.com/share/p/1GGR7GeEtb/</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https://www.facebook.com/share/p/1C8xo3NdaC/</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SĐT: 0968872332</w:t>
            </w:r>
            <w:r>
              <w:rPr>
                <w:sz w:val="22"/>
                <w:szCs w:val="22"/>
                <w:highlight w:val="white"/>
              </w:rPr>
              <w:t xml:space="preserve"> </w:t>
            </w:r>
            <w:r>
              <w:rPr>
                <w:sz w:val="22"/>
                <w:szCs w:val="22"/>
                <w:highlight w:val="white"/>
              </w:rPr>
              <w:br/>
              <w:t xml:space="preserve">(</w:t>
            </w:r>
            <w:r>
              <w:rPr>
                <w:sz w:val="22"/>
                <w:szCs w:val="22"/>
                <w:highlight w:val="white"/>
              </w:rPr>
              <w:t xml:space="preserve">Sơn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SĐT: 0977599966</w:t>
            </w:r>
            <w:r>
              <w:rPr>
                <w:sz w:val="22"/>
                <w:szCs w:val="22"/>
                <w:highlight w:val="white"/>
              </w:rPr>
              <w:br/>
            </w:r>
            <w:r>
              <w:rPr>
                <w:sz w:val="22"/>
                <w:szCs w:val="22"/>
                <w:highlight w:val="white"/>
              </w:rPr>
              <w:t xml:space="preserve">(</w:t>
            </w:r>
            <w:r>
              <w:rPr>
                <w:sz w:val="22"/>
                <w:szCs w:val="22"/>
                <w:highlight w:val="white"/>
              </w:rPr>
              <w:t xml:space="preserve">Phong</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SĐT: 0968872332</w:t>
            </w:r>
            <w:r>
              <w:rPr>
                <w:sz w:val="22"/>
                <w:szCs w:val="22"/>
                <w:highlight w:val="white"/>
              </w:rPr>
              <w:br/>
            </w:r>
            <w:r>
              <w:rPr>
                <w:sz w:val="22"/>
                <w:szCs w:val="22"/>
                <w:highlight w:val="white"/>
              </w:rPr>
              <w:t xml:space="preserve">(</w:t>
            </w:r>
            <w:r>
              <w:rPr>
                <w:sz w:val="22"/>
                <w:szCs w:val="22"/>
                <w:highlight w:val="white"/>
              </w:rPr>
              <w:t xml:space="preserve">Sơn</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04/2026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1,5km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3,0km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3,5km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3,0km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3,38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1407,4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1447,0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1128,7</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82,98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3,38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55,64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70,37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68,9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333,93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r>
      <w:tr>
        <w:trPr>
          <w:trHeight w:val="5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nằm Giáp suối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nằm Giáp suối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themeColor="text1"/>
                <w:sz w:val="22"/>
                <w:szCs w:val="22"/>
                <w:highlight w:val="white"/>
              </w:rPr>
              <w:t xml:space="preserve">Không có lợi thế thương mại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1.591.700.000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1.432.530.000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1.080.000.000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1.432.530.000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1.080.000.000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1.278.954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956.853</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rPr>
      </w:r>
    </w:p>
    <w:p>
      <w:pPr>
        <w:pStyle w:val="1043"/>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66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1.800.000.000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1.432.530.000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1.080.000.000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1.278.954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956.853</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1.278.954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956.853</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1.278.954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956.853</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1,5km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3,0km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3,5km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3,0km</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29.700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28.706</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1.317.323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1.019.700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985.559</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đất</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-38.369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-29.700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1.278.954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985.559</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3,38</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1.278.954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990.000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985.559</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1407,4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1447,0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1128,7</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89.527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69.300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47.843</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1.368.481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1.059.300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1.062.108</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82,98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21,0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3,38</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191.843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239.213</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1.560.324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1.207.800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1.301.321</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1.560.324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1.207.800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1.301.321</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1.560.324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1.207.800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1.301.321</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thương mại</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nằm Giáp suối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nằm Giáp suối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Không có lợi thế thương mại</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Không có lợi thế thương mại</w:t>
            </w:r>
            <w:r>
              <w:rPr>
                <w:b w:val="0"/>
                <w:bCs w:val="0"/>
                <w:color w:val="000000"/>
                <w:sz w:val="22"/>
                <w:szCs w:val="22"/>
                <w:highlight w:val="white"/>
              </w:rPr>
            </w:r>
            <w:r>
              <w:rPr>
                <w:b w:val="0"/>
                <w:bCs w:val="0"/>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79.200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76.548</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1.560.324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1.287.000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1.377.869</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66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1.560.324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1.287.000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1.377.869</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gridSpan w:val="4"/>
            <w:shd w:val="clear" w:color="000000" w:fill="ffffff"/>
            <w:tcBorders/>
            <w:tcW w:w="6088" w:type="dxa"/>
            <w:vAlign w:val="center"/>
            <w:textDirection w:val="lrTb"/>
            <w:noWrap/>
          </w:tcPr>
          <w:p>
            <w:pPr>
              <w:pBdr/>
              <w:tabs>
                <w:tab w:val="left" w:leader="none" w:pos="1266"/>
              </w:tabs>
              <w:spacing/>
              <w:ind/>
              <w:jc w:val="center"/>
              <w:rPr>
                <w:color w:val="000000"/>
                <w:sz w:val="22"/>
                <w:szCs w:val="22"/>
                <w:highlight w:val="white"/>
              </w:rPr>
            </w:pPr>
            <w:r>
              <w:rPr>
                <w:color w:val="000000"/>
                <w:sz w:val="22"/>
                <w:szCs w:val="22"/>
                <w:highlight w:val="white"/>
              </w:rPr>
              <w:t xml:space="preserve"> </w:t>
            </w:r>
            <w:r>
              <w:rPr>
                <w:b/>
                <w:bCs/>
                <w:color w:val="000000" w:themeColor="text1"/>
                <w:sz w:val="22"/>
                <w:szCs w:val="22"/>
                <w:highlight w:val="white"/>
              </w:rPr>
              <w:t xml:space="preserve">1.408.398</w:t>
            </w:r>
            <w:r>
              <w:rPr>
                <w:color w:val="000000"/>
                <w:sz w:val="22"/>
                <w:szCs w:val="22"/>
                <w:highlight w:val="white"/>
              </w:rPr>
              <w:tab/>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-8,62%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-2,17%</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660"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358.108</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356.400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421.016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- 25%</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660"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281.370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297.000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421.016</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-8,62</w:t>
      </w:r>
      <w:r>
        <w:rPr>
          <w:highlight w:val="white"/>
        </w:rPr>
        <w:t xml:space="preserve">% đến</w:t>
      </w:r>
      <w:r>
        <w:rPr>
          <w:highlight w:val="white"/>
        </w:rPr>
        <w:t xml:space="preserve"> </w:t>
      </w:r>
      <w:r>
        <w:rPr>
          <w:highlight w:val="white"/>
        </w:rPr>
        <w:t xml:space="preserve"> </w:t>
      </w:r>
      <w:r>
        <w:rPr>
          <w:highlight w:val="white"/>
        </w:rPr>
        <w:t xml:space="preserve">10,79</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1001"/>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1.560.324</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520.212</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1.287.000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428.957</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1.377.869</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459.244</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1.408.413</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1.400.000</w:t>
            </w:r>
            <w:r>
              <w:rPr>
                <w:b/>
                <w:bCs/>
                <w:color w:val="000000"/>
                <w:highlight w:val="white"/>
              </w:rPr>
            </w:r>
            <w:r>
              <w:rPr>
                <w:b/>
                <w:bCs/>
                <w:color w:val="000000"/>
                <w:highlight w:val="white"/>
              </w:rPr>
            </w:r>
          </w:p>
        </w:tc>
      </w:tr>
    </w:tbl>
    <w:p>
      <w:pPr>
        <w:pStyle w:val="1043"/>
        <w:pBdr/>
        <w:tabs>
          <w:tab w:val="left" w:leader="none" w:pos="993"/>
          <w:tab w:val="left" w:leader="none" w:pos="3196"/>
        </w:tabs>
        <w:spacing w:after="120" w:before="120" w:line="276" w:lineRule="auto"/>
        <w:ind w:left="0"/>
        <w:jc w:val="both"/>
        <w:rPr>
          <w:highlight w:val="white"/>
          <w14:ligatures w14:val="non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1.400.000</w:t>
      </w:r>
      <w:r>
        <w:rPr>
          <w:b/>
          <w:bCs/>
          <w:color w:val="000000" w:themeColor="text1"/>
          <w:highlight w:val="white"/>
        </w:rPr>
        <w:t xml:space="preserve"> </w:t>
      </w:r>
      <w:r>
        <w:rPr>
          <w:b/>
          <w:bCs/>
          <w:highlight w:val="white"/>
        </w:rPr>
        <w:t xml:space="preserve">đồng/m².</w:t>
      </w:r>
      <w:r>
        <w:rPr>
          <w:highlight w:val="white"/>
          <w:lang w:val="pt-BR"/>
          <w14:ligatures w14:val="none"/>
        </w:rPr>
      </w:r>
      <w:r>
        <w:rPr>
          <w:highlight w:val="white"/>
          <w14:ligatures w14:val="none"/>
        </w:rPr>
      </w:r>
    </w:p>
    <w:p>
      <w:pPr>
        <w:pBdr/>
        <w:spacing w:after="120" w:before="120" w:line="276" w:lineRule="auto"/>
        <w:ind/>
        <w:jc w:val="both"/>
        <w:rPr>
          <w:b/>
          <w:bCs/>
          <w:highlight w:val="white"/>
        </w:rPr>
      </w:pPr>
      <w:r>
        <w:rPr>
          <w:b/>
          <w:bCs/>
          <w:highlight w:val="white"/>
        </w:rPr>
        <w:t xml:space="preserve">2. Xác định đơn </w:t>
      </w:r>
      <w:r>
        <w:rPr>
          <w:b/>
          <w:bCs/>
          <w:highlight w:val="white"/>
        </w:rPr>
        <w:t xml:space="preserve">giá đất trồng cây lâu năm</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highlight w:val="white"/>
          <w:lang w:val="pt-BR"/>
        </w:rPr>
        <w:t xml:space="preserve">Theo</w:t>
      </w:r>
      <w:r>
        <w:rPr>
          <w:highlight w:val="white"/>
          <w:lang w:val="pt-BR"/>
        </w:rPr>
        <w:t xml:space="preserve"> Nghị quyết số </w:t>
      </w:r>
      <w:commentRangeStart w:id="0"/>
      <w:r>
        <w:rPr>
          <w:highlight w:val="white"/>
          <w:lang w:val="pt-BR"/>
        </w:rPr>
        <w:t xml:space="preserve">85/2025/NQ-HĐND</w:t>
      </w:r>
      <w:commentRangeEnd w:id="0"/>
      <w:r>
        <w:commentReference w:id="0"/>
      </w:r>
      <w:r>
        <w:rPr>
          <w:highlight w:val="white"/>
          <w:lang w:val="pt-BR"/>
        </w:rPr>
        <w:t xml:space="preserve"> ngày 30/12/2025 của Hội đồng</w:t>
      </w:r>
      <w:r>
        <w:rPr>
          <w:highlight w:val="white"/>
          <w:lang w:val="pt-BR"/>
        </w:rPr>
        <w:t xml:space="preserve"> nhân dân tỉnh Phú Thọ</w:t>
      </w:r>
      <w:r>
        <w:rPr>
          <w:highlight w:val="white"/>
          <w:lang w:val="pt-BR"/>
        </w:rPr>
        <w:t xml:space="preserve"> </w:t>
      </w:r>
      <w:r>
        <w:rPr>
          <w:highlight w:val="white"/>
          <w:lang w:val="pt-BR"/>
        </w:rPr>
        <w:t xml:space="preserve">về việc ban hành </w:t>
      </w:r>
      <w:r>
        <w:rPr>
          <w:rFonts w:ascii="Times New Roman" w:hAnsi="Times New Roman" w:eastAsia="Times New Roman" w:cs="Times New Roman"/>
          <w:color w:val="000000"/>
          <w:sz w:val="24"/>
          <w:highlight w:val="white"/>
        </w:rPr>
        <w:t xml:space="preserve">Quyết định Bảng giá đất lần đầu áp dụng từ ngày 01 tháng 01 năm 2026 trên địa bàn tỉnh Phú Thọ.</w:t>
      </w:r>
      <w:r>
        <w:rPr>
          <w:rFonts w:ascii="Times New Roman" w:hAnsi="Times New Roman" w:eastAsia="Times New Roman" w:cs="Times New Roman"/>
          <w:sz w:val="24"/>
          <w:highlight w:val="white"/>
        </w:rPr>
      </w:r>
      <w:r>
        <w:rPr>
          <w:highlight w:val="white"/>
        </w:rPr>
      </w:r>
    </w:p>
    <w:p>
      <w:pPr>
        <w:pBdr/>
        <w:spacing w:after="120" w:before="120" w:line="276" w:lineRule="auto"/>
        <w:ind/>
        <w:jc w:val="both"/>
        <w:rPr>
          <w:b/>
          <w:bCs/>
          <w:highlight w:val="white"/>
        </w:rPr>
      </w:pPr>
      <w:r>
        <w:rPr>
          <w:highlight w:val="white"/>
          <w:lang w:val="pt-BR"/>
        </w:rPr>
        <w:t xml:space="preserve"> Đ</w:t>
      </w:r>
      <w:r>
        <w:rPr>
          <w:highlight w:val="white"/>
          <w:lang w:val="pt-BR"/>
        </w:rPr>
        <w:t xml:space="preserve">ơn giá đất trồng cây lâu năm tại xã Lạc Lương, tỉnh Phú Thọ là: </w:t>
      </w:r>
      <w:r>
        <w:rPr>
          <w:b/>
          <w:bCs/>
          <w:highlight w:val="white"/>
          <w:lang w:val="pt-BR"/>
        </w:rPr>
        <w:t xml:space="preserve">60.000</w:t>
      </w:r>
      <w:r>
        <w:rPr>
          <w:b/>
          <w:bCs/>
          <w:highlight w:val="white"/>
          <w:lang w:val="pt-BR"/>
        </w:rPr>
        <w:t xml:space="preserve"> đồng/</w:t>
      </w:r>
      <w:r>
        <w:rPr>
          <w:b/>
          <w:bCs/>
          <w:highlight w:val="white"/>
          <w:lang w:val="pt-BR"/>
        </w:rPr>
        <w:t xml:space="preserve">m2.</w:t>
      </w:r>
      <w:r>
        <w:rPr>
          <w:b/>
          <w:bCs/>
          <w:highlight w:val="white"/>
        </w:rPr>
      </w:r>
      <w:r>
        <w:rPr>
          <w:b/>
          <w:bCs/>
          <w:highlight w:val="white"/>
        </w:rPr>
      </w:r>
    </w:p>
    <w:p>
      <w:pPr>
        <w:pBdr/>
        <w:spacing w:after="120" w:before="120" w:line="276" w:lineRule="auto"/>
        <w:ind/>
        <w:jc w:val="both"/>
        <w:rPr>
          <w:highlight w:val="white"/>
        </w:rPr>
      </w:pPr>
      <w:r>
        <w:rPr>
          <w:highlight w:val="white"/>
          <w:lang w:val="pt-BR"/>
        </w:rPr>
      </w:r>
      <w:r>
        <w:rPr>
          <w:highlight w:val="white"/>
          <w:lang w:val="pt-BR"/>
        </w:rPr>
        <w:t xml:space="preserve"> Do đó, tổ thẩm định giá vận dụng đơn giá đất trồng cây lâu năm theo Nghị quyết </w:t>
      </w:r>
      <w:r>
        <w:rPr>
          <w:highlight w:val="white"/>
          <w:lang w:val="pt-BR"/>
        </w:rPr>
        <w:t xml:space="preserve">85/2025/NQ-HĐND</w:t>
      </w:r>
      <w:r>
        <w:rPr>
          <w:highlight w:val="white"/>
          <w:lang w:val="pt-BR"/>
        </w:rPr>
        <w:t xml:space="preserve"> ngày 30/12/2025 của Hội đồng</w:t>
      </w:r>
      <w:r>
        <w:rPr>
          <w:highlight w:val="white"/>
          <w:lang w:val="pt-BR"/>
        </w:rPr>
        <w:t xml:space="preserve"> nhân dân tỉnh Phú Thọ</w:t>
      </w:r>
      <w:r>
        <w:rPr>
          <w:highlight w:val="none"/>
          <w:lang w:val="pt-BR"/>
        </w:rPr>
        <w:t xml:space="preserve">, ước tính</w:t>
      </w:r>
      <w:r>
        <w:rPr>
          <w:highlight w:val="white"/>
          <w:lang w:val="pt-BR"/>
        </w:rPr>
        <w:t xml:space="preserve">  tổng giá trị đất trồng cây lâu năm của thửa đất là:</w:t>
      </w:r>
      <w:r>
        <w:rPr>
          <w:b/>
          <w:bCs/>
          <w:highlight w:val="white"/>
          <w:lang w:val="pt-BR"/>
        </w:rPr>
        <w:t xml:space="preserve"> </w:t>
      </w:r>
      <w:r>
        <w:rPr>
          <w:b/>
          <w:bCs/>
          <w:highlight w:val="white"/>
          <w:lang w:val="pt-BR"/>
        </w:rPr>
        <w:t xml:space="preserve">2740,7m2 x 60.000 = </w:t>
      </w:r>
      <w:r>
        <w:rPr>
          <w:b/>
          <w:bCs/>
          <w:highlight w:val="white"/>
          <w:lang w:val="pt-BR"/>
        </w:rPr>
        <w:t xml:space="preserve">164.442.000 </w:t>
      </w:r>
      <w:r>
        <w:rPr>
          <w:b/>
          <w:bCs/>
          <w:highlight w:val="white"/>
          <w:lang w:val="pt-BR"/>
        </w:rPr>
        <w:t xml:space="preserve">đ</w:t>
      </w:r>
      <w:r>
        <w:rPr>
          <w:highlight w:val="white"/>
          <w:lang w:val="pt-BR"/>
        </w:rPr>
        <w:t xml:space="preserve">ồng</w:t>
      </w:r>
      <w:r>
        <w:rPr>
          <w:highlight w:val="white"/>
        </w:rPr>
      </w:r>
      <w:r>
        <w:rPr>
          <w:highlight w:val="white"/>
        </w:rPr>
      </w:r>
    </w:p>
    <w:p>
      <w:pPr>
        <w:pBdr/>
        <w:spacing w:after="120" w:before="120" w:line="276" w:lineRule="auto"/>
        <w:ind/>
        <w:jc w:val="both"/>
        <w:rPr>
          <w:highlight w:val="white"/>
        </w:rPr>
      </w:pPr>
      <w:r>
        <w:rPr>
          <w:highlight w:val="white"/>
        </w:rPr>
      </w:r>
      <w:r>
        <w:rPr>
          <w:highlight w:val="white"/>
        </w:rPr>
      </w:r>
      <w:r>
        <w:rPr>
          <w:highlight w:val="white"/>
        </w:rPr>
      </w:r>
    </w:p>
    <w:p>
      <w:pPr>
        <w:pBdr/>
        <w:spacing w:after="120" w:before="120" w:line="276" w:lineRule="auto"/>
        <w:ind/>
        <w:jc w:val="both"/>
        <w:rPr>
          <w:highlight w:val="white"/>
        </w:rPr>
      </w:pPr>
      <w:r>
        <w:rPr>
          <w:highlight w:val="white"/>
        </w:rPr>
      </w:r>
      <w:r>
        <w:rPr>
          <w:highlight w:val="white"/>
        </w:rPr>
      </w:r>
      <w:r>
        <w:rPr>
          <w:highlight w:val="white"/>
        </w:rPr>
      </w:r>
    </w:p>
    <w:p>
      <w:pPr>
        <w:pBdr/>
        <w:spacing w:after="120" w:before="120" w:line="276" w:lineRule="auto"/>
        <w:ind/>
        <w:jc w:val="both"/>
        <w:rPr>
          <w:highlight w:val="white"/>
        </w:rPr>
      </w:pPr>
      <w:r>
        <w:rPr>
          <w:highlight w:val="white"/>
          <w:lang w:val="pt-BR"/>
        </w:rPr>
      </w:r>
      <w:r>
        <w:rPr>
          <w:highlight w:val="white"/>
          <w:lang w:val="pt-BR"/>
        </w:rPr>
      </w:r>
      <w:r>
        <w:rPr>
          <w:highlight w:val="white"/>
        </w:rPr>
      </w:r>
    </w:p>
    <w:p>
      <w:pPr>
        <w:pBdr/>
        <w:tabs>
          <w:tab w:val="left" w:leader="none" w:pos="7486"/>
        </w:tabs>
        <w:spacing w:after="120" w:before="120" w:line="276" w:lineRule="auto"/>
        <w:ind w:firstLine="0" w:left="0"/>
        <w:jc w:val="both"/>
        <w:rPr>
          <w:b/>
          <w:highlight w:val="white"/>
        </w:rPr>
      </w:pPr>
      <w:r>
        <w:rPr>
          <w:b/>
          <w:highlight w:val="white"/>
          <w:lang w:val="pt-BR"/>
        </w:rPr>
        <w:t xml:space="preserve">3. Kết quả thẩm định giá:</w:t>
      </w:r>
      <w:r>
        <w:rPr>
          <w:b/>
          <w:highlight w:val="white"/>
          <w:lang w:val="pt-BR"/>
        </w:rPr>
        <w:tab/>
      </w:r>
      <w:r>
        <w:rPr>
          <w:b/>
          <w:highlight w:val="white"/>
          <w:lang w:val="pt-BR"/>
        </w:rPr>
      </w:r>
      <w:r>
        <w:rPr>
          <w:b/>
          <w:highlight w:val="white"/>
        </w:rPr>
      </w:r>
    </w:p>
    <w:p>
      <w:pPr>
        <w:pStyle w:val="1043"/>
        <w:pBdr/>
        <w:tabs>
          <w:tab w:val="left" w:leader="none" w:pos="993"/>
          <w:tab w:val="left" w:leader="none" w:pos="3196"/>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tab/>
      </w:r>
      <w:r>
        <w:rPr>
          <w:highlight w:val="white"/>
        </w:rPr>
      </w:r>
      <w:r>
        <w:rPr>
          <w:highlight w:val="whit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477"/>
        <w:gridCol w:w="1350"/>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477" w:type="dxa"/>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350" w:type="dxa"/>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highlight w:val="white"/>
              </w:rPr>
            </w:pPr>
            <w:r>
              <w:rPr>
                <w:b/>
                <w:bCs/>
                <w:highlight w:val="white"/>
              </w:rPr>
              <w:t xml:space="preserve">1 </w:t>
            </w:r>
            <w:r>
              <w:rPr>
                <w:b/>
                <w:bCs/>
                <w:highlight w:val="white"/>
              </w:rPr>
            </w:r>
            <w:r>
              <w:rPr>
                <w:b/>
                <w:bCs/>
                <w:highlight w:val="white"/>
              </w:rPr>
            </w:r>
          </w:p>
        </w:tc>
        <w:tc>
          <w:tcPr>
            <w:gridSpan w:val="3"/>
            <w:shd w:val="clear" w:color="000000" w:fill="ffffff"/>
            <w:tcBorders/>
            <w:tcW w:w="6408" w:type="dxa"/>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23, tờ bản đồ số: 325 có địa chỉ: Xóm Thịnh Minh, xã L</w:t>
            </w:r>
            <w:r>
              <w:rPr>
                <w:b/>
                <w:bCs/>
                <w:color w:val="000000"/>
                <w:highlight w:val="white"/>
              </w:rPr>
              <w:t xml:space="preserve">ạc Lương, tỉnh Phú Thọ theo Giấy chứng nhận quyền sử dụng đất quyền sở hữu tài sản gắn liền với đất số: AA 04978664, số vào sổ cấp GCN: CN 3305 do Chi nhánh Văn phòng đăng ký đất đai Yên Thủy cấp ngày 30/10/2025 cho Ông Nguyễn Văn Biên và Bà Nguyễn Thị Tín</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w:t>
            </w:r>
            <w:r>
              <w:rPr>
                <w:b w:val="0"/>
                <w:bCs w:val="0"/>
                <w:highlight w:val="white"/>
              </w:rPr>
            </w:r>
            <w:r>
              <w:rPr>
                <w:b w:val="0"/>
                <w:bCs w:val="0"/>
                <w:highlight w:val="white"/>
              </w:rPr>
            </w:r>
          </w:p>
        </w:tc>
        <w:tc>
          <w:tcPr>
            <w:shd w:val="clear" w:color="000000" w:fill="ffffff"/>
            <w:tcBorders/>
            <w:tcW w:w="2477" w:type="dxa"/>
            <w:vAlign w:val="center"/>
            <w:textDirection w:val="lrTb"/>
            <w:noWrap w:val="false"/>
          </w:tcPr>
          <w:p>
            <w:pPr>
              <w:pBdr/>
              <w:spacing w:after="40" w:before="40" w:line="288" w:lineRule="auto"/>
              <w:ind/>
              <w:rPr>
                <w:b w:val="0"/>
                <w:bCs w:val="0"/>
                <w:highlight w:val="white"/>
              </w:rPr>
            </w:pPr>
            <w:r>
              <w:rPr>
                <w:b w:val="0"/>
                <w:bCs w:val="0"/>
                <w:highlight w:val="white"/>
              </w:rPr>
              <w:t xml:space="preserve">Đất ở nông thôn</w:t>
            </w:r>
            <w:r>
              <w:rPr>
                <w:b w:val="0"/>
                <w:bCs w:val="0"/>
                <w:highlight w:val="white"/>
              </w:rPr>
            </w:r>
            <w:r>
              <w:rPr>
                <w:b w:val="0"/>
                <w:bCs w:val="0"/>
                <w:highlight w:val="white"/>
              </w:rPr>
            </w:r>
          </w:p>
        </w:tc>
        <w:tc>
          <w:tcPr>
            <w:tcBorders/>
            <w:tcW w:w="1350"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1000,0</w:t>
            </w:r>
            <w:r>
              <w:rPr>
                <w:color w:val="000000"/>
                <w:highlight w:val="white"/>
              </w:rPr>
            </w:r>
            <w:r>
              <w:rPr>
                <w:color w:val="000000"/>
                <w:highlight w:val="white"/>
              </w:rPr>
            </w:r>
          </w:p>
        </w:tc>
        <w:tc>
          <w:tcPr>
            <w:shd w:val="clear" w:color="000000" w:fill="ffffff"/>
            <w:tcBorders/>
            <w:tcW w:w="2581"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1.400.000</w:t>
            </w:r>
            <w:r>
              <w:rPr>
                <w:highlight w:val="white"/>
              </w:rPr>
            </w:r>
            <w:r>
              <w:rPr>
                <w:highlight w:val="white"/>
              </w:rP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1.400.000.000</w:t>
            </w:r>
            <w:r>
              <w:rPr>
                <w:highlight w:val="white"/>
              </w:rPr>
            </w:r>
            <w:r>
              <w:rPr>
                <w:highlight w:val="white"/>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highlight w:val="white"/>
              </w:rPr>
            </w:pPr>
            <w:r>
              <w:rPr>
                <w:b w:val="0"/>
                <w:bCs w:val="0"/>
                <w:highlight w:val="white"/>
              </w:rPr>
              <w:t xml:space="preserve">-</w:t>
            </w:r>
            <w:r>
              <w:rPr>
                <w:b w:val="0"/>
                <w:bCs w:val="0"/>
                <w:highlight w:val="white"/>
              </w:rPr>
            </w:r>
            <w:r>
              <w:rPr>
                <w:b w:val="0"/>
                <w:bCs w:val="0"/>
                <w:highlight w:val="white"/>
              </w:rPr>
            </w:r>
          </w:p>
        </w:tc>
        <w:tc>
          <w:tcPr>
            <w:shd w:val="clear" w:color="000000" w:fill="ffffff"/>
            <w:tcBorders/>
            <w:tcW w:w="2477" w:type="dxa"/>
            <w:vAlign w:val="center"/>
            <w:vMerge w:val="restart"/>
            <w:textDirection w:val="lrTb"/>
            <w:noWrap w:val="false"/>
          </w:tcPr>
          <w:p>
            <w:pPr>
              <w:pBdr/>
              <w:spacing w:after="40" w:before="40" w:line="288" w:lineRule="auto"/>
              <w:ind/>
              <w:rPr>
                <w:b w:val="0"/>
                <w:bCs w:val="0"/>
                <w:highlight w:val="white"/>
              </w:rPr>
            </w:pPr>
            <w:r>
              <w:rPr>
                <w:b w:val="0"/>
                <w:bCs w:val="0"/>
                <w:highlight w:val="white"/>
              </w:rPr>
              <w:t xml:space="preserve">Đất trồng cây lâu năm</w:t>
            </w:r>
            <w:r>
              <w:rPr>
                <w:b w:val="0"/>
                <w:bCs w:val="0"/>
                <w:highlight w:val="white"/>
              </w:rPr>
            </w:r>
            <w:r>
              <w:rPr>
                <w:b w:val="0"/>
                <w:bCs w:val="0"/>
                <w:highlight w:val="white"/>
              </w:rPr>
            </w:r>
          </w:p>
        </w:tc>
        <w:tc>
          <w:tcPr>
            <w:tcBorders/>
            <w:tcW w:w="1350" w:type="dxa"/>
            <w:vAlign w:val="center"/>
            <w:vMerge w:val="restart"/>
            <w:textDirection w:val="lrTb"/>
            <w:noWrap/>
          </w:tcPr>
          <w:p>
            <w:pPr>
              <w:pBdr/>
              <w:spacing w:after="40" w:before="40" w:line="288" w:lineRule="auto"/>
              <w:ind/>
              <w:jc w:val="center"/>
              <w:rPr>
                <w:color w:val="000000" w:themeColor="text1"/>
                <w:highlight w:val="white"/>
              </w:rPr>
            </w:pPr>
            <w:r>
              <w:rPr>
                <w:color w:val="000000" w:themeColor="text1"/>
                <w:highlight w:val="white"/>
              </w:rPr>
              <w:t xml:space="preserve">2740,7</w:t>
            </w:r>
            <w:r>
              <w:rPr>
                <w:color w:val="000000" w:themeColor="text1"/>
                <w:highlight w:val="white"/>
              </w:rPr>
            </w:r>
            <w:r>
              <w:rPr>
                <w:color w:val="000000" w:themeColor="text1"/>
                <w:highlight w:val="white"/>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60.000</w:t>
            </w:r>
            <w:r>
              <w:rPr>
                <w:color w:val="000000" w:themeColor="text1"/>
                <w:highlight w:val="white"/>
              </w:rPr>
            </w:r>
            <w:r>
              <w:rPr>
                <w:color w:val="000000" w:themeColor="text1"/>
                <w:highlight w:val="white"/>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164.442.000</w:t>
            </w:r>
            <w:r>
              <w:rPr>
                <w:color w:val="000000" w:themeColor="text1"/>
                <w:highlight w:val="white"/>
              </w:rPr>
            </w:r>
            <w:r>
              <w:rPr>
                <w:color w:val="000000" w:themeColor="text1"/>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1.564.442.000</w:t>
            </w:r>
            <w:r>
              <w:rPr>
                <w:b/>
                <w:bCs/>
                <w:color w:val="000000"/>
                <w:highlight w:val="white"/>
              </w:rPr>
            </w:r>
            <w:r>
              <w:rPr>
                <w:b/>
                <w:bCs/>
                <w:color w:val="000000"/>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1.564.000.000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Một tỷ năm trăm sáu mươi tư triệu đồng</w:t>
            </w:r>
            <w:r>
              <w:rPr>
                <w:b/>
                <w:bCs/>
                <w:i/>
                <w:iCs/>
                <w:color w:val="000000"/>
                <w:highlight w:val="white"/>
              </w:rPr>
              <w:t xml:space="preserve"> chẵn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43"/>
        <w:pBdr/>
        <w:tabs>
          <w:tab w:val="left" w:leader="none" w:pos="993"/>
        </w:tabs>
        <w:spacing w:after="120" w:before="120" w:line="240"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rPr>
      </w:r>
    </w:p>
    <w:p>
      <w:pPr>
        <w:pStyle w:val="1043"/>
        <w:numPr>
          <w:ilvl w:val="0"/>
          <w:numId w:val="4"/>
        </w:numPr>
        <w:pBdr/>
        <w:tabs>
          <w:tab w:val="left" w:leader="none" w:pos="993"/>
        </w:tabs>
        <w:spacing w:after="120" w:before="120" w:line="240"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rPr>
      </w:r>
    </w:p>
    <w:p>
      <w:pPr>
        <w:pStyle w:val="1043"/>
        <w:pBdr/>
        <w:tabs>
          <w:tab w:val="left" w:leader="none" w:pos="993"/>
        </w:tabs>
        <w:spacing w:after="120" w:before="120" w:line="240"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rPr>
      </w:r>
    </w:p>
    <w:p>
      <w:pPr>
        <w:pStyle w:val="1043"/>
        <w:numPr>
          <w:ilvl w:val="0"/>
          <w:numId w:val="5"/>
        </w:numPr>
        <w:pBdr/>
        <w:tabs>
          <w:tab w:val="left" w:leader="none" w:pos="993"/>
        </w:tabs>
        <w:spacing w:after="120" w:before="120" w:line="240"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rPr>
      </w:r>
    </w:p>
    <w:p>
      <w:pPr>
        <w:pStyle w:val="1043"/>
        <w:numPr>
          <w:ilvl w:val="0"/>
          <w:numId w:val="5"/>
        </w:numPr>
        <w:pBdr/>
        <w:tabs>
          <w:tab w:val="left" w:leader="none" w:pos="993"/>
        </w:tabs>
        <w:spacing w:after="120" w:before="120" w:line="240"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rPr>
      </w:r>
    </w:p>
    <w:p>
      <w:pPr>
        <w:pStyle w:val="1043"/>
        <w:numPr>
          <w:ilvl w:val="0"/>
          <w:numId w:val="5"/>
        </w:numPr>
        <w:pBdr/>
        <w:tabs>
          <w:tab w:val="left" w:leader="none" w:pos="993"/>
        </w:tabs>
        <w:spacing w:after="120" w:before="120" w:line="240"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rPr>
      </w:r>
    </w:p>
    <w:p>
      <w:pPr>
        <w:pStyle w:val="1043"/>
        <w:numPr>
          <w:ilvl w:val="0"/>
          <w:numId w:val="5"/>
        </w:numPr>
        <w:pBdr/>
        <w:tabs>
          <w:tab w:val="left" w:leader="none" w:pos="993"/>
        </w:tabs>
        <w:spacing w:after="120" w:before="120" w:line="240"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rPr>
      </w:r>
    </w:p>
    <w:p>
      <w:pPr>
        <w:pStyle w:val="1043"/>
        <w:numPr>
          <w:ilvl w:val="0"/>
          <w:numId w:val="10"/>
        </w:numPr>
        <w:pBdr/>
        <w:spacing w:after="120" w:before="120" w:line="240"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rPr>
      </w:r>
    </w:p>
    <w:p>
      <w:pPr>
        <w:pStyle w:val="1043"/>
        <w:numPr>
          <w:ilvl w:val="0"/>
          <w:numId w:val="10"/>
        </w:numPr>
        <w:pBdr/>
        <w:spacing w:after="120" w:before="120" w:line="240"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rPr>
      </w:r>
    </w:p>
    <w:p>
      <w:pPr>
        <w:pStyle w:val="1043"/>
        <w:numPr>
          <w:ilvl w:val="0"/>
          <w:numId w:val="10"/>
        </w:numPr>
        <w:pBdr/>
        <w:spacing w:after="120" w:before="120" w:line="240"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rPr>
      </w:r>
    </w:p>
    <w:p>
      <w:pPr>
        <w:pStyle w:val="1043"/>
        <w:pBdr/>
        <w:tabs>
          <w:tab w:val="left" w:leader="none" w:pos="993"/>
        </w:tabs>
        <w:spacing w:after="120" w:before="120" w:line="240"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rPr>
      </w:r>
    </w:p>
    <w:p>
      <w:pPr>
        <w:pStyle w:val="1043"/>
        <w:numPr>
          <w:ilvl w:val="0"/>
          <w:numId w:val="5"/>
        </w:numPr>
        <w:pBdr/>
        <w:tabs>
          <w:tab w:val="left" w:leader="none" w:pos="993"/>
        </w:tabs>
        <w:spacing w:after="120" w:before="120" w:line="240"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rPr>
      </w:r>
    </w:p>
    <w:p>
      <w:pPr>
        <w:pStyle w:val="1043"/>
        <w:numPr>
          <w:ilvl w:val="0"/>
          <w:numId w:val="5"/>
        </w:numPr>
        <w:pBdr/>
        <w:tabs>
          <w:tab w:val="left" w:leader="none" w:pos="993"/>
        </w:tabs>
        <w:spacing w:after="120" w:before="120" w:line="240"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rPr>
      </w:r>
    </w:p>
    <w:p>
      <w:pPr>
        <w:pStyle w:val="1043"/>
        <w:numPr>
          <w:ilvl w:val="0"/>
          <w:numId w:val="5"/>
        </w:numPr>
        <w:pBdr/>
        <w:tabs>
          <w:tab w:val="left" w:leader="none" w:pos="993"/>
        </w:tabs>
        <w:spacing w:after="120" w:before="120" w:line="240"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rPr>
      </w:r>
    </w:p>
    <w:p>
      <w:pPr>
        <w:pStyle w:val="1043"/>
        <w:numPr>
          <w:ilvl w:val="0"/>
          <w:numId w:val="5"/>
        </w:numPr>
        <w:pBdr/>
        <w:tabs>
          <w:tab w:val="left" w:leader="none" w:pos="993"/>
        </w:tabs>
        <w:spacing w:after="120" w:before="120" w:line="240"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rPr>
      </w:r>
    </w:p>
    <w:p>
      <w:pPr>
        <w:pStyle w:val="1043"/>
        <w:numPr>
          <w:ilvl w:val="0"/>
          <w:numId w:val="5"/>
        </w:numPr>
        <w:pBdr/>
        <w:tabs>
          <w:tab w:val="left" w:leader="none" w:pos="993"/>
        </w:tabs>
        <w:spacing w:after="120" w:before="120" w:line="240"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rPr>
      </w:r>
    </w:p>
    <w:p>
      <w:pPr>
        <w:pStyle w:val="1043"/>
        <w:numPr>
          <w:ilvl w:val="0"/>
          <w:numId w:val="5"/>
        </w:numPr>
        <w:pBdr/>
        <w:tabs>
          <w:tab w:val="left" w:leader="none" w:pos="993"/>
        </w:tabs>
        <w:spacing w:after="120" w:before="120" w:line="240"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rPr>
      </w:r>
    </w:p>
    <w:p>
      <w:pPr>
        <w:pStyle w:val="1043"/>
        <w:numPr>
          <w:ilvl w:val="0"/>
          <w:numId w:val="5"/>
        </w:numPr>
        <w:pBdr/>
        <w:spacing w:after="120" w:before="120" w:line="240"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rPr>
      </w:r>
    </w:p>
    <w:p>
      <w:pPr>
        <w:pStyle w:val="1043"/>
        <w:numPr>
          <w:ilvl w:val="0"/>
          <w:numId w:val="5"/>
        </w:numPr>
        <w:pBdr/>
        <w:tabs>
          <w:tab w:val="left" w:leader="none" w:pos="993"/>
        </w:tabs>
        <w:spacing w:after="120" w:before="120" w:line="240"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rPr>
      </w:r>
    </w:p>
    <w:p>
      <w:pPr>
        <w:pStyle w:val="1043"/>
        <w:numPr>
          <w:ilvl w:val="0"/>
          <w:numId w:val="5"/>
        </w:numPr>
        <w:pBdr/>
        <w:spacing w:after="120" w:before="120" w:line="240"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rPr>
      </w:r>
    </w:p>
    <w:p>
      <w:pPr>
        <w:pStyle w:val="104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highlight w:val="white"/>
          <w14:ligatures w14:val="none"/>
        </w:rPr>
      </w:pPr>
      <w:r>
        <w:rPr>
          <w:highlight w:val="white"/>
          <w:lang w:val="pt-BR" w:bidi="pt-BR"/>
        </w:rPr>
      </w:r>
      <w:r>
        <w:rPr>
          <w:highlight w:val="white"/>
          <w:lang w:val="pt-BR"/>
        </w:rPr>
        <w:t xml:space="preserve">Tại thời điểm khảo sát, CTXD gắn liền với đất là Nhà cấp 4, kết cấu BTCT, tường xây gạch, mái BTCT, diện tích xây dựng khoảng 100,0m</w:t>
      </w:r>
      <w:r>
        <w:rPr>
          <w:highlight w:val="white"/>
          <w:lang w:val="pt-BR"/>
        </w:rPr>
        <w:t xml:space="preserve">2</w:t>
      </w:r>
      <w:r>
        <w:rPr>
          <w:highlight w:val="white"/>
          <w:lang w:val="pt-BR"/>
        </w:rPr>
        <w:t xml:space="preserve"> , ngoại quan khá, nhà xây dựng đã lâu. </w:t>
      </w:r>
      <w:r>
        <w:rPr>
          <w:highlight w:val="white"/>
          <w:lang w:val="pt-BR"/>
        </w:rPr>
        <w:t xml:space="preserve">Công trình chưa được chứng nhận trên Giấy chứng nhận số </w:t>
      </w:r>
      <w:r>
        <w:rPr>
          <w:highlight w:val="white"/>
          <w:lang w:val="pt-BR"/>
        </w:rPr>
        <w:t xml:space="preserve">AA </w:t>
      </w:r>
      <w:r>
        <w:rPr>
          <w:rFonts w:ascii="Times New Roman" w:hAnsi="Times New Roman" w:eastAsia="Times New Roman" w:cs="Times New Roman"/>
          <w:b w:val="0"/>
          <w:bCs w:val="0"/>
          <w:color w:val="000000"/>
          <w:sz w:val="24"/>
          <w:highlight w:val="white"/>
        </w:rPr>
        <w:t xml:space="preserve">04978664</w:t>
      </w:r>
      <w:r>
        <w:rPr>
          <w:highlight w:val="white"/>
          <w:lang w:val="pt-BR"/>
        </w:rPr>
        <w:t xml:space="preserve">. </w:t>
      </w:r>
      <w:r>
        <w:rPr>
          <w:highlight w:val="white"/>
          <w:lang w:val="pt-BR"/>
        </w:rPr>
        <w:t xml:space="preserve">Đồng thời tổ thẩm định cũng không nhận được bất kỳ hồ sơ pháp lý nào liên quan tới CTXD hiện có này. Do đó, theo đề nghị của ngân hàng/khách hàng, tổ thẩm định chỉ xác định giá trị quyề</w:t>
      </w:r>
      <w:r>
        <w:rPr>
          <w:highlight w:val="white"/>
          <w:lang w:val="pt-BR"/>
        </w:rPr>
        <w:t xml:space="preserve">n 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highlight w:val="white"/>
          <w:lang w:val="pt-BR"/>
          <w14:ligatures w14:val="none"/>
        </w:rPr>
      </w:r>
      <w:r>
        <w:rPr>
          <w:highlight w:val="white"/>
          <w14:ligatures w14:val="none"/>
        </w:rPr>
      </w:r>
    </w:p>
    <w:p>
      <w:pPr>
        <w:pStyle w:val="1043"/>
        <w:numPr>
          <w:ilvl w:val="0"/>
          <w:numId w:val="3"/>
        </w:numPr>
        <w:pBdr/>
        <w:tabs>
          <w:tab w:val="left" w:leader="none" w:pos="993"/>
        </w:tabs>
        <w:spacing w:after="120" w:before="120" w:line="240"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rPr>
      </w:r>
    </w:p>
    <w:p>
      <w:pPr>
        <w:pStyle w:val="1043"/>
        <w:numPr>
          <w:ilvl w:val="0"/>
          <w:numId w:val="5"/>
        </w:numPr>
        <w:pBdr/>
        <w:tabs>
          <w:tab w:val="left" w:leader="none" w:pos="993"/>
        </w:tabs>
        <w:spacing w:after="120" w:before="120" w:line="240"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rPr>
      </w:r>
    </w:p>
    <w:p>
      <w:pPr>
        <w:pStyle w:val="1043"/>
        <w:numPr>
          <w:ilvl w:val="0"/>
          <w:numId w:val="5"/>
        </w:numPr>
        <w:pBdr/>
        <w:tabs>
          <w:tab w:val="left" w:leader="none" w:pos="993"/>
        </w:tabs>
        <w:spacing w:after="120" w:before="120" w:line="240"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rPr>
      </w:r>
    </w:p>
    <w:p>
      <w:pPr>
        <w:pBdr/>
        <w:spacing w:after="120" w:before="120" w:line="240"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rPr>
      </w:r>
    </w:p>
    <w:p>
      <w:pPr>
        <w:pStyle w:val="1043"/>
        <w:pBdr/>
        <w:tabs>
          <w:tab w:val="left" w:leader="none" w:pos="993"/>
        </w:tabs>
        <w:spacing w:after="120" w:before="120" w:line="240"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rPr>
      </w:r>
    </w:p>
    <w:p>
      <w:pPr>
        <w:pStyle w:val="1043"/>
        <w:pBdr/>
        <w:tabs>
          <w:tab w:val="left" w:leader="none" w:pos="993"/>
        </w:tabs>
        <w:spacing w:after="120" w:before="120" w:line="240"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rPr>
      </w:r>
    </w:p>
    <w:p>
      <w:pPr>
        <w:pStyle w:val="1043"/>
        <w:pBdr/>
        <w:tabs>
          <w:tab w:val="left" w:leader="none" w:pos="993"/>
        </w:tabs>
        <w:spacing w:after="120" w:before="120" w:line="240"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275/2026/0540/VFI-CT.70.A</w:t>
      </w:r>
      <w:r>
        <w:rPr>
          <w:color w:val="ff0000"/>
          <w:highlight w:val="white"/>
          <w:lang w:val="vi-VN"/>
        </w:rPr>
        <w:t xml:space="preserve"> </w:t>
      </w:r>
      <w:r>
        <w:rPr>
          <w:color w:val="000000" w:themeColor="text1"/>
          <w:highlight w:val="white"/>
        </w:rPr>
        <w:t xml:space="preserve">ngày 7 tháng 4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left"/>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275/2026/0540/VFI-BC.70.A</w:t>
      </w:r>
      <w:r>
        <w:rPr>
          <w:i/>
          <w:highlight w:val="white"/>
          <w:lang w:val="pt-BR"/>
        </w:rPr>
        <w:t xml:space="preserve"> ngày </w:t>
      </w:r>
      <w:r>
        <w:rPr>
          <w:i/>
          <w:highlight w:val="white"/>
          <w:lang w:val="pt-BR"/>
        </w:rPr>
        <w:t xml:space="preserve">7 tháng 4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rPr>
            </w:r>
          </w:p>
        </w:tc>
      </w:tr>
      <w:tr>
        <w:trPr>
          <w:trHeight w:val="4651"/>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703134" cy="277252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2300" name=""/>
                              <pic:cNvPicPr>
                                <a:picLocks noChangeAspect="1"/>
                              </pic:cNvPicPr>
                              <pic:nvPr/>
                            </pic:nvPicPr>
                            <pic:blipFill rotWithShape="1">
                              <a:blip r:embed="rId19"/>
                              <a:stretch/>
                            </pic:blipFill>
                            <pic:spPr bwMode="auto">
                              <a:xfrm flipH="0" flipV="0">
                                <a:off x="0" y="0"/>
                                <a:ext cx="1703134" cy="27725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4.11pt;height:218.31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Style w:val="1037"/>
              <w:pBdr/>
              <w:spacing/>
              <w:ind/>
              <w:rPr>
                <w:i/>
                <w:highlight w:val="white"/>
              </w:rPr>
            </w:pPr>
            <w:r>
              <w:rPr>
                <w:i/>
                <w:highlight w:val="white"/>
                <w:lang w:val="pt-BR"/>
              </w:rPr>
              <w:t xml:space="preserve">   </w:t>
            </w:r>
            <w:r>
              <w:rPr>
                <w:highlight w:val="white"/>
              </w:rPr>
              <mc:AlternateContent>
                <mc:Choice Requires="wpg">
                  <w:drawing>
                    <wp:inline xmlns:wp="http://schemas.openxmlformats.org/drawingml/2006/wordprocessingDrawing" distT="0" distB="0" distL="0" distR="0">
                      <wp:extent cx="3017580" cy="243547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71984" name=""/>
                              <pic:cNvPicPr>
                                <a:picLocks noChangeAspect="1"/>
                              </pic:cNvPicPr>
                              <pic:nvPr/>
                            </pic:nvPicPr>
                            <pic:blipFill rotWithShape="1">
                              <a:blip r:embed="rId20"/>
                              <a:stretch/>
                            </pic:blipFill>
                            <pic:spPr bwMode="auto">
                              <a:xfrm flipH="0" flipV="0">
                                <a:off x="0" y="0"/>
                                <a:ext cx="3017580" cy="2435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7.60pt;height:191.77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lang w:val="pt-BR"/>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rPr>
            </w:r>
          </w:p>
        </w:tc>
      </w:tr>
      <w:tr>
        <w:trPr>
          <w:trHeight w:val="2580"/>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11100" cy="22589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04175" name=""/>
                              <pic:cNvPicPr>
                                <a:picLocks noChangeAspect="1"/>
                              </pic:cNvPicPr>
                              <pic:nvPr/>
                            </pic:nvPicPr>
                            <pic:blipFill rotWithShape="1">
                              <a:blip r:embed="rId21"/>
                              <a:stretch/>
                            </pic:blipFill>
                            <pic:spPr bwMode="auto">
                              <a:xfrm flipH="0" flipV="0">
                                <a:off x="0" y="0"/>
                                <a:ext cx="2711098" cy="22589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47pt;height:177.87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67357" cy="23005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35643" name=""/>
                              <pic:cNvPicPr>
                                <a:picLocks noChangeAspect="1"/>
                              </pic:cNvPicPr>
                              <pic:nvPr/>
                            </pic:nvPicPr>
                            <pic:blipFill rotWithShape="1">
                              <a:blip r:embed="rId22"/>
                              <a:stretch/>
                            </pic:blipFill>
                            <pic:spPr bwMode="auto">
                              <a:xfrm flipH="0" flipV="0">
                                <a:off x="0" y="0"/>
                                <a:ext cx="3067356" cy="2300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1.52pt;height:181.14pt;mso-wrap-distance-left:0.00pt;mso-wrap-distance-top:0.00pt;mso-wrap-distance-right:0.00pt;mso-wrap-distance-bottom:0.00pt;z-index:1;" stroked="false">
                      <v:imagedata r:id="rId22"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35283" cy="21610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66171" name=""/>
                              <pic:cNvPicPr>
                                <a:picLocks noChangeAspect="1"/>
                              </pic:cNvPicPr>
                              <pic:nvPr/>
                            </pic:nvPicPr>
                            <pic:blipFill rotWithShape="1">
                              <a:blip r:embed="rId23"/>
                              <a:stretch/>
                            </pic:blipFill>
                            <pic:spPr bwMode="auto">
                              <a:xfrm flipH="0" flipV="0">
                                <a:off x="0" y="0"/>
                                <a:ext cx="2735282" cy="21610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38pt;height:170.16pt;mso-wrap-distance-left:0.00pt;mso-wrap-distance-top:0.00pt;mso-wrap-distance-right:0.00pt;mso-wrap-distance-bottom:0.00pt;z-index:1;" stroked="false">
                      <v:imagedata r:id="rId23"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056707" cy="232299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38258" name=""/>
                              <pic:cNvPicPr>
                                <a:picLocks noChangeAspect="1"/>
                              </pic:cNvPicPr>
                              <pic:nvPr/>
                            </pic:nvPicPr>
                            <pic:blipFill rotWithShape="1">
                              <a:blip r:embed="rId24"/>
                              <a:stretch/>
                            </pic:blipFill>
                            <pic:spPr bwMode="auto">
                              <a:xfrm flipH="0" flipV="0">
                                <a:off x="0" y="0"/>
                                <a:ext cx="3056707" cy="23229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0.69pt;height:182.91pt;mso-wrap-distance-left:0.00pt;mso-wrap-distance-top:0.00pt;mso-wrap-distance-right:0.00pt;mso-wrap-distance-bottom:0.00pt;z-index:1;" stroked="false">
                      <v:imagedata r:id="rId24" o:title=""/>
                      <o:lock v:ext="edit" rotation="t"/>
                    </v:shape>
                  </w:pict>
                </mc:Fallback>
              </mc:AlternateContent>
            </w:r>
            <w:r>
              <w:rPr>
                <w:b/>
                <w:bCs/>
                <w:i/>
                <w:highlight w:val="white"/>
                <w:lang w:val="pt-BR"/>
              </w:rPr>
            </w:r>
            <w:r>
              <w:rPr>
                <w:b/>
                <w:bCs/>
                <w:i/>
                <w:highlight w:val="white"/>
              </w:rPr>
            </w:r>
          </w:p>
        </w:tc>
      </w:tr>
    </w:tbl>
    <w:p>
      <w:pPr>
        <w:pBdr/>
        <w:spacing w:after="200" w:line="276" w:lineRule="auto"/>
        <w:ind/>
        <w:jc w:val="center"/>
        <w:rPr>
          <w:b/>
          <w:bCs/>
          <w:highlight w:val="white"/>
        </w:rPr>
      </w:pPr>
      <w:r>
        <w:rPr>
          <w:b/>
          <w:bCs/>
          <w:highlight w:val="white"/>
        </w:rPr>
        <w:t xml:space="preserve">GIẤY CHỨNG NHẬN QSDĐ</w: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5955810" cy="86005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30851" name=""/>
                        <pic:cNvPicPr>
                          <a:picLocks noChangeAspect="1"/>
                        </pic:cNvPicPr>
                        <pic:nvPr/>
                      </pic:nvPicPr>
                      <pic:blipFill rotWithShape="1">
                        <a:blip r:embed="rId25"/>
                        <a:stretch/>
                      </pic:blipFill>
                      <pic:spPr bwMode="auto">
                        <a:xfrm flipH="0" flipV="0">
                          <a:off x="0" y="0"/>
                          <a:ext cx="5955809" cy="86005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8.96pt;height:677.21pt;mso-wrap-distance-left:0.00pt;mso-wrap-distance-top:0.00pt;mso-wrap-distance-right:0.00pt;mso-wrap-distance-bottom:0.00pt;z-index:1;" stroked="false">
                <v:imagedata r:id="rId25" o:title=""/>
                <o:lock v:ext="edit" rotation="t"/>
              </v:shape>
            </w:pict>
          </mc:Fallback>
        </mc:AlternateContent>
      </w:r>
      <w:r>
        <w:rPr>
          <w:b/>
          <w:bCs/>
          <w:highlight w:val="white"/>
        </w:rPr>
      </w:r>
      <w:r>
        <w:rPr>
          <w:b/>
          <w:bCs/>
          <w:highlight w:val="white"/>
        </w:rPr>
      </w:r>
    </w:p>
    <w:p>
      <w:pPr>
        <w:pBdr/>
        <w:spacing w:after="200" w:line="276" w:lineRule="auto"/>
        <w:ind/>
        <w:jc w:val="center"/>
        <w:rPr>
          <w:highlight w:val="white"/>
        </w:rPr>
      </w:pPr>
      <w:r>
        <w:rPr>
          <w:b/>
          <w:bCs/>
          <w:highlight w:val="white"/>
        </w:rPr>
      </w:r>
      <w:r>
        <w:rPr>
          <w:highlight w:val="white"/>
        </w:rPr>
        <mc:AlternateContent>
          <mc:Choice Requires="wpg">
            <w:drawing>
              <wp:inline xmlns:wp="http://schemas.openxmlformats.org/drawingml/2006/wordprocessingDrawing" distT="0" distB="0" distL="0" distR="0">
                <wp:extent cx="6115353" cy="92525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1308" name=""/>
                        <pic:cNvPicPr>
                          <a:picLocks noChangeAspect="1"/>
                        </pic:cNvPicPr>
                        <pic:nvPr/>
                      </pic:nvPicPr>
                      <pic:blipFill rotWithShape="1">
                        <a:blip r:embed="rId26"/>
                        <a:stretch/>
                      </pic:blipFill>
                      <pic:spPr bwMode="auto">
                        <a:xfrm flipH="0" flipV="0">
                          <a:off x="0" y="0"/>
                          <a:ext cx="6115353"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1.52pt;height:728.55pt;mso-wrap-distance-left:0.00pt;mso-wrap-distance-top:0.00pt;mso-wrap-distance-right:0.00pt;mso-wrap-distance-bottom:0.00pt;z-index:1;" stroked="false">
                <v:imagedata r:id="rId26" o:title=""/>
                <o:lock v:ext="edit" rotation="t"/>
              </v:shape>
            </w:pict>
          </mc:Fallback>
        </mc:AlternateContent>
      </w:r>
      <w:r>
        <w:rPr>
          <w:highlight w:val="white"/>
        </w:rPr>
      </w:r>
      <w:r>
        <w:rPr>
          <w:highlight w:val="white"/>
        </w:rPr>
      </w:r>
    </w:p>
    <w:p>
      <w:pPr>
        <w:pBdr/>
        <w:spacing w:after="200" w:line="276" w:lineRule="auto"/>
        <w:ind/>
        <w:jc w:val="center"/>
        <w:rPr>
          <w:b/>
          <w:bCs/>
          <w:highlight w:val="white"/>
        </w:rPr>
      </w:pPr>
      <w:r>
        <w:rPr>
          <w:b/>
          <w:bCs/>
          <w:highlight w:val="white"/>
        </w:rPr>
        <w:t xml:space="preserve">BIÊN BẢN KHẢO SÁT</w:t>
      </w:r>
      <w:r>
        <w:rPr>
          <w:b/>
          <w:bCs/>
          <w:highlight w:val="white"/>
        </w:rPr>
      </w:r>
      <w:r>
        <w:rPr>
          <w:b/>
          <w:bCs/>
          <w:highlight w:val="white"/>
        </w:rPr>
      </w:r>
    </w:p>
    <w:p>
      <w:pPr>
        <w:pBdr/>
        <w:spacing w:after="200" w:line="276" w:lineRule="auto"/>
        <w:ind/>
        <w:jc w:val="center"/>
        <w:rPr>
          <w:highlight w:val="white"/>
        </w:rPr>
      </w:pPr>
      <w:r>
        <w:rPr>
          <w:b/>
          <w:bCs/>
          <w:highlight w:val="white"/>
        </w:rPr>
      </w:r>
      <w:r>
        <w:rPr>
          <w:highlight w:val="white"/>
        </w:rPr>
        <mc:AlternateContent>
          <mc:Choice Requires="wpg">
            <w:drawing>
              <wp:inline xmlns:wp="http://schemas.openxmlformats.org/drawingml/2006/wordprocessingDrawing" distT="0" distB="0" distL="0" distR="0">
                <wp:extent cx="6048375" cy="836060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15696" name=""/>
                        <pic:cNvPicPr>
                          <a:picLocks noChangeAspect="1"/>
                        </pic:cNvPicPr>
                        <pic:nvPr/>
                      </pic:nvPicPr>
                      <pic:blipFill rotWithShape="1">
                        <a:blip r:embed="rId27"/>
                        <a:stretch/>
                      </pic:blipFill>
                      <pic:spPr bwMode="auto">
                        <a:xfrm>
                          <a:off x="0" y="0"/>
                          <a:ext cx="6048374" cy="8360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58.32pt;mso-wrap-distance-left:0.00pt;mso-wrap-distance-top:0.00pt;mso-wrap-distance-right:0.00pt;mso-wrap-distance-bottom:0.00pt;z-index:1;" stroked="false">
                <v:imagedata r:id="rId27" o:title=""/>
                <o:lock v:ext="edit" rotation="t"/>
              </v:shape>
            </w:pict>
          </mc:Fallback>
        </mc:AlternateContent>
      </w:r>
      <w:r>
        <w:rPr>
          <w:highlight w:val="white"/>
        </w:rPr>
      </w:r>
      <w:r>
        <w:rPr>
          <w:highlight w:val="white"/>
        </w:rPr>
      </w:r>
    </w:p>
    <w:p>
      <w:pPr>
        <w:pBdr/>
        <w:spacing w:after="200" w:line="276" w:lineRule="auto"/>
        <w:ind/>
        <w:jc w:val="center"/>
        <w:rPr>
          <w:bCs/>
          <w:i/>
          <w:highlight w:val="white"/>
        </w:rPr>
      </w:pPr>
      <w:r>
        <w:rPr>
          <w:b/>
          <w:highlight w:val="white"/>
        </w:rPr>
      </w:r>
      <w:r>
        <w:rPr>
          <w:bCs/>
          <w:i/>
          <w:highlight w:val="white"/>
          <w:lang w:val="pt-BR"/>
        </w:rPr>
      </w:r>
      <w:r>
        <w:rPr>
          <w:bCs/>
          <w:i/>
          <w:highlight w:val="white"/>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TRÊN THỊ TRƯỜN</w:t>
      </w:r>
      <w:r>
        <w:rPr>
          <w:b/>
          <w:highlight w:val="white"/>
        </w:rPr>
        <w:t xml:space="preserve">G</w:t>
      </w:r>
      <w:r>
        <w:rPr>
          <w:b/>
          <w:bCs/>
          <w:highlight w:val="white"/>
        </w:rPr>
      </w:r>
      <w:r>
        <w:rPr>
          <w:b/>
          <w:bCs/>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275/2026/0540/VFI-BC.70.A</w:t>
      </w:r>
      <w:r>
        <w:rPr>
          <w:i/>
          <w:highlight w:val="white"/>
          <w:lang w:val="pt-BR"/>
        </w:rPr>
        <w:t xml:space="preserve"> ngày </w:t>
      </w:r>
      <w:r>
        <w:rPr>
          <w:i/>
          <w:highlight w:val="white"/>
          <w:lang w:val="pt-BR"/>
        </w:rPr>
        <w:t xml:space="preserve">7 tháng 4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p>
      <w:pPr>
        <w:pBdr/>
        <w:tabs>
          <w:tab w:val="center" w:leader="none" w:pos="4762"/>
          <w:tab w:val="left" w:leader="none" w:pos="6301"/>
        </w:tabs>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https://www.facebook.com/share/p/1Gg7jxbur9/</w:t>
            </w:r>
            <w:r>
              <w:rPr>
                <w:color w:val="000000" w:themeColor="text1"/>
                <w:sz w:val="22"/>
                <w:szCs w:val="22"/>
                <w:highlight w:val="white"/>
              </w:rPr>
              <w:br/>
              <w:t xml:space="preserve">SĐT: 0968872332</w:t>
            </w:r>
            <w:r>
              <w:rPr>
                <w:sz w:val="22"/>
                <w:szCs w:val="22"/>
                <w:highlight w:val="white"/>
              </w:rPr>
              <w:t xml:space="preserve"> </w:t>
            </w:r>
            <w:r>
              <w:rPr>
                <w:sz w:val="22"/>
                <w:szCs w:val="22"/>
                <w:highlight w:val="white"/>
              </w:rPr>
              <w:br/>
              <w:t xml:space="preserve">(Sơn</w:t>
            </w:r>
            <w:r>
              <w:rPr>
                <w:sz w:val="22"/>
                <w:szCs w:val="22"/>
                <w:highlight w:val="white"/>
              </w:rPr>
              <w:t xml:space="preserve">)</w:t>
            </w:r>
            <w:r>
              <w:rPr>
                <w:sz w:val="22"/>
                <w:szCs w:val="22"/>
                <w:highlight w:val="white"/>
              </w:rPr>
            </w:r>
            <w:r>
              <w:rPr>
                <w:sz w:val="22"/>
                <w:szCs w:val="22"/>
                <w:highlight w:val="white"/>
              </w:rPr>
            </w:r>
          </w:p>
        </w:tc>
      </w:tr>
      <w:tr>
        <w:trPr>
          <w:trHeight w:val="33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3453"/>
              </w:tabs>
              <w:spacing w:line="276" w:lineRule="auto"/>
              <w:ind/>
              <w:jc w:val="center"/>
              <w:rPr>
                <w:sz w:val="22"/>
                <w:szCs w:val="22"/>
                <w:highlight w:val="white"/>
              </w:rPr>
            </w:pPr>
            <w:r>
              <w:rPr>
                <w:color w:val="000000" w:themeColor="text1"/>
                <w:sz w:val="22"/>
                <w:szCs w:val="22"/>
                <w:highlight w:val="white"/>
              </w:rPr>
              <w:t xml:space="preserve">Đất ở nông thôn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3,0km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1407,4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34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thương mại</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Tài sản nằm giáp suối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pPr>
              <w:pBdr/>
              <w:spacing w:line="276" w:lineRule="auto"/>
              <w:ind/>
              <w:jc w:val="left"/>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315236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657573140" name="" descr=""/>
                              <pic:cNvPicPr/>
                              <pic:nvPr/>
                            </pic:nvPicPr>
                            <pic:blipFill rotWithShape="1">
                              <a:blip r:embed="rId28"/>
                              <a:stretch/>
                            </pic:blipFill>
                            <pic:spPr bwMode="auto">
                              <a:xfrm>
                                <a:off x="0" y="0"/>
                                <a:ext cx="315236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8.2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left"/>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11421166" name="" descr=""/>
                              <pic:cNvPicPr/>
                              <pic:nvPr/>
                            </pic:nvPicPr>
                            <pic:blipFill rotWithShape="1">
                              <a:blip r:embed="rId29"/>
                              <a:stretch/>
                            </pic:blipFill>
                            <pic:spPr bwMode="auto">
                              <a:xfrm rot="16199969">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rotation:269;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w:r>
            <w:r>
              <w:rPr>
                <w:highlight w:val="white"/>
              </w:rPr>
            </w:r>
          </w:p>
        </w:tc>
      </w:tr>
    </w:tbl>
    <w:p>
      <w:pPr>
        <w:pBdr/>
        <w:spacing w:after="200" w:line="276" w:lineRule="auto"/>
        <w:ind/>
        <w:jc w:val="left"/>
        <w:rPr>
          <w:i/>
          <w:highlight w:val="white"/>
        </w:rPr>
      </w:pPr>
      <w:r>
        <w:rPr>
          <w:i/>
          <w:highlight w:val="white"/>
          <w:lang w:val="pt-BR"/>
        </w:rPr>
      </w:r>
      <w:r>
        <w:rPr>
          <w:i/>
          <w:highlight w:val="white"/>
          <w:lang w:val="pt-BR"/>
        </w:rPr>
      </w:r>
      <w:r>
        <w:rPr>
          <w:i/>
          <w:highlight w:val="whit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200" w:line="276" w:lineRule="auto"/>
        <w:ind/>
        <w:jc w:val="center"/>
        <w:rPr>
          <w:b/>
          <w:bCs/>
          <w:iCs/>
          <w:highlight w:val="white"/>
        </w:rPr>
      </w:pPr>
      <w:r>
        <w:rPr>
          <w:b/>
          <w:bCs/>
          <w:iCs/>
          <w:highlight w:val="white"/>
          <w:lang w:val="pt-BR"/>
        </w:rPr>
      </w:r>
      <w:r>
        <w:rPr>
          <w:b/>
          <w:bCs/>
          <w:iCs/>
          <w:highlight w:val="white"/>
          <w:lang w:val="pt-BR"/>
        </w:rPr>
      </w:r>
      <w:r>
        <w:rPr>
          <w:b/>
          <w:bCs/>
          <w:iCs/>
          <w:highlight w:val="white"/>
        </w:rPr>
      </w:r>
    </w:p>
    <w:p>
      <w:pPr>
        <w:pBdr/>
        <w:spacing w:after="200" w:line="276" w:lineRule="auto"/>
        <w:ind/>
        <w:rPr>
          <w:b/>
          <w:bCs/>
          <w:iCs/>
          <w:highlight w:val="white"/>
        </w:rPr>
      </w:pPr>
      <w:r>
        <w:rPr>
          <w:b/>
          <w:bCs/>
          <w:iCs/>
          <w:highlight w:val="white"/>
          <w:lang w:val="pt-BR"/>
        </w:rPr>
        <w:br w:type="page" w:clear="all"/>
      </w:r>
      <w:r>
        <w:rPr>
          <w:b/>
          <w:bCs/>
          <w:iCs/>
          <w:highlight w:val="white"/>
          <w:lang w:val="pt-BR"/>
        </w:rPr>
      </w:r>
      <w:r>
        <w:rPr>
          <w:b/>
          <w:bCs/>
          <w:iCs/>
          <w:highlight w:val="white"/>
        </w:rPr>
      </w:r>
    </w:p>
    <w:p>
      <w:pPr>
        <w:pBdr/>
        <w:spacing w:after="200" w:line="276" w:lineRule="auto"/>
        <w:ind/>
        <w:jc w:val="center"/>
        <w:rPr>
          <w:iCs/>
          <w:highlight w:val="white"/>
        </w:rPr>
      </w:pPr>
      <w:r>
        <w:rPr>
          <w:b/>
          <w:bCs/>
          <w:iCs/>
          <w:highlight w:val="white"/>
          <w:lang w:val="pt-BR"/>
        </w:rPr>
        <w:t xml:space="preserve">TSSS2</w:t>
      </w:r>
      <w:r>
        <w:rPr>
          <w:iCs/>
          <w:highlight w:val="white"/>
          <w:lang w:val="pt-BR"/>
        </w:rPr>
      </w:r>
      <w:r>
        <w:rPr>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https://www.facebook.com/share/p/1GGR7GeEtb/</w:t>
            </w:r>
            <w:r>
              <w:rPr>
                <w:color w:val="000000" w:themeColor="text1"/>
                <w:sz w:val="22"/>
                <w:szCs w:val="22"/>
                <w:highlight w:val="white"/>
              </w:rPr>
              <w:br/>
              <w:t xml:space="preserve">SĐT: 0977599966</w:t>
            </w:r>
            <w:r>
              <w:rPr>
                <w:sz w:val="22"/>
                <w:szCs w:val="22"/>
                <w:highlight w:val="white"/>
              </w:rPr>
              <w:t xml:space="preserve"> </w:t>
            </w:r>
            <w:r>
              <w:rPr>
                <w:sz w:val="22"/>
                <w:szCs w:val="22"/>
                <w:highlight w:val="white"/>
              </w:rPr>
              <w:br/>
              <w:t xml:space="preserve">(Phong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1.591.700.000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1.432.530.000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3,5km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1447,0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21,0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thương mại</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3273"/>
              </w:tabs>
              <w:spacing w:line="276" w:lineRule="auto"/>
              <w:ind/>
              <w:jc w:val="center"/>
              <w:rPr>
                <w:sz w:val="22"/>
                <w:szCs w:val="22"/>
                <w:highlight w:val="white"/>
              </w:rPr>
            </w:pPr>
            <w:r>
              <w:rPr>
                <w:sz w:val="22"/>
                <w:szCs w:val="22"/>
                <w:highlight w:val="white"/>
              </w:rPr>
              <w:t xml:space="preserve">Không có lợi thế thương mại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21074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2107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2.8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br/>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43489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4348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70.4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288"/>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rPr>
      </w:r>
    </w:p>
    <w:p>
      <w:pPr>
        <w:pBdr/>
        <w:spacing w:after="200" w:line="276" w:lineRule="auto"/>
        <w:ind/>
        <w:rPr>
          <w:iCs/>
          <w:highlight w:val="white"/>
        </w:rPr>
      </w:pPr>
      <w:r>
        <w:rPr>
          <w:iCs/>
          <w:highlight w:val="white"/>
          <w:lang w:val="pt-BR"/>
        </w:rPr>
        <w:br w:type="page" w:clear="all"/>
      </w:r>
      <w:r>
        <w:rPr>
          <w:iCs/>
          <w:highlight w:val="white"/>
          <w:lang w:val="pt-BR"/>
        </w:rPr>
      </w:r>
      <w:r>
        <w:rPr>
          <w:iCs/>
          <w:highlight w:val="white"/>
        </w:rPr>
      </w:r>
    </w:p>
    <w:p>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https://www.facebook.com/share/p/1C8xo3NdaC/</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0968872332</w:t>
            </w:r>
            <w:r>
              <w:rPr>
                <w:sz w:val="22"/>
                <w:szCs w:val="22"/>
                <w:highlight w:val="white"/>
              </w:rPr>
              <w:t xml:space="preserve"> </w:t>
            </w:r>
            <w:r>
              <w:rPr>
                <w:sz w:val="22"/>
                <w:szCs w:val="22"/>
                <w:highlight w:val="white"/>
              </w:rPr>
              <w:br/>
              <w:t xml:space="preserve">(Sơn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1.080.000.000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04/2026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Tài sản cách đường Hồ Chí Minh 3,0km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1128,7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3,38</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31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center" w:leader="none" w:pos="2138"/>
              </w:tabs>
              <w:spacing w:line="276" w:lineRule="auto"/>
              <w:ind/>
              <w:rPr>
                <w:color w:val="000000"/>
                <w:sz w:val="22"/>
                <w:szCs w:val="22"/>
                <w:highlight w:val="white"/>
              </w:rPr>
            </w:pPr>
            <w:r>
              <w:rPr>
                <w:color w:val="000000"/>
                <w:sz w:val="22"/>
                <w:szCs w:val="22"/>
                <w:highlight w:val="white"/>
              </w:rPr>
              <w:t xml:space="preserve">Lợi thế thương mại</w:t>
            </w:r>
            <w:r>
              <w:rPr>
                <w:color w:val="000000"/>
                <w:sz w:val="22"/>
                <w:szCs w:val="22"/>
                <w:highlight w:val="white"/>
              </w:rPr>
              <w:tab/>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Không có lợi thế thương mại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2756243" cy="37196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56721" name=""/>
                              <pic:cNvPicPr>
                                <a:picLocks noChangeAspect="1"/>
                              </pic:cNvPicPr>
                              <pic:nvPr/>
                            </pic:nvPicPr>
                            <pic:blipFill rotWithShape="1">
                              <a:blip r:embed="rId32"/>
                              <a:stretch/>
                            </pic:blipFill>
                            <pic:spPr bwMode="auto">
                              <a:xfrm flipH="0" flipV="0">
                                <a:off x="0" y="0"/>
                                <a:ext cx="2756243" cy="3719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7.03pt;height:292.89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38394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96669289" name="" descr=""/>
                              <pic:cNvPicPr/>
                              <pic:nvPr/>
                            </pic:nvPicPr>
                            <pic:blipFill rotWithShape="1">
                              <a:blip r:embed="rId33"/>
                              <a:stretch/>
                            </pic:blipFill>
                            <pic:spPr bwMode="auto">
                              <a:xfrm>
                                <a:off x="0" y="0"/>
                                <a:ext cx="23839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7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38394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614875059" name="" descr=""/>
                              <pic:cNvPicPr/>
                              <pic:nvPr/>
                            </pic:nvPicPr>
                            <pic:blipFill rotWithShape="1">
                              <a:blip r:embed="rId34"/>
                              <a:stretch/>
                            </pic:blipFill>
                            <pic:spPr bwMode="auto">
                              <a:xfrm>
                                <a:off x="0" y="0"/>
                                <a:ext cx="23839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7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22855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870292171" name="" descr=""/>
                              <pic:cNvPicPr/>
                              <pic:nvPr/>
                            </pic:nvPicPr>
                            <pic:blipFill rotWithShape="1">
                              <a:blip r:embed="rId35"/>
                              <a:stretch/>
                            </pic:blipFill>
                            <pic:spPr bwMode="auto">
                              <a:xfrm>
                                <a:off x="0" y="0"/>
                                <a:ext cx="422855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2.9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1697"/>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4-08T08:48:05Z" w:initials="NTTD">
    <w:p w14:paraId="00000001" w14:textId="00000001">
      <w:pPr>
        <w:spacing w:line="240" w:after="0" w:lineRule="auto" w:before="0"/>
        <w:ind w:firstLine="0" w:left="0" w:right="0"/>
        <w:jc w:val="left"/>
      </w:pPr>
      <w:r>
        <w:rPr>
          <w:rFonts w:eastAsia="Arial" w:ascii="Arial" w:hAnsi="Arial" w:cs="Arial"/>
          <w:sz w:val="22"/>
        </w:rPr>
        <w:t xml:space="preserve">Đây là nghị quyết. Nghị quyết thì của Hội đồng nhân dân ban hành. </w:t>
      </w:r>
    </w:p>
    <w:p w14:paraId="00000002" w14:textId="00000002">
      <w:pPr>
        <w:spacing w:line="240" w:after="0" w:lineRule="auto" w:before="0"/>
        <w:ind w:firstLine="0" w:left="0" w:right="0"/>
        <w:jc w:val="left"/>
      </w:pPr>
      <w:r>
        <w:rPr>
          <w:rFonts w:eastAsia="Arial" w:ascii="Arial" w:hAnsi="Arial" w:cs="Arial"/>
          <w:sz w:val="22"/>
        </w:rPr>
        <w:t xml:space="preserve">Trích văn bản pháp luật phải ghi rõ. tên văn bản, số văn bản, ngày phát hành, do ai phát hành và ban hành về việc gì.</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DBBF76" w16cex:dateUtc="2026-04-08T01:48:05Z"/>
</w16cex:commentsExtensible>
</file>

<file path=word/commentsIds.xml><?xml version="1.0" encoding="utf-8"?>
<w16cid:commentsIds xmlns:mc="http://schemas.openxmlformats.org/markup-compatibility/2006" xmlns:w16cid="http://schemas.microsoft.com/office/word/2016/wordml/cid" mc:Ignorable="w16cid">
  <w16cid:commentId w16cid:paraId="00000002" w16cid:durableId="33DBBF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BF4367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3B296745"/>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2026-04-08T02:38:56Z</dcterms:modified>
</cp:coreProperties>
</file>