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5007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50079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275/2026/0481/VFI-CT.63.A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Nguyễn Văn Quang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1329, tờ bản đồ số: 3; có địa chỉ: Khu đô thị mới OM7, cạnh trường Tiểu học Thị trấn Cao Thượng, huyện Tân Yên, tỉnh Bắc Giang (</w:t>
                            </w:r>
                            <w:r>
                              <w:rPr>
                                <w:i/>
                                <w:iCs/>
                                <w:color w:val="000000"/>
                              </w:rPr>
                              <w:t xml:space="preserve">nay là xã Tân Yên, tỉnh Bắc Ninh</w:t>
                            </w:r>
                            <w:r>
                              <w:rPr>
                                <w:color w:val="000000"/>
                              </w:rPr>
                              <w:t xml:space="preserve">) theo Giấy ch</w:t>
                            </w:r>
                            <w:r>
                              <w:rPr>
                                <w:color w:val="000000"/>
                              </w:rPr>
                              <w:t xml:space="preserve">ứng nhận quyền sử dụng đất, quyền sở hữu nhà ở và tài sản gắn liền với đất  số: DE 466051, Số vào sổ cấp GCN: CT 00644/Q05 do UBND tỉnh Bắc Giang cấp ngày 12/12/2022; Chủ sử dụng đất là Ông Nguyễn Văn Quang và vợ là Bà Ngô Thị Mơ (</w:t>
                            </w:r>
                            <w:r>
                              <w:rPr>
                                <w:i/>
                                <w:iCs/>
                                <w:color w:val="000000"/>
                              </w:rPr>
                              <w:t xml:space="preserve">cập nhật ngày 25/12/2024</w:t>
                            </w:r>
                            <w:r>
                              <w:rPr>
                                <w:color w:val="000000"/>
                              </w:rPr>
                              <w:t xml:space="preserve">)</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75.6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275/2026/0481/VFI-CT.63.A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Nguyễn Văn Quang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1329, tờ bản đồ số: 3; có địa chỉ: Khu đô thị mới OM7, cạnh trường Tiểu học Thị trấn Cao Thượng, huyện Tân Yên, tỉnh Bắc Giang (</w:t>
                      </w:r>
                      <w:r>
                        <w:rPr>
                          <w:i/>
                          <w:iCs/>
                          <w:color w:val="000000"/>
                        </w:rPr>
                        <w:t xml:space="preserve">nay là xã Tân Yên, tỉnh Bắc Ninh</w:t>
                      </w:r>
                      <w:r>
                        <w:rPr>
                          <w:color w:val="000000"/>
                        </w:rPr>
                        <w:t xml:space="preserve">) theo Giấy ch</w:t>
                      </w:r>
                      <w:r>
                        <w:rPr>
                          <w:color w:val="000000"/>
                        </w:rPr>
                        <w:t xml:space="preserve">ứng nhận quyền sử dụng đất, quyền sở hữu nhà ở và tài sản gắn liền với đất  số: DE 466051, Số vào sổ cấp GCN: CT 00644/Q05 do UBND tỉnh Bắc Giang cấp ngày 12/12/2022; Chủ sử dụng đất là Ông Nguyễn Văn Quang và vợ là Bà Ngô Thị Mơ (</w:t>
                      </w:r>
                      <w:r>
                        <w:rPr>
                          <w:i/>
                          <w:iCs/>
                          <w:color w:val="000000"/>
                        </w:rPr>
                        <w:t xml:space="preserve">cập nhật ngày 25/12/2024</w:t>
                      </w:r>
                      <w:r>
                        <w:rPr>
                          <w:color w:val="000000"/>
                        </w:rPr>
                        <w:t xml:space="preserve">)</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4-20</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4"/>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21</w:t>
            </w:r>
            <w:r>
              <w:rPr>
                <w:b/>
                <w:bCs/>
              </w:rPr>
            </w:r>
            <w:r>
              <w:rPr>
                <w:b/>
                <w:bCs/>
              </w:rPr>
            </w:r>
          </w:p>
        </w:tc>
      </w:tr>
      <w:tr>
        <w:trPr/>
        <w:tc>
          <w:tcPr>
            <w:tcBorders/>
            <w:tcMar>
              <w:left w:w="108" w:type="dxa"/>
              <w:right w:w="108" w:type="dxa"/>
            </w:tcMar>
            <w:tcW w:w="7280" w:type="dxa"/>
            <w:vAlign w:val="center"/>
            <w:textDirection w:val="lrTb"/>
            <w:noWrap w:val="false"/>
          </w:tcPr>
          <w:p>
            <w:pPr>
              <w:pStyle w:val="1024"/>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 + BBKS + Hồ sơ pháp lý</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22-29</w:t>
            </w:r>
            <w:r>
              <w:rPr>
                <w:b/>
                <w:bCs/>
              </w:rPr>
            </w:r>
            <w:r>
              <w:rPr>
                <w:b/>
                <w:bCs/>
              </w:rPr>
            </w:r>
          </w:p>
        </w:tc>
      </w:tr>
    </w:tbl>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838" w:type="dxa"/>
        <w:tblBorders/>
        <w:tblLayout w:type="fixed"/>
        <w:tblLook w:val="04A0" w:firstRow="1" w:lastRow="0" w:firstColumn="1" w:lastColumn="0" w:noHBand="0" w:noVBand="1"/>
      </w:tblPr>
      <w:tblGrid>
        <w:gridCol w:w="856"/>
        <w:gridCol w:w="4197"/>
        <w:gridCol/>
        <w:gridCol w:w="4084"/>
        <w:gridCol w:w="702"/>
      </w:tblGrid>
      <w:tr>
        <w:trPr>
          <w:trHeight w:val="1152"/>
        </w:trPr>
        <w:tc>
          <w:tcPr>
            <w:gridSpan w:val="2"/>
            <w:tcBorders/>
            <w:tcW w:w="5052"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4785"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4"/>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4197" w:type="dxa"/>
            <w:textDirection w:val="lrTb"/>
            <w:noWrap w:val="false"/>
          </w:tcPr>
          <w:p>
            <w:pPr>
              <w:pStyle w:val="1023"/>
              <w:pBdr/>
              <w:spacing w:after="60"/>
              <w:ind/>
              <w:rPr>
                <w:color w:val="000000" w:themeColor="text1"/>
                <w:sz w:val="24"/>
                <w:szCs w:val="24"/>
              </w:rPr>
            </w:pPr>
            <w:r>
              <w:rPr>
                <w:rStyle w:val="1022"/>
                <w:rFonts w:ascii="Times New Roman" w:hAnsi="Times New Roman"/>
                <w:color w:val="000000" w:themeColor="text1"/>
                <w:lang w:val="pt-BR"/>
              </w:rPr>
              <w:t xml:space="preserve">Số</w:t>
            </w:r>
            <w:r>
              <w:rPr>
                <w:rStyle w:val="1022"/>
                <w:rFonts w:ascii="Times New Roman" w:hAnsi="Times New Roman"/>
                <w:color w:val="000000" w:themeColor="text1"/>
                <w:lang w:val="pt-BR"/>
              </w:rPr>
              <w:t xml:space="preserve">: </w:t>
            </w:r>
            <w:r>
              <w:rPr>
                <w:rStyle w:val="1022"/>
                <w:rFonts w:ascii="Times New Roman" w:hAnsi="Times New Roman"/>
                <w:color w:val="000000" w:themeColor="text1"/>
                <w:lang w:val="pt-BR"/>
              </w:rPr>
              <w:t xml:space="preserve">275/2026/0481/VFI-CT.63.A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084" w:type="dxa"/>
            <w:textDirection w:val="lrTb"/>
            <w:noWrap w:val="false"/>
          </w:tcPr>
          <w:p>
            <w:pPr>
              <w:pStyle w:val="1023"/>
              <w:pBdr/>
              <w:spacing w:after="60"/>
              <w:ind w:right="-56"/>
              <w:jc w:val="right"/>
              <w:rPr>
                <w:color w:val="000000" w:themeColor="text1"/>
                <w:sz w:val="24"/>
                <w:szCs w:val="24"/>
                <w:lang w:val="vi-VN"/>
              </w:rPr>
            </w:pPr>
            <w:r>
              <w:rPr>
                <w:rStyle w:val="1022"/>
                <w:rFonts w:ascii="Times New Roman" w:hAnsi="Times New Roman"/>
                <w:i/>
                <w:color w:val="auto"/>
              </w:rPr>
              <w:t xml:space="preserve">TP. </w:t>
            </w:r>
            <w:r>
              <w:rPr>
                <w:rStyle w:val="1022"/>
                <w:rFonts w:ascii="Times New Roman" w:hAnsi="Times New Roman"/>
                <w:i/>
                <w:color w:val="auto"/>
              </w:rPr>
              <w:t xml:space="preserve">Hà</w:t>
            </w:r>
            <w:r>
              <w:rPr>
                <w:rStyle w:val="1022"/>
                <w:rFonts w:ascii="Times New Roman" w:hAnsi="Times New Roman"/>
                <w:i/>
                <w:color w:val="auto"/>
              </w:rPr>
              <w:t xml:space="preserve"> </w:t>
            </w:r>
            <w:r>
              <w:rPr>
                <w:rStyle w:val="1022"/>
                <w:rFonts w:ascii="Times New Roman" w:hAnsi="Times New Roman"/>
                <w:i/>
                <w:color w:val="auto"/>
              </w:rPr>
              <w:t xml:space="preserve">Nội</w:t>
            </w:r>
            <w:r>
              <w:rPr>
                <w:rStyle w:val="1022"/>
                <w:rFonts w:ascii="Times New Roman" w:hAnsi="Times New Roman"/>
                <w:i/>
                <w:color w:val="auto"/>
                <w:lang w:val="vi-VN"/>
              </w:rPr>
              <w:t xml:space="preserve">, </w:t>
            </w:r>
            <w:r>
              <w:rPr>
                <w:rStyle w:val="1022"/>
                <w:rFonts w:ascii="Times New Roman" w:hAnsi="Times New Roman"/>
                <w:i/>
                <w:color w:val="000000" w:themeColor="text1"/>
                <w:lang w:val="vi-VN"/>
              </w:rPr>
              <w:t xml:space="preserve">ngày 27 tháng 3 năm 2026</w:t>
            </w:r>
            <w:r>
              <w:rPr>
                <w:color w:val="000000" w:themeColor="text1"/>
                <w:sz w:val="24"/>
                <w:szCs w:val="24"/>
                <w:lang w:val="vi-VN"/>
              </w:rPr>
            </w:r>
            <w:r>
              <w:rPr>
                <w:color w:val="000000" w:themeColor="text1"/>
                <w:sz w:val="24"/>
                <w:szCs w:val="24"/>
                <w:lang w:val="vi-VN"/>
              </w:rPr>
            </w:r>
          </w:p>
        </w:tc>
      </w:tr>
    </w:tbl>
    <w:p>
      <w:pPr>
        <w:pStyle w:val="1023"/>
        <w:pBdr/>
        <w:spacing w:after="120" w:before="200" w:line="288" w:lineRule="auto"/>
        <w:ind/>
        <w:jc w:val="center"/>
        <w:rPr>
          <w:rStyle w:val="1022"/>
          <w:rFonts w:ascii="Times New Roman" w:hAnsi="Times New Roman"/>
          <w:b/>
          <w:bCs/>
          <w:color w:val="auto"/>
          <w:sz w:val="30"/>
          <w:szCs w:val="30"/>
          <w:lang w:val="vi-VN"/>
        </w:rPr>
      </w:pPr>
      <w:r>
        <w:rPr>
          <w:rStyle w:val="1022"/>
          <w:rFonts w:ascii="Times New Roman" w:hAnsi="Times New Roman"/>
          <w:b/>
          <w:bCs/>
          <w:color w:val="auto"/>
          <w:sz w:val="30"/>
          <w:szCs w:val="30"/>
          <w:lang w:val="vi-VN"/>
        </w:rPr>
        <w:t xml:space="preserve">CHỨNG THƯ THẨM ĐỊNH GIÁ</w:t>
      </w:r>
      <w:r>
        <w:rPr>
          <w:rStyle w:val="1022"/>
          <w:rFonts w:ascii="Times New Roman" w:hAnsi="Times New Roman"/>
          <w:b/>
          <w:bCs/>
          <w:color w:val="auto"/>
          <w:sz w:val="30"/>
          <w:szCs w:val="30"/>
          <w:lang w:val="vi-VN"/>
        </w:rPr>
      </w:r>
      <w:r>
        <w:rPr>
          <w:rStyle w:val="1022"/>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Ông </w:t>
      </w:r>
      <w:r>
        <w:rPr>
          <w:rFonts w:ascii="Times New Roman Bold" w:hAnsi="Times New Roman Bold"/>
          <w:b/>
          <w:color w:val="000000" w:themeColor="text1"/>
          <w:lang w:val="pt-BR"/>
        </w:rPr>
        <w:t xml:space="preserve">Nguyễn Văn Quang</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275/2026/0481VFI-HĐTĐ.63.A</w:t>
      </w:r>
      <w:r>
        <w:rPr>
          <w:spacing w:val="-4"/>
          <w:lang w:val="vi-VN"/>
        </w:rPr>
        <w:t xml:space="preserve"> ký ngày </w:t>
      </w:r>
      <w:r>
        <w:rPr>
          <w:color w:val="000000" w:themeColor="text1"/>
          <w:spacing w:val="-4"/>
        </w:rPr>
        <w:t xml:space="preserve">26 tháng 3 năm 2026</w:t>
      </w:r>
      <w:r>
        <w:rPr>
          <w:spacing w:val="-4"/>
          <w:lang w:val="vi-VN"/>
        </w:rPr>
        <w:t xml:space="preserve"> </w:t>
      </w:r>
      <w:r>
        <w:rPr>
          <w:spacing w:val="-4"/>
          <w:lang w:val="vi-VN"/>
        </w:rPr>
        <w:t xml:space="preserve">giữa Ông </w:t>
      </w:r>
      <w:r>
        <w:rPr>
          <w:color w:val="000000" w:themeColor="text1"/>
          <w:spacing w:val="-4"/>
        </w:rPr>
        <w:t xml:space="preserve">Nguyễn Văn Quang</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275/2026/0481/VFI-BC.63.A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27 tháng 3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ÔNG NGUYỄN VĂN QUANG</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024079010375</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1979</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GĐ</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Quyền sử dụng đất tại thửa đất số: 1329, tờ bản đồ số: 3; có địa chỉ: Khu đô thị mới OM7, cạnh trường Tiểu học Thị trấn Cao Thượng, huyện Tân Yên , tỉnh Bắc Giang (</w:t>
      </w:r>
      <w:r>
        <w:rPr>
          <w:i/>
          <w:iCs/>
          <w:color w:val="000000" w:themeColor="text1"/>
        </w:rPr>
        <w:t xml:space="preserve">nay là xã Tân Yên, tỉnh Bắc Ninh)</w:t>
      </w:r>
      <w:r>
        <w:rPr>
          <w:color w:val="000000" w:themeColor="text1"/>
        </w:rPr>
        <w:t xml:space="preserve"> theo Giấy ch</w:t>
      </w:r>
      <w:r>
        <w:rPr>
          <w:color w:val="000000" w:themeColor="text1"/>
        </w:rPr>
        <w:t xml:space="preserve">ứng nhận quyền sử dụng đất, quyền sở hữu nhà ở và tài sản gắn liền với đất  số: DE 466051, Số vào sổ cấp GCN: CT 00644/Q05 do UBND tỉnh Bắc Giang cấp ngày 12/12/2022; Chủ sử dụng đất là Ông Nguyễn Văn Quang và vợ là Bà Ngô Thị Mơ (</w:t>
      </w:r>
      <w:r>
        <w:rPr>
          <w:i/>
          <w:iCs/>
          <w:color w:val="000000" w:themeColor="text1"/>
        </w:rPr>
        <w:t xml:space="preserve">cập nhật ngày 25/12/2024</w:t>
      </w:r>
      <w:r>
        <w:rPr>
          <w:color w:val="000000" w:themeColor="text1"/>
        </w:rPr>
        <w:t xml:space="preserve">)</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3/2026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3/2026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b/>
                <w:bCs/>
                <w:color w:val="000000"/>
              </w:rPr>
              <w:t xml:space="preserve">Quyền sử dụng đất tại thửa đất số: 1329, tờ bản đồ số: 3; có địa chỉ: Khu đô thị mới OM7, cạnh trường Tiểu học Thị trấn Cao Thượng, huyện Tân Yên , tỉnh Bắc Giang (</w:t>
            </w:r>
            <w:r>
              <w:rPr>
                <w:b/>
                <w:bCs/>
                <w:i/>
                <w:iCs/>
                <w:color w:val="000000"/>
              </w:rPr>
              <w:t xml:space="preserve">nay là xã Tân Yên, tỉnh Bắc Ninh</w:t>
            </w:r>
            <w:r>
              <w:rPr>
                <w:b/>
                <w:bCs/>
                <w:color w:val="000000"/>
              </w:rPr>
              <w:t xml:space="preserve">) theo Giấy ch</w:t>
            </w:r>
            <w:r>
              <w:rPr>
                <w:b/>
                <w:bCs/>
                <w:color w:val="000000"/>
              </w:rPr>
              <w:t xml:space="preserve">ứng nhận quyền sử dụng đất, quyền sở hữu nhà ở và tài sản gắn liền với đất  số: DE 466051, Số vào sổ cấp GCN: CT 00644/Q05 do UBND tỉnh Bắc Giang cấp ngày 12/12/2022; Chủ sử dụng đất là Ông Nguyễn Văn Quang và vợ là Bà Ngô Thị Mơ (</w:t>
            </w:r>
            <w:r>
              <w:rPr>
                <w:b/>
                <w:bCs/>
                <w:i/>
                <w:iCs/>
                <w:color w:val="000000"/>
              </w:rPr>
              <w:t xml:space="preserve">cập nhật ngày 25/12/2024</w:t>
            </w:r>
            <w:r>
              <w:rPr>
                <w:b/>
                <w:bCs/>
                <w:color w:val="000000"/>
              </w:rPr>
              <w:t xml:space="preserve">)</w:t>
            </w:r>
            <w:r>
              <w:rPr>
                <w:b/>
                <w:bCs/>
              </w:rPr>
              <w:t xml:space="preserve">.</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val="0"/>
                <w:bCs w:val="0"/>
              </w:rPr>
            </w:pPr>
            <w:r>
              <w:rPr>
                <w:b w:val="0"/>
                <w:bCs w:val="0"/>
              </w:rPr>
              <w:t xml:space="preserve">-</w:t>
            </w:r>
            <w:r>
              <w:rPr>
                <w:b w:val="0"/>
                <w:bCs w:val="0"/>
              </w:rPr>
            </w:r>
          </w:p>
        </w:tc>
        <w:tc>
          <w:tcPr>
            <w:shd w:val="clear" w:color="000000" w:fill="ffffff"/>
            <w:tcBorders/>
            <w:tcW w:w="1063" w:type="pct"/>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84,0</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25.500.000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2.142.000.000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rPr>
              <w:t xml:space="preserve">2.142.000.000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Hai tỷ, một trăm bốn mươi hai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861" w:type="dxa"/>
        <w:tblBorders/>
        <w:tblLayout w:type="fixed"/>
        <w:tblLook w:val="04A0" w:firstRow="1" w:lastRow="0" w:firstColumn="1" w:lastColumn="0" w:noHBand="0" w:noVBand="1"/>
      </w:tblPr>
      <w:tblGrid>
        <w:gridCol w:w="856"/>
        <w:gridCol w:w="4922"/>
        <w:gridCol/>
        <w:gridCol w:w="4084"/>
        <w:gridCol/>
      </w:tblGrid>
      <w:tr>
        <w:trPr>
          <w:trHeight w:val="1152"/>
        </w:trPr>
        <w:tc>
          <w:tcPr>
            <w:gridSpan w:val="2"/>
            <w:tcBorders/>
            <w:tcW w:w="5777"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408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4"/>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4922" w:type="dxa"/>
            <w:textDirection w:val="lrTb"/>
            <w:noWrap w:val="false"/>
          </w:tcPr>
          <w:p>
            <w:pPr>
              <w:pStyle w:val="1023"/>
              <w:pBdr/>
              <w:spacing w:after="60"/>
              <w:ind/>
              <w:rPr>
                <w:color w:val="000000" w:themeColor="text1"/>
                <w:sz w:val="24"/>
                <w:szCs w:val="24"/>
              </w:rPr>
            </w:pPr>
            <w:r>
              <w:rPr>
                <w:rStyle w:val="1022"/>
                <w:rFonts w:ascii="Times New Roman" w:hAnsi="Times New Roman"/>
                <w:color w:val="000000" w:themeColor="text1"/>
                <w:lang w:val="pt-BR"/>
              </w:rPr>
              <w:t xml:space="preserve">Số</w:t>
            </w:r>
            <w:r>
              <w:rPr>
                <w:rStyle w:val="1022"/>
                <w:rFonts w:ascii="Times New Roman" w:hAnsi="Times New Roman"/>
                <w:color w:val="000000" w:themeColor="text1"/>
                <w:lang w:val="pt-BR"/>
              </w:rPr>
              <w:t xml:space="preserve">: </w:t>
            </w:r>
            <w:r>
              <w:rPr>
                <w:rStyle w:val="1022"/>
                <w:rFonts w:ascii="Times New Roman" w:hAnsi="Times New Roman"/>
                <w:color w:val="000000" w:themeColor="text1"/>
                <w:lang w:val="pt-BR"/>
              </w:rPr>
              <w:t xml:space="preserve">275/2026/0481/VFI-BC.63.A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084" w:type="dxa"/>
            <w:textDirection w:val="lrTb"/>
            <w:noWrap w:val="false"/>
          </w:tcPr>
          <w:p>
            <w:pPr>
              <w:pStyle w:val="1023"/>
              <w:pBdr/>
              <w:spacing w:after="60"/>
              <w:ind w:right="-56"/>
              <w:jc w:val="right"/>
              <w:rPr>
                <w:color w:val="000000" w:themeColor="text1"/>
                <w:sz w:val="24"/>
                <w:szCs w:val="24"/>
                <w:lang w:val="vi-VN"/>
              </w:rPr>
            </w:pPr>
            <w:r>
              <w:rPr>
                <w:rStyle w:val="1022"/>
                <w:rFonts w:ascii="Times New Roman" w:hAnsi="Times New Roman"/>
                <w:i/>
                <w:color w:val="auto"/>
              </w:rPr>
              <w:t xml:space="preserve">TP. </w:t>
            </w:r>
            <w:r>
              <w:rPr>
                <w:rStyle w:val="1022"/>
                <w:rFonts w:ascii="Times New Roman" w:hAnsi="Times New Roman"/>
                <w:i/>
                <w:color w:val="auto"/>
              </w:rPr>
              <w:t xml:space="preserve">Hà</w:t>
            </w:r>
            <w:r>
              <w:rPr>
                <w:rStyle w:val="1022"/>
                <w:rFonts w:ascii="Times New Roman" w:hAnsi="Times New Roman"/>
                <w:i/>
                <w:color w:val="auto"/>
              </w:rPr>
              <w:t xml:space="preserve"> </w:t>
            </w:r>
            <w:r>
              <w:rPr>
                <w:rStyle w:val="1022"/>
                <w:rFonts w:ascii="Times New Roman" w:hAnsi="Times New Roman"/>
                <w:i/>
                <w:color w:val="auto"/>
              </w:rPr>
              <w:t xml:space="preserve">Nội</w:t>
            </w:r>
            <w:r>
              <w:rPr>
                <w:rStyle w:val="1022"/>
                <w:rFonts w:ascii="Times New Roman" w:hAnsi="Times New Roman"/>
                <w:i/>
                <w:color w:val="auto"/>
                <w:lang w:val="vi-VN"/>
              </w:rPr>
              <w:t xml:space="preserve">, </w:t>
            </w:r>
            <w:r>
              <w:rPr>
                <w:rStyle w:val="1022"/>
                <w:rFonts w:ascii="Times New Roman" w:hAnsi="Times New Roman"/>
                <w:i/>
                <w:color w:val="000000" w:themeColor="text1"/>
                <w:lang w:val="vi-VN"/>
              </w:rPr>
              <w:t xml:space="preserve">ngày 27 tháng 3 năm 2026</w:t>
            </w:r>
            <w:r>
              <w:rPr>
                <w:color w:val="000000" w:themeColor="text1"/>
                <w:sz w:val="24"/>
                <w:szCs w:val="24"/>
                <w:lang w:val="vi-VN"/>
              </w:rPr>
            </w:r>
            <w:r>
              <w:rPr>
                <w:color w:val="000000" w:themeColor="text1"/>
                <w:sz w:val="24"/>
                <w:szCs w:val="24"/>
                <w:lang w:val="vi-VN"/>
              </w:rPr>
            </w:r>
          </w:p>
        </w:tc>
      </w:tr>
    </w:tbl>
    <w:p>
      <w:pPr>
        <w:pStyle w:val="1023"/>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3"/>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275/2026/0481/VFI-CT.63.A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27 tháng 3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3"/>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GĐ</w:t>
            </w:r>
            <w:r>
              <w:rPr>
                <w:b/>
                <w:bCs/>
                <w:lang w:val="vi-VN"/>
              </w:rPr>
            </w:r>
            <w:r>
              <w:rPr>
                <w:b/>
                <w:bCs/>
                <w:lang w:val="vi-VN"/>
              </w:rPr>
            </w:r>
          </w:p>
        </w:tc>
      </w:tr>
    </w:tbl>
    <w:p>
      <w:pPr>
        <w:pStyle w:val="1024"/>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NGUYỄN VĂN QUANG</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r>
              <w:rPr>
                <w:bCs/>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024079010375</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1979</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1329, tờ bản đồ số: 3; có địa chỉ: Khu đô thị mới OM7, cạnh trường Tiểu học Thị trấn Cao Thượng, huyện Tân Yên , tỉnh Bắc Giang (</w:t>
            </w:r>
            <w:r>
              <w:rPr>
                <w:bCs/>
                <w:i/>
                <w:iCs/>
                <w:color w:val="000000" w:themeColor="text1"/>
                <w:lang w:val="pt-BR"/>
              </w:rPr>
              <w:t xml:space="preserve">nay là xã Tân Yên, tỉnh Bắc Ninh</w:t>
            </w:r>
            <w:r>
              <w:rPr>
                <w:bCs/>
                <w:color w:val="000000" w:themeColor="text1"/>
                <w:lang w:val="pt-BR"/>
              </w:rPr>
              <w:t xml:space="preserve">) theo Giấy ch</w:t>
            </w:r>
            <w:r>
              <w:rPr>
                <w:bCs/>
                <w:color w:val="000000" w:themeColor="text1"/>
                <w:lang w:val="pt-BR"/>
              </w:rPr>
              <w:t xml:space="preserve">ứng nhận quyền sử dụng đất, quyền sở hữu nhà ở và tài sản gắn liền với đất số: DE 466051, Số vào sổ cấp GCN: CT 00644/Q05 do UBND tỉnh Bắc Giang cấp ngày 12/12/2022; Chủ sử dụng đất là Ông Nguyễn Văn Quang và vợ là Bà Ngô Thị Mơ (</w:t>
            </w:r>
            <w:r>
              <w:rPr>
                <w:bCs/>
                <w:i/>
                <w:iCs/>
                <w:color w:val="000000" w:themeColor="text1"/>
                <w:lang w:val="pt-BR"/>
              </w:rPr>
              <w:t xml:space="preserve">cập nhật ngày 25/12/2024</w:t>
            </w:r>
            <w:r>
              <w:rPr>
                <w:bCs/>
                <w:color w:val="000000" w:themeColor="text1"/>
                <w:lang w:val="pt-BR"/>
              </w:rPr>
              <w:t xml:space="preserve">)</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3/2026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val="0"/>
                <w:i w:val="0"/>
                <w:color w:val="ee0000"/>
              </w:rPr>
            </w:pPr>
            <w:r>
              <w:rPr>
                <w:color w:val="000000" w:themeColor="text1"/>
                <w:lang w:val="pt-BR"/>
              </w:rPr>
            </w:r>
            <w:r>
              <w:rPr>
                <w:bCs/>
                <w:i w:val="0"/>
                <w:iCs w:val="0"/>
                <w:color w:val="000000" w:themeColor="text1"/>
                <w:lang w:val="pt-BR"/>
              </w:rPr>
              <w:t xml:space="preserve">Xã Tân Yên, tỉnh Bắc Ninh.</w:t>
            </w:r>
            <w:r>
              <w:rPr>
                <w:i w:val="0"/>
                <w:iCs w:val="0"/>
                <w:color w:val="000000" w:themeColor="text1"/>
                <w:lang w:val="pt-BR"/>
              </w:rPr>
            </w:r>
            <w:r>
              <w:rPr>
                <w:i w:val="0"/>
                <w:iCs w:val="0"/>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4"/>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21.391277777778, 106.12052777778</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3/2026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24"/>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4"/>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24"/>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24"/>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24"/>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24"/>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24"/>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24"/>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24"/>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w:t>
      </w:r>
      <w:r>
        <w:rPr>
          <w:bCs/>
          <w:color w:val="000000" w:themeColor="text1"/>
          <w:lang w:val="pt-BR"/>
        </w:rPr>
        <w:t xml:space="preserve">ứng nhận quyền sử dụng đất, quyền sở hữu nhà ở và tài sản gắn liền với đất số: DE 466051, Số vào sổ cấp GCN: CT 00644/Q05 do UBND tỉnh Bắc Giang cấp ngày 12/12/2022; Chủ sử dụng đất là Ông Nguyễn Văn Quang và vợ là Bà Ngô Thị Mơ (</w:t>
      </w:r>
      <w:r>
        <w:rPr>
          <w:bCs/>
          <w:i/>
          <w:iCs/>
          <w:color w:val="000000" w:themeColor="text1"/>
          <w:lang w:val="pt-BR"/>
        </w:rPr>
        <w:t xml:space="preserve">cập nhật ngày 25/12/2024</w:t>
      </w:r>
      <w:r>
        <w:rPr>
          <w:bCs/>
          <w:color w:val="000000" w:themeColor="text1"/>
          <w:lang w:val="pt-BR"/>
        </w:rPr>
        <w:t xml:space="preserve">)</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24"/>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dịch vụ thẩm định giá số 275/2026/0481VFI-HĐTĐ.63.A ngày 26/3/2026 giữa Ông Nguyễn Văn Quang với Công ty Cổ phần Thẩm định và Đầu tư Tài chính Hoa Sen;</w:t>
      </w:r>
      <w:r>
        <w:rPr>
          <w:b/>
          <w:lang w:val="pt-BR"/>
        </w:rPr>
      </w:r>
      <w:r>
        <w:rPr>
          <w:b/>
          <w:lang w:val="pt-BR"/>
        </w:rPr>
      </w:r>
    </w:p>
    <w:p>
      <w:pPr>
        <w:pStyle w:val="1024"/>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ight="0" w:firstLine="283" w:left="0"/>
        <w:jc w:val="both"/>
        <w:rPr>
          <w:iCs/>
        </w:rPr>
      </w:pPr>
      <w:r>
        <w:rPr>
          <w:shd w:val="clear" w:color="auto" w:fill="ffffff"/>
        </w:rPr>
        <w:t xml:space="preserve">Trước hết, về mặt tổng thể, thị trường đất nền Bắc Giang đang bước vào giai đoạn điều chỉnh sa</w:t>
      </w:r>
      <w:r>
        <w:rPr>
          <w:shd w:val="clear" w:color="auto" w:fill="ffffff"/>
        </w:rPr>
        <w:t xml:space="preserve">u thời kỳ tăng nóng. Giá đất không còn tăng mạnh như trước mà có xu hướng ổn định hơn, phản ánh đúng giá trị thực. Đây được xem là tín hiệu tích cực, giúp thị trường phát triển bền vững hơn và giảm thiểu rủi ro cho nhà đầu tư. Đồng thời, lượng quan tâm đến</w:t>
      </w:r>
      <w:r>
        <w:rPr>
          <w:shd w:val="clear" w:color="auto" w:fill="ffffff"/>
        </w:rPr>
        <w:t xml:space="preserve"> bất động sản tại khu vực này vẫn duy trì ở mức khá, cho thấy sức hút của thị trường chưa hề giảm sút.</w:t>
      </w:r>
      <w:r>
        <w:rPr>
          <w:iCs/>
        </w:rPr>
      </w:r>
    </w:p>
    <w:p>
      <w:pPr>
        <w:pBdr/>
        <w:tabs>
          <w:tab w:val="left" w:leader="none" w:pos="426"/>
        </w:tabs>
        <w:spacing w:after="120" w:before="120" w:line="276" w:lineRule="auto"/>
        <w:ind w:right="0" w:firstLine="283" w:left="0"/>
        <w:jc w:val="both"/>
        <w:rPr/>
      </w:pPr>
      <w:r>
        <w:rPr>
          <w:shd w:val="clear" w:color="auto" w:fill="ffffff"/>
        </w:rPr>
        <w:t xml:space="preserve">Một điểm đáng chú ý là mặt bằng giá đất tại Bắc Giang vẫn còn tương đối “mềm” so với các tỉnh trong vùng kinh tế trọng điểm Bắc Bộ. Trong khi nhiều khu </w:t>
      </w:r>
      <w:r>
        <w:rPr>
          <w:shd w:val="clear" w:color="auto" w:fill="ffffff"/>
        </w:rPr>
        <w:t xml:space="preserve">vực trung tâm khác có giá rất cao, thì giá tại Bắc Giang vẫn ở mức dễ tiếp cận hơn. Điều này tạo ra cơ hội lớn cho các nhà đầu tư trung và dài hạn, đặc biệt là những người có nguồn vốn vừa phải muốn tìm kiếm thị trường tiềm năng.</w:t>
      </w:r>
      <w:r>
        <w:rPr>
          <w:iCs/>
        </w:rPr>
      </w:r>
      <w:r/>
    </w:p>
    <w:p>
      <w:pPr>
        <w:pBdr/>
        <w:tabs>
          <w:tab w:val="left" w:leader="none" w:pos="426"/>
        </w:tabs>
        <w:spacing w:after="120" w:before="120" w:line="276" w:lineRule="auto"/>
        <w:ind w:right="0" w:firstLine="283" w:left="0"/>
        <w:jc w:val="both"/>
        <w:rPr/>
      </w:pPr>
      <w:r>
        <w:rPr>
          <w:shd w:val="clear" w:color="auto" w:fill="ffffff"/>
        </w:rPr>
        <w:t xml:space="preserve">Bên cạnh đó, sự phát triể</w:t>
      </w:r>
      <w:r>
        <w:rPr>
          <w:shd w:val="clear" w:color="auto" w:fill="ffffff"/>
        </w:rPr>
        <w:t xml:space="preserve">n của hạ tầng giao thông và quy hoạch đô thị là yếu tố then chốt thúc đẩy thị trường đất nền. Bắc Giang đang được hưởng lợi từ nhiều dự án hạ tầng quan trọng, giúp tăng khả năng kết nối với Hà Nội và các tỉnh lân cận. Ngoài ra, việc quy hoạch các khu đô th</w:t>
      </w:r>
      <w:r>
        <w:rPr>
          <w:shd w:val="clear" w:color="auto" w:fill="ffffff"/>
        </w:rPr>
        <w:t xml:space="preserve">ị mới, khu dân cư và khu công nghiệp cũng tạo ra lực đẩy lớn cho nhu cầu đất ở và đầu tư.</w:t>
      </w:r>
      <w:r>
        <w:rPr>
          <w:iCs/>
        </w:rPr>
      </w:r>
      <w:r/>
    </w:p>
    <w:p>
      <w:pPr>
        <w:pBdr/>
        <w:tabs>
          <w:tab w:val="left" w:leader="none" w:pos="426"/>
        </w:tabs>
        <w:spacing w:after="120" w:before="120" w:line="276" w:lineRule="auto"/>
        <w:ind w:right="0" w:firstLine="283" w:left="0"/>
        <w:jc w:val="both"/>
        <w:rPr/>
      </w:pPr>
      <w:r>
        <w:rPr>
          <w:shd w:val="clear" w:color="auto" w:fill="ffffff"/>
        </w:rPr>
        <w:t xml:space="preserve">Các dự án bất động sản tại trung tâm thành phố Bắc Giang và các khu vực lân cận đang ngày càng đa dạng, từ khu đô thị quy mô lớn đến các dự án nhà ở thương mại. Nhữn</w:t>
      </w:r>
      <w:r>
        <w:rPr>
          <w:shd w:val="clear" w:color="auto" w:fill="ffffff"/>
        </w:rPr>
        <w:t xml:space="preserve">g dự án này không chỉ nâng cao chất lượng sống mà còn góp phần thay đổi diện mạo đô thị, thu hút thêm dân cư và nhà đầu tư.</w:t>
        <w:br/>
        <w:br/>
        <w:t xml:space="preserve">Tuy nhiên, thị trường đất nền Bắc Giang cũng tồn tại một số thách thức. Thanh khoản tại một số khu vực chưa thực sự cao, đặc biệt l</w:t>
      </w:r>
      <w:r>
        <w:rPr>
          <w:shd w:val="clear" w:color="auto" w:fill="ffffff"/>
        </w:rPr>
        <w:t xml:space="preserve">à những nơi giá đã bị đẩy lên quá nhanh trong giai đoạn trước. Ngoài ra, các sản phẩm đất nền thuần túy (chỉ để đầu cơ, không khai thác được ngay) có thể gặp khó khăn trong bối cảnh nhà đầu tư ngày càng thận trọng hơn.</w:t>
      </w:r>
      <w:r>
        <w:rPr>
          <w:iCs/>
        </w:rPr>
      </w:r>
      <w:r/>
    </w:p>
    <w:p>
      <w:pPr>
        <w:pBdr/>
        <w:tabs>
          <w:tab w:val="left" w:leader="none" w:pos="426"/>
        </w:tabs>
        <w:spacing w:after="120" w:before="120" w:line="276" w:lineRule="auto"/>
        <w:ind w:right="0" w:firstLine="283" w:left="0"/>
        <w:jc w:val="both"/>
        <w:rPr/>
      </w:pPr>
      <w:r>
        <w:rPr>
          <w:shd w:val="clear" w:color="auto" w:fill="ffffff"/>
        </w:rPr>
      </w:r>
      <w:r>
        <w:rPr>
          <w:shd w:val="clear" w:color="auto" w:fill="ffffff"/>
        </w:rPr>
        <w:t xml:space="preserve">Xu hướng hiện nay cho thấy nhà đầu t</w:t>
      </w:r>
      <w:r>
        <w:rPr>
          <w:shd w:val="clear" w:color="auto" w:fill="ffffff"/>
        </w:rPr>
        <w:t xml:space="preserve">ư đang chuyển sang lựa chọn những sản phẩm có giá trị thực, có thể khai thác sử dụng hoặc nằm trong khu vực có quy hoạch rõ ràng. Điều này khiến thị trường phân hóa mạnh: những khu vực có hạ tầng tốt, gần khu công nghiệp hoặc trung tâm đô thị vẫn giữ được </w:t>
      </w:r>
      <w:r>
        <w:rPr>
          <w:shd w:val="clear" w:color="auto" w:fill="ffffff"/>
        </w:rPr>
        <w:t xml:space="preserve">sức hút, trong khi các khu vực xa trung tâm hoặc thiếu tiện ích sẽ kém hấp dẫn hơn.</w:t>
      </w:r>
      <w:r>
        <w:rPr>
          <w:iCs/>
        </w:rPr>
      </w:r>
      <w:r/>
    </w:p>
    <w:p>
      <w:pPr>
        <w:pBdr/>
        <w:tabs>
          <w:tab w:val="left" w:leader="none" w:pos="426"/>
        </w:tabs>
        <w:spacing w:after="120" w:before="120" w:line="276" w:lineRule="auto"/>
        <w:ind w:right="0" w:firstLine="283" w:left="0"/>
        <w:jc w:val="both"/>
        <w:rPr/>
      </w:pPr>
      <w:r>
        <w:rPr>
          <w:shd w:val="clear" w:color="auto" w:fill="ffffff"/>
        </w:rPr>
        <w:t xml:space="preserve">Trong tương lai, thị trường đất nền Bắc Giang được đánh giá vẫn còn nhiều tiềm năng tăng trưởng nhờ nền tảng kinh tế vững chắc, dòng vốn đầu tư tiếp tục đổ vào và quá trìn</w:t>
      </w:r>
      <w:r>
        <w:rPr>
          <w:shd w:val="clear" w:color="auto" w:fill="ffffff"/>
        </w:rPr>
        <w:t xml:space="preserve">h đô thị hóa diễn ra nhanh chóng. Tuy nhiên, để đầu tư hiệu quả, nhà đầu tư cần cân nhắc kỹ yếu tố pháp lý, quy hoạch và khả năng khai thác thực tế của từng khu đất.</w:t>
      </w:r>
      <w:r>
        <w:rPr>
          <w:iCs/>
        </w:rPr>
      </w:r>
      <w:r/>
    </w:p>
    <w:p>
      <w:pPr>
        <w:pBdr/>
        <w:tabs>
          <w:tab w:val="left" w:leader="none" w:pos="426"/>
        </w:tabs>
        <w:spacing w:after="120" w:before="120" w:line="276" w:lineRule="auto"/>
        <w:ind w:right="0" w:firstLine="283" w:left="0"/>
        <w:jc w:val="both"/>
        <w:rPr/>
      </w:pPr>
      <w:r>
        <w:rPr>
          <w:shd w:val="clear" w:color="auto" w:fill="ffffff"/>
        </w:rPr>
        <w:t xml:space="preserve">Tóm lại, đất nền Bắc Giang đang chuyển từ giai đoạn tăng nóng sang phát triển ổn định và </w:t>
      </w:r>
      <w:r>
        <w:rPr>
          <w:shd w:val="clear" w:color="auto" w:fill="ffffff"/>
        </w:rPr>
        <w:t xml:space="preserve">bền vững hơn. Đây là cơ hội cho những nhà đầu tư có tầm nhìn dài hạn, nhưng cũng đòi hỏi sự chọn lọc kỹ lưỡng để hạn chế rủi ro và tối ưu lợi nhuận.</w:t>
      </w:r>
      <w:r>
        <w:rPr>
          <w:i/>
          <w:iCs/>
          <w:lang w:val="pt-BR"/>
        </w:rPr>
      </w:r>
      <w:r/>
    </w:p>
    <w:p>
      <w:pPr>
        <w:pBdr/>
        <w:tabs>
          <w:tab w:val="left" w:leader="none" w:pos="426"/>
        </w:tabs>
        <w:spacing w:after="120" w:before="120" w:line="276" w:lineRule="auto"/>
        <w:ind w:right="0" w:firstLine="283" w:left="0"/>
        <w:jc w:val="center"/>
        <w:rPr>
          <w:bCs/>
          <w:i/>
        </w:rPr>
      </w:pPr>
      <w:r>
        <w:rPr>
          <w:i/>
          <w:iCs/>
          <w:shd w:val="clear" w:color="auto" w:fill="ffffff"/>
        </w:rPr>
        <w:t xml:space="preserve">(Nguồn: https://onehousing.vn/blog/tong-quan-tinh-hinh-thi-truong-dat-nen-bac-giang-cap-nhat-moi-nhat-n17t)</w:t>
      </w:r>
      <w:r>
        <w:rPr>
          <w:i/>
          <w:iCs/>
          <w:lang w:val="pt-BR"/>
        </w:rPr>
      </w:r>
      <w:r>
        <w:rPr>
          <w:i/>
          <w:iCs/>
        </w:rPr>
      </w:r>
    </w:p>
    <w:p>
      <w:pPr>
        <w:pStyle w:val="1024"/>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tại thửa đất số: 1329, tờ bản đồ số: 3; có địa chỉ: Khu đô thị mới OM7, cạnh trường Tiểu học Thị trấn Cao Thượng, huyện Tân Yên , tỉnh Bắc Giang (</w:t>
            </w:r>
            <w:r>
              <w:rPr>
                <w:b/>
                <w:bCs/>
                <w:i/>
                <w:iCs/>
                <w:color w:val="000000"/>
              </w:rPr>
              <w:t xml:space="preserve">nay là xã Tân Yên, tỉnh Bắc Ninh</w:t>
            </w:r>
            <w:r>
              <w:rPr>
                <w:b/>
                <w:bCs/>
                <w:color w:val="000000"/>
              </w:rPr>
              <w:t xml:space="preserve">) theo Giấy ch</w:t>
            </w:r>
            <w:r>
              <w:rPr>
                <w:b/>
                <w:bCs/>
                <w:color w:val="000000"/>
              </w:rPr>
              <w:t xml:space="preserve">ứng nhận quyền sử dụng đất, quyền sở hữu nhà ở và tài sản gắn liền với đất  số: DE 466051, Số vào sổ cấp GCN: CT 00644/Q05 do UBND tỉnh Bắc Giang cấp ngày 12/12/2022; Chủ sử dụng đất là Ông Nguyễn Văn Quang và vợ là Bà Ngô Thị Mơ (</w:t>
            </w:r>
            <w:r>
              <w:rPr>
                <w:b/>
                <w:bCs/>
                <w:i/>
                <w:iCs/>
                <w:color w:val="000000"/>
              </w:rPr>
              <w:t xml:space="preserve">cập nhật ngày 25/12/2024</w:t>
            </w:r>
            <w:r>
              <w:rPr>
                <w:b/>
                <w:bCs/>
                <w:color w:val="000000"/>
              </w:rPr>
              <w:t xml:space="preserve">)</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1329</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3</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bCs w:val="0"/>
                <w:i w:val="0"/>
                <w:color w:val="000000"/>
              </w:rPr>
            </w:pPr>
            <w:r>
              <w:rPr>
                <w:color w:val="000000"/>
              </w:rPr>
              <w:t xml:space="preserve">Khu đô thị mới OM7, cạnh trường Tiểu học thị trấn Cao Thượng, huyện Tân Yên, tỉnh Bắc Giang (</w:t>
            </w:r>
            <w:r>
              <w:rPr>
                <w:i/>
                <w:iCs/>
                <w:color w:val="000000"/>
              </w:rPr>
              <w:t xml:space="preserve">nay là xã Tân Yên, tỉnh Bắc Ninh)</w:t>
            </w:r>
            <w:r>
              <w:rPr>
                <w:bCs w:val="0"/>
                <w:i w:val="0"/>
                <w:color w:val="000000"/>
              </w:rPr>
            </w:r>
            <w:r>
              <w:rPr>
                <w:bCs w:val="0"/>
                <w:i w:val="0"/>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84,0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ff0000"/>
              </w:rPr>
            </w:pPr>
            <w:r>
              <w:rPr>
                <w:color w:val="ff0000"/>
              </w:rPr>
              <w:t xml:space="preserve">Lâu dài</w:t>
            </w:r>
            <w:r>
              <w:rPr>
                <w:color w:val="ff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Nhà nước giao đất có thu tiền sử dụng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thẩm định giá, Tổ thẩm định thu thập chưa thu thập được thông tin quy hoạch của thửa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6,0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01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6,0</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6,0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Cách QL17 khoảng 650m.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themeColor="text1"/>
                <w:highlight w:val="none"/>
              </w:rPr>
            </w:pPr>
            <w:r/>
            <w:bookmarkStart w:id="3" w:name="OLE_LINK1"/>
            <w:r>
              <w:rPr>
                <w:color w:val="000000" w:themeColor="text1"/>
              </w:rPr>
            </w:r>
            <w:bookmarkEnd w:id="3"/>
            <w:r>
              <w:rPr>
                <w:color w:val="000000" w:themeColor="text1"/>
              </w:rPr>
              <w:t xml:space="preserve">+ Hướng Bắc: Tiếp giáp đường giao thông;</w:t>
            </w:r>
            <w:r>
              <w:rPr>
                <w:color w:val="000000" w:themeColor="text1"/>
              </w:rPr>
            </w:r>
          </w:p>
          <w:p>
            <w:pPr>
              <w:pBdr/>
              <w:spacing/>
              <w:ind/>
              <w:rPr>
                <w:color w:val="000000" w:themeColor="text1"/>
              </w:rPr>
            </w:pPr>
            <w:r>
              <w:rPr>
                <w:color w:val="000000" w:themeColor="text1"/>
                <w:highlight w:val="none"/>
              </w:rPr>
              <w:t xml:space="preserve">+ Các hướng còn lại: Tiếp giáp các thửa đất khác.</w:t>
            </w:r>
            <w:r>
              <w:rPr>
                <w:color w:val="000000" w:themeColor="text1"/>
                <w:highlight w:val="none"/>
              </w:rPr>
            </w:r>
            <w:r>
              <w:rPr>
                <w:color w:val="000000" w:themeColor="text1"/>
                <w:highlight w:val="none"/>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21.391277777778</w:t>
            </w:r>
            <w:r>
              <w:rPr>
                <w:color w:val="000000"/>
              </w:rPr>
              <w:t xml:space="preserve">, </w:t>
            </w:r>
            <w:r>
              <w:rPr>
                <w:color w:val="000000"/>
              </w:rPr>
              <w:t xml:space="preserve">106.12052777778</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jc w:val="center"/>
              <w:rPr>
                <w:color w:val="000000"/>
              </w:rPr>
            </w:pPr>
            <w:r>
              <w:rPr>
                <w:color w:val="000000"/>
              </w:rPr>
              <mc:AlternateContent>
                <mc:Choice Requires="wpg">
                  <w:drawing>
                    <wp:inline xmlns:wp="http://schemas.openxmlformats.org/drawingml/2006/wordprocessingDrawing" distT="0" distB="0" distL="0" distR="0">
                      <wp:extent cx="5463082" cy="2786247"/>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flipH="0" flipV="0">
                                <a:off x="0" y="0"/>
                                <a:ext cx="5463082" cy="278624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30.16pt;height:219.39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84,0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6,0</w:t>
            </w:r>
            <w:r>
              <w:rPr>
                <w:color w:val="000000"/>
              </w:rPr>
            </w:r>
            <w:r>
              <w:rPr>
                <w:color w:val="000000"/>
              </w:rP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14,0</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Bắc</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khu đô thị.</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Khá</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Không có lợi thế kinh doanh</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đất: Đất trống.</w:t>
            </w:r>
            <w:r>
              <w:rPr>
                <w:b/>
                <w:bCs/>
                <w:color w:val="000000"/>
              </w:rPr>
            </w:r>
            <w:r>
              <w:rPr>
                <w:b/>
                <w:bCs/>
                <w:color w:val="000000"/>
              </w:rPr>
            </w:r>
          </w:p>
        </w:tc>
      </w:tr>
    </w:tbl>
    <w:p>
      <w:pPr>
        <w:pBdr/>
        <w:spacing w:line="235" w:lineRule="auto"/>
        <w:ind w:left="646"/>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28"/>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w:t>
            </w:r>
            <w:r>
              <w:rPr>
                <w:b/>
                <w:bCs/>
              </w:rPr>
              <w:t xml:space="preserve"> </w:t>
            </w:r>
            <w:r>
              <w:rPr>
                <w:b/>
                <w:bCs/>
              </w:rPr>
              <w:t xml:space="preserve">yếu</w:t>
            </w:r>
            <w:r>
              <w:rPr>
                <w:b/>
                <w:bCs/>
              </w:rPr>
              <w:t xml:space="preserve"> </w:t>
            </w:r>
            <w:r>
              <w:rPr>
                <w:b/>
                <w:bCs/>
              </w:rPr>
              <w:t xml:space="preserve">tố</w:t>
            </w:r>
            <w:r>
              <w:rPr>
                <w:b/>
                <w:bCs/>
              </w:rPr>
            </w:r>
            <w:r>
              <w:rPr>
                <w:b/>
                <w:bCs/>
              </w:rPr>
            </w:r>
          </w:p>
        </w:tc>
        <w:tc>
          <w:tcPr>
            <w:tcBorders/>
            <w:tcW w:w="1560" w:type="dxa"/>
            <w:vAlign w:val="center"/>
            <w:textDirection w:val="lrTb"/>
            <w:noWrap w:val="false"/>
          </w:tcPr>
          <w:p>
            <w:pPr>
              <w:pBdr/>
              <w:spacing/>
              <w:ind/>
              <w:jc w:val="center"/>
              <w:rPr>
                <w:b/>
                <w:bCs/>
              </w:rPr>
            </w:pPr>
            <w:r>
              <w:rPr>
                <w:b/>
                <w:bCs/>
              </w:rPr>
              <w:t xml:space="preserve">Thông</w:t>
            </w:r>
            <w:r>
              <w:rPr>
                <w:b/>
                <w:bCs/>
              </w:rPr>
              <w:t xml:space="preserve"> tin TSTĐ</w:t>
            </w:r>
            <w:r>
              <w:rPr>
                <w:b/>
                <w:bCs/>
              </w:rPr>
            </w:r>
            <w:r>
              <w:rPr>
                <w:b/>
                <w:bCs/>
              </w:rPr>
            </w:r>
          </w:p>
        </w:tc>
        <w:tc>
          <w:tcPr>
            <w:tcBorders/>
            <w:tcW w:w="1605" w:type="dxa"/>
            <w:vAlign w:val="center"/>
            <w:textDirection w:val="lrTb"/>
            <w:noWrap w:val="false"/>
          </w:tcPr>
          <w:p>
            <w:pPr>
              <w:pBdr/>
              <w:spacing/>
              <w:ind/>
              <w:jc w:val="center"/>
              <w:rPr>
                <w:b/>
                <w:bCs/>
              </w:rPr>
            </w:pPr>
            <w:r>
              <w:rPr>
                <w:b/>
                <w:bCs/>
              </w:rPr>
              <w:t xml:space="preserve">Thông</w:t>
            </w:r>
            <w:r>
              <w:rPr>
                <w:b/>
                <w:bCs/>
              </w:rPr>
              <w:t xml:space="preserve"> tin </w:t>
            </w:r>
            <w:r>
              <w:rPr>
                <w:b/>
                <w:bCs/>
              </w:rPr>
              <w:t xml:space="preserve">khảo</w:t>
            </w:r>
            <w:r>
              <w:rPr>
                <w:b/>
                <w:bCs/>
              </w:rPr>
              <w:t xml:space="preserve"> </w:t>
            </w:r>
            <w:r>
              <w:rPr>
                <w:b/>
                <w:bCs/>
              </w:rPr>
              <w:t xml:space="preserve">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w:t>
            </w:r>
            <w:r>
              <w:rPr>
                <w:b/>
                <w:bCs/>
              </w:rPr>
              <w:t xml:space="preserve"> </w:t>
            </w:r>
            <w:r>
              <w:rPr>
                <w:b/>
                <w:bCs/>
              </w:rPr>
              <w:t xml:space="preserve">lệch</w:t>
            </w:r>
            <w:r>
              <w:rPr>
                <w:b/>
                <w:bCs/>
              </w:rPr>
            </w:r>
            <w:r>
              <w:rPr>
                <w:b/>
                <w:bCs/>
              </w:rPr>
            </w:r>
          </w:p>
        </w:tc>
        <w:tc>
          <w:tcPr>
            <w:tcBorders/>
            <w:tcW w:w="2149" w:type="dxa"/>
            <w:vAlign w:val="center"/>
            <w:textDirection w:val="lrTb"/>
            <w:noWrap w:val="false"/>
          </w:tcPr>
          <w:p>
            <w:pPr>
              <w:pBdr/>
              <w:spacing/>
              <w:ind/>
              <w:jc w:val="center"/>
              <w:rPr>
                <w:b/>
                <w:bCs/>
              </w:rPr>
            </w:pPr>
            <w:r>
              <w:rPr>
                <w:b/>
                <w:bCs/>
              </w:rPr>
              <w:t xml:space="preserve">Nguyên</w:t>
            </w:r>
            <w:r>
              <w:rPr>
                <w:b/>
                <w:bCs/>
              </w:rPr>
              <w:t xml:space="preserve"> </w:t>
            </w:r>
            <w:r>
              <w:rPr>
                <w:b/>
                <w:bCs/>
              </w:rPr>
              <w:t xml:space="preserve">nhân</w:t>
            </w:r>
            <w:r>
              <w:rPr>
                <w:b/>
                <w:bCs/>
              </w:rPr>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spacing/>
              <w:ind/>
              <w:jc w:val="center"/>
              <w:rPr/>
            </w:pPr>
            <w:r>
              <w:t xml:space="preserve">Khu đô thị mới OM7, cạnh trường Tiểu học thị trấn Cao Thượng, huyện Tân Yên, tỉnh Bắc Giang </w:t>
            </w:r>
            <w:r/>
          </w:p>
        </w:tc>
        <w:tc>
          <w:tcPr>
            <w:tcBorders/>
            <w:tcW w:w="1605" w:type="dxa"/>
            <w:vAlign w:val="center"/>
            <w:textDirection w:val="lrTb"/>
            <w:noWrap w:val="false"/>
          </w:tcPr>
          <w:p>
            <w:pPr>
              <w:pBdr/>
              <w:spacing/>
              <w:ind/>
              <w:jc w:val="center"/>
              <w:rPr/>
            </w:pPr>
            <w:r>
              <w:t xml:space="preserve">Khu đô thị mới OM7, cạnh trường Tiểu học thị trấn Cao Thượng, huyện Tân Yên, tỉnh Bắc Giang ✔</w:t>
            </w:r>
            <w:r/>
          </w:p>
        </w:tc>
        <w:tc>
          <w:tcPr>
            <w:tcBorders/>
            <w:tcW w:w="1371" w:type="dxa"/>
            <w:vAlign w:val="center"/>
            <w:textDirection w:val="lrTb"/>
            <w:noWrap w:val="false"/>
          </w:tcPr>
          <w:p>
            <w:pPr>
              <w:pBdr/>
              <w:spacing/>
              <w:ind/>
              <w:jc w:val="center"/>
              <w:rPr/>
            </w:pPr>
            <w:r>
              <w:t xml:space="preserve">Không</w:t>
            </w:r>
            <w:r/>
          </w:p>
          <w:p>
            <w:pPr>
              <w:pBdr/>
              <w:spacing/>
              <w:ind/>
              <w:jc w:val="center"/>
              <w:rPr/>
            </w:pPr>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Địa chỉ thực tế</w:t>
            </w:r>
            <w:r/>
          </w:p>
        </w:tc>
        <w:tc>
          <w:tcPr>
            <w:tcBorders/>
            <w:tcW w:w="1560" w:type="dxa"/>
            <w:vAlign w:val="center"/>
            <w:textDirection w:val="lrTb"/>
            <w:noWrap w:val="false"/>
          </w:tcPr>
          <w:p>
            <w:pPr>
              <w:pBdr/>
              <w:spacing/>
              <w:ind/>
              <w:jc w:val="center"/>
              <w:rPr/>
            </w:pPr>
            <w:r>
              <w:t xml:space="preserve">Khu đô thị mới OM7, cạnh trường Tiểu học thị trấn Cao Thượng, xã Tân Yên, tỉnh Bắc Ninh </w:t>
            </w:r>
            <w:r/>
          </w:p>
        </w:tc>
        <w:tc>
          <w:tcPr>
            <w:tcBorders/>
            <w:tcW w:w="1605" w:type="dxa"/>
            <w:vAlign w:val="center"/>
            <w:textDirection w:val="lrTb"/>
            <w:noWrap w:val="false"/>
          </w:tcPr>
          <w:p>
            <w:pPr>
              <w:pBdr/>
              <w:spacing/>
              <w:ind/>
              <w:jc w:val="center"/>
              <w:rPr/>
            </w:pPr>
            <w:r>
              <w:t xml:space="preserve">Khu đô thị mới OM7, cạnh trường Tiểu học thị trấn Cao Thượng, xã Tân Yên, tỉnh Bắc Ninh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tại đô thị</w:t>
            </w:r>
            <w:r/>
          </w:p>
        </w:tc>
        <w:tc>
          <w:tcPr>
            <w:tcBorders/>
            <w:tcW w:w="1605" w:type="dxa"/>
            <w:vAlign w:val="center"/>
            <w:textDirection w:val="lrTb"/>
            <w:noWrap w:val="false"/>
          </w:tcPr>
          <w:p>
            <w:pPr>
              <w:pBdr/>
              <w:spacing/>
              <w:ind/>
              <w:jc w:val="center"/>
              <w:rPr/>
            </w:pPr>
            <w:r>
              <w:t xml:space="preserve">Đất ở tại đô thị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color w:val="ff0000"/>
              </w:rPr>
            </w:pPr>
            <w:r>
              <w:rPr>
                <w:color w:val="ff0000"/>
              </w:rPr>
              <w:t xml:space="preserve">Lâu dài</w:t>
            </w:r>
            <w:r>
              <w:rPr>
                <w:color w:val="ff0000"/>
              </w:rPr>
            </w:r>
          </w:p>
        </w:tc>
        <w:tc>
          <w:tcPr>
            <w:tcBorders/>
            <w:tcW w:w="1605" w:type="dxa"/>
            <w:vAlign w:val="center"/>
            <w:textDirection w:val="lrTb"/>
            <w:noWrap w:val="false"/>
          </w:tcPr>
          <w:p>
            <w:pPr>
              <w:pBdr/>
              <w:spacing/>
              <w:ind/>
              <w:jc w:val="center"/>
              <w:rPr>
                <w:color w:val="ff0000"/>
              </w:rPr>
            </w:pPr>
            <w:r>
              <w:rPr>
                <w:color w:val="ff0000"/>
              </w:rPr>
              <w:t xml:space="preserve">Lâu dài ✔</w:t>
            </w:r>
            <w:r>
              <w:rPr>
                <w:color w:val="ff0000"/>
              </w:rP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Vị trí</w:t>
            </w:r>
            <w:r/>
          </w:p>
        </w:tc>
        <w:tc>
          <w:tcPr>
            <w:tcBorders/>
            <w:tcW w:w="1560" w:type="dxa"/>
            <w:vAlign w:val="center"/>
            <w:textDirection w:val="lrTb"/>
            <w:noWrap w:val="false"/>
          </w:tcPr>
          <w:p>
            <w:pPr>
              <w:pBdr/>
              <w:spacing/>
              <w:ind/>
              <w:jc w:val="center"/>
              <w:rPr/>
            </w:pPr>
            <w:r>
              <w:t xml:space="preserve">VT1</w:t>
            </w:r>
            <w:r/>
          </w:p>
        </w:tc>
        <w:tc>
          <w:tcPr>
            <w:tcBorders/>
            <w:tcW w:w="1605" w:type="dxa"/>
            <w:vAlign w:val="center"/>
            <w:textDirection w:val="lrTb"/>
            <w:noWrap w:val="false"/>
          </w:tcPr>
          <w:p>
            <w:pPr>
              <w:pBdr/>
              <w:spacing/>
              <w:ind/>
              <w:jc w:val="center"/>
              <w:rPr/>
            </w:pPr>
            <w:r>
              <w:t xml:space="preserve">VT1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Kết cấu mặt đường</w:t>
            </w:r>
            <w:r/>
          </w:p>
        </w:tc>
        <w:tc>
          <w:tcPr>
            <w:tcBorders/>
            <w:tcW w:w="1560" w:type="dxa"/>
            <w:vAlign w:val="center"/>
            <w:textDirection w:val="lrTb"/>
            <w:noWrap w:val="false"/>
          </w:tcPr>
          <w:p>
            <w:pPr>
              <w:pBdr/>
              <w:spacing/>
              <w:ind/>
              <w:jc w:val="center"/>
              <w:rPr/>
            </w:pPr>
            <w:r>
              <w:t xml:space="preserve">Đường nhựa có vỉa hè</w:t>
            </w:r>
            <w:r/>
          </w:p>
        </w:tc>
        <w:tc>
          <w:tcPr>
            <w:tcBorders/>
            <w:tcW w:w="1605" w:type="dxa"/>
            <w:vAlign w:val="center"/>
            <w:textDirection w:val="lrTb"/>
            <w:noWrap w:val="false"/>
          </w:tcPr>
          <w:p>
            <w:pPr>
              <w:pBdr/>
              <w:spacing/>
              <w:ind/>
              <w:jc w:val="center"/>
              <w:rPr/>
            </w:pPr>
            <w:r>
              <w:t xml:space="preserve">Đường nhựa có vỉa hè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cắt đường trước nhà</w:t>
            </w:r>
            <w:r/>
          </w:p>
        </w:tc>
        <w:tc>
          <w:tcPr>
            <w:tcBorders/>
            <w:tcW w:w="1560" w:type="dxa"/>
            <w:vAlign w:val="center"/>
            <w:textDirection w:val="lrTb"/>
            <w:noWrap w:val="false"/>
          </w:tcPr>
          <w:p>
            <w:pPr>
              <w:pBdr/>
              <w:spacing/>
              <w:ind/>
              <w:jc w:val="center"/>
              <w:rPr/>
            </w:pPr>
            <w:r>
              <w:t xml:space="preserve">6,0</w:t>
            </w:r>
            <w:r/>
          </w:p>
        </w:tc>
        <w:tc>
          <w:tcPr>
            <w:tcBorders/>
            <w:tcW w:w="1605" w:type="dxa"/>
            <w:vAlign w:val="center"/>
            <w:textDirection w:val="lrTb"/>
            <w:noWrap w:val="false"/>
          </w:tcPr>
          <w:p>
            <w:pPr>
              <w:pBdr/>
              <w:spacing/>
              <w:ind/>
              <w:jc w:val="center"/>
              <w:rPr/>
            </w:pPr>
            <w:r>
              <w:t xml:space="preserve">6,0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Cơ sở hạ tầng kỹ thuật</w:t>
            </w:r>
            <w:r/>
          </w:p>
        </w:tc>
        <w:tc>
          <w:tcPr>
            <w:tcBorders/>
            <w:tcW w:w="1560" w:type="dxa"/>
            <w:vAlign w:val="center"/>
            <w:textDirection w:val="lrTb"/>
            <w:noWrap w:val="false"/>
          </w:tcPr>
          <w:p>
            <w:pPr>
              <w:pBdr/>
              <w:spacing/>
              <w:ind/>
              <w:jc w:val="center"/>
              <w:rPr/>
            </w:pPr>
            <w:r>
              <w:t xml:space="preserve">Hạ tầng khu đô thị, khu phân lô/tái định cư</w:t>
            </w:r>
            <w:r/>
          </w:p>
        </w:tc>
        <w:tc>
          <w:tcPr>
            <w:tcBorders/>
            <w:tcW w:w="1605" w:type="dxa"/>
            <w:vAlign w:val="center"/>
            <w:textDirection w:val="lrTb"/>
            <w:noWrap w:val="false"/>
          </w:tcPr>
          <w:p>
            <w:pPr>
              <w:pBdr/>
              <w:spacing/>
              <w:ind/>
              <w:jc w:val="center"/>
              <w:rPr/>
            </w:pPr>
            <w:r>
              <w:t xml:space="preserve">Hạ tầng khu đô thị, khu phân lô/tái định cư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Môi trường, an ninh</w:t>
            </w:r>
            <w:r/>
          </w:p>
        </w:tc>
        <w:tc>
          <w:tcPr>
            <w:tcBorders/>
            <w:tcW w:w="1560" w:type="dxa"/>
            <w:vAlign w:val="center"/>
            <w:textDirection w:val="lrTb"/>
            <w:noWrap w:val="false"/>
          </w:tcPr>
          <w:p>
            <w:pPr>
              <w:pBdr/>
              <w:spacing/>
              <w:ind/>
              <w:jc w:val="center"/>
              <w:rPr/>
            </w:pPr>
            <w:r>
              <w:t xml:space="preserve">Tốt</w:t>
            </w:r>
            <w:r/>
          </w:p>
        </w:tc>
        <w:tc>
          <w:tcPr>
            <w:tcBorders/>
            <w:tcW w:w="1605"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84,0</w:t>
            </w:r>
            <w:r/>
          </w:p>
        </w:tc>
        <w:tc>
          <w:tcPr>
            <w:tcBorders/>
            <w:tcW w:w="1605" w:type="dxa"/>
            <w:vAlign w:val="center"/>
            <w:textDirection w:val="lrTb"/>
            <w:noWrap w:val="false"/>
          </w:tcPr>
          <w:p>
            <w:pPr>
              <w:pBdr/>
              <w:spacing/>
              <w:ind/>
              <w:jc w:val="center"/>
              <w:rPr/>
            </w:pPr>
            <w:r>
              <w:t xml:space="preserve">84,0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12</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6,0</w:t>
            </w:r>
            <w:r/>
          </w:p>
        </w:tc>
        <w:tc>
          <w:tcPr>
            <w:tcBorders/>
            <w:tcW w:w="1605" w:type="dxa"/>
            <w:vAlign w:val="center"/>
            <w:textDirection w:val="lrTb"/>
            <w:noWrap w:val="false"/>
          </w:tcPr>
          <w:p>
            <w:pPr>
              <w:pBdr/>
              <w:spacing/>
              <w:ind/>
              <w:jc w:val="center"/>
              <w:rPr/>
            </w:pPr>
            <w:r>
              <w:t xml:space="preserve">6,0✔</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13</w:t>
            </w: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pPr>
            <w:r>
              <w:t xml:space="preserve">14,0</w:t>
            </w:r>
            <w:r/>
          </w:p>
        </w:tc>
        <w:tc>
          <w:tcPr>
            <w:tcBorders/>
            <w:tcW w:w="1605" w:type="dxa"/>
            <w:vAlign w:val="center"/>
            <w:textDirection w:val="lrTb"/>
            <w:noWrap w:val="false"/>
          </w:tcPr>
          <w:p>
            <w:pPr>
              <w:pBdr/>
              <w:spacing/>
              <w:ind/>
              <w:jc w:val="center"/>
              <w:rPr/>
            </w:pPr>
            <w:r>
              <w:t xml:space="preserve">14,0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14</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1 mặt tiền</w:t>
            </w:r>
            <w:r/>
          </w:p>
        </w:tc>
        <w:tc>
          <w:tcPr>
            <w:tcBorders/>
            <w:tcW w:w="1605" w:type="dxa"/>
            <w:vAlign w:val="center"/>
            <w:textDirection w:val="lrTb"/>
            <w:noWrap w:val="false"/>
          </w:tcPr>
          <w:p>
            <w:pPr>
              <w:pBdr/>
              <w:spacing/>
              <w:ind/>
              <w:jc w:val="center"/>
              <w:rPr/>
            </w:pPr>
            <w:r>
              <w:t xml:space="preserve">Tiếp giáp 1 mặt tiền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15</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Hình chữ nhật</w:t>
            </w:r>
            <w:r/>
          </w:p>
        </w:tc>
        <w:tc>
          <w:tcPr>
            <w:tcBorders/>
            <w:tcW w:w="1605" w:type="dxa"/>
            <w:vAlign w:val="center"/>
            <w:textDirection w:val="lrTb"/>
            <w:noWrap w:val="false"/>
          </w:tcPr>
          <w:p>
            <w:pPr>
              <w:pBdr/>
              <w:spacing/>
              <w:ind/>
              <w:jc w:val="center"/>
              <w:rPr/>
            </w:pPr>
            <w:r>
              <w:t xml:space="preserve">Hình chữ nhật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16</w:t>
            </w:r>
            <w:r/>
          </w:p>
        </w:tc>
        <w:tc>
          <w:tcPr>
            <w:tcBorders/>
            <w:tcW w:w="1663" w:type="dxa"/>
            <w:vAlign w:val="center"/>
            <w:textDirection w:val="lrTb"/>
            <w:noWrap w:val="false"/>
          </w:tcPr>
          <w:p>
            <w:pPr>
              <w:pBdr/>
              <w:spacing/>
              <w:ind/>
              <w:jc w:val="center"/>
              <w:rPr/>
            </w:pPr>
            <w:r>
              <w:t xml:space="preserve">Hướng</w:t>
            </w:r>
            <w:r/>
          </w:p>
        </w:tc>
        <w:tc>
          <w:tcPr>
            <w:tcBorders/>
            <w:tcW w:w="1560" w:type="dxa"/>
            <w:vAlign w:val="center"/>
            <w:textDirection w:val="lrTb"/>
            <w:noWrap w:val="false"/>
          </w:tcPr>
          <w:p>
            <w:pPr>
              <w:pBdr/>
              <w:spacing/>
              <w:ind/>
              <w:jc w:val="center"/>
              <w:rPr/>
            </w:pPr>
            <w:r>
              <w:t xml:space="preserve">Bắc</w:t>
            </w:r>
            <w:r/>
          </w:p>
        </w:tc>
        <w:tc>
          <w:tcPr>
            <w:tcBorders/>
            <w:tcW w:w="1605" w:type="dxa"/>
            <w:vAlign w:val="center"/>
            <w:textDirection w:val="lrTb"/>
            <w:noWrap w:val="false"/>
          </w:tcPr>
          <w:p>
            <w:pPr>
              <w:pBdr/>
              <w:spacing/>
              <w:ind/>
              <w:jc w:val="center"/>
              <w:rPr/>
            </w:pPr>
            <w:r>
              <w:t xml:space="preserve">Bắc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17</w:t>
            </w:r>
            <w:r/>
          </w:p>
        </w:tc>
        <w:tc>
          <w:tcPr>
            <w:tcBorders/>
            <w:tcW w:w="1663" w:type="dxa"/>
            <w:vAlign w:val="center"/>
            <w:textDirection w:val="lrTb"/>
            <w:noWrap w:val="false"/>
          </w:tcPr>
          <w:p>
            <w:pPr>
              <w:pBdr/>
              <w:spacing/>
              <w:ind/>
              <w:jc w:val="center"/>
              <w:rPr/>
            </w:pPr>
            <w:r>
              <w:t xml:space="preserve">Cảnh quan</w:t>
            </w:r>
            <w:r/>
          </w:p>
        </w:tc>
        <w:tc>
          <w:tcPr>
            <w:tcBorders/>
            <w:tcW w:w="1560" w:type="dxa"/>
            <w:vAlign w:val="center"/>
            <w:textDirection w:val="lrTb"/>
            <w:noWrap w:val="false"/>
          </w:tcPr>
          <w:p>
            <w:pPr>
              <w:pBdr/>
              <w:spacing/>
              <w:ind/>
              <w:jc w:val="center"/>
              <w:rPr/>
            </w:pPr>
            <w:r>
              <w:t xml:space="preserve">View khu dân cư</w:t>
            </w:r>
            <w:r/>
          </w:p>
        </w:tc>
        <w:tc>
          <w:tcPr>
            <w:tcBorders/>
            <w:tcW w:w="1605" w:type="dxa"/>
            <w:vAlign w:val="center"/>
            <w:textDirection w:val="lrTb"/>
            <w:noWrap w:val="false"/>
          </w:tcPr>
          <w:p>
            <w:pPr>
              <w:pBdr/>
              <w:spacing/>
              <w:ind/>
              <w:jc w:val="center"/>
              <w:rPr/>
            </w:pPr>
            <w:r>
              <w:t xml:space="preserve">View khu dân cư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18</w:t>
            </w:r>
            <w:r/>
          </w:p>
        </w:tc>
        <w:tc>
          <w:tcPr>
            <w:tcBorders/>
            <w:tcW w:w="1663" w:type="dxa"/>
            <w:vAlign w:val="center"/>
            <w:textDirection w:val="lrTb"/>
            <w:noWrap w:val="false"/>
          </w:tcPr>
          <w:p>
            <w:pPr>
              <w:pBdr/>
              <w:spacing/>
              <w:ind/>
              <w:jc w:val="center"/>
              <w:rPr/>
            </w:pPr>
            <w:r>
              <w:t xml:space="preserve">Lợi thế kinh doanh</w:t>
            </w:r>
            <w:r/>
          </w:p>
        </w:tc>
        <w:tc>
          <w:tcPr>
            <w:tcBorders/>
            <w:tcW w:w="1560" w:type="dxa"/>
            <w:vAlign w:val="center"/>
            <w:textDirection w:val="lrTb"/>
            <w:noWrap w:val="false"/>
          </w:tcPr>
          <w:p>
            <w:pPr>
              <w:pBdr/>
              <w:spacing/>
              <w:ind/>
              <w:jc w:val="center"/>
              <w:rPr/>
            </w:pPr>
            <w:r>
              <w:t xml:space="preserve">Không có lợi thế kinh doanh</w:t>
            </w:r>
            <w:r/>
          </w:p>
        </w:tc>
        <w:tc>
          <w:tcPr>
            <w:tcBorders/>
            <w:tcW w:w="1605" w:type="dxa"/>
            <w:vAlign w:val="center"/>
            <w:textDirection w:val="lrTb"/>
            <w:noWrap w:val="false"/>
          </w:tcPr>
          <w:p>
            <w:pPr>
              <w:pBdr/>
              <w:spacing/>
              <w:ind/>
              <w:jc w:val="center"/>
              <w:rPr/>
            </w:pPr>
            <w:r>
              <w:t xml:space="preserve">Không có lợi thế kinh doanh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24"/>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4"/>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24"/>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4"/>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4"/>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24"/>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24"/>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4"/>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4"/>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24"/>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4"/>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24"/>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24"/>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t xml:space="preserve">Khu đô thị mới OM7, cạnh trường Tiểu học thị trấn Cao Thượng, xã Tân Yên, tỉnh Bắc Ninh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t xml:space="preserve">Khu đô thị mới OM7, cạnh trường Tiểu học thị trấn Cao Thượng, xã Tân Yên, tỉnh Bắc Ninh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t xml:space="preserve">Khu đô thị mới OM7, cạnh trường Tiểu học thị trấn Cao Thượng, xã Tân Yên, tỉnh Bắc Ninh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t xml:space="preserve">Khu đô thị mới OM7, cạnh trường Tiểu học thị trấn Cao Thượng, xã Tân Yên, tỉnh Bắc Ninh </w:t>
            </w:r>
            <w:r/>
          </w:p>
        </w:tc>
      </w:tr>
      <w:tr>
        <w:trPr>
          <w:trHeight w:val="1443"/>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https://www.facebook.com/groups/nhadatbg/permalink/2806030213071208</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https://www.facebook.com/groups/batdongsantanyenbagiang/posts/3329048833924671/</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https://www.facebook.com/groups/batdongsantanyenbagiang/posts/3187443084751914/</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0327.887222</w:t>
            </w:r>
            <w:r>
              <w:rPr>
                <w:sz w:val="22"/>
                <w:szCs w:val="22"/>
              </w:rPr>
              <w:t xml:space="preserve"> </w:t>
            </w:r>
            <w:r>
              <w:rPr>
                <w:sz w:val="22"/>
                <w:szCs w:val="22"/>
              </w:rPr>
              <w:br/>
              <w:t xml:space="preserve">(C.</w:t>
            </w:r>
            <w:r>
              <w:rPr>
                <w:sz w:val="22"/>
                <w:szCs w:val="22"/>
              </w:rPr>
              <w:t xml:space="preserve">Hường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0986.303118</w:t>
            </w:r>
            <w:r>
              <w:rPr>
                <w:sz w:val="22"/>
                <w:szCs w:val="22"/>
              </w:rPr>
              <w:br/>
            </w:r>
            <w:r>
              <w:rPr>
                <w:sz w:val="22"/>
                <w:szCs w:val="22"/>
              </w:rPr>
              <w:t xml:space="preserve">(C.</w:t>
            </w:r>
            <w:r>
              <w:rPr>
                <w:sz w:val="22"/>
                <w:szCs w:val="22"/>
              </w:rPr>
              <w:t xml:space="preserve">Ngọc</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0961.198.555</w:t>
            </w:r>
            <w:r>
              <w:rPr>
                <w:sz w:val="22"/>
                <w:szCs w:val="22"/>
              </w:rPr>
              <w:br/>
            </w:r>
            <w:r>
              <w:rPr>
                <w:sz w:val="22"/>
                <w:szCs w:val="22"/>
              </w:rPr>
              <w:t xml:space="preserve">(C.</w:t>
            </w:r>
            <w:r>
              <w:rPr>
                <w:sz w:val="22"/>
                <w:szCs w:val="22"/>
              </w:rPr>
              <w:t xml:space="preserve">Hạnh</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sz w:val="22"/>
                <w:szCs w:val="22"/>
              </w:rPr>
              <w:t xml:space="preserve"> </w:t>
            </w:r>
            <w:r>
              <w:rPr>
                <w:color w:val="000000" w:themeColor="text1"/>
                <w:sz w:val="22"/>
                <w:szCs w:val="22"/>
              </w:rPr>
              <w:t xml:space="preserve">Đang giao dịch</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sz w:val="22"/>
                <w:szCs w:val="22"/>
              </w:rPr>
              <w:t xml:space="preserve"> </w:t>
            </w:r>
            <w:r>
              <w:rPr>
                <w:color w:val="000000" w:themeColor="text1"/>
                <w:sz w:val="22"/>
                <w:szCs w:val="22"/>
              </w:rPr>
              <w:t xml:space="preserve">Đang giao dịch</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3/2026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3/2026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3/2026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thời hạn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t xml:space="preserve">Khu đô thị mới OM7, cạnh trường Tiểu học thị trấn Cao Thượng, xã Tân Yên, tỉnh Bắc Ninh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t xml:space="preserve">Khu đô thị mới OM7, cạnh trường Tiểu học thị trấn Cao Thượng, xã Tân Yên, tỉnh Bắc Ninh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t xml:space="preserve">Khu đô thị mới OM7, cạnh trường Tiểu học thị trấn Cao Thượng, xã Tân Yên, tỉnh Bắc Ninh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t xml:space="preserve">Khu đô thị mới OM7, cạnh trường Tiểu học thị trấn Cao Thượng, xã Tân Yên, tỉnh Bắc Ninh </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84,0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97,0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84,0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9,08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10,68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góc 2 mặt đường, phố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Vạt góc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Đất trống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Đất trống</w:t>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3.400.000.000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2.750.000.000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2.200.000.000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3.060.000.000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2.475.000.000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1.980.000.000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3.060.000.000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2.475.000.000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1.980.000.000</w:t>
            </w:r>
            <w:r>
              <w:rPr>
                <w:b/>
                <w:bCs/>
                <w:color w:val="000000"/>
                <w:sz w:val="22"/>
                <w:szCs w:val="22"/>
              </w:rPr>
            </w:r>
            <w:r>
              <w:rPr>
                <w:b/>
                <w:bCs/>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31.546.392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27.500.000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23.571.429</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24"/>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3.060.000.000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2.475.000.000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1.980.000.000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31.546.392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27.500.000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23.571.429</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31.546.392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23.571.429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t xml:space="preserve">Khu đô thị mới OM7, cạnh trường Tiểu học thị trấn Cao Thượng, xã Tân Yên, tỉnh Bắc Ninh </w:t>
            </w:r>
            <w:r/>
          </w:p>
        </w:tc>
        <w:tc>
          <w:tcPr>
            <w:shd w:val="clear" w:color="000000" w:fill="ffffff"/>
            <w:tcBorders/>
            <w:tcW w:w="1522" w:type="dxa"/>
            <w:vAlign w:val="center"/>
            <w:textDirection w:val="lrTb"/>
            <w:noWrap w:val="false"/>
          </w:tcPr>
          <w:p>
            <w:pPr>
              <w:pBdr/>
              <w:spacing/>
              <w:ind/>
              <w:jc w:val="center"/>
              <w:rPr/>
            </w:pPr>
            <w:r>
              <w:t xml:space="preserve">Khu đô thị mới OM7, cạnh trường Tiểu học thị trấn Cao Thượng, xã Tân Yên, tỉnh Bắc Ninh </w:t>
            </w:r>
            <w:r/>
          </w:p>
        </w:tc>
        <w:tc>
          <w:tcPr>
            <w:shd w:val="clear" w:color="000000" w:fill="ffffff"/>
            <w:tcBorders/>
            <w:tcW w:w="1522" w:type="dxa"/>
            <w:vAlign w:val="center"/>
            <w:textDirection w:val="lrTb"/>
            <w:noWrap w:val="false"/>
          </w:tcPr>
          <w:p>
            <w:pPr>
              <w:pBdr/>
              <w:spacing/>
              <w:ind/>
              <w:jc w:val="center"/>
              <w:rPr/>
            </w:pPr>
            <w:r>
              <w:t xml:space="preserve">Khu đô thị mới OM7, cạnh trường Tiểu học thị trấn Cao Thượng, xã Tân Yên, tỉnh Bắc Ninh </w:t>
            </w:r>
            <w:r/>
          </w:p>
        </w:tc>
        <w:tc>
          <w:tcPr>
            <w:shd w:val="clear" w:color="000000" w:fill="ffffff"/>
            <w:tcBorders/>
            <w:tcW w:w="1522" w:type="dxa"/>
            <w:vAlign w:val="center"/>
            <w:textDirection w:val="lrTb"/>
            <w:noWrap w:val="false"/>
          </w:tcPr>
          <w:p>
            <w:pPr>
              <w:pBdr/>
              <w:spacing/>
              <w:ind/>
              <w:jc w:val="center"/>
              <w:rPr/>
            </w:pPr>
            <w:r>
              <w:t xml:space="preserve">Khu đô thị mới OM7, cạnh trường Tiểu học thị trấn Cao Thượng, xã Tân Yên, tỉnh Bắc Ninh </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31.546.392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23.571.429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w:t>
            </w:r>
            <w: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31.546.392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23.571.429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(m²)</w:t>
            </w:r>
            <w:r/>
            <w:r>
              <w:rPr>
                <w:b/>
                <w:bCs/>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84,0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97,0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84,0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31.546.392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23.571.429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themeColor="text1"/>
                <w:sz w:val="22"/>
                <w:szCs w:val="22"/>
              </w:rPr>
              <w:t xml:space="preserve">(m)</w:t>
            </w:r>
            <w:r/>
            <w:r>
              <w:rPr>
                <w:b/>
                <w:bCs/>
                <w:color w:val="000000" w:themeColor="text1"/>
                <w:sz w:val="22"/>
                <w:szCs w:val="22"/>
              </w:rPr>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9,08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-4.731.959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26.814.433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23.571.429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góc 2 mặt đường, phố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-3.154.639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23.659.794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23.571.429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Vạt góc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1.892.784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25.552.578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23.571.429</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25.552.578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27.500.000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23.571.429</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25.541.336</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0,04%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7,67%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-7,71%</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9.779.382</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- 0%%</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5.993.814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-7,71</w:t>
      </w:r>
      <w:r>
        <w:t xml:space="preserve">% </w:t>
      </w:r>
      <w:r>
        <w:t xml:space="preserve">đến</w:t>
      </w:r>
      <w:r>
        <w:t xml:space="preserve"> </w:t>
      </w:r>
      <w:r>
        <w:t xml:space="preserve">7,67</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25.552.578</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8.519.230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27.500.000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9.165.750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23.571.429</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7.856.357</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25.541.337</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25.500.000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25.500.000</w:t>
      </w:r>
      <w:r>
        <w:rPr>
          <w:b/>
          <w:bCs/>
          <w:color w:val="000000" w:themeColor="text1"/>
        </w:rPr>
        <w:t xml:space="preserve"> </w:t>
      </w:r>
      <w:r>
        <w:rPr>
          <w:b/>
          <w:bCs/>
        </w:rPr>
        <w:t xml:space="preserve">đồng</w:t>
      </w:r>
      <w:r>
        <w:rPr>
          <w:b/>
          <w:bCs/>
        </w:rPr>
        <w:t xml:space="preserve">/m².</w:t>
      </w:r>
      <w:r>
        <w:rPr>
          <w:b/>
          <w:bCs/>
        </w:rPr>
      </w:r>
      <w:r>
        <w:rPr>
          <w:b/>
          <w:bCs/>
        </w:rPr>
      </w:r>
    </w:p>
    <w:p>
      <w:pPr>
        <w:pStyle w:val="1024"/>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4"/>
        <w:pBdr/>
        <w:tabs>
          <w:tab w:val="left" w:leader="none" w:pos="993"/>
        </w:tabs>
        <w:spacing w:after="120" w:before="120" w:line="276" w:lineRule="auto"/>
        <w:ind w:left="0"/>
        <w:jc w:val="both"/>
        <w:rPr>
          <w:highlight w:val="none"/>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3/2026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r>
        <w:rPr>
          <w:highlight w:val="none"/>
        </w:rPr>
      </w:r>
      <w:r>
        <w:rPr>
          <w:highlight w:val="none"/>
        </w:rPr>
      </w:r>
      <w:r>
        <w:rPr>
          <w:highlight w:val="none"/>
        </w:rPr>
      </w:r>
      <w:r>
        <w:rPr>
          <w:highlight w:val="none"/>
        </w:rP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b/>
                <w:bCs/>
                <w:color w:val="000000"/>
              </w:rPr>
              <w:t xml:space="preserve">Quyền sử dụng đất tại thửa đất số: 1329, tờ bản đồ số: 3; có địa chỉ: Khu đô thị mới OM7, cạnh trường Tiểu học Thị trấn Cao Thượng, huyện Tân Yên , tỉnh Bắc Giang (</w:t>
            </w:r>
            <w:r>
              <w:rPr>
                <w:b/>
                <w:bCs/>
                <w:i/>
                <w:iCs/>
                <w:color w:val="000000"/>
              </w:rPr>
              <w:t xml:space="preserve">nay là xã Tân Yên, tỉnh Bắc Ninh</w:t>
            </w:r>
            <w:r>
              <w:rPr>
                <w:b/>
                <w:bCs/>
                <w:color w:val="000000"/>
              </w:rPr>
              <w:t xml:space="preserve">) theo Giấy ch</w:t>
            </w:r>
            <w:r>
              <w:rPr>
                <w:b/>
                <w:bCs/>
                <w:color w:val="000000"/>
              </w:rPr>
              <w:t xml:space="preserve">ứng nhận quyền sử dụng đất, quyền sở hữu nhà ở và tài sản gắn liền với đất  số: DE 466051, Số vào sổ cấp GCN: CT 00644/Q05 do UBND tỉnh Bắc Giang cấp ngày 12/12/2022; Chủ sử dụng đất là Ông Nguyễn Văn Quang và vợ là Bà Ngô Thị Mơ (</w:t>
            </w:r>
            <w:r>
              <w:rPr>
                <w:b/>
                <w:bCs/>
                <w:i/>
                <w:iCs/>
                <w:color w:val="000000"/>
              </w:rPr>
              <w:t xml:space="preserve">cập nhật ngày 25/12/2024</w:t>
            </w:r>
            <w:r>
              <w:rPr>
                <w:b/>
                <w:bCs/>
                <w:color w:val="000000"/>
              </w:rPr>
              <w:t xml:space="preserve">)</w:t>
            </w:r>
            <w:r>
              <w:rPr>
                <w:b/>
                <w:bCs/>
              </w:rPr>
              <w:t xml:space="preserve">.</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val="0"/>
                <w:bCs w:val="0"/>
              </w:rPr>
            </w:pPr>
            <w:r>
              <w:rPr>
                <w:b w:val="0"/>
                <w:bCs w:val="0"/>
              </w:rPr>
              <w:t xml:space="preserve">-</w:t>
            </w:r>
            <w:r>
              <w:rPr>
                <w:b w:val="0"/>
                <w:bCs w:val="0"/>
              </w:rPr>
            </w:r>
          </w:p>
        </w:tc>
        <w:tc>
          <w:tcPr>
            <w:shd w:val="clear" w:color="000000" w:fill="ffffff"/>
            <w:tcBorders/>
            <w:tcW w:w="1097" w:type="pct"/>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84,0</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25.500.000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2.142.000.000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rPr>
              <w:t xml:space="preserve">2.142.000.000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Hai tỷ, một trăm bốn mươi hai triệu đồng</w:t>
            </w:r>
            <w:r>
              <w:rPr>
                <w:b/>
                <w:bCs/>
                <w:i/>
                <w:iCs/>
                <w:color w:val="000000"/>
              </w:rPr>
              <w:t xml:space="preserve">./.)</w:t>
            </w:r>
            <w:r>
              <w:rPr>
                <w:b/>
                <w:bCs/>
                <w:i/>
                <w:iCs/>
                <w:color w:val="000000"/>
              </w:rPr>
            </w:r>
            <w:r>
              <w:rPr>
                <w:b/>
                <w:bCs/>
                <w:i/>
                <w:iCs/>
                <w:color w:val="000000"/>
              </w:rPr>
            </w:r>
          </w:p>
        </w:tc>
      </w:tr>
    </w:tbl>
    <w:p>
      <w:pPr>
        <w:pStyle w:val="1024"/>
        <w:pBdr/>
        <w:tabs>
          <w:tab w:val="left" w:leader="none" w:pos="993"/>
        </w:tabs>
        <w:spacing w:after="120" w:before="120" w:line="341"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4"/>
        <w:numPr>
          <w:ilvl w:val="0"/>
          <w:numId w:val="4"/>
        </w:numPr>
        <w:pBdr/>
        <w:tabs>
          <w:tab w:val="left" w:leader="none" w:pos="993"/>
        </w:tabs>
        <w:spacing w:after="120" w:before="120" w:line="341"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24"/>
        <w:pBdr/>
        <w:tabs>
          <w:tab w:val="left" w:leader="none" w:pos="993"/>
        </w:tabs>
        <w:spacing w:after="120" w:before="120" w:line="341"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4"/>
        <w:numPr>
          <w:ilvl w:val="0"/>
          <w:numId w:val="5"/>
        </w:numPr>
        <w:pBdr/>
        <w:tabs>
          <w:tab w:val="left" w:leader="none" w:pos="993"/>
        </w:tabs>
        <w:spacing w:after="120" w:before="120" w:line="341"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24"/>
        <w:numPr>
          <w:ilvl w:val="0"/>
          <w:numId w:val="5"/>
        </w:numPr>
        <w:pBdr/>
        <w:tabs>
          <w:tab w:val="left" w:leader="none" w:pos="993"/>
        </w:tabs>
        <w:spacing w:after="120" w:before="120" w:line="341"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24"/>
        <w:numPr>
          <w:ilvl w:val="0"/>
          <w:numId w:val="5"/>
        </w:numPr>
        <w:pBdr/>
        <w:tabs>
          <w:tab w:val="left" w:leader="none" w:pos="993"/>
        </w:tabs>
        <w:spacing w:after="120" w:before="120" w:line="341"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4"/>
        <w:numPr>
          <w:ilvl w:val="0"/>
          <w:numId w:val="5"/>
        </w:numPr>
        <w:pBdr/>
        <w:tabs>
          <w:tab w:val="left" w:leader="none" w:pos="993"/>
        </w:tabs>
        <w:spacing w:after="120" w:before="120" w:line="341"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24"/>
        <w:numPr>
          <w:ilvl w:val="0"/>
          <w:numId w:val="10"/>
        </w:numPr>
        <w:pBdr/>
        <w:spacing w:after="120" w:before="120" w:line="341"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4"/>
        <w:numPr>
          <w:ilvl w:val="0"/>
          <w:numId w:val="10"/>
        </w:numPr>
        <w:pBdr/>
        <w:spacing w:after="120" w:before="120" w:line="341"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4"/>
        <w:numPr>
          <w:ilvl w:val="0"/>
          <w:numId w:val="10"/>
        </w:numPr>
        <w:pBdr/>
        <w:spacing w:after="120" w:before="120" w:line="341"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24"/>
        <w:pBdr/>
        <w:tabs>
          <w:tab w:val="left" w:leader="none" w:pos="993"/>
        </w:tabs>
        <w:spacing w:after="120" w:before="120" w:line="341"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4"/>
        <w:numPr>
          <w:ilvl w:val="0"/>
          <w:numId w:val="5"/>
        </w:numPr>
        <w:pBdr/>
        <w:tabs>
          <w:tab w:val="left" w:leader="none" w:pos="993"/>
        </w:tabs>
        <w:spacing w:after="120" w:before="120" w:line="341"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24"/>
        <w:numPr>
          <w:ilvl w:val="0"/>
          <w:numId w:val="5"/>
        </w:numPr>
        <w:pBdr/>
        <w:tabs>
          <w:tab w:val="left" w:leader="none" w:pos="993"/>
        </w:tabs>
        <w:spacing w:after="120" w:before="120" w:line="341"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24"/>
        <w:numPr>
          <w:ilvl w:val="0"/>
          <w:numId w:val="5"/>
        </w:numPr>
        <w:pBdr/>
        <w:tabs>
          <w:tab w:val="left" w:leader="none" w:pos="993"/>
        </w:tabs>
        <w:spacing w:after="120" w:before="120" w:line="341"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24"/>
        <w:numPr>
          <w:ilvl w:val="0"/>
          <w:numId w:val="5"/>
        </w:numPr>
        <w:pBdr/>
        <w:tabs>
          <w:tab w:val="left" w:leader="none" w:pos="993"/>
        </w:tabs>
        <w:spacing w:after="120" w:before="120" w:line="341"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24"/>
        <w:numPr>
          <w:ilvl w:val="0"/>
          <w:numId w:val="5"/>
        </w:numPr>
        <w:pBdr/>
        <w:tabs>
          <w:tab w:val="left" w:leader="none" w:pos="993"/>
        </w:tabs>
        <w:spacing w:after="120" w:before="120" w:line="341"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24"/>
        <w:numPr>
          <w:ilvl w:val="0"/>
          <w:numId w:val="5"/>
        </w:numPr>
        <w:pBdr/>
        <w:tabs>
          <w:tab w:val="left" w:leader="none" w:pos="993"/>
        </w:tabs>
        <w:spacing w:after="120" w:before="120" w:line="341"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24"/>
        <w:numPr>
          <w:ilvl w:val="0"/>
          <w:numId w:val="5"/>
        </w:numPr>
        <w:pBdr/>
        <w:spacing w:after="120" w:before="120" w:line="341"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24"/>
        <w:numPr>
          <w:ilvl w:val="0"/>
          <w:numId w:val="5"/>
        </w:numPr>
        <w:pBdr/>
        <w:tabs>
          <w:tab w:val="left" w:leader="none" w:pos="993"/>
        </w:tabs>
        <w:spacing w:after="120" w:before="120" w:line="341"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24"/>
        <w:numPr>
          <w:ilvl w:val="0"/>
          <w:numId w:val="5"/>
        </w:numPr>
        <w:pBdr/>
        <w:spacing w:after="120" w:before="120" w:line="341"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4"/>
        <w:numPr>
          <w:ilvl w:val="0"/>
          <w:numId w:val="3"/>
        </w:numPr>
        <w:pBdr/>
        <w:tabs>
          <w:tab w:val="left" w:leader="none" w:pos="993"/>
        </w:tabs>
        <w:spacing w:after="120" w:before="120" w:line="341"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4"/>
        <w:numPr>
          <w:ilvl w:val="0"/>
          <w:numId w:val="5"/>
        </w:numPr>
        <w:pBdr/>
        <w:tabs>
          <w:tab w:val="left" w:leader="none" w:pos="993"/>
        </w:tabs>
        <w:spacing w:after="120" w:before="120" w:line="341"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4"/>
        <w:numPr>
          <w:ilvl w:val="0"/>
          <w:numId w:val="5"/>
        </w:numPr>
        <w:pBdr/>
        <w:tabs>
          <w:tab w:val="left" w:leader="none" w:pos="993"/>
        </w:tabs>
        <w:spacing w:after="120" w:before="120" w:line="341"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341"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4"/>
        <w:pBdr/>
        <w:tabs>
          <w:tab w:val="left" w:leader="none" w:pos="993"/>
        </w:tabs>
        <w:spacing w:after="120" w:before="120" w:line="341"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24"/>
        <w:pBdr/>
        <w:tabs>
          <w:tab w:val="left" w:leader="none" w:pos="993"/>
        </w:tabs>
        <w:spacing w:after="120" w:before="120" w:line="341"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p>
    <w:p>
      <w:pPr>
        <w:pStyle w:val="1024"/>
        <w:pBdr/>
        <w:tabs>
          <w:tab w:val="left" w:leader="none" w:pos="993"/>
        </w:tabs>
        <w:spacing w:after="120" w:before="120" w:line="341" w:lineRule="auto"/>
        <w:ind w:left="0"/>
        <w:jc w:val="both"/>
        <w:rPr>
          <w:lang w:val="pt-BR"/>
        </w:rPr>
      </w:pPr>
      <w:r>
        <w:rPr>
          <w:lang w:val="pt-BR"/>
        </w:rPr>
      </w: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275/2026/0481/VFI-CT.63.A</w:t>
      </w:r>
      <w:r>
        <w:rPr>
          <w:color w:val="ff0000"/>
          <w:lang w:val="vi-VN"/>
        </w:rPr>
        <w:t xml:space="preserve"> </w:t>
      </w:r>
      <w:r>
        <w:rPr>
          <w:color w:val="000000" w:themeColor="text1"/>
        </w:rPr>
        <w:t xml:space="preserve">ngày 27 tháng 3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pt-BR"/>
        </w:rPr>
      </w:r>
      <w:r/>
    </w:p>
    <w:p>
      <w:pPr>
        <w:pStyle w:val="1024"/>
        <w:pBdr/>
        <w:tabs>
          <w:tab w:val="left" w:leader="none" w:pos="993"/>
        </w:tabs>
        <w:spacing w:after="120" w:before="120" w:line="288" w:lineRule="auto"/>
        <w:ind w:left="0"/>
        <w:jc w:val="both"/>
        <w:rPr>
          <w:lang w:val="pt-BR"/>
        </w:rPr>
      </w:pPr>
      <w:r>
        <w:rPr>
          <w:lang w:val="pt-BR"/>
        </w:rPr>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Chu Thế Hiển</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275/2026/0481/VFI-BC.63.A</w:t>
      </w:r>
      <w:r>
        <w:rPr>
          <w:i/>
          <w:lang w:val="pt-BR"/>
        </w:rPr>
        <w:t xml:space="preserve"> </w:t>
      </w:r>
      <w:r>
        <w:rPr>
          <w:i/>
          <w:lang w:val="pt-BR"/>
        </w:rPr>
        <w:t xml:space="preserve">ngày 27 tháng 3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28"/>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40848" cy="2937489"/>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923727" name=""/>
                              <pic:cNvPicPr>
                                <a:picLocks noChangeAspect="1"/>
                              </pic:cNvPicPr>
                              <pic:nvPr/>
                            </pic:nvPicPr>
                            <pic:blipFill rotWithShape="1">
                              <a:blip r:embed="rId18"/>
                              <a:stretch/>
                            </pic:blipFill>
                            <pic:spPr bwMode="auto">
                              <a:xfrm flipH="0" flipV="0">
                                <a:off x="0" y="0"/>
                                <a:ext cx="2640848" cy="293748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07.94pt;height:231.30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52406" cy="2139304"/>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96952" name=""/>
                              <pic:cNvPicPr>
                                <a:picLocks noChangeAspect="1"/>
                              </pic:cNvPicPr>
                              <pic:nvPr/>
                            </pic:nvPicPr>
                            <pic:blipFill rotWithShape="1">
                              <a:blip r:embed="rId19"/>
                              <a:stretch/>
                            </pic:blipFill>
                            <pic:spPr bwMode="auto">
                              <a:xfrm flipH="0" flipV="0">
                                <a:off x="0" y="0"/>
                                <a:ext cx="2852405" cy="213930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24.60pt;height:168.45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51185" cy="2213389"/>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508352" name=""/>
                              <pic:cNvPicPr>
                                <a:picLocks noChangeAspect="1"/>
                              </pic:cNvPicPr>
                              <pic:nvPr/>
                            </pic:nvPicPr>
                            <pic:blipFill rotWithShape="1">
                              <a:blip r:embed="rId20"/>
                              <a:stretch/>
                            </pic:blipFill>
                            <pic:spPr bwMode="auto">
                              <a:xfrm flipH="0" flipV="0">
                                <a:off x="0" y="0"/>
                                <a:ext cx="2951184" cy="221338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32.38pt;height:174.28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2857" cy="2162143"/>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714247" name=""/>
                              <pic:cNvPicPr>
                                <a:picLocks noChangeAspect="1"/>
                              </pic:cNvPicPr>
                              <pic:nvPr/>
                            </pic:nvPicPr>
                            <pic:blipFill rotWithShape="1">
                              <a:blip r:embed="rId21"/>
                              <a:stretch/>
                            </pic:blipFill>
                            <pic:spPr bwMode="auto">
                              <a:xfrm flipH="0" flipV="0">
                                <a:off x="0" y="0"/>
                                <a:ext cx="2882857" cy="216214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7.00pt;height:170.25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001095" cy="2250821"/>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777620" name=""/>
                              <pic:cNvPicPr>
                                <a:picLocks noChangeAspect="1"/>
                              </pic:cNvPicPr>
                              <pic:nvPr/>
                            </pic:nvPicPr>
                            <pic:blipFill rotWithShape="1">
                              <a:blip r:embed="rId22"/>
                              <a:stretch/>
                            </pic:blipFill>
                            <pic:spPr bwMode="auto">
                              <a:xfrm flipH="0" flipV="0">
                                <a:off x="0" y="0"/>
                                <a:ext cx="3001095" cy="225082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36.31pt;height:177.23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531195" cy="1898396"/>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773609" name=""/>
                              <pic:cNvPicPr>
                                <a:picLocks noChangeAspect="1"/>
                              </pic:cNvPicPr>
                              <pic:nvPr/>
                            </pic:nvPicPr>
                            <pic:blipFill rotWithShape="1">
                              <a:blip r:embed="rId23"/>
                              <a:stretch/>
                            </pic:blipFill>
                            <pic:spPr bwMode="auto">
                              <a:xfrm flipH="0" flipV="0">
                                <a:off x="0" y="0"/>
                                <a:ext cx="2531194" cy="189839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99.31pt;height:149.48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275/2026/0481/VFI-BC.63.A</w:t>
      </w:r>
      <w:r>
        <w:rPr>
          <w:i/>
          <w:lang w:val="pt-BR"/>
        </w:rPr>
        <w:t xml:space="preserve"> </w:t>
      </w:r>
      <w:r>
        <w:rPr>
          <w:i/>
          <w:lang w:val="pt-BR"/>
        </w:rPr>
        <w:t xml:space="preserve">ngày 27 tháng 3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https://www.facebook.com/groups/nhadatbg/permalink/2806030213071208</w:t>
            </w:r>
            <w:r>
              <w:rPr>
                <w:color w:val="000000" w:themeColor="text1"/>
                <w:sz w:val="22"/>
                <w:szCs w:val="22"/>
              </w:rPr>
              <w:br/>
              <w:t xml:space="preserve">0327.887222</w:t>
            </w:r>
            <w:r>
              <w:rPr>
                <w:sz w:val="22"/>
                <w:szCs w:val="22"/>
              </w:rPr>
              <w:t xml:space="preserve"> </w:t>
            </w:r>
            <w:r>
              <w:rPr>
                <w:sz w:val="22"/>
                <w:szCs w:val="22"/>
              </w:rPr>
              <w:br/>
              <w:t xml:space="preserve">(C.Hường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3.400.000.000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3.060.000.000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(97m²)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pPr>
            <w:r>
              <w:t xml:space="preserve">Khu đô thị mới OM7, cạnh trường Tiểu học thị trấn Cao Thượng, xã Tân Yên, tỉnh Bắc Ninh </w:t>
            </w:r>
            <w:r>
              <w:rPr>
                <w:sz w:val="22"/>
                <w:szCs w:val="22"/>
              </w:rPr>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97,0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9,08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góc 2 mặt đường, phố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Vạt góc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6084082"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608408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79.06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801761"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380176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99.35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87.50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65957"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146595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15.43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Chu Thế Hiển</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jc w:val="center"/>
        <w:rPr>
          <w:b/>
          <w:bCs/>
          <w:iCs/>
          <w:lang w:val="pt-BR"/>
        </w:rPr>
      </w:pPr>
      <w:r>
        <w:rPr>
          <w:b/>
          <w:bCs/>
          <w:iCs/>
          <w:lang w:val="pt-BR"/>
        </w:rPr>
        <w:br w:type="page" w:clear="all"/>
      </w: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https://www.facebook.com/groups/batdongsantanyenbagiang/posts/3329048833924671/</w:t>
            </w:r>
            <w:r>
              <w:rPr>
                <w:color w:val="000000" w:themeColor="text1"/>
                <w:sz w:val="22"/>
                <w:szCs w:val="22"/>
              </w:rPr>
              <w:br/>
              <w:t xml:space="preserve">0986.303118</w:t>
            </w:r>
            <w:r>
              <w:rPr>
                <w:sz w:val="22"/>
                <w:szCs w:val="22"/>
              </w:rPr>
              <w:t xml:space="preserve"> </w:t>
            </w:r>
            <w:r>
              <w:rPr>
                <w:sz w:val="22"/>
                <w:szCs w:val="22"/>
              </w:rPr>
              <w:br/>
              <w:t xml:space="preserve">(C.Ngọc</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2.750.000.000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2.475.000.000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(90m²)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837"/>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pPr>
            <w:r>
              <w:t xml:space="preserve">Khu đô thị mới OM7, cạnh trường Tiểu học thị trấn Cao Thượng, xã Tân Yên, tỉnh Bắc Ninh </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921250"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492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387.50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28750"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12.50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28750"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12.50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Chu Thế Hiển</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https://www.facebook.com/groups/batdongsantanyenbagiang/posts/3187443084751914/</w:t>
            </w:r>
            <w:r>
              <w:rPr>
                <w:color w:val="000000" w:themeColor="text1"/>
                <w:sz w:val="22"/>
                <w:szCs w:val="22"/>
              </w:rPr>
              <w:br/>
            </w:r>
            <w:r>
              <w:rPr>
                <w:sz w:val="22"/>
                <w:szCs w:val="22"/>
              </w:rPr>
              <w:t xml:space="preserve">SĐT: </w:t>
            </w:r>
            <w:r>
              <w:rPr>
                <w:color w:val="000000" w:themeColor="text1"/>
                <w:sz w:val="22"/>
                <w:szCs w:val="22"/>
              </w:rPr>
              <w:t xml:space="preserve">0961..198.555</w:t>
            </w:r>
            <w:r>
              <w:rPr>
                <w:sz w:val="22"/>
                <w:szCs w:val="22"/>
              </w:rPr>
              <w:t xml:space="preserve"> </w:t>
            </w:r>
            <w:r>
              <w:rPr>
                <w:sz w:val="22"/>
                <w:szCs w:val="22"/>
              </w:rPr>
              <w:br/>
              <w:t xml:space="preserve">(C.Hạnh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2.200.000.000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1.980.000.000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(84m²)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pPr>
            <w:r>
              <w:t xml:space="preserve">Khu đô thị mới OM7, cạnh trường Tiểu học thị trấn Cao Thượng, xã Tân Yên, tỉnh Bắc Ninh </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84,0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857669"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385766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303.75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10136"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231013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81.90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67495"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146749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15.55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Pr>
                <w:highlight w:val="none"/>
              </w:rPr>
            </w:r>
            <w:r>
              <w:rPr>
                <w:highlight w:val="none"/>
              </w:rPr>
            </w: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t xml:space="preserve">Chu Thế Hiển</w:t>
            </w:r>
            <w:r>
              <w:rPr>
                <w:highlight w:val="none"/>
              </w:rP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lang w:val="pt-BR"/>
        </w:rPr>
      </w:pPr>
      <w:r>
        <w:rPr>
          <w:iCs/>
          <w:lang w:val="pt-BR"/>
        </w:rPr>
      </w:r>
      <w:r>
        <w:rPr>
          <w:iCs/>
          <w:lang w:val="pt-BR"/>
        </w:rPr>
      </w:r>
      <w:r>
        <w:rPr>
          <w:lang w:val="pt-BR"/>
        </w:rPr>
      </w:r>
    </w:p>
    <w:p>
      <w:pPr>
        <w:pBdr/>
        <w:spacing w:after="200" w:line="276" w:lineRule="auto"/>
        <w:ind/>
        <w:rPr>
          <w:lang w:val="pt-BR"/>
        </w:rPr>
      </w:pPr>
      <w:r>
        <w:rPr>
          <w:iCs/>
          <w:lang w:val="pt-BR"/>
        </w:rPr>
      </w:r>
      <w:r>
        <w:rPr>
          <w:iCs/>
          <w:lang w:val="pt-BR"/>
        </w:rPr>
      </w:r>
      <w:r>
        <w:rPr>
          <w:lang w:val="pt-BR"/>
        </w:rPr>
      </w:r>
    </w:p>
    <w:p>
      <w:pPr>
        <w:pBdr/>
        <w:spacing w:after="200" w:line="276" w:lineRule="auto"/>
        <w:ind/>
        <w:rPr>
          <w:lang w:val="pt-BR"/>
        </w:rPr>
      </w:pPr>
      <w:r>
        <w:rPr>
          <w:iCs/>
          <w:lang w:val="pt-BR"/>
        </w:rPr>
      </w:r>
      <w:r>
        <w:rPr>
          <w:iCs/>
          <w:lang w:val="pt-BR"/>
        </w:rPr>
      </w:r>
      <w:r>
        <w:rPr>
          <w:lang w:val="pt-BR"/>
        </w:rPr>
      </w:r>
    </w:p>
    <w:p>
      <w:pPr>
        <w:pBdr/>
        <w:spacing w:after="200" w:line="276" w:lineRule="auto"/>
        <w:ind/>
        <w:rPr>
          <w:lang w:val="pt-BR"/>
        </w:rPr>
      </w:pPr>
      <w:r>
        <w:rPr>
          <w:iCs/>
          <w:lang w:val="pt-BR"/>
        </w:rPr>
      </w:r>
      <w:r>
        <w:rPr>
          <w:iCs/>
          <w:lang w:val="pt-BR"/>
        </w:rPr>
      </w:r>
      <w:r>
        <w:rPr>
          <w:lang w:val="pt-BR"/>
        </w:rPr>
      </w:r>
    </w:p>
    <w:p>
      <w:pPr>
        <w:pBdr/>
        <w:spacing w:after="200" w:line="276" w:lineRule="auto"/>
        <w:ind/>
        <w:rPr>
          <w:lang w:val="pt-BR"/>
        </w:rPr>
      </w:pPr>
      <w:r>
        <w:rPr>
          <w:iCs/>
          <w:lang w:val="pt-BR"/>
        </w:rPr>
      </w:r>
      <w:r>
        <w:rPr>
          <w:iCs/>
          <w:lang w:val="pt-BR"/>
        </w:rPr>
      </w:r>
      <w:r>
        <w:rPr>
          <w:lang w:val="pt-BR"/>
        </w:rPr>
      </w:r>
    </w:p>
    <w:p>
      <w:pPr>
        <w:pBdr/>
        <w:spacing w:after="200" w:line="276" w:lineRule="auto"/>
        <w:ind/>
        <w:rPr>
          <w:lang w:val="pt-BR"/>
        </w:rPr>
      </w:pPr>
      <w:r>
        <w:rPr>
          <w:iCs/>
          <w:lang w:val="pt-BR"/>
        </w:rPr>
      </w:r>
      <w:r>
        <w:rPr>
          <w:iCs/>
          <w:lang w:val="pt-BR"/>
        </w:rPr>
      </w:r>
      <w:r>
        <w:rPr>
          <w:lang w:val="pt-BR"/>
        </w:rPr>
      </w:r>
    </w:p>
    <w:p>
      <w:pPr>
        <w:pBdr/>
        <w:spacing w:after="200" w:line="276" w:lineRule="auto"/>
        <w:ind/>
        <w:rPr>
          <w:lang w:val="pt-BR"/>
        </w:rPr>
      </w:pPr>
      <w:r>
        <w:rPr>
          <w:iCs/>
          <w:lang w:val="pt-BR"/>
        </w:rPr>
      </w:r>
      <w:r>
        <w:rPr>
          <w:iCs/>
          <w:lang w:val="pt-BR"/>
        </w:rPr>
      </w:r>
      <w:r>
        <w:rPr>
          <w:lang w:val="pt-BR"/>
        </w:rPr>
      </w:r>
    </w:p>
    <w:p>
      <w:pPr>
        <w:pBdr/>
        <w:spacing w:after="200" w:line="276" w:lineRule="auto"/>
        <w:ind/>
        <w:rPr>
          <w:lang w:val="pt-BR"/>
        </w:rPr>
      </w:pPr>
      <w:r>
        <w:rPr>
          <w:iCs/>
          <w:lang w:val="pt-BR"/>
        </w:rPr>
      </w:r>
      <w:r>
        <w:rPr>
          <w:iCs/>
          <w:lang w:val="pt-BR"/>
        </w:rPr>
      </w:r>
      <w:r>
        <w:rPr>
          <w:lang w:val="pt-BR"/>
        </w:rPr>
      </w:r>
    </w:p>
    <w:p>
      <w:pPr>
        <w:pBdr/>
        <w:spacing w:after="200" w:line="276" w:lineRule="auto"/>
        <w:ind/>
        <w:rPr>
          <w:lang w:val="pt-BR"/>
        </w:rPr>
      </w:pPr>
      <w:r>
        <w:rPr>
          <w:iCs/>
          <w:lang w:val="pt-BR"/>
        </w:rPr>
      </w:r>
      <w:r>
        <w:rPr>
          <w:iCs/>
          <w:lang w:val="pt-BR"/>
        </w:rPr>
      </w:r>
      <w:r>
        <w:rPr>
          <w:lang w:val="pt-BR"/>
        </w:rPr>
      </w:r>
    </w:p>
    <w:p>
      <w:pPr>
        <w:pBdr/>
        <w:spacing w:after="200" w:line="276" w:lineRule="auto"/>
        <w:ind/>
        <w:rPr>
          <w:lang w:val="pt-BR"/>
        </w:rPr>
      </w:pPr>
      <w:r>
        <w:rPr>
          <w:iCs/>
          <w:lang w:val="pt-BR"/>
        </w:rPr>
      </w:r>
      <w:r>
        <w:rPr>
          <w:iCs/>
          <w:lang w:val="pt-BR"/>
        </w:rPr>
      </w:r>
      <w:r>
        <w:rPr>
          <w:lang w:val="pt-BR"/>
        </w:rPr>
      </w:r>
    </w:p>
    <w:p>
      <w:pPr>
        <w:pBdr/>
        <w:spacing w:after="200" w:line="276" w:lineRule="auto"/>
        <w:ind/>
        <w:rPr>
          <w:lang w:val="pt-BR"/>
        </w:rPr>
      </w:pPr>
      <w:r>
        <w:rPr>
          <w:iCs/>
          <w:lang w:val="pt-BR"/>
        </w:rPr>
      </w:r>
      <w:r>
        <w:rPr>
          <w:iCs/>
          <w:lang w:val="pt-BR"/>
        </w:rPr>
      </w:r>
      <w:r>
        <w:rPr>
          <w:lang w:val="pt-BR"/>
        </w:rPr>
      </w:r>
    </w:p>
    <w:p>
      <w:pPr>
        <w:pBdr/>
        <w:spacing w:after="200" w:line="276" w:lineRule="auto"/>
        <w:ind/>
        <w:jc w:val="center"/>
        <w:rPr>
          <w:b/>
          <w:bCs/>
          <w:iCs/>
          <w:highlight w:val="none"/>
          <w:lang w:val="pt-BR"/>
        </w:rPr>
      </w:pPr>
      <w:r>
        <w:rPr>
          <w:b/>
          <w:bCs/>
          <w:iCs/>
          <w:lang w:val="pt-BR"/>
        </w:rPr>
        <w:t xml:space="preserve">PHIẾU KHẢO SÁT</w:t>
      </w:r>
      <w:r>
        <w:rPr>
          <w:b/>
          <w:bCs/>
          <w:iCs/>
        </w:rPr>
      </w:r>
      <w:r>
        <w:rPr>
          <w:b/>
          <w:bCs/>
          <w:iCs/>
          <w:highlight w:val="none"/>
          <w:lang w:val="pt-BR"/>
        </w:rPr>
      </w:r>
    </w:p>
    <w:p>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5519245" cy="8623565"/>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88735" name=""/>
                        <pic:cNvPicPr>
                          <a:picLocks noChangeAspect="1"/>
                        </pic:cNvPicPr>
                        <pic:nvPr/>
                      </pic:nvPicPr>
                      <pic:blipFill rotWithShape="1">
                        <a:blip r:embed="rId34"/>
                        <a:srcRect l="0" t="10205" r="0" b="19545"/>
                        <a:stretch/>
                      </pic:blipFill>
                      <pic:spPr bwMode="auto">
                        <a:xfrm flipH="0" flipV="0">
                          <a:off x="0" y="0"/>
                          <a:ext cx="5519244" cy="862356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34.59pt;height:679.02pt;mso-wrap-distance-left:0.00pt;mso-wrap-distance-top:0.00pt;mso-wrap-distance-right:0.00pt;mso-wrap-distance-bottom:0.00pt;z-index:1;" stroked="false">
                <v:imagedata r:id="rId34" o:title="" croptop="6688f" cropleft="0f" cropbottom="12809f" cropright="0f"/>
                <o:lock v:ext="edit" rotation="t"/>
              </v:shape>
            </w:pict>
          </mc:Fallback>
        </mc:AlternateContent>
      </w:r>
      <w:r>
        <w:rPr>
          <w:b/>
          <w:bCs/>
          <w:iCs/>
          <w:highlight w:val="none"/>
          <w:lang w:val="pt-BR"/>
        </w:rPr>
      </w:r>
      <w:r>
        <w:rPr>
          <w:b/>
          <w:bCs/>
        </w:rPr>
      </w:r>
    </w:p>
    <w:p>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6048375" cy="4537281"/>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519136" name=""/>
                        <pic:cNvPicPr>
                          <a:picLocks noChangeAspect="1"/>
                        </pic:cNvPicPr>
                        <pic:nvPr/>
                      </pic:nvPicPr>
                      <pic:blipFill rotWithShape="1">
                        <a:blip r:embed="rId35"/>
                        <a:stretch/>
                      </pic:blipFill>
                      <pic:spPr bwMode="auto">
                        <a:xfrm>
                          <a:off x="0" y="0"/>
                          <a:ext cx="6048374" cy="453728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76.25pt;height:357.27pt;mso-wrap-distance-left:0.00pt;mso-wrap-distance-top:0.00pt;mso-wrap-distance-right:0.00pt;mso-wrap-distance-bottom:0.00pt;z-index:1;" stroked="false">
                <v:imagedata r:id="rId35" o:title=""/>
                <o:lock v:ext="edit" rotation="t"/>
              </v:shape>
            </w:pict>
          </mc:Fallback>
        </mc:AlternateContent>
      </w:r>
      <w:r>
        <w:rPr>
          <w:b/>
          <w:bCs/>
          <w:iCs/>
          <w:highlight w:val="none"/>
          <w:lang w:val="pt-BR"/>
        </w:rPr>
      </w:r>
      <w:r>
        <w:rPr>
          <w:b/>
          <w:bCs/>
          <w:iCs/>
          <w:highlight w:val="none"/>
          <w:lang w:val="pt-BR"/>
        </w:rPr>
      </w:r>
      <w:r>
        <w:rPr>
          <w:b/>
          <w:bCs/>
        </w:rPr>
      </w:r>
    </w:p>
    <w:p>
      <w:pPr>
        <w:pBdr/>
        <w:spacing w:after="200" w:line="276" w:lineRule="auto"/>
        <w:ind/>
        <w:jc w:val="center"/>
        <w:rPr>
          <w:b/>
          <w:bCs/>
        </w:rPr>
      </w:pPr>
      <w:r>
        <w:rPr>
          <w:b/>
          <w:bCs/>
          <w:iCs/>
          <w:highlight w:val="none"/>
          <w:lang w:val="pt-BR"/>
        </w:rPr>
      </w:r>
      <w:r>
        <mc:AlternateContent>
          <mc:Choice Requires="wpg">
            <w:drawing>
              <wp:inline xmlns:wp="http://schemas.openxmlformats.org/drawingml/2006/wordprocessingDrawing" distT="0" distB="0" distL="0" distR="0">
                <wp:extent cx="6048375" cy="4537004"/>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062346" name=""/>
                        <pic:cNvPicPr>
                          <a:picLocks noChangeAspect="1"/>
                        </pic:cNvPicPr>
                        <pic:nvPr/>
                      </pic:nvPicPr>
                      <pic:blipFill rotWithShape="1">
                        <a:blip r:embed="rId36"/>
                        <a:stretch/>
                      </pic:blipFill>
                      <pic:spPr bwMode="auto">
                        <a:xfrm>
                          <a:off x="0" y="0"/>
                          <a:ext cx="6048374" cy="453700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476.25pt;height:357.24pt;mso-wrap-distance-left:0.00pt;mso-wrap-distance-top:0.00pt;mso-wrap-distance-right:0.00pt;mso-wrap-distance-bottom:0.00pt;z-index:1;" stroked="false">
                <v:imagedata r:id="rId36" o:title=""/>
                <o:lock v:ext="edit" rotation="t"/>
              </v:shape>
            </w:pict>
          </mc:Fallback>
        </mc:AlternateContent>
      </w:r>
      <w:r>
        <w:rPr>
          <w:b/>
          <w:bCs/>
          <w:iCs/>
          <w:highlight w:val="none"/>
          <w:lang w:val="pt-BR"/>
        </w:rPr>
      </w:r>
      <w:r>
        <w:rPr>
          <w:b/>
          <w:bCs/>
          <w:iCs/>
          <w:highlight w:val="none"/>
          <w:lang w:val="pt-BR"/>
        </w:rPr>
      </w:r>
      <w:r>
        <w:rPr>
          <w:b/>
          <w:bCs/>
          <w:iCs/>
          <w:highlight w:val="none"/>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0"/>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0"/>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0"/>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0"/>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8"/>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6">
    <w:name w:val="Table Grid Light"/>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Plain Table 1"/>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2"/>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3"/>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4"/>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5"/>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Grid Table 1 Light"/>
    <w:basedOn w:val="1008"/>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 Accent 1"/>
    <w:basedOn w:val="100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2"/>
    <w:basedOn w:val="100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3"/>
    <w:basedOn w:val="100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4"/>
    <w:basedOn w:val="100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5"/>
    <w:basedOn w:val="100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6"/>
    <w:basedOn w:val="100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2"/>
    <w:basedOn w:val="100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 Accent 1"/>
    <w:basedOn w:val="100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5"/>
    <w:basedOn w:val="100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6"/>
    <w:basedOn w:val="100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3"/>
    <w:basedOn w:val="100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 Accent 1"/>
    <w:basedOn w:val="100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5"/>
    <w:basedOn w:val="100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6"/>
    <w:basedOn w:val="100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4"/>
    <w:basedOn w:val="1008"/>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 Accent 1"/>
    <w:basedOn w:val="1008"/>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2"/>
    <w:basedOn w:val="1008"/>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3"/>
    <w:basedOn w:val="1008"/>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4"/>
    <w:basedOn w:val="1008"/>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5"/>
    <w:basedOn w:val="1008"/>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6"/>
    <w:basedOn w:val="1008"/>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5 Dark"/>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Accent 1"/>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 Accent 2"/>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3"/>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4"/>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5"/>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6"/>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6 Colorful"/>
    <w:basedOn w:val="1008"/>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8">
    <w:name w:val="Grid Table 6 Colorful - Accent 1"/>
    <w:basedOn w:val="1008"/>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79">
    <w:name w:val="Grid Table 6 Colorful - Accent 2"/>
    <w:basedOn w:val="100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0">
    <w:name w:val="Grid Table 6 Colorful - Accent 3"/>
    <w:basedOn w:val="1008"/>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1">
    <w:name w:val="Grid Table 6 Colorful - Accent 4"/>
    <w:basedOn w:val="100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2">
    <w:name w:val="Grid Table 6 Colorful - Accent 5"/>
    <w:basedOn w:val="1008"/>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3">
    <w:name w:val="Grid Table 6 Colorful - Accent 6"/>
    <w:basedOn w:val="1008"/>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7 Colorful"/>
    <w:basedOn w:val="1008"/>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7 Colorful - Accent 1"/>
    <w:basedOn w:val="1008"/>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5"/>
    <w:basedOn w:val="1008"/>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6"/>
    <w:basedOn w:val="1008"/>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List Table 1 Light"/>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 Accent 1"/>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2"/>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3"/>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4"/>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5"/>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6"/>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2"/>
    <w:basedOn w:val="1008"/>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 Accent 1"/>
    <w:basedOn w:val="1008"/>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2"/>
    <w:basedOn w:val="1008"/>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3"/>
    <w:basedOn w:val="1008"/>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4"/>
    <w:basedOn w:val="1008"/>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5"/>
    <w:basedOn w:val="1008"/>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6"/>
    <w:basedOn w:val="1008"/>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3"/>
    <w:basedOn w:val="100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 Accent 1"/>
    <w:basedOn w:val="1008"/>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2"/>
    <w:basedOn w:val="100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3"/>
    <w:basedOn w:val="1008"/>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4"/>
    <w:basedOn w:val="100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5"/>
    <w:basedOn w:val="1008"/>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6"/>
    <w:basedOn w:val="1008"/>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4"/>
    <w:basedOn w:val="100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 Accent 1"/>
    <w:basedOn w:val="1008"/>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2"/>
    <w:basedOn w:val="1008"/>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3"/>
    <w:basedOn w:val="1008"/>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4"/>
    <w:basedOn w:val="1008"/>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5"/>
    <w:basedOn w:val="1008"/>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6"/>
    <w:basedOn w:val="1008"/>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5 Dark"/>
    <w:basedOn w:val="1008"/>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0">
    <w:name w:val="List Table 5 Dark - Accent 1"/>
    <w:basedOn w:val="1008"/>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2"/>
    <w:basedOn w:val="1008"/>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3"/>
    <w:basedOn w:val="1008"/>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4"/>
    <w:basedOn w:val="1008"/>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5"/>
    <w:basedOn w:val="1008"/>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6"/>
    <w:basedOn w:val="1008"/>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6 Colorful"/>
    <w:basedOn w:val="1008"/>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6 Colorful - Accent 1"/>
    <w:basedOn w:val="1008"/>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2"/>
    <w:basedOn w:val="1008"/>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3"/>
    <w:basedOn w:val="1008"/>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4"/>
    <w:basedOn w:val="1008"/>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5"/>
    <w:basedOn w:val="1008"/>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6"/>
    <w:basedOn w:val="1008"/>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7 Colorful"/>
    <w:basedOn w:val="1008"/>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4">
    <w:name w:val="List Table 7 Colorful - Accent 1"/>
    <w:basedOn w:val="1008"/>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5">
    <w:name w:val="List Table 7 Colorful - Accent 2"/>
    <w:basedOn w:val="1008"/>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6">
    <w:name w:val="List Table 7 Colorful - Accent 3"/>
    <w:basedOn w:val="1008"/>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7">
    <w:name w:val="List Table 7 Colorful - Accent 4"/>
    <w:basedOn w:val="1008"/>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8">
    <w:name w:val="List Table 7 Colorful - Accent 5"/>
    <w:basedOn w:val="1008"/>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39">
    <w:name w:val="List Table 7 Colorful - Accent 6"/>
    <w:basedOn w:val="1008"/>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0">
    <w:name w:val="Lined - Accent"/>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ned - Accent 1"/>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2"/>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3"/>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4"/>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5"/>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6"/>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Bordered &amp; Lined - Accent"/>
    <w:basedOn w:val="1008"/>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1"/>
    <w:basedOn w:val="1008"/>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2"/>
    <w:basedOn w:val="1008"/>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3"/>
    <w:basedOn w:val="1008"/>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4"/>
    <w:basedOn w:val="1008"/>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5"/>
    <w:basedOn w:val="1008"/>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6"/>
    <w:basedOn w:val="1008"/>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w:basedOn w:val="1008"/>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 Accent 1"/>
    <w:basedOn w:val="100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2"/>
    <w:basedOn w:val="100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3"/>
    <w:basedOn w:val="100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4"/>
    <w:basedOn w:val="100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5"/>
    <w:basedOn w:val="100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6"/>
    <w:basedOn w:val="100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1">
    <w:name w:val="Heading 5"/>
    <w:basedOn w:val="1002"/>
    <w:next w:val="1002"/>
    <w:link w:val="966"/>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2">
    <w:name w:val="Heading 6"/>
    <w:basedOn w:val="1002"/>
    <w:next w:val="1002"/>
    <w:link w:val="967"/>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3">
    <w:name w:val="Heading 7"/>
    <w:basedOn w:val="1002"/>
    <w:next w:val="1002"/>
    <w:link w:val="968"/>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4">
    <w:name w:val="Heading 8"/>
    <w:basedOn w:val="1002"/>
    <w:next w:val="1002"/>
    <w:link w:val="969"/>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5">
    <w:name w:val="Heading 9"/>
    <w:basedOn w:val="1002"/>
    <w:next w:val="1002"/>
    <w:link w:val="970"/>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6">
    <w:name w:val="Heading 5 Char"/>
    <w:basedOn w:val="1007"/>
    <w:link w:val="961"/>
    <w:uiPriority w:val="9"/>
    <w:pPr>
      <w:pBdr/>
      <w:spacing/>
      <w:ind/>
    </w:pPr>
    <w:rPr>
      <w:rFonts w:ascii="Arial" w:hAnsi="Arial" w:eastAsia="Arial" w:cs="Arial"/>
      <w:color w:val="0f4761" w:themeColor="accent1" w:themeShade="BF"/>
    </w:rPr>
  </w:style>
  <w:style w:type="character" w:styleId="967">
    <w:name w:val="Heading 6 Char"/>
    <w:basedOn w:val="1007"/>
    <w:link w:val="962"/>
    <w:uiPriority w:val="9"/>
    <w:pPr>
      <w:pBdr/>
      <w:spacing/>
      <w:ind/>
    </w:pPr>
    <w:rPr>
      <w:rFonts w:ascii="Arial" w:hAnsi="Arial" w:eastAsia="Arial" w:cs="Arial"/>
      <w:i/>
      <w:iCs/>
      <w:color w:val="595959" w:themeColor="text1" w:themeTint="A6"/>
    </w:rPr>
  </w:style>
  <w:style w:type="character" w:styleId="968">
    <w:name w:val="Heading 7 Char"/>
    <w:basedOn w:val="1007"/>
    <w:link w:val="963"/>
    <w:uiPriority w:val="9"/>
    <w:pPr>
      <w:pBdr/>
      <w:spacing/>
      <w:ind/>
    </w:pPr>
    <w:rPr>
      <w:rFonts w:ascii="Arial" w:hAnsi="Arial" w:eastAsia="Arial" w:cs="Arial"/>
      <w:color w:val="595959" w:themeColor="text1" w:themeTint="A6"/>
    </w:rPr>
  </w:style>
  <w:style w:type="character" w:styleId="969">
    <w:name w:val="Heading 8 Char"/>
    <w:basedOn w:val="1007"/>
    <w:link w:val="964"/>
    <w:uiPriority w:val="9"/>
    <w:pPr>
      <w:pBdr/>
      <w:spacing/>
      <w:ind/>
    </w:pPr>
    <w:rPr>
      <w:rFonts w:ascii="Arial" w:hAnsi="Arial" w:eastAsia="Arial" w:cs="Arial"/>
      <w:i/>
      <w:iCs/>
      <w:color w:val="272727" w:themeColor="text1" w:themeTint="D8"/>
    </w:rPr>
  </w:style>
  <w:style w:type="character" w:styleId="970">
    <w:name w:val="Heading 9 Char"/>
    <w:basedOn w:val="1007"/>
    <w:link w:val="965"/>
    <w:uiPriority w:val="9"/>
    <w:pPr>
      <w:pBdr/>
      <w:spacing/>
      <w:ind/>
    </w:pPr>
    <w:rPr>
      <w:rFonts w:ascii="Arial" w:hAnsi="Arial" w:eastAsia="Arial" w:cs="Arial"/>
      <w:i/>
      <w:iCs/>
      <w:color w:val="272727" w:themeColor="text1" w:themeTint="D8"/>
    </w:rPr>
  </w:style>
  <w:style w:type="paragraph" w:styleId="971">
    <w:name w:val="Subtitle"/>
    <w:basedOn w:val="1002"/>
    <w:next w:val="1002"/>
    <w:link w:val="972"/>
    <w:uiPriority w:val="11"/>
    <w:qFormat/>
    <w:pPr>
      <w:numPr>
        <w:ilvl w:val="1"/>
      </w:numPr>
      <w:pBdr/>
      <w:spacing/>
      <w:ind/>
    </w:pPr>
    <w:rPr>
      <w:color w:val="595959" w:themeColor="text1" w:themeTint="A6"/>
      <w:spacing w:val="15"/>
      <w:sz w:val="28"/>
      <w:szCs w:val="28"/>
    </w:rPr>
  </w:style>
  <w:style w:type="character" w:styleId="972">
    <w:name w:val="Subtitle Char"/>
    <w:basedOn w:val="1007"/>
    <w:link w:val="971"/>
    <w:uiPriority w:val="11"/>
    <w:pPr>
      <w:pBdr/>
      <w:spacing/>
      <w:ind/>
    </w:pPr>
    <w:rPr>
      <w:color w:val="595959" w:themeColor="text1" w:themeTint="A6"/>
      <w:spacing w:val="15"/>
      <w:sz w:val="28"/>
      <w:szCs w:val="28"/>
    </w:rPr>
  </w:style>
  <w:style w:type="paragraph" w:styleId="973">
    <w:name w:val="Quote"/>
    <w:basedOn w:val="1002"/>
    <w:next w:val="1002"/>
    <w:link w:val="974"/>
    <w:uiPriority w:val="29"/>
    <w:qFormat/>
    <w:pPr>
      <w:pBdr/>
      <w:spacing w:before="160"/>
      <w:ind/>
      <w:jc w:val="center"/>
    </w:pPr>
    <w:rPr>
      <w:i/>
      <w:iCs/>
      <w:color w:val="404040" w:themeColor="text1" w:themeTint="BF"/>
    </w:rPr>
  </w:style>
  <w:style w:type="character" w:styleId="974">
    <w:name w:val="Quote Char"/>
    <w:basedOn w:val="1007"/>
    <w:link w:val="973"/>
    <w:uiPriority w:val="29"/>
    <w:pPr>
      <w:pBdr/>
      <w:spacing/>
      <w:ind/>
    </w:pPr>
    <w:rPr>
      <w:i/>
      <w:iCs/>
      <w:color w:val="404040" w:themeColor="text1" w:themeTint="BF"/>
    </w:rPr>
  </w:style>
  <w:style w:type="character" w:styleId="975">
    <w:name w:val="Intense Emphasis"/>
    <w:basedOn w:val="1007"/>
    <w:uiPriority w:val="21"/>
    <w:qFormat/>
    <w:pPr>
      <w:pBdr/>
      <w:spacing/>
      <w:ind/>
    </w:pPr>
    <w:rPr>
      <w:i/>
      <w:iCs/>
      <w:color w:val="0f4761" w:themeColor="accent1" w:themeShade="BF"/>
    </w:rPr>
  </w:style>
  <w:style w:type="paragraph" w:styleId="976">
    <w:name w:val="Intense Quote"/>
    <w:basedOn w:val="1002"/>
    <w:next w:val="1002"/>
    <w:link w:val="977"/>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7">
    <w:name w:val="Intense Quote Char"/>
    <w:basedOn w:val="1007"/>
    <w:link w:val="976"/>
    <w:uiPriority w:val="30"/>
    <w:pPr>
      <w:pBdr/>
      <w:spacing/>
      <w:ind/>
    </w:pPr>
    <w:rPr>
      <w:i/>
      <w:iCs/>
      <w:color w:val="0f4761" w:themeColor="accent1" w:themeShade="BF"/>
    </w:rPr>
  </w:style>
  <w:style w:type="character" w:styleId="978">
    <w:name w:val="Intense Reference"/>
    <w:basedOn w:val="1007"/>
    <w:uiPriority w:val="32"/>
    <w:qFormat/>
    <w:pPr>
      <w:pBdr/>
      <w:spacing/>
      <w:ind/>
    </w:pPr>
    <w:rPr>
      <w:b/>
      <w:bCs/>
      <w:smallCaps/>
      <w:color w:val="0f4761" w:themeColor="accent1" w:themeShade="BF"/>
      <w:spacing w:val="5"/>
    </w:rPr>
  </w:style>
  <w:style w:type="paragraph" w:styleId="979">
    <w:name w:val="No Spacing"/>
    <w:basedOn w:val="1002"/>
    <w:uiPriority w:val="1"/>
    <w:qFormat/>
    <w:pPr>
      <w:pBdr/>
      <w:spacing w:after="0" w:line="240" w:lineRule="auto"/>
      <w:ind/>
    </w:pPr>
  </w:style>
  <w:style w:type="character" w:styleId="980">
    <w:name w:val="Subtle Emphasis"/>
    <w:basedOn w:val="1007"/>
    <w:uiPriority w:val="19"/>
    <w:qFormat/>
    <w:pPr>
      <w:pBdr/>
      <w:spacing/>
      <w:ind/>
    </w:pPr>
    <w:rPr>
      <w:i/>
      <w:iCs/>
      <w:color w:val="404040" w:themeColor="text1" w:themeTint="BF"/>
    </w:rPr>
  </w:style>
  <w:style w:type="character" w:styleId="981">
    <w:name w:val="Subtle Reference"/>
    <w:basedOn w:val="1007"/>
    <w:uiPriority w:val="31"/>
    <w:qFormat/>
    <w:pPr>
      <w:pBdr/>
      <w:spacing/>
      <w:ind/>
    </w:pPr>
    <w:rPr>
      <w:smallCaps/>
      <w:color w:val="5a5a5a" w:themeColor="text1" w:themeTint="A5"/>
    </w:rPr>
  </w:style>
  <w:style w:type="character" w:styleId="982">
    <w:name w:val="Book Title"/>
    <w:basedOn w:val="1007"/>
    <w:uiPriority w:val="33"/>
    <w:qFormat/>
    <w:pPr>
      <w:pBdr/>
      <w:spacing/>
      <w:ind/>
    </w:pPr>
    <w:rPr>
      <w:b/>
      <w:bCs/>
      <w:i/>
      <w:iCs/>
      <w:spacing w:val="5"/>
    </w:rPr>
  </w:style>
  <w:style w:type="paragraph" w:styleId="983">
    <w:name w:val="Caption"/>
    <w:basedOn w:val="1002"/>
    <w:next w:val="1002"/>
    <w:uiPriority w:val="35"/>
    <w:unhideWhenUsed/>
    <w:qFormat/>
    <w:pPr>
      <w:pBdr/>
      <w:spacing w:after="200" w:line="240" w:lineRule="auto"/>
      <w:ind/>
    </w:pPr>
    <w:rPr>
      <w:i/>
      <w:iCs/>
      <w:color w:val="0e2841" w:themeColor="text2"/>
      <w:sz w:val="18"/>
      <w:szCs w:val="18"/>
    </w:rPr>
  </w:style>
  <w:style w:type="paragraph" w:styleId="984">
    <w:name w:val="footnote text"/>
    <w:basedOn w:val="1002"/>
    <w:link w:val="985"/>
    <w:uiPriority w:val="99"/>
    <w:semiHidden/>
    <w:unhideWhenUsed/>
    <w:pPr>
      <w:pBdr/>
      <w:spacing w:after="0" w:line="240" w:lineRule="auto"/>
      <w:ind/>
    </w:pPr>
    <w:rPr>
      <w:sz w:val="20"/>
      <w:szCs w:val="20"/>
    </w:rPr>
  </w:style>
  <w:style w:type="character" w:styleId="985">
    <w:name w:val="Footnote Text Char"/>
    <w:basedOn w:val="1007"/>
    <w:link w:val="984"/>
    <w:uiPriority w:val="99"/>
    <w:semiHidden/>
    <w:pPr>
      <w:pBdr/>
      <w:spacing/>
      <w:ind/>
    </w:pPr>
    <w:rPr>
      <w:sz w:val="20"/>
      <w:szCs w:val="20"/>
    </w:rPr>
  </w:style>
  <w:style w:type="character" w:styleId="986">
    <w:name w:val="footnote reference"/>
    <w:basedOn w:val="1007"/>
    <w:uiPriority w:val="99"/>
    <w:semiHidden/>
    <w:unhideWhenUsed/>
    <w:pPr>
      <w:pBdr/>
      <w:spacing/>
      <w:ind/>
    </w:pPr>
    <w:rPr>
      <w:vertAlign w:val="superscript"/>
    </w:rPr>
  </w:style>
  <w:style w:type="paragraph" w:styleId="987">
    <w:name w:val="endnote text"/>
    <w:basedOn w:val="1002"/>
    <w:link w:val="988"/>
    <w:uiPriority w:val="99"/>
    <w:semiHidden/>
    <w:unhideWhenUsed/>
    <w:pPr>
      <w:pBdr/>
      <w:spacing w:after="0" w:line="240" w:lineRule="auto"/>
      <w:ind/>
    </w:pPr>
    <w:rPr>
      <w:sz w:val="20"/>
      <w:szCs w:val="20"/>
    </w:rPr>
  </w:style>
  <w:style w:type="character" w:styleId="988">
    <w:name w:val="Endnote Text Char"/>
    <w:basedOn w:val="1007"/>
    <w:link w:val="987"/>
    <w:uiPriority w:val="99"/>
    <w:semiHidden/>
    <w:pPr>
      <w:pBdr/>
      <w:spacing/>
      <w:ind/>
    </w:pPr>
    <w:rPr>
      <w:sz w:val="20"/>
      <w:szCs w:val="20"/>
    </w:rPr>
  </w:style>
  <w:style w:type="character" w:styleId="989">
    <w:name w:val="endnote reference"/>
    <w:basedOn w:val="1007"/>
    <w:uiPriority w:val="99"/>
    <w:semiHidden/>
    <w:unhideWhenUsed/>
    <w:pPr>
      <w:pBdr/>
      <w:spacing/>
      <w:ind/>
    </w:pPr>
    <w:rPr>
      <w:vertAlign w:val="superscript"/>
    </w:rPr>
  </w:style>
  <w:style w:type="paragraph" w:styleId="990">
    <w:name w:val="toc 1"/>
    <w:basedOn w:val="1002"/>
    <w:next w:val="1002"/>
    <w:uiPriority w:val="39"/>
    <w:unhideWhenUsed/>
    <w:pPr>
      <w:pBdr/>
      <w:spacing w:after="100"/>
      <w:ind/>
    </w:pPr>
  </w:style>
  <w:style w:type="paragraph" w:styleId="991">
    <w:name w:val="toc 2"/>
    <w:basedOn w:val="1002"/>
    <w:next w:val="1002"/>
    <w:uiPriority w:val="39"/>
    <w:unhideWhenUsed/>
    <w:pPr>
      <w:pBdr/>
      <w:spacing w:after="100"/>
      <w:ind w:left="220"/>
    </w:pPr>
  </w:style>
  <w:style w:type="paragraph" w:styleId="992">
    <w:name w:val="toc 3"/>
    <w:basedOn w:val="1002"/>
    <w:next w:val="1002"/>
    <w:uiPriority w:val="39"/>
    <w:unhideWhenUsed/>
    <w:pPr>
      <w:pBdr/>
      <w:spacing w:after="100"/>
      <w:ind w:left="440"/>
    </w:pPr>
  </w:style>
  <w:style w:type="paragraph" w:styleId="993">
    <w:name w:val="toc 4"/>
    <w:basedOn w:val="1002"/>
    <w:next w:val="1002"/>
    <w:uiPriority w:val="39"/>
    <w:unhideWhenUsed/>
    <w:pPr>
      <w:pBdr/>
      <w:spacing w:after="100"/>
      <w:ind w:left="660"/>
    </w:pPr>
  </w:style>
  <w:style w:type="paragraph" w:styleId="994">
    <w:name w:val="toc 5"/>
    <w:basedOn w:val="1002"/>
    <w:next w:val="1002"/>
    <w:uiPriority w:val="39"/>
    <w:unhideWhenUsed/>
    <w:pPr>
      <w:pBdr/>
      <w:spacing w:after="100"/>
      <w:ind w:left="880"/>
    </w:pPr>
  </w:style>
  <w:style w:type="paragraph" w:styleId="995">
    <w:name w:val="toc 6"/>
    <w:basedOn w:val="1002"/>
    <w:next w:val="1002"/>
    <w:uiPriority w:val="39"/>
    <w:unhideWhenUsed/>
    <w:pPr>
      <w:pBdr/>
      <w:spacing w:after="100"/>
      <w:ind w:left="1100"/>
    </w:pPr>
  </w:style>
  <w:style w:type="paragraph" w:styleId="996">
    <w:name w:val="toc 7"/>
    <w:basedOn w:val="1002"/>
    <w:next w:val="1002"/>
    <w:uiPriority w:val="39"/>
    <w:unhideWhenUsed/>
    <w:pPr>
      <w:pBdr/>
      <w:spacing w:after="100"/>
      <w:ind w:left="1320"/>
    </w:pPr>
  </w:style>
  <w:style w:type="paragraph" w:styleId="997">
    <w:name w:val="toc 8"/>
    <w:basedOn w:val="1002"/>
    <w:next w:val="1002"/>
    <w:uiPriority w:val="39"/>
    <w:unhideWhenUsed/>
    <w:pPr>
      <w:pBdr/>
      <w:spacing w:after="100"/>
      <w:ind w:left="1540"/>
    </w:pPr>
  </w:style>
  <w:style w:type="paragraph" w:styleId="998">
    <w:name w:val="toc 9"/>
    <w:basedOn w:val="1002"/>
    <w:next w:val="1002"/>
    <w:uiPriority w:val="39"/>
    <w:unhideWhenUsed/>
    <w:pPr>
      <w:pBdr/>
      <w:spacing w:after="100"/>
      <w:ind w:left="1760"/>
    </w:pPr>
  </w:style>
  <w:style w:type="character" w:styleId="999">
    <w:name w:val="Placeholder Text"/>
    <w:basedOn w:val="1007"/>
    <w:uiPriority w:val="99"/>
    <w:semiHidden/>
    <w:pPr>
      <w:pBdr/>
      <w:spacing/>
      <w:ind/>
    </w:pPr>
    <w:rPr>
      <w:color w:val="666666"/>
    </w:rPr>
  </w:style>
  <w:style w:type="paragraph" w:styleId="1000">
    <w:name w:val="TOC Heading"/>
    <w:uiPriority w:val="39"/>
    <w:unhideWhenUsed/>
    <w:pPr>
      <w:pBdr/>
      <w:spacing/>
      <w:ind/>
    </w:pPr>
  </w:style>
  <w:style w:type="paragraph" w:styleId="1001">
    <w:name w:val="table of figures"/>
    <w:basedOn w:val="1002"/>
    <w:next w:val="1002"/>
    <w:uiPriority w:val="99"/>
    <w:unhideWhenUsed/>
    <w:pPr>
      <w:pBdr/>
      <w:spacing w:after="0" w:afterAutospacing="0"/>
      <w:ind/>
    </w:pPr>
  </w:style>
  <w:style w:type="paragraph" w:styleId="1002" w:default="1">
    <w:name w:val="Normal"/>
    <w:qFormat/>
    <w:pPr>
      <w:pBdr/>
      <w:spacing w:after="0" w:line="240" w:lineRule="auto"/>
      <w:ind/>
    </w:pPr>
    <w:rPr>
      <w:rFonts w:ascii="Times New Roman" w:hAnsi="Times New Roman" w:eastAsia="Times New Roman" w:cs="Times New Roman"/>
      <w:sz w:val="24"/>
      <w:szCs w:val="24"/>
    </w:rPr>
  </w:style>
  <w:style w:type="paragraph" w:styleId="1003">
    <w:name w:val="Heading 1"/>
    <w:basedOn w:val="1002"/>
    <w:next w:val="1002"/>
    <w:link w:val="1010"/>
    <w:qFormat/>
    <w:pPr>
      <w:keepNext w:val="true"/>
      <w:pBdr/>
      <w:spacing w:after="120" w:before="120"/>
      <w:ind/>
      <w:jc w:val="center"/>
      <w:outlineLvl w:val="0"/>
    </w:pPr>
    <w:rPr>
      <w:b/>
      <w:bCs/>
      <w:sz w:val="27"/>
      <w:szCs w:val="27"/>
    </w:rPr>
  </w:style>
  <w:style w:type="paragraph" w:styleId="1004">
    <w:name w:val="Heading 2"/>
    <w:basedOn w:val="1002"/>
    <w:next w:val="1002"/>
    <w:link w:val="1011"/>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5">
    <w:name w:val="Heading 3"/>
    <w:basedOn w:val="1002"/>
    <w:next w:val="1002"/>
    <w:link w:val="1012"/>
    <w:qFormat/>
    <w:pPr>
      <w:keepNext w:val="true"/>
      <w:pBdr/>
      <w:spacing w:before="60"/>
      <w:ind/>
      <w:outlineLvl w:val="2"/>
    </w:pPr>
    <w:rPr>
      <w:sz w:val="28"/>
      <w:szCs w:val="28"/>
    </w:rPr>
  </w:style>
  <w:style w:type="paragraph" w:styleId="1006">
    <w:name w:val="Heading 4"/>
    <w:basedOn w:val="1002"/>
    <w:next w:val="1002"/>
    <w:link w:val="1013"/>
    <w:qFormat/>
    <w:pPr>
      <w:keepNext w:val="true"/>
      <w:pBdr/>
      <w:spacing/>
      <w:ind/>
      <w:jc w:val="center"/>
      <w:outlineLvl w:val="3"/>
    </w:pPr>
    <w:rPr>
      <w:b/>
      <w:bCs/>
    </w:rPr>
  </w:style>
  <w:style w:type="character" w:styleId="1007" w:default="1">
    <w:name w:val="Default Paragraph Font"/>
    <w:uiPriority w:val="1"/>
    <w:semiHidden/>
    <w:unhideWhenUsed/>
    <w:pPr>
      <w:pBdr/>
      <w:spacing/>
      <w:ind/>
    </w:pPr>
  </w:style>
  <w:style w:type="table" w:styleId="1008"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09" w:default="1">
    <w:name w:val="No List"/>
    <w:uiPriority w:val="99"/>
    <w:semiHidden/>
    <w:unhideWhenUsed/>
    <w:pPr>
      <w:pBdr/>
      <w:spacing/>
      <w:ind/>
    </w:pPr>
  </w:style>
  <w:style w:type="character" w:styleId="1010" w:customStyle="1">
    <w:name w:val="Heading 1 Char"/>
    <w:basedOn w:val="1007"/>
    <w:link w:val="1003"/>
    <w:pPr>
      <w:pBdr/>
      <w:spacing/>
      <w:ind/>
    </w:pPr>
    <w:rPr>
      <w:rFonts w:ascii="Times New Roman" w:hAnsi="Times New Roman" w:eastAsia="Times New Roman" w:cs="Times New Roman"/>
      <w:b/>
      <w:bCs/>
      <w:sz w:val="27"/>
      <w:szCs w:val="27"/>
    </w:rPr>
  </w:style>
  <w:style w:type="character" w:styleId="1011" w:customStyle="1">
    <w:name w:val="Heading 2 Char"/>
    <w:basedOn w:val="1007"/>
    <w:link w:val="1004"/>
    <w:uiPriority w:val="9"/>
    <w:pPr>
      <w:pBdr/>
      <w:spacing/>
      <w:ind/>
    </w:pPr>
    <w:rPr>
      <w:rFonts w:asciiTheme="majorHAnsi" w:hAnsiTheme="majorHAnsi" w:eastAsiaTheme="majorEastAsia" w:cstheme="majorBidi"/>
      <w:color w:val="365f91" w:themeColor="accent1" w:themeShade="BF"/>
      <w:sz w:val="26"/>
      <w:szCs w:val="26"/>
    </w:rPr>
  </w:style>
  <w:style w:type="character" w:styleId="1012" w:customStyle="1">
    <w:name w:val="Heading 3 Char"/>
    <w:basedOn w:val="1007"/>
    <w:link w:val="1005"/>
    <w:pPr>
      <w:pBdr/>
      <w:spacing/>
      <w:ind/>
    </w:pPr>
    <w:rPr>
      <w:rFonts w:ascii="Times New Roman" w:hAnsi="Times New Roman" w:eastAsia="Times New Roman" w:cs="Times New Roman"/>
      <w:sz w:val="28"/>
      <w:szCs w:val="28"/>
    </w:rPr>
  </w:style>
  <w:style w:type="character" w:styleId="1013" w:customStyle="1">
    <w:name w:val="Heading 4 Char"/>
    <w:basedOn w:val="1007"/>
    <w:link w:val="1006"/>
    <w:pPr>
      <w:pBdr/>
      <w:spacing/>
      <w:ind/>
    </w:pPr>
    <w:rPr>
      <w:rFonts w:ascii="Times New Roman" w:hAnsi="Times New Roman" w:eastAsia="Times New Roman" w:cs="Times New Roman"/>
      <w:b/>
      <w:bCs/>
      <w:sz w:val="24"/>
      <w:szCs w:val="24"/>
    </w:rPr>
  </w:style>
  <w:style w:type="character" w:styleId="1014">
    <w:name w:val="Hyperlink"/>
    <w:uiPriority w:val="99"/>
    <w:pPr>
      <w:pBdr/>
      <w:spacing/>
      <w:ind/>
    </w:pPr>
    <w:rPr>
      <w:color w:val="000000"/>
      <w:u w:val="single"/>
    </w:rPr>
  </w:style>
  <w:style w:type="character" w:styleId="1015">
    <w:name w:val="Strong"/>
    <w:uiPriority w:val="22"/>
    <w:qFormat/>
    <w:pPr>
      <w:pBdr/>
      <w:spacing/>
      <w:ind/>
    </w:pPr>
    <w:rPr>
      <w:b/>
      <w:bCs/>
    </w:rPr>
  </w:style>
  <w:style w:type="paragraph" w:styleId="1016">
    <w:name w:val="Balloon Text"/>
    <w:basedOn w:val="1002"/>
    <w:link w:val="1017"/>
    <w:uiPriority w:val="99"/>
    <w:semiHidden/>
    <w:unhideWhenUsed/>
    <w:pPr>
      <w:pBdr/>
      <w:spacing/>
      <w:ind/>
    </w:pPr>
    <w:rPr>
      <w:rFonts w:ascii="Tahoma" w:hAnsi="Tahoma" w:cs="Tahoma"/>
      <w:sz w:val="16"/>
      <w:szCs w:val="16"/>
    </w:rPr>
  </w:style>
  <w:style w:type="character" w:styleId="1017" w:customStyle="1">
    <w:name w:val="Balloon Text Char"/>
    <w:basedOn w:val="1007"/>
    <w:link w:val="1016"/>
    <w:uiPriority w:val="99"/>
    <w:semiHidden/>
    <w:pPr>
      <w:pBdr/>
      <w:spacing/>
      <w:ind/>
    </w:pPr>
    <w:rPr>
      <w:rFonts w:ascii="Tahoma" w:hAnsi="Tahoma" w:eastAsia="Times New Roman" w:cs="Tahoma"/>
      <w:sz w:val="16"/>
      <w:szCs w:val="16"/>
    </w:rPr>
  </w:style>
  <w:style w:type="paragraph" w:styleId="1018">
    <w:name w:val="Header"/>
    <w:basedOn w:val="1002"/>
    <w:link w:val="1019"/>
    <w:unhideWhenUsed/>
    <w:pPr>
      <w:pBdr/>
      <w:tabs>
        <w:tab w:val="center" w:leader="none" w:pos="4680"/>
        <w:tab w:val="right" w:leader="none" w:pos="9360"/>
      </w:tabs>
      <w:spacing/>
      <w:ind/>
    </w:pPr>
  </w:style>
  <w:style w:type="character" w:styleId="1019" w:customStyle="1">
    <w:name w:val="Header Char"/>
    <w:basedOn w:val="1007"/>
    <w:link w:val="1018"/>
    <w:pPr>
      <w:pBdr/>
      <w:spacing/>
      <w:ind/>
    </w:pPr>
    <w:rPr>
      <w:rFonts w:ascii="Times New Roman" w:hAnsi="Times New Roman" w:eastAsia="Times New Roman" w:cs="Times New Roman"/>
      <w:sz w:val="24"/>
      <w:szCs w:val="24"/>
    </w:rPr>
  </w:style>
  <w:style w:type="paragraph" w:styleId="1020">
    <w:name w:val="Footer"/>
    <w:basedOn w:val="1002"/>
    <w:link w:val="1021"/>
    <w:uiPriority w:val="99"/>
    <w:unhideWhenUsed/>
    <w:pPr>
      <w:pBdr/>
      <w:tabs>
        <w:tab w:val="center" w:leader="none" w:pos="4680"/>
        <w:tab w:val="right" w:leader="none" w:pos="9360"/>
      </w:tabs>
      <w:spacing/>
      <w:ind/>
    </w:pPr>
  </w:style>
  <w:style w:type="character" w:styleId="1021" w:customStyle="1">
    <w:name w:val="Footer Char"/>
    <w:basedOn w:val="1007"/>
    <w:link w:val="1020"/>
    <w:uiPriority w:val="99"/>
    <w:pPr>
      <w:pBdr/>
      <w:spacing/>
      <w:ind/>
    </w:pPr>
    <w:rPr>
      <w:rFonts w:ascii="Times New Roman" w:hAnsi="Times New Roman" w:eastAsia="Times New Roman" w:cs="Times New Roman"/>
      <w:sz w:val="24"/>
      <w:szCs w:val="24"/>
    </w:rPr>
  </w:style>
  <w:style w:type="character" w:styleId="1022" w:customStyle="1">
    <w:name w:val="normal-h1"/>
    <w:pPr>
      <w:pBdr/>
      <w:spacing/>
      <w:ind/>
    </w:pPr>
    <w:rPr>
      <w:rFonts w:hint="default" w:ascii=".VnTime" w:hAnsi=".VnTime"/>
      <w:color w:val="0000ff"/>
      <w:sz w:val="24"/>
      <w:szCs w:val="24"/>
    </w:rPr>
  </w:style>
  <w:style w:type="paragraph" w:styleId="1023" w:customStyle="1">
    <w:name w:val="normal-p"/>
    <w:basedOn w:val="1002"/>
    <w:pPr>
      <w:pBdr/>
      <w:spacing/>
      <w:ind/>
      <w:jc w:val="both"/>
    </w:pPr>
    <w:rPr>
      <w:sz w:val="20"/>
      <w:szCs w:val="20"/>
    </w:rPr>
  </w:style>
  <w:style w:type="paragraph" w:styleId="1024">
    <w:name w:val="List Paragraph"/>
    <w:basedOn w:val="1002"/>
    <w:link w:val="1111"/>
    <w:uiPriority w:val="34"/>
    <w:qFormat/>
    <w:pPr>
      <w:pBdr/>
      <w:spacing/>
      <w:ind w:left="720"/>
    </w:pPr>
  </w:style>
  <w:style w:type="paragraph" w:styleId="1025">
    <w:name w:val="Normal (Web)"/>
    <w:basedOn w:val="1002"/>
    <w:uiPriority w:val="99"/>
    <w:pPr>
      <w:pBdr/>
      <w:spacing w:after="100" w:afterAutospacing="1" w:before="100" w:beforeAutospacing="1"/>
      <w:ind/>
    </w:pPr>
  </w:style>
  <w:style w:type="paragraph" w:styleId="1026">
    <w:name w:val="Body Text"/>
    <w:basedOn w:val="1002"/>
    <w:link w:val="1027"/>
    <w:pPr>
      <w:pBdr/>
      <w:spacing w:after="120"/>
      <w:ind/>
      <w:jc w:val="both"/>
    </w:pPr>
  </w:style>
  <w:style w:type="character" w:styleId="1027" w:customStyle="1">
    <w:name w:val="Body Text Char"/>
    <w:basedOn w:val="1007"/>
    <w:link w:val="1026"/>
    <w:pPr>
      <w:pBdr/>
      <w:spacing/>
      <w:ind/>
    </w:pPr>
    <w:rPr>
      <w:rFonts w:ascii="Times New Roman" w:hAnsi="Times New Roman" w:eastAsia="Times New Roman" w:cs="Times New Roman"/>
      <w:sz w:val="24"/>
      <w:szCs w:val="24"/>
    </w:rPr>
  </w:style>
  <w:style w:type="table" w:styleId="1028">
    <w:name w:val="Table Grid"/>
    <w:basedOn w:val="1008"/>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29"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0">
    <w:name w:val="annotation reference"/>
    <w:basedOn w:val="1007"/>
    <w:uiPriority w:val="99"/>
    <w:semiHidden/>
    <w:unhideWhenUsed/>
    <w:pPr>
      <w:pBdr/>
      <w:spacing/>
      <w:ind/>
    </w:pPr>
    <w:rPr>
      <w:sz w:val="16"/>
      <w:szCs w:val="16"/>
    </w:rPr>
  </w:style>
  <w:style w:type="paragraph" w:styleId="1031">
    <w:name w:val="annotation text"/>
    <w:basedOn w:val="1002"/>
    <w:link w:val="1032"/>
    <w:uiPriority w:val="99"/>
    <w:unhideWhenUsed/>
    <w:pPr>
      <w:pBdr/>
      <w:spacing/>
      <w:ind/>
    </w:pPr>
    <w:rPr>
      <w:sz w:val="20"/>
      <w:szCs w:val="20"/>
    </w:rPr>
  </w:style>
  <w:style w:type="character" w:styleId="1032" w:customStyle="1">
    <w:name w:val="Comment Text Char"/>
    <w:basedOn w:val="1007"/>
    <w:link w:val="1031"/>
    <w:uiPriority w:val="99"/>
    <w:pPr>
      <w:pBdr/>
      <w:spacing/>
      <w:ind/>
    </w:pPr>
    <w:rPr>
      <w:rFonts w:ascii="Times New Roman" w:hAnsi="Times New Roman" w:eastAsia="Times New Roman" w:cs="Times New Roman"/>
      <w:sz w:val="20"/>
      <w:szCs w:val="20"/>
    </w:rPr>
  </w:style>
  <w:style w:type="paragraph" w:styleId="1033">
    <w:name w:val="annotation subject"/>
    <w:basedOn w:val="1031"/>
    <w:next w:val="1031"/>
    <w:link w:val="1034"/>
    <w:uiPriority w:val="99"/>
    <w:semiHidden/>
    <w:unhideWhenUsed/>
    <w:pPr>
      <w:pBdr/>
      <w:spacing/>
      <w:ind/>
    </w:pPr>
    <w:rPr>
      <w:b/>
      <w:bCs/>
    </w:rPr>
  </w:style>
  <w:style w:type="character" w:styleId="1034" w:customStyle="1">
    <w:name w:val="Comment Subject Char"/>
    <w:basedOn w:val="1032"/>
    <w:link w:val="1033"/>
    <w:uiPriority w:val="99"/>
    <w:semiHidden/>
    <w:pPr>
      <w:pBdr/>
      <w:spacing/>
      <w:ind/>
    </w:pPr>
    <w:rPr>
      <w:rFonts w:ascii="Times New Roman" w:hAnsi="Times New Roman" w:eastAsia="Times New Roman" w:cs="Times New Roman"/>
      <w:b/>
      <w:bCs/>
      <w:sz w:val="20"/>
      <w:szCs w:val="20"/>
    </w:rPr>
  </w:style>
  <w:style w:type="paragraph" w:styleId="1035" w:customStyle="1">
    <w:name w:val="font5"/>
    <w:basedOn w:val="1002"/>
    <w:pPr>
      <w:pBdr/>
      <w:spacing w:after="100" w:afterAutospacing="1" w:before="100" w:beforeAutospacing="1"/>
      <w:ind/>
    </w:pPr>
    <w:rPr>
      <w:rFonts w:ascii="Tahoma" w:hAnsi="Tahoma" w:cs="Tahoma"/>
      <w:color w:val="000000"/>
      <w:sz w:val="18"/>
      <w:szCs w:val="18"/>
    </w:rPr>
  </w:style>
  <w:style w:type="paragraph" w:styleId="1036" w:customStyle="1">
    <w:name w:val="font6"/>
    <w:basedOn w:val="1002"/>
    <w:pPr>
      <w:pBdr/>
      <w:spacing w:after="100" w:afterAutospacing="1" w:before="100" w:beforeAutospacing="1"/>
      <w:ind/>
    </w:pPr>
    <w:rPr>
      <w:rFonts w:ascii="Tahoma" w:hAnsi="Tahoma" w:cs="Tahoma"/>
      <w:b/>
      <w:bCs/>
      <w:color w:val="000000"/>
      <w:sz w:val="18"/>
      <w:szCs w:val="18"/>
    </w:rPr>
  </w:style>
  <w:style w:type="paragraph" w:styleId="1037" w:customStyle="1">
    <w:name w:val="xl233"/>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8" w:customStyle="1">
    <w:name w:val="xl234"/>
    <w:basedOn w:val="1002"/>
    <w:pPr>
      <w:pBdr/>
      <w:spacing w:after="100" w:afterAutospacing="1" w:before="100" w:beforeAutospacing="1"/>
      <w:ind/>
      <w:jc w:val="center"/>
    </w:pPr>
  </w:style>
  <w:style w:type="paragraph" w:styleId="1039" w:customStyle="1">
    <w:name w:val="xl235"/>
    <w:basedOn w:val="1002"/>
    <w:pPr>
      <w:pBdr/>
      <w:spacing w:after="100" w:afterAutospacing="1" w:before="100" w:beforeAutospacing="1"/>
      <w:ind/>
      <w:jc w:val="center"/>
    </w:pPr>
    <w:rPr>
      <w:b/>
      <w:bCs/>
    </w:rPr>
  </w:style>
  <w:style w:type="paragraph" w:styleId="1040" w:customStyle="1">
    <w:name w:val="xl236"/>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1" w:customStyle="1">
    <w:name w:val="xl23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2" w:customStyle="1">
    <w:name w:val="xl238"/>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3" w:customStyle="1">
    <w:name w:val="xl23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4" w:customStyle="1">
    <w:name w:val="xl240"/>
    <w:basedOn w:val="1002"/>
    <w:pPr>
      <w:pBdr/>
      <w:spacing w:after="100" w:afterAutospacing="1" w:before="100" w:beforeAutospacing="1"/>
      <w:ind/>
    </w:pPr>
  </w:style>
  <w:style w:type="paragraph" w:styleId="1045" w:customStyle="1">
    <w:name w:val="xl241"/>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6" w:customStyle="1">
    <w:name w:val="xl242"/>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7" w:customStyle="1">
    <w:name w:val="xl243"/>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8" w:customStyle="1">
    <w:name w:val="xl244"/>
    <w:basedOn w:val="1002"/>
    <w:pPr>
      <w:pBdr/>
      <w:spacing w:after="100" w:afterAutospacing="1" w:before="100" w:beforeAutospacing="1"/>
      <w:ind/>
    </w:pPr>
    <w:rPr>
      <w:b/>
      <w:bCs/>
    </w:rPr>
  </w:style>
  <w:style w:type="paragraph" w:styleId="1049" w:customStyle="1">
    <w:name w:val="xl245"/>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6"/>
    <w:basedOn w:val="100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1" w:customStyle="1">
    <w:name w:val="xl247"/>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2" w:customStyle="1">
    <w:name w:val="xl248"/>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3" w:customStyle="1">
    <w:name w:val="xl24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4" w:customStyle="1">
    <w:name w:val="xl250"/>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5" w:customStyle="1">
    <w:name w:val="xl251"/>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6" w:customStyle="1">
    <w:name w:val="xl25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7" w:customStyle="1">
    <w:name w:val="xl253"/>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4"/>
    <w:basedOn w:val="1002"/>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5"/>
    <w:basedOn w:val="100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0" w:customStyle="1">
    <w:name w:val="xl256"/>
    <w:basedOn w:val="100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2" w:customStyle="1">
    <w:name w:val="xl258"/>
    <w:basedOn w:val="1002"/>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4" w:customStyle="1">
    <w:name w:val="xl260"/>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1"/>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6" w:customStyle="1">
    <w:name w:val="xl262"/>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7" w:customStyle="1">
    <w:name w:val="xl263"/>
    <w:basedOn w:val="1002"/>
    <w:pPr>
      <w:pBdr/>
      <w:shd w:val="clear" w:color="000000" w:fill="ffffff"/>
      <w:spacing w:after="100" w:afterAutospacing="1" w:before="100" w:beforeAutospacing="1"/>
      <w:ind/>
    </w:pPr>
  </w:style>
  <w:style w:type="paragraph" w:styleId="1068" w:customStyle="1">
    <w:name w:val="xl264"/>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5"/>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0" w:customStyle="1">
    <w:name w:val="xl26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1" w:customStyle="1">
    <w:name w:val="xl26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2" w:customStyle="1">
    <w:name w:val="xl268"/>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3" w:customStyle="1">
    <w:name w:val="xl269"/>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70"/>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5" w:customStyle="1">
    <w:name w:val="xl271"/>
    <w:basedOn w:val="1002"/>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6" w:customStyle="1">
    <w:name w:val="xl27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7" w:customStyle="1">
    <w:name w:val="xl273"/>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8" w:customStyle="1">
    <w:name w:val="xl274"/>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9" w:customStyle="1">
    <w:name w:val="xl275"/>
    <w:basedOn w:val="1002"/>
    <w:pPr>
      <w:pBdr/>
      <w:spacing w:after="100" w:afterAutospacing="1" w:before="100" w:beforeAutospacing="1"/>
      <w:ind/>
    </w:pPr>
  </w:style>
  <w:style w:type="paragraph" w:styleId="1080" w:customStyle="1">
    <w:name w:val="xl27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1" w:customStyle="1">
    <w:name w:val="xl277"/>
    <w:basedOn w:val="100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2" w:customStyle="1">
    <w:name w:val="xl278"/>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3" w:customStyle="1">
    <w:name w:val="xl27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80"/>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5" w:customStyle="1">
    <w:name w:val="xl281"/>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6" w:customStyle="1">
    <w:name w:val="xl28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7" w:customStyle="1">
    <w:name w:val="xl283"/>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8" w:customStyle="1">
    <w:name w:val="xl284"/>
    <w:basedOn w:val="1002"/>
    <w:pPr>
      <w:pBdr>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5"/>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87"/>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8"/>
    <w:basedOn w:val="1002"/>
    <w:pPr>
      <w:pBdr>
        <w:top w:val="single" w:color="000000" w:sz="4" w:space="0"/>
        <w:left w:val="single" w:color="000000" w:sz="4" w:space="0"/>
        <w:right w:val="single" w:color="000000" w:sz="4" w:space="0"/>
      </w:pBdr>
      <w:spacing w:after="100" w:afterAutospacing="1" w:before="100" w:beforeAutospacing="1"/>
      <w:ind/>
    </w:pPr>
  </w:style>
  <w:style w:type="paragraph" w:styleId="1093" w:customStyle="1">
    <w:name w:val="xl289"/>
    <w:basedOn w:val="1002"/>
    <w:pPr>
      <w:pBdr>
        <w:left w:val="single" w:color="000000" w:sz="4" w:space="0"/>
        <w:right w:val="single" w:color="000000" w:sz="4" w:space="0"/>
      </w:pBdr>
      <w:spacing w:after="100" w:afterAutospacing="1" w:before="100" w:beforeAutospacing="1"/>
      <w:ind/>
    </w:pPr>
    <w:rPr>
      <w:b/>
      <w:bCs/>
    </w:rPr>
  </w:style>
  <w:style w:type="paragraph" w:styleId="1094" w:customStyle="1">
    <w:name w:val="xl290"/>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5" w:customStyle="1">
    <w:name w:val="xl291"/>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6" w:customStyle="1">
    <w:name w:val="xl292"/>
    <w:basedOn w:val="1002"/>
    <w:pPr>
      <w:pBdr>
        <w:top w:val="single" w:color="000000" w:sz="4" w:space="0"/>
        <w:left w:val="single" w:color="000000" w:sz="4" w:space="0"/>
        <w:right w:val="single" w:color="000000" w:sz="4" w:space="0"/>
      </w:pBdr>
      <w:spacing w:after="100" w:afterAutospacing="1" w:before="100" w:beforeAutospacing="1"/>
      <w:ind/>
    </w:pPr>
  </w:style>
  <w:style w:type="paragraph" w:styleId="1097" w:customStyle="1">
    <w:name w:val="xl293"/>
    <w:basedOn w:val="1002"/>
    <w:pPr>
      <w:pBdr>
        <w:left w:val="single" w:color="000000" w:sz="4" w:space="0"/>
        <w:bottom w:val="single" w:color="000000" w:sz="4" w:space="0"/>
        <w:right w:val="single" w:color="000000" w:sz="4" w:space="0"/>
      </w:pBdr>
      <w:spacing w:after="100" w:afterAutospacing="1" w:before="100" w:beforeAutospacing="1"/>
      <w:ind/>
    </w:pPr>
  </w:style>
  <w:style w:type="paragraph" w:styleId="1098" w:customStyle="1">
    <w:name w:val="xl294"/>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9">
    <w:name w:val="Title"/>
    <w:basedOn w:val="1002"/>
    <w:link w:val="1100"/>
    <w:qFormat/>
    <w:pPr>
      <w:pBdr/>
      <w:spacing/>
      <w:ind/>
      <w:jc w:val="center"/>
    </w:pPr>
    <w:rPr>
      <w:b/>
      <w:bCs/>
      <w:sz w:val="32"/>
      <w:szCs w:val="26"/>
    </w:rPr>
  </w:style>
  <w:style w:type="character" w:styleId="1100" w:customStyle="1">
    <w:name w:val="Title Char"/>
    <w:basedOn w:val="1007"/>
    <w:link w:val="1099"/>
    <w:pPr>
      <w:pBdr/>
      <w:spacing/>
      <w:ind/>
    </w:pPr>
    <w:rPr>
      <w:rFonts w:ascii="Times New Roman" w:hAnsi="Times New Roman" w:eastAsia="Times New Roman" w:cs="Times New Roman"/>
      <w:b/>
      <w:bCs/>
      <w:sz w:val="32"/>
      <w:szCs w:val="26"/>
    </w:rPr>
  </w:style>
  <w:style w:type="character" w:styleId="1101" w:customStyle="1">
    <w:name w:val="Unresolved Mention1"/>
    <w:basedOn w:val="1007"/>
    <w:uiPriority w:val="99"/>
    <w:semiHidden/>
    <w:unhideWhenUsed/>
    <w:pPr>
      <w:pBdr/>
      <w:spacing/>
      <w:ind/>
    </w:pPr>
    <w:rPr>
      <w:color w:val="605e5c"/>
      <w:shd w:val="clear" w:color="auto" w:fill="e1dfdd"/>
    </w:rPr>
  </w:style>
  <w:style w:type="character" w:styleId="1102" w:customStyle="1">
    <w:name w:val="Body text (3)_"/>
    <w:link w:val="1103"/>
    <w:pPr>
      <w:pBdr/>
      <w:spacing/>
      <w:ind/>
    </w:pPr>
    <w:rPr>
      <w:rFonts w:ascii="Times New Roman" w:hAnsi="Times New Roman" w:cs="Times New Roman"/>
      <w:i/>
      <w:iCs/>
      <w:spacing w:val="4"/>
      <w:shd w:val="clear" w:color="auto" w:fill="ffffff"/>
    </w:rPr>
  </w:style>
  <w:style w:type="paragraph" w:styleId="1103" w:customStyle="1">
    <w:name w:val="Body text (3)1"/>
    <w:basedOn w:val="1002"/>
    <w:link w:val="1102"/>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4" w:customStyle="1">
    <w:name w:val="t-j"/>
    <w:basedOn w:val="1002"/>
    <w:pPr>
      <w:pBdr/>
      <w:spacing w:after="100" w:afterAutospacing="1" w:before="100" w:beforeAutospacing="1"/>
      <w:ind/>
    </w:pPr>
  </w:style>
  <w:style w:type="character" w:styleId="1105" w:customStyle="1">
    <w:name w:val="Unresolved Mention2"/>
    <w:basedOn w:val="1007"/>
    <w:uiPriority w:val="99"/>
    <w:semiHidden/>
    <w:unhideWhenUsed/>
    <w:pPr>
      <w:pBdr/>
      <w:spacing/>
      <w:ind/>
    </w:pPr>
    <w:rPr>
      <w:color w:val="605e5c"/>
      <w:shd w:val="clear" w:color="auto" w:fill="e1dfdd"/>
    </w:rPr>
  </w:style>
  <w:style w:type="character" w:styleId="1106">
    <w:name w:val="FollowedHyperlink"/>
    <w:basedOn w:val="1007"/>
    <w:uiPriority w:val="99"/>
    <w:semiHidden/>
    <w:unhideWhenUsed/>
    <w:pPr>
      <w:pBdr/>
      <w:spacing/>
      <w:ind/>
    </w:pPr>
    <w:rPr>
      <w:color w:val="800080" w:themeColor="followedHyperlink"/>
      <w:u w:val="single"/>
    </w:rPr>
  </w:style>
  <w:style w:type="character" w:styleId="1107" w:customStyle="1">
    <w:name w:val="text"/>
    <w:basedOn w:val="1007"/>
    <w:pPr>
      <w:pBdr/>
      <w:spacing/>
      <w:ind/>
    </w:pPr>
  </w:style>
  <w:style w:type="character" w:styleId="1108" w:customStyle="1">
    <w:name w:val="card-send-time__sendtime"/>
    <w:basedOn w:val="1007"/>
    <w:pPr>
      <w:pBdr/>
      <w:spacing/>
      <w:ind/>
    </w:pPr>
  </w:style>
  <w:style w:type="character" w:styleId="1109" w:customStyle="1">
    <w:name w:val="Đề cập Chưa giải quyết1"/>
    <w:basedOn w:val="1007"/>
    <w:uiPriority w:val="99"/>
    <w:semiHidden/>
    <w:unhideWhenUsed/>
    <w:pPr>
      <w:pBdr/>
      <w:spacing/>
      <w:ind/>
    </w:pPr>
    <w:rPr>
      <w:color w:val="605e5c"/>
      <w:shd w:val="clear" w:color="auto" w:fill="e1dfdd"/>
    </w:rPr>
  </w:style>
  <w:style w:type="paragraph" w:styleId="1110" w:customStyle="1">
    <w:name w:val="nqtitle"/>
    <w:basedOn w:val="1002"/>
    <w:pPr>
      <w:pBdr/>
      <w:spacing w:after="100" w:afterAutospacing="1" w:before="100" w:beforeAutospacing="1"/>
      <w:ind/>
    </w:pPr>
    <w:rPr>
      <w:lang w:val="vi-VN" w:eastAsia="vi-VN"/>
    </w:rPr>
  </w:style>
  <w:style w:type="character" w:styleId="1111" w:customStyle="1">
    <w:name w:val="List Paragraph Char"/>
    <w:link w:val="1024"/>
    <w:uiPriority w:val="34"/>
    <w:qFormat/>
    <w:pPr>
      <w:pBdr/>
      <w:spacing/>
      <w:ind/>
    </w:pPr>
    <w:rPr>
      <w:rFonts w:ascii="Times New Roman" w:hAnsi="Times New Roman" w:eastAsia="Times New Roman" w:cs="Times New Roman"/>
      <w:sz w:val="24"/>
      <w:szCs w:val="24"/>
    </w:rPr>
  </w:style>
  <w:style w:type="character" w:styleId="1112" w:customStyle="1">
    <w:name w:val="Đề cập Chưa giải quyết2"/>
    <w:basedOn w:val="1007"/>
    <w:uiPriority w:val="99"/>
    <w:semiHidden/>
    <w:unhideWhenUsed/>
    <w:pPr>
      <w:pBdr/>
      <w:spacing/>
      <w:ind/>
    </w:pPr>
    <w:rPr>
      <w:color w:val="605e5c"/>
      <w:shd w:val="clear" w:color="auto" w:fill="e1dfdd"/>
    </w:rPr>
  </w:style>
  <w:style w:type="character" w:styleId="1113" w:customStyle="1">
    <w:name w:val="Unresolved Mention3"/>
    <w:basedOn w:val="1007"/>
    <w:uiPriority w:val="99"/>
    <w:semiHidden/>
    <w:unhideWhenUsed/>
    <w:pPr>
      <w:pBdr/>
      <w:spacing/>
      <w:ind/>
    </w:pPr>
    <w:rPr>
      <w:color w:val="605e5c"/>
      <w:shd w:val="clear" w:color="auto" w:fill="e1dfdd"/>
    </w:rPr>
  </w:style>
  <w:style w:type="character" w:styleId="1114" w:customStyle="1">
    <w:name w:val="copy"/>
    <w:basedOn w:val="1007"/>
    <w:pPr>
      <w:pBdr/>
      <w:spacing/>
      <w:ind/>
    </w:pPr>
  </w:style>
  <w:style w:type="paragraph" w:styleId="1115" w:customStyle="1">
    <w:name w:val="align-justify"/>
    <w:basedOn w:val="1002"/>
    <w:pPr>
      <w:pBdr/>
      <w:spacing w:after="100" w:afterAutospacing="1" w:before="100" w:beforeAutospacing="1"/>
      <w:ind/>
    </w:pPr>
  </w:style>
  <w:style w:type="character" w:styleId="1116" w:customStyle="1">
    <w:name w:val="btn"/>
    <w:basedOn w:val="1007"/>
    <w:pPr>
      <w:pBdr/>
      <w:spacing/>
      <w:ind/>
    </w:pPr>
  </w:style>
  <w:style w:type="character" w:styleId="1117" w:customStyle="1">
    <w:name w:val="hide_mobile"/>
    <w:basedOn w:val="1007"/>
    <w:pPr>
      <w:pBdr/>
      <w:spacing/>
      <w:ind/>
    </w:pPr>
  </w:style>
  <w:style w:type="character" w:styleId="1118">
    <w:name w:val="Emphasis"/>
    <w:basedOn w:val="1007"/>
    <w:uiPriority w:val="20"/>
    <w:qFormat/>
    <w:pPr>
      <w:pBdr/>
      <w:spacing/>
      <w:ind/>
    </w:pPr>
    <w:rPr>
      <w:i/>
      <w:iCs/>
    </w:rPr>
  </w:style>
  <w:style w:type="character" w:styleId="1119" w:customStyle="1">
    <w:name w:val="t1"/>
    <w:basedOn w:val="1007"/>
    <w:pPr>
      <w:pBdr/>
      <w:spacing/>
      <w:ind/>
    </w:pPr>
  </w:style>
  <w:style w:type="character" w:styleId="1120" w:customStyle="1">
    <w:name w:val="Unresolved Mention4"/>
    <w:basedOn w:val="1007"/>
    <w:uiPriority w:val="99"/>
    <w:semiHidden/>
    <w:unhideWhenUsed/>
    <w:pPr>
      <w:pBdr/>
      <w:spacing/>
      <w:ind/>
    </w:pPr>
    <w:rPr>
      <w:color w:val="605e5c"/>
      <w:shd w:val="clear" w:color="auto" w:fill="e1dfdd"/>
    </w:rPr>
  </w:style>
  <w:style w:type="character" w:styleId="1121">
    <w:name w:val="Unresolved Mention"/>
    <w:basedOn w:val="1007"/>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Thị Thịnh</cp:lastModifiedBy>
  <cp:revision>272</cp:revision>
  <dcterms:created xsi:type="dcterms:W3CDTF">2025-09-15T09:58:00Z</dcterms:created>
  <dcterms:modified xsi:type="dcterms:W3CDTF">2026-03-28T12:37:29Z</dcterms:modified>
</cp:coreProperties>
</file>