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header2.xml" ContentType="application/vnd.openxmlformats-officedocument.wordprocessingml.head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p>
    <w:p>
      <w:pPr>
        <w:pBdr/>
        <w:spacing/>
        <w:ind w:right="-1"/>
        <w:jc w:val="center"/>
        <w:rPr>
          <w:b/>
          <w:bCs/>
          <w:sz w:val="28"/>
          <w:szCs w:val="28"/>
        </w:rPr>
      </w:pPr>
      <w:r>
        <w:rPr>
          <w:b/>
          <w:sz w:val="28"/>
        </w:rPr>
      </w:r>
      <w:r>
        <w:rPr>
          <w:b/>
          <w:bCs/>
          <w:sz w:val="28"/>
          <w:szCs w:val="28"/>
        </w:rPr>
      </w:r>
      <w:r>
        <w:rPr>
          <w:b/>
          <w:bCs/>
          <w:sz w:val="28"/>
          <w:szCs w:val="28"/>
        </w:rPr>
      </w:r>
    </w:p>
    <w:p>
      <w:pPr>
        <w:pBdr/>
        <w:spacing/>
        <w:ind w:right="-1"/>
        <w:jc w:val="center"/>
        <w:rPr>
          <w:b/>
          <w:bCs/>
          <w:sz w:val="28"/>
          <w:szCs w:val="28"/>
        </w:rPr>
      </w:pPr>
      <w:r>
        <w:rPr>
          <w:b/>
          <w:bCs/>
          <w:sz w:val="28"/>
          <w:szCs w:val="28"/>
        </w:rPr>
      </w:r>
      <w:r>
        <w:rPr>
          <w:b/>
          <w:bCs/>
          <w:sz w:val="28"/>
          <w:szCs w:val="28"/>
        </w:rPr>
      </w:r>
      <w:r>
        <w:rPr>
          <w:b/>
          <w:bCs/>
          <w:sz w:val="28"/>
          <w:szCs w:val="28"/>
        </w:rPr>
      </w:r>
    </w:p>
    <w:p>
      <w:pPr>
        <w:pBdr/>
        <w:spacing/>
        <w:ind w:right="-1"/>
        <w:jc w:val="center"/>
        <w:rPr>
          <w:b/>
          <w:bCs/>
          <w:sz w:val="28"/>
          <w:szCs w:val="28"/>
        </w:rPr>
      </w:pPr>
      <w:r>
        <w:rPr>
          <w:b/>
          <w:bCs/>
          <w:sz w:val="28"/>
          <w:szCs w:val="28"/>
        </w:rPr>
      </w:r>
      <w:r>
        <w:rPr>
          <w:b/>
          <w:bCs/>
          <w:sz w:val="28"/>
          <w:szCs w:val="28"/>
        </w:rPr>
      </w:r>
      <w:r>
        <w:rPr>
          <w:b/>
          <w:bCs/>
          <w:sz w:val="28"/>
          <w:szCs w:val="28"/>
        </w:rPr>
      </w:r>
    </w:p>
    <w:p>
      <w:pPr>
        <w:pBdr/>
        <w:spacing/>
        <w:ind w:right="-1"/>
        <w:jc w:val="center"/>
        <w:rPr>
          <w:b/>
          <w:bCs/>
          <w:sz w:val="28"/>
          <w:szCs w:val="28"/>
        </w:rPr>
      </w:pPr>
      <w:r>
        <w:rPr>
          <w:b/>
          <w:bCs/>
          <w:sz w:val="28"/>
          <w:szCs w:val="28"/>
        </w:rPr>
      </w:r>
      <w:r>
        <w:rPr>
          <w:b/>
          <w:bCs/>
          <w:sz w:val="28"/>
          <w:szCs w:val="28"/>
        </w:rPr>
      </w:r>
      <w:r>
        <w:rPr>
          <w:b/>
          <w:bCs/>
          <w:sz w:val="28"/>
          <w:szCs w:val="28"/>
        </w:rPr>
      </w:r>
    </w:p>
    <w:p>
      <w:pPr>
        <w:pBdr/>
        <w:spacing/>
        <w:ind w:right="-1"/>
        <w:jc w:val="center"/>
        <w:rPr>
          <w:b/>
          <w:bCs/>
          <w:sz w:val="28"/>
          <w:szCs w:val="28"/>
        </w:rPr>
      </w:pPr>
      <w:r>
        <w:rPr>
          <w:b/>
          <w:bCs/>
          <w:sz w:val="28"/>
          <w:szCs w:val="28"/>
        </w:rPr>
      </w:r>
      <w:r>
        <w:rPr>
          <w:b/>
          <w:bCs/>
          <w:sz w:val="28"/>
          <w:szCs w:val="28"/>
        </w:rPr>
      </w:r>
      <w:r>
        <w:rPr>
          <w:b/>
          <w:bCs/>
          <w:sz w:val="28"/>
          <w:szCs w:val="28"/>
        </w:rPr>
      </w:r>
    </w:p>
    <w:p>
      <w:pPr>
        <w:pBdr/>
        <w:spacing/>
        <w:ind w:right="-1"/>
        <w:jc w:val="center"/>
        <w:rPr>
          <w:b/>
          <w:bCs/>
          <w:sz w:val="28"/>
          <w:szCs w:val="28"/>
        </w:rPr>
      </w:pPr>
      <w:r>
        <w:rPr>
          <w:b/>
          <w:sz w:val="28"/>
        </w:rPr>
      </w:r>
      <w:r>
        <w:rPr>
          <w:b/>
          <w:bCs/>
          <w:sz w:val="28"/>
          <w:szCs w:val="28"/>
        </w:rPr>
      </w:r>
      <w:r>
        <w:rPr>
          <w:b/>
          <w:bCs/>
          <w:sz w:val="28"/>
          <w:szCs w:val="28"/>
        </w:rPr>
      </w:r>
    </w:p>
    <w:p>
      <w:pPr>
        <w:pBdr/>
        <w:spacing/>
        <w:ind w:right="-1"/>
        <w:jc w:val="center"/>
        <w:rPr>
          <w:b/>
          <w:bCs/>
          <w:sz w:val="28"/>
          <w:szCs w:val="28"/>
        </w:rPr>
      </w:pPr>
      <w:r>
        <w:rPr>
          <w:b/>
          <w:sz w:val="28"/>
        </w:rPr>
      </w:r>
      <w:r>
        <w:rPr>
          <w:b/>
          <w:bCs/>
          <w:sz w:val="28"/>
          <w:szCs w:val="28"/>
        </w:rPr>
      </w:r>
      <w:r>
        <w:rPr>
          <w:b/>
          <w:bCs/>
          <w:sz w:val="28"/>
          <w:szCs w:val="28"/>
        </w:rPr>
      </w:r>
    </w:p>
    <w:p>
      <w:pPr>
        <w:pBdr/>
        <w:spacing/>
        <w:ind w:right="-1"/>
        <w:jc w:val="center"/>
        <w:rPr>
          <w:b/>
          <w:bCs/>
          <w:sz w:val="28"/>
          <w:szCs w:val="28"/>
        </w:rPr>
      </w:pPr>
      <w:r>
        <w:rPr>
          <w:b/>
          <w:bCs/>
          <w:sz w:val="28"/>
          <w:szCs w:val="28"/>
        </w:rPr>
      </w:r>
      <w:r>
        <w:rPr>
          <w:b/>
          <w:bCs/>
          <w:sz w:val="28"/>
          <w:szCs w:val="28"/>
        </w:rPr>
      </w:r>
      <w:r>
        <w:rPr>
          <w:b/>
          <w:bCs/>
          <w:sz w:val="28"/>
          <w:szCs w:val="28"/>
        </w:rPr>
      </w:r>
    </w:p>
    <w:p>
      <w:pPr>
        <w:pBdr/>
        <w:spacing/>
        <w:ind w:right="-1"/>
        <w:jc w:val="center"/>
        <w:rPr>
          <w:b/>
          <w:bCs/>
          <w:sz w:val="28"/>
          <w:szCs w:val="28"/>
        </w:rPr>
      </w:pPr>
      <w:r>
        <w:rPr>
          <w:b/>
          <w:sz w:val="28"/>
        </w:rPr>
      </w:r>
      <w:r>
        <w:rPr>
          <w:b/>
          <w:bCs/>
          <w:sz w:val="28"/>
          <w:szCs w:val="28"/>
        </w:rPr>
      </w:r>
      <w:r>
        <w:rPr>
          <w:b/>
          <w:bCs/>
          <w:sz w:val="28"/>
          <w:szCs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147547</wp:posOffset>
                </wp:positionV>
                <wp:extent cx="5467350" cy="3512861"/>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1286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275/2026/0520/VFI-CT.70.A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LÊ THỊ TRÀ GIANG</w:t>
                            </w:r>
                            <w:r>
                              <w:rPr>
                                <w:rFonts w:ascii="Times New Roman Bold" w:hAnsi="Times New Roman Bold"/>
                                <w:b/>
                                <w:lang w:val="pt-BR"/>
                              </w:rPr>
                            </w:r>
                            <w:r>
                              <w:rPr>
                                <w:rFonts w:ascii="Times New Roman Bold" w:hAnsi="Times New Roman Bold"/>
                                <w:b/>
                                <w:lang w:val="pt-BR"/>
                              </w:rPr>
                            </w:r>
                          </w:p>
                          <w:p>
                            <w:pPr>
                              <w:pBdr/>
                              <w:tabs>
                                <w:tab w:val="center" w:leader="none" w:pos="3716"/>
                                <w:tab w:val="center" w:leader="none" w:pos="3716"/>
                              </w:tabs>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233, tờ bản đồ số: 65 có địa chỉ: Thôn Đại Sơn, Xã Đ</w:t>
                            </w:r>
                            <w:r>
                              <w:rPr>
                                <w:color w:val="000000"/>
                              </w:rPr>
                              <w:t xml:space="preserve">oài Phương, Thành phố Hà Nội theo Giấy chứng nhận quyền sử dụng đất quyền sở hữu tài sản gắn liền với đất số: AA 05598305, số vào sổ cấp GCN: VP 47062 do Văn phòng đăng ký đất đai Hà Nội cấp ngày 24/11/2025 cho Ông Nguyễn Xuân Phong và Bà Lê Thị Trà Giang.</w:t>
                            </w:r>
                            <w:r>
                              <w:rPr>
                                <w:bCs/>
                                <w:i/>
                                <w:iCs/>
                              </w:rPr>
                              <w:tab/>
                            </w:r>
                            <w:r>
                              <w:rPr>
                                <w:bCs/>
                                <w:i/>
                                <w:iCs/>
                              </w:rPr>
                              <w:tab/>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11.62pt;mso-position-vertical:absolute;width:430.50pt;height:276.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275/2026/0520/VFI-CT.70.A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LÊ THỊ TRÀ GIANG</w:t>
                      </w:r>
                      <w:r>
                        <w:rPr>
                          <w:rFonts w:ascii="Times New Roman Bold" w:hAnsi="Times New Roman Bold"/>
                          <w:b/>
                          <w:lang w:val="pt-BR"/>
                        </w:rPr>
                      </w:r>
                      <w:r>
                        <w:rPr>
                          <w:rFonts w:ascii="Times New Roman Bold" w:hAnsi="Times New Roman Bold"/>
                          <w:b/>
                          <w:lang w:val="pt-BR"/>
                        </w:rPr>
                      </w:r>
                    </w:p>
                    <w:p>
                      <w:pPr>
                        <w:pBdr/>
                        <w:tabs>
                          <w:tab w:val="center" w:leader="none" w:pos="3716"/>
                          <w:tab w:val="center" w:leader="none" w:pos="3716"/>
                        </w:tabs>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233, tờ bản đồ số: 65 có địa chỉ: Thôn Đại Sơn, Xã Đ</w:t>
                      </w:r>
                      <w:r>
                        <w:rPr>
                          <w:color w:val="000000"/>
                        </w:rPr>
                        <w:t xml:space="preserve">oài Phương, Thành phố Hà Nội theo Giấy chứng nhận quyền sử dụng đất quyền sở hữu tài sản gắn liền với đất số: AA 05598305, số vào sổ cấp GCN: VP 47062 do Văn phòng đăng ký đất đai Hà Nội cấp ngày 24/11/2025 cho Ông Nguyễn Xuân Phong và Bà Lê Thị Trà Giang.</w:t>
                      </w:r>
                      <w:r>
                        <w:rPr>
                          <w:bCs/>
                          <w:i/>
                          <w:iCs/>
                        </w:rPr>
                        <w:tab/>
                      </w:r>
                      <w:r>
                        <w:rPr>
                          <w:bCs/>
                          <w:i/>
                          <w:iCs/>
                        </w:rPr>
                        <w:tab/>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left"/>
        <w:rPr>
          <w:b/>
          <w:sz w:val="28"/>
        </w:rPr>
      </w:pPr>
      <w:r>
        <w:rPr>
          <w:b/>
          <w:sz w:val="28"/>
        </w:rPr>
      </w:r>
      <w:r>
        <w:rPr>
          <w:b/>
          <w:sz w:val="28"/>
        </w:rPr>
      </w:r>
      <w:r>
        <w:rPr>
          <w:b/>
          <w:sz w:val="28"/>
        </w:rPr>
      </w:r>
    </w:p>
    <w:p>
      <w:pPr>
        <w:pBdr/>
        <w:spacing/>
        <w:ind w:right="-1"/>
        <w:jc w:val="center"/>
        <w:rPr>
          <w:b/>
          <w:sz w:val="28"/>
        </w:rPr>
        <w:sectPr>
          <w:headerReference w:type="default" r:id="rId9"/>
          <w:headerReference w:type="even" r:id="rId10"/>
          <w:footerReference w:type="default" r:id="rId11"/>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9"/>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39"/>
              <w:pBdr/>
              <w:tabs>
                <w:tab w:val="left" w:leader="none" w:pos="993"/>
              </w:tabs>
              <w:spacing w:after="120" w:before="120" w:line="288" w:lineRule="auto"/>
              <w:ind w:left="0"/>
              <w:jc w:val="both"/>
              <w:rPr>
                <w:bCs/>
                <w:lang w:val="pt-BR"/>
              </w:rPr>
            </w:pPr>
            <w:r>
              <w:rPr>
                <w:bCs/>
                <w:lang w:val="pt-BR"/>
              </w:rPr>
              <w:t xml:space="preserve">Phụ lục 2: Thông tin thu thập trên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rPr>
          <w:b/>
          <w:sz w:val="22"/>
          <w:szCs w:val="22"/>
          <w:lang w:val="vi-VN"/>
        </w:rPr>
        <w:sectPr>
          <w:footerReference w:type="first" r:id="rId12"/>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8"/>
              <w:pBdr/>
              <w:spacing w:after="60"/>
              <w:ind/>
              <w:rPr>
                <w:color w:val="000000" w:themeColor="text1"/>
                <w:sz w:val="24"/>
                <w:szCs w:val="24"/>
              </w:rPr>
            </w:pPr>
            <w:r>
              <w:rPr>
                <w:rStyle w:val="1037"/>
                <w:rFonts w:ascii="Times New Roman" w:hAnsi="Times New Roman"/>
                <w:color w:val="000000" w:themeColor="text1"/>
                <w:lang w:val="pt-BR"/>
              </w:rPr>
              <w:t xml:space="preserve">Số: </w:t>
            </w:r>
            <w:r>
              <w:rPr>
                <w:rStyle w:val="1037"/>
                <w:rFonts w:ascii="Times New Roman" w:hAnsi="Times New Roman"/>
                <w:color w:val="000000" w:themeColor="text1"/>
                <w:lang w:val="pt-BR"/>
              </w:rPr>
              <w:t xml:space="preserve">275/2026/0520/VFI-CT.70.A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38"/>
              <w:pBdr/>
              <w:spacing w:after="60"/>
              <w:ind w:right="-56"/>
              <w:jc w:val="right"/>
              <w:rPr>
                <w:color w:val="000000" w:themeColor="text1"/>
                <w:sz w:val="24"/>
                <w:szCs w:val="24"/>
                <w:lang w:val="vi-VN"/>
              </w:rPr>
            </w:pPr>
            <w:r>
              <w:rPr>
                <w:rStyle w:val="1037"/>
                <w:rFonts w:ascii="Times New Roman" w:hAnsi="Times New Roman"/>
                <w:i/>
                <w:color w:val="auto"/>
              </w:rPr>
              <w:t xml:space="preserve">TP. Hà Nội</w:t>
            </w:r>
            <w:r>
              <w:rPr>
                <w:rStyle w:val="1037"/>
                <w:rFonts w:ascii="Times New Roman" w:hAnsi="Times New Roman"/>
                <w:i/>
                <w:color w:val="auto"/>
                <w:lang w:val="vi-VN"/>
              </w:rPr>
              <w:t xml:space="preserve">, </w:t>
            </w:r>
            <w:r>
              <w:rPr>
                <w:rStyle w:val="1037"/>
                <w:rFonts w:ascii="Times New Roman" w:hAnsi="Times New Roman"/>
                <w:i/>
                <w:color w:val="000000" w:themeColor="text1"/>
                <w:lang w:val="vi-VN"/>
              </w:rPr>
              <w:t xml:space="preserve">ngày 3 tháng 4 năm 2026</w:t>
            </w:r>
            <w:r>
              <w:rPr>
                <w:color w:val="000000" w:themeColor="text1"/>
                <w:sz w:val="24"/>
                <w:szCs w:val="24"/>
                <w:lang w:val="vi-VN"/>
              </w:rPr>
            </w:r>
            <w:r>
              <w:rPr>
                <w:color w:val="000000" w:themeColor="text1"/>
                <w:sz w:val="24"/>
                <w:szCs w:val="24"/>
                <w:lang w:val="vi-VN"/>
              </w:rPr>
            </w:r>
          </w:p>
        </w:tc>
      </w:tr>
    </w:tbl>
    <w:p>
      <w:pPr>
        <w:pStyle w:val="1038"/>
        <w:pBdr/>
        <w:spacing w:after="120" w:before="200" w:line="288" w:lineRule="auto"/>
        <w:ind/>
        <w:jc w:val="center"/>
        <w:rPr>
          <w:rStyle w:val="1037"/>
          <w:rFonts w:ascii="Times New Roman" w:hAnsi="Times New Roman"/>
          <w:b/>
          <w:bCs/>
          <w:color w:val="auto"/>
          <w:sz w:val="30"/>
          <w:szCs w:val="30"/>
          <w:lang w:val="vi-VN"/>
        </w:rPr>
      </w:pPr>
      <w:r>
        <w:rPr>
          <w:rStyle w:val="1037"/>
          <w:rFonts w:ascii="Times New Roman" w:hAnsi="Times New Roman"/>
          <w:b/>
          <w:bCs/>
          <w:color w:val="auto"/>
          <w:sz w:val="30"/>
          <w:szCs w:val="30"/>
          <w:lang w:val="vi-VN"/>
        </w:rPr>
        <w:t xml:space="preserve">CHỨNG THƯ THẨM ĐỊNH GIÁ</w:t>
      </w:r>
      <w:r>
        <w:rPr>
          <w:rStyle w:val="1037"/>
          <w:rFonts w:ascii="Times New Roman" w:hAnsi="Times New Roman"/>
          <w:b/>
          <w:bCs/>
          <w:color w:val="auto"/>
          <w:sz w:val="30"/>
          <w:szCs w:val="30"/>
          <w:lang w:val="vi-VN"/>
        </w:rPr>
      </w:r>
      <w:r>
        <w:rPr>
          <w:rStyle w:val="103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BÀ </w:t>
      </w:r>
      <w:r>
        <w:rPr>
          <w:rFonts w:ascii="Times New Roman Bold" w:hAnsi="Times New Roman Bold"/>
          <w:b/>
          <w:color w:val="000000" w:themeColor="text1"/>
          <w:lang w:val="pt-BR"/>
        </w:rPr>
        <w:t xml:space="preserve">LÊ THỊ TRÀ GIANG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275/2026/0520/VFI-HĐTĐ.70.A</w:t>
      </w:r>
      <w:r>
        <w:rPr>
          <w:spacing w:val="-4"/>
          <w:lang w:val="vi-VN"/>
        </w:rPr>
        <w:t xml:space="preserve"> ký</w:t>
      </w:r>
      <w:r>
        <w:rPr>
          <w:spacing w:val="-4"/>
          <w:lang w:val="vi-VN"/>
        </w:rPr>
        <w:t xml:space="preserve"> ngày </w:t>
      </w:r>
      <w:r>
        <w:rPr>
          <w:color w:val="000000" w:themeColor="text1"/>
          <w:spacing w:val="-4"/>
        </w:rPr>
        <w:t xml:space="preserve">1 tháng 4</w:t>
      </w:r>
      <w:r>
        <w:rPr>
          <w:color w:val="000000" w:themeColor="text1"/>
          <w:spacing w:val="-4"/>
        </w:rPr>
        <w:t xml:space="preserve"> năm 2026</w:t>
      </w:r>
      <w:r>
        <w:rPr>
          <w:spacing w:val="-4"/>
          <w:lang w:val="vi-VN"/>
        </w:rPr>
        <w:t xml:space="preserve"> </w:t>
      </w:r>
      <w:r>
        <w:rPr>
          <w:spacing w:val="-4"/>
          <w:lang w:val="vi-VN"/>
        </w:rPr>
        <w:t xml:space="preserve">giữa </w:t>
      </w:r>
      <w:r>
        <w:rPr>
          <w:bCs/>
        </w:rPr>
        <w:t xml:space="preserve">bà Lê Thị Trà Giang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tabs>
          <w:tab w:val="left" w:leader="none" w:pos="6136"/>
          <w:tab w:val="left" w:leader="none" w:pos="6661"/>
        </w:tabs>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275/2026/0520/VFI-BC.70.A </w:t>
      </w:r>
      <w:r>
        <w:rPr>
          <w:spacing w:val="-2"/>
          <w:lang w:val="pt-BR"/>
        </w:rPr>
        <w:t xml:space="preserve">ngày</w:t>
      </w:r>
      <w:r>
        <w:rPr>
          <w:spacing w:val="-2"/>
          <w:lang w:val="vi-VN"/>
        </w:rPr>
        <w:t xml:space="preserve"> </w:t>
      </w:r>
      <w:r>
        <w:rPr>
          <w:color w:val="000000" w:themeColor="text1"/>
          <w:spacing w:val="-2"/>
        </w:rPr>
        <w:t xml:space="preserve">3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tab/>
      </w:r>
      <w:r>
        <w:rPr>
          <w:spacing w:val="-2"/>
        </w:rPr>
        <w:tab/>
      </w:r>
      <w:r>
        <w:rPr>
          <w:spacing w:val="-2"/>
        </w:rPr>
      </w:r>
      <w:r>
        <w:rPr>
          <w:spacing w:val="-2"/>
        </w:rPr>
      </w:r>
    </w:p>
    <w:p>
      <w:pPr>
        <w:pBdr/>
        <w:tabs>
          <w:tab w:val="left" w:leader="none" w:pos="3901"/>
        </w:tabs>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tab/>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BÀ LÊ THỊ TRÀ GIANG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abs>
                <w:tab w:val="left" w:leader="none" w:pos="1327"/>
              </w:tabs>
              <w:spacing w:after="40" w:before="40" w:line="276" w:lineRule="auto"/>
              <w:ind/>
              <w:jc w:val="both"/>
              <w:rPr>
                <w:color w:val="000000" w:themeColor="text1"/>
              </w:rPr>
            </w:pPr>
            <w:r>
              <w:rPr>
                <w:color w:val="000000" w:themeColor="text1"/>
                <w:lang w:val="pt-BR"/>
              </w:rPr>
              <w:t xml:space="preserve">001184009428</w:t>
              <w:tab/>
            </w:r>
            <w:r>
              <w:rPr>
                <w:color w:val="000000" w:themeColor="text1"/>
              </w:rPr>
            </w:r>
            <w:r>
              <w:rPr>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000000" w:themeColor="text1"/>
                <w:highlight w:val="none"/>
                <w:lang w:val="vi-VN"/>
              </w:rPr>
            </w:pPr>
            <w:r>
              <w:rPr>
                <w:color w:val="000000" w:themeColor="text1"/>
                <w:lang w:val="vi-VN"/>
              </w:rPr>
              <w:t xml:space="preserve">1984</w:t>
            </w:r>
            <w:r>
              <w:rPr>
                <w:color w:val="000000" w:themeColor="text1"/>
                <w:highlight w:val="none"/>
                <w:lang w:val="vi-VN"/>
              </w:rPr>
            </w:r>
            <w:r>
              <w:rPr>
                <w:color w:val="000000" w:themeColor="text1"/>
                <w:highlight w:val="none"/>
                <w:lang w:val="vi-VN"/>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Thiên Lộc</w:t>
            </w:r>
            <w:r>
              <w:rPr>
                <w:color w:val="000000" w:themeColor="text1"/>
                <w:lang w:val="vi-VN"/>
              </w:rPr>
              <w:t xml:space="preserve">, Cổ Đông, Sơn Tây, Hà N</w:t>
            </w:r>
            <w:r>
              <w:rPr>
                <w:color w:val="000000" w:themeColor="text1"/>
                <w:lang w:val="vi-VN"/>
              </w:rPr>
              <w:t xml:space="preserve">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left"/>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233, tờ bản đồ số: 65 có địa chỉ: Thôn Đại Sơn, Xã Đ</w:t>
      </w:r>
      <w:r>
        <w:rPr>
          <w:color w:val="000000" w:themeColor="text1"/>
        </w:rPr>
        <w:t xml:space="preserve">oài Phương, Thành phố Hà Nội theo Giấy chứng nhận quyền sử dụng đất quyền sở hữu tài sản gắn liền với đất số: AA 05598305, số vào sổ cấp GCN: VP 47062 do Văn phòng đăng ký đất đai Hà Nội cấp ngày 24/11/2025 cho Ông Nguyễn Xuân Phong và Bà Lê Thị Trà Giang.</w:t>
      </w:r>
      <w:r>
        <w:rPr>
          <w:b/>
          <w:bCs/>
        </w:rPr>
      </w:r>
      <w:r>
        <w:rPr>
          <w:b/>
          <w:bCs/>
        </w:rPr>
      </w:r>
    </w:p>
    <w:p>
      <w:pPr>
        <w:pBdr/>
        <w:tabs>
          <w:tab w:val="center" w:leader="none" w:pos="4762"/>
        </w:tabs>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tab/>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1</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233, tờ bản đồ số: 65 có địa chỉ: Thôn Đại Sơn, Xã Đ</w:t>
            </w:r>
            <w:r>
              <w:rPr>
                <w:b/>
                <w:bCs/>
                <w:color w:val="000000"/>
              </w:rPr>
              <w:t xml:space="preserve">oài Phương, Thành phố Hà Nội theo Giấy chứng nhận quyền sử dụng đất quyền sở hữu tài sản gắn liền với đất số: AA 05598305, số vào sổ cấp GCN: VP 47062 do Văn phòng đăng ký đất đai Hà Nội cấp ngày 24/11/2025 cho Ông Nguyễn Xuân Phong và Bà Lê Thị Trà Giang.</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w:t>
            </w:r>
            <w:r/>
          </w:p>
        </w:tc>
        <w:tc>
          <w:tcPr>
            <w:shd w:val="clear" w:color="000000" w:fill="ffffff"/>
            <w:tcBorders/>
            <w:tcW w:w="1063" w:type="pct"/>
            <w:vAlign w:val="center"/>
            <w:textDirection w:val="lrTb"/>
            <w:noWrap w:val="false"/>
          </w:tcPr>
          <w:p>
            <w:pPr>
              <w:pBdr/>
              <w:spacing w:after="40" w:before="40" w:line="288" w:lineRule="auto"/>
              <w:ind/>
              <w:jc w:val="left"/>
              <w:rPr>
                <w:b w:val="0"/>
                <w:bCs w:val="0"/>
              </w:rPr>
            </w:pPr>
            <w:r>
              <w:rPr>
                <w:b w:val="0"/>
                <w:bCs w:val="0"/>
              </w:rPr>
              <w:t xml:space="preserve">Đất ở nông thôn</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100,0</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16.500.000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1.650.000.000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1.650.000.000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tabs>
                <w:tab w:val="left" w:leader="none" w:pos="7513"/>
              </w:tabs>
              <w:spacing w:after="40" w:before="40" w:line="288" w:lineRule="auto"/>
              <w:ind/>
              <w:jc w:val="center"/>
              <w:rPr>
                <w:b/>
                <w:bCs/>
                <w:i/>
                <w:iCs/>
                <w:color w:val="000000"/>
              </w:rPr>
            </w:pPr>
            <w:r>
              <w:rPr>
                <w:b/>
                <w:bCs/>
                <w:i/>
                <w:iCs/>
                <w:color w:val="000000"/>
              </w:rPr>
              <w:t xml:space="preserve">(Bằng chữ: </w:t>
            </w:r>
            <w:r>
              <w:rPr>
                <w:b/>
                <w:bCs/>
                <w:i/>
                <w:iCs/>
                <w:color w:val="000000"/>
              </w:rPr>
              <w:t xml:space="preserve">Một tỷ sáu trăm năm mươi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7" w:tooltip="mailto:ilotus.contact@gmail.com" w:history="1">
              <w:r>
                <w:rPr>
                  <w:rStyle w:val="102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8"/>
              <w:pBdr/>
              <w:spacing w:after="60"/>
              <w:ind/>
              <w:rPr>
                <w:color w:val="000000" w:themeColor="text1"/>
                <w:sz w:val="24"/>
                <w:szCs w:val="24"/>
              </w:rPr>
            </w:pPr>
            <w:r>
              <w:rPr>
                <w:rStyle w:val="1037"/>
                <w:rFonts w:ascii="Times New Roman" w:hAnsi="Times New Roman"/>
                <w:color w:val="000000" w:themeColor="text1"/>
                <w:lang w:val="pt-BR"/>
              </w:rPr>
              <w:t xml:space="preserve">Số: </w:t>
            </w:r>
            <w:r>
              <w:rPr>
                <w:rStyle w:val="1037"/>
                <w:rFonts w:ascii="Times New Roman" w:hAnsi="Times New Roman"/>
                <w:color w:val="000000" w:themeColor="text1"/>
                <w:lang w:val="pt-BR"/>
              </w:rPr>
              <w:t xml:space="preserve">275/2026/0520/VFI-</w:t>
            </w:r>
            <w:r>
              <w:rPr>
                <w:rStyle w:val="1037"/>
                <w:rFonts w:ascii="Times New Roman" w:hAnsi="Times New Roman"/>
                <w:color w:val="000000" w:themeColor="text1"/>
                <w:highlight w:val="none"/>
                <w:lang w:val="pt-BR"/>
              </w:rPr>
              <w:t xml:space="preserve">BC</w:t>
            </w:r>
            <w:r>
              <w:rPr>
                <w:rStyle w:val="1037"/>
                <w:rFonts w:ascii="Times New Roman" w:hAnsi="Times New Roman"/>
                <w:color w:val="000000" w:themeColor="text1"/>
                <w:highlight w:val="yellow"/>
                <w:lang w:val="pt-BR"/>
              </w:rPr>
              <w:t xml:space="preserve">.</w:t>
            </w:r>
            <w:r>
              <w:rPr>
                <w:rStyle w:val="1037"/>
                <w:rFonts w:ascii="Times New Roman" w:hAnsi="Times New Roman"/>
                <w:color w:val="000000" w:themeColor="text1"/>
                <w:lang w:val="pt-BR"/>
              </w:rPr>
              <w:t xml:space="preserve">70.A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38"/>
              <w:pBdr/>
              <w:spacing w:after="60"/>
              <w:ind w:right="-56"/>
              <w:jc w:val="right"/>
              <w:rPr>
                <w:color w:val="000000" w:themeColor="text1"/>
                <w:sz w:val="24"/>
                <w:szCs w:val="24"/>
                <w:lang w:val="vi-VN"/>
              </w:rPr>
            </w:pPr>
            <w:r>
              <w:rPr>
                <w:rStyle w:val="1037"/>
                <w:rFonts w:ascii="Times New Roman" w:hAnsi="Times New Roman"/>
                <w:i/>
                <w:color w:val="auto"/>
              </w:rPr>
              <w:t xml:space="preserve">TP. Hà Nội</w:t>
            </w:r>
            <w:r>
              <w:rPr>
                <w:rStyle w:val="1037"/>
                <w:rFonts w:ascii="Times New Roman" w:hAnsi="Times New Roman"/>
                <w:i/>
                <w:color w:val="auto"/>
                <w:lang w:val="vi-VN"/>
              </w:rPr>
              <w:t xml:space="preserve">, </w:t>
            </w:r>
            <w:r>
              <w:rPr>
                <w:rStyle w:val="1037"/>
                <w:rFonts w:ascii="Times New Roman" w:hAnsi="Times New Roman"/>
                <w:i/>
                <w:color w:val="000000" w:themeColor="text1"/>
                <w:lang w:val="vi-VN"/>
              </w:rPr>
              <w:t xml:space="preserve">ngày 3 tháng 4 năm 2026</w:t>
            </w:r>
            <w:r>
              <w:rPr>
                <w:color w:val="000000" w:themeColor="text1"/>
                <w:sz w:val="24"/>
                <w:szCs w:val="24"/>
                <w:lang w:val="vi-VN"/>
              </w:rPr>
            </w:r>
            <w:r>
              <w:rPr>
                <w:color w:val="000000" w:themeColor="text1"/>
                <w:sz w:val="24"/>
                <w:szCs w:val="24"/>
                <w:lang w:val="vi-VN"/>
              </w:rPr>
            </w:r>
          </w:p>
        </w:tc>
      </w:tr>
    </w:tbl>
    <w:p>
      <w:pPr>
        <w:pStyle w:val="103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275/2026/0520/VFI-CT.70.A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BÀ LÊ THỊ TRÀ GIANG</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001184009428</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1984</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Thiên Lộc, Cổ Đông, Sơn Tây, Hà Nội</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233, tờ bản đồ số: 65 có địa chỉ: Thôn Đại Sơn, Xã Đ</w:t>
            </w:r>
            <w:r>
              <w:rPr>
                <w:bCs/>
                <w:color w:val="000000" w:themeColor="text1"/>
                <w:lang w:val="pt-BR"/>
              </w:rPr>
              <w:t xml:space="preserve">oài Phương, Thành phố Hà Nội theo Giấy chứng nhận quyền sử dụng đất quyền sở hữu tài sản gắn liền với đất số: AA 05598305, số vào sổ cấp GCN: VP 47062 do Văn phòng đăng ký đất đai Hà Nội cấp ngày 24/11/2025 cho Ông Nguyễn Xuân Phong và Bà Lê Thị Trà Giang.</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Đại Sơn, Xã Đoài Phương,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9"/>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9"/>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9"/>
        <w:pBdr/>
        <w:tabs>
          <w:tab w:val="left" w:leader="none" w:pos="993"/>
          <w:tab w:val="center" w:leader="none" w:pos="4762"/>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tab/>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9"/>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9"/>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9"/>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9"/>
        <w:numPr>
          <w:ilvl w:val="0"/>
          <w:numId w:val="2"/>
        </w:numPr>
        <w:pBdr/>
        <w:tabs>
          <w:tab w:val="left" w:leader="none" w:pos="993"/>
          <w:tab w:val="left" w:leader="none" w:pos="8236"/>
        </w:tabs>
        <w:spacing w:after="120" w:before="120" w:line="276" w:lineRule="auto"/>
        <w:ind/>
        <w:jc w:val="both"/>
        <w:rPr>
          <w:i/>
          <w:iCs/>
          <w:lang w:val="pt-BR"/>
        </w:rPr>
      </w:pPr>
      <w:r>
        <w:rPr>
          <w:color w:val="000000" w:themeColor="text1"/>
          <w:lang w:val="pt-BR"/>
        </w:rPr>
        <w:t xml:space="preserve">Giấy</w:t>
      </w:r>
      <w:r>
        <w:rPr>
          <w:bCs/>
          <w:color w:val="000000" w:themeColor="text1"/>
          <w:lang w:val="pt-BR"/>
        </w:rPr>
        <w:t xml:space="preserve"> chứng nhận quyền sử dụng đất quyền sở hữu tài sản gắn liền với đất số: AA 05598305, số vào sổ cấp GCN: VP 47062 do Văn phòng đăng ký đất đai Hà Nội cấp ngày 24/11/2025 cho Ông Nguyễn Xuân Phong và Bà Lê Thị Trà Giang.</w:t>
      </w:r>
      <w:r>
        <w:rPr>
          <w:i/>
          <w:iCs/>
          <w:lang w:val="pt-BR"/>
        </w:rPr>
        <w:tab/>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9"/>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highlight w:val="white"/>
          <w14:ligatures w14:val="none"/>
        </w:rPr>
      </w:pPr>
      <w:r>
        <w:rPr>
          <w:color w:val="000000" w:themeColor="text1"/>
          <w:highlight w:val="white"/>
          <w:lang w:val="pt-BR"/>
        </w:rPr>
        <w:t xml:space="preserve">Hợp đồng dịch vụ thẩm định giá số: </w:t>
      </w:r>
      <w:r>
        <w:rPr>
          <w:color w:val="000000" w:themeColor="text1"/>
          <w:highlight w:val="white"/>
          <w:lang w:val="pt-BR"/>
        </w:rPr>
        <w:t xml:space="preserve">275/2026/0520/VFI-HĐTĐ.70.A</w:t>
      </w:r>
      <w:r>
        <w:rPr>
          <w:color w:val="000000" w:themeColor="text1"/>
          <w:highlight w:val="white"/>
          <w:lang w:val="pt-BR"/>
        </w:rPr>
        <w:t xml:space="preserve"> </w:t>
      </w:r>
      <w:r>
        <w:rPr>
          <w:color w:val="000000" w:themeColor="text1"/>
          <w:highlight w:val="white"/>
          <w:lang w:val="pt-BR"/>
        </w:rPr>
        <w:t xml:space="preserve">ký ngày</w:t>
      </w:r>
      <w:r>
        <w:rPr>
          <w:color w:val="000000" w:themeColor="text1"/>
          <w:highlight w:val="white"/>
          <w:lang w:val="pt-BR"/>
        </w:rPr>
        <w:t xml:space="preserve"> 01/04/2026 </w:t>
      </w:r>
      <w:r>
        <w:rPr>
          <w:color w:val="000000" w:themeColor="text1"/>
          <w:highlight w:val="white"/>
          <w:lang w:val="pt-BR"/>
        </w:rPr>
        <w:t xml:space="preserve">giữa</w:t>
      </w:r>
      <w:r>
        <w:rPr>
          <w:color w:val="000000" w:themeColor="text1"/>
          <w:highlight w:val="white"/>
          <w:lang w:val="pt-BR"/>
        </w:rPr>
        <w:t xml:space="preserve"> Bà Lê Thị Trà Giang</w:t>
      </w:r>
      <w:r>
        <w:rPr>
          <w:color w:val="000000" w:themeColor="text1"/>
          <w:highlight w:val="white"/>
          <w:lang w:val="pt-BR"/>
        </w:rPr>
        <w:t xml:space="preserve"> với Công ty Cổ phần Thẩm định và Đầu tư Tài chính Hoa Sen;</w:t>
      </w:r>
      <w:r>
        <w:rPr>
          <w:color w:val="000000" w:themeColor="text1"/>
          <w:highlight w:val="white"/>
          <w14:ligatures w14:val="none"/>
        </w:rPr>
      </w:r>
      <w:r>
        <w:rPr>
          <w:color w:val="000000" w:themeColor="text1"/>
          <w:highlight w:val="white"/>
          <w14:ligatures w14:val="none"/>
        </w:rPr>
      </w:r>
    </w:p>
    <w:p>
      <w:pPr>
        <w:pStyle w:val="103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Hồ s</w:t>
      </w:r>
      <w:r>
        <w:rPr>
          <w:lang w:val="pt-BR"/>
        </w:rPr>
        <w:t xml:space="preserve">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both"/>
        <w:rPr>
          <w:rFonts w:ascii="Times New Roman" w:hAnsi="Times New Roman" w:eastAsia="Times New Roman" w:cs="Times New Roman"/>
          <w:iCs/>
          <w:color w:val="000000"/>
          <w:sz w:val="24"/>
          <w:szCs w:val="24"/>
        </w:rPr>
      </w:pPr>
      <w:r>
        <w:rPr>
          <w:i/>
          <w:iCs/>
          <w:lang w:val="pt-BR"/>
        </w:rPr>
        <w:t xml:space="preserve"> </w:t>
      </w:r>
      <w:r>
        <w:rPr>
          <w:rFonts w:ascii="Times New Roman" w:hAnsi="Times New Roman" w:eastAsia="Times New Roman" w:cs="Times New Roman"/>
          <w:color w:val="000000"/>
          <w:sz w:val="24"/>
        </w:rPr>
        <w:t xml:space="preserve">Quy hoạch thị xã Sơn Tây sau khi sắp xếp lại đơn vị hành chính đang tạo ra một bước chuyển mình quan trọng, vừa tinh gọn bộ máy quản lý, vừa mở ra không gian phát triển mới cho khu vực phía Tây Bắc Thủ đô. Sau quá trình điều chỉnh, Sơn Tây có quy mô khoảng</w:t>
      </w:r>
      <w:r>
        <w:rPr>
          <w:rFonts w:ascii="Times New Roman" w:hAnsi="Times New Roman" w:eastAsia="Times New Roman" w:cs="Times New Roman"/>
          <w:color w:val="000000"/>
          <w:sz w:val="24"/>
        </w:rPr>
        <w:t xml:space="preserve"> 117 km² với dân số khoảng 180.000 người, gồm 15 đơn vị hành chính cấp xã (6 xã và 9 phường), đồng thời được định hướng tổ chức lại thành 3 khu vực chính là Sơn Tây, Tùng Thiện và Đoài Phương nhằm nâng cao hiệu quả quản lý và khai thác tốt hơn tiềm năng từ</w:t>
      </w:r>
      <w:r>
        <w:rPr>
          <w:rFonts w:ascii="Times New Roman" w:hAnsi="Times New Roman" w:eastAsia="Times New Roman" w:cs="Times New Roman"/>
          <w:color w:val="000000"/>
          <w:sz w:val="24"/>
        </w:rPr>
        <w:t xml:space="preserve">ng vùng.  Về vị trí, Sơn Tây đóng vai trò cửa ngõ kết nối Hà Nội với các khu vực như Ba Vì, Phúc Thọ hay Vĩnh Phúc thông qua các trục giao thông quan trọng như Quốc lộ 32, Quốc lộ 21A và hệ thống đường tỉnh, đường thủy.  Trên nền tảng đó, định hướng phát t</w:t>
      </w:r>
      <w:r>
        <w:rPr>
          <w:rFonts w:ascii="Times New Roman" w:hAnsi="Times New Roman" w:eastAsia="Times New Roman" w:cs="Times New Roman"/>
          <w:color w:val="000000"/>
          <w:sz w:val="24"/>
        </w:rPr>
        <w:t xml:space="preserve">riển của thị xã được xác định theo mô hình đô thị vệ tinh “văn minh – hiện đại – xanh – thông minh”, trong đó lấy văn hóa và con người làm trung tâm, đồng thời phát triển mạnh các lĩnh vực dịch vụ, du lịch văn hóa – sinh thái, công nghiệp nhẹ và nông nghiệ</w:t>
      </w:r>
      <w:r>
        <w:rPr>
          <w:rFonts w:ascii="Times New Roman" w:hAnsi="Times New Roman" w:eastAsia="Times New Roman" w:cs="Times New Roman"/>
          <w:color w:val="000000"/>
          <w:sz w:val="24"/>
        </w:rPr>
        <w:t xml:space="preserve">p chất lượng cao.  </w:t>
      </w:r>
      <w:r>
        <w:rPr>
          <w:rFonts w:ascii="Times New Roman" w:hAnsi="Times New Roman" w:eastAsia="Times New Roman" w:cs="Times New Roman"/>
          <w:iCs/>
          <w:color w:val="000000"/>
          <w:sz w:val="24"/>
          <w:szCs w:val="24"/>
        </w:rPr>
      </w:r>
      <w:r>
        <w:rPr>
          <w:rFonts w:ascii="Times New Roman" w:hAnsi="Times New Roman" w:eastAsia="Times New Roman" w:cs="Times New Roman"/>
          <w:iCs/>
          <w:color w:val="000000"/>
          <w:sz w:val="24"/>
          <w:szCs w:val="24"/>
        </w:rPr>
      </w:r>
    </w:p>
    <w:p>
      <w:pPr>
        <w:pBdr/>
        <w:tabs>
          <w:tab w:val="left" w:leader="none" w:pos="426"/>
        </w:tabs>
        <w:spacing w:after="120" w:before="120" w:line="276" w:lineRule="auto"/>
        <w:ind/>
        <w:jc w:val="both"/>
        <w:rPr>
          <w:bCs/>
          <w:i/>
          <w:highlight w:val="none"/>
          <w:lang w:val="pt-BR"/>
        </w:rPr>
      </w:pPr>
      <w:r>
        <w:rPr>
          <w:rFonts w:ascii="Times New Roman" w:hAnsi="Times New Roman" w:eastAsia="Times New Roman" w:cs="Times New Roman"/>
          <w:color w:val="000000"/>
          <w:sz w:val="24"/>
        </w:rPr>
        <w:t xml:space="preserve"> Song song với tái cấu trúc hành chính, quy hoạch đến năm 2030 tập trung vào việc phân bổ lại không gian sử dụng đất với các khu chức năng như đô thị mới, khu dân cư, công nghiệp, công viên và khu vui chơi nhằm tạo hệ sinh thái phát triển</w:t>
      </w:r>
      <w:r>
        <w:rPr>
          <w:rFonts w:ascii="Times New Roman" w:hAnsi="Times New Roman" w:eastAsia="Times New Roman" w:cs="Times New Roman"/>
          <w:color w:val="000000"/>
          <w:sz w:val="24"/>
        </w:rPr>
        <w:t xml:space="preserve"> đồng bộ. Hạ tầng giao thông được đầu tư mạnh với hàng loạt dự án như nâng cấp tỉnh lộ 413, 414, xây dựng các tuyến đường kết nối nội vùng và liên vùng, cầu qua sông Tích, cũng như cải tạo hệ thống thoát nước và giao thông khu dân cư, góp phần tăng khả năn</w:t>
      </w:r>
      <w:r>
        <w:rPr>
          <w:rFonts w:ascii="Times New Roman" w:hAnsi="Times New Roman" w:eastAsia="Times New Roman" w:cs="Times New Roman"/>
          <w:color w:val="000000"/>
          <w:sz w:val="24"/>
        </w:rPr>
        <w:t xml:space="preserve">g liên kết và thúc đẩy đô thị hóa.  Bên cạnh đó, Sơn Tây cũng triển khai 9 phân khu đô thị tỷ lệ 1/2000 tại các phường trung tâm, đồng thời chú trọng phát triển các khu vực giàu tiềm năng như Đường Lâm, Xuân Khanh, hồ Đồng Mô và khu ven sông Hồng nhằm khai</w:t>
      </w:r>
      <w:r>
        <w:rPr>
          <w:rFonts w:ascii="Times New Roman" w:hAnsi="Times New Roman" w:eastAsia="Times New Roman" w:cs="Times New Roman"/>
          <w:color w:val="000000"/>
          <w:sz w:val="24"/>
        </w:rPr>
        <w:t xml:space="preserve"> thác lợi thế du lịch và cảnh quan.  Nhờ định hướng này, thị xã không chỉ giữ vai trò trung tâm văn hóa xứ Đoài mà còn trở thành cực tăng trưởng mới của Hà Nội, đặc biệt trong lĩnh vực bất động sản khi giá đất và nhu cầu đầu tư gia tăng mạnh tại các khu vự</w:t>
      </w:r>
      <w:r>
        <w:rPr>
          <w:rFonts w:ascii="Times New Roman" w:hAnsi="Times New Roman" w:eastAsia="Times New Roman" w:cs="Times New Roman"/>
          <w:color w:val="000000"/>
          <w:sz w:val="24"/>
        </w:rPr>
        <w:t xml:space="preserve">c có hạ tầng phát triển. Tổng thể, quy hoạch mới của Sơn Tây thể hiện chiến lược phát triển dài hạn: vừa bảo tồn giá trị lịch sử – văn hóa, vừa thúc đẩy hiện đại hóa, hướng tới một đô thị vệ tinh bền vững, đóng vai trò quan trọng trong cấu trúc phát triển </w:t>
      </w:r>
      <w:r>
        <w:rPr>
          <w:rFonts w:ascii="Times New Roman" w:hAnsi="Times New Roman" w:eastAsia="Times New Roman" w:cs="Times New Roman"/>
          <w:color w:val="000000"/>
          <w:sz w:val="24"/>
        </w:rPr>
        <w:t xml:space="preserve">đa cực của Thủ đô.</w:t>
      </w:r>
      <w:r>
        <w:rPr>
          <w:bCs/>
          <w:i/>
          <w:highlight w:val="none"/>
          <w:lang w:val="pt-BR"/>
        </w:rPr>
      </w:r>
      <w:r>
        <w:rPr>
          <w:bCs/>
          <w:i/>
          <w:highlight w:val="none"/>
          <w:lang w:val="pt-BR"/>
        </w:rPr>
      </w:r>
    </w:p>
    <w:p>
      <w:pPr>
        <w:pBdr/>
        <w:tabs>
          <w:tab w:val="left" w:leader="none" w:pos="426"/>
        </w:tabs>
        <w:spacing w:after="120" w:before="120" w:line="276" w:lineRule="auto"/>
        <w:ind/>
        <w:jc w:val="center"/>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lang w:bidi="pt-BR"/>
        </w:rPr>
        <w:t xml:space="preserve">(</w:t>
      </w:r>
      <w:r>
        <w:rPr>
          <w:rFonts w:ascii="Times New Roman" w:hAnsi="Times New Roman" w:eastAsia="Times New Roman" w:cs="Times New Roman"/>
          <w:color w:val="000000"/>
          <w:sz w:val="24"/>
          <w:szCs w:val="24"/>
        </w:rPr>
        <w:t xml:space="preserve">https://onehousing</w:t>
      </w:r>
      <w:r>
        <w:rPr>
          <w:rFonts w:ascii="Times New Roman" w:hAnsi="Times New Roman" w:eastAsia="Times New Roman" w:cs="Times New Roman"/>
          <w:color w:val="000000"/>
          <w:sz w:val="24"/>
          <w:szCs w:val="24"/>
        </w:rPr>
        <w:t xml:space="preserve">.vn/blog/quy-hoach-thi-xa-son-tay-ha-noi-sau-khi-sap-xep-lai-don-vi-hanh-chinh-n17t</w:t>
      </w:r>
      <w:r>
        <w:rPr>
          <w:rFonts w:ascii="Times New Roman" w:hAnsi="Times New Roman" w:eastAsia="Times New Roman" w:cs="Times New Roman"/>
          <w:color w:val="000000"/>
          <w:sz w:val="24"/>
          <w:szCs w:val="24"/>
          <w:lang w:bidi="pt-BR"/>
        </w:rPr>
        <w:t xml:space="preserve">)</w:t>
      </w:r>
      <w:r>
        <w:rPr>
          <w:rFonts w:ascii="Times New Roman" w:hAnsi="Times New Roman" w:eastAsia="Times New Roman" w:cs="Times New Roman"/>
          <w:color w:val="000000"/>
          <w:sz w:val="24"/>
          <w:szCs w:val="24"/>
          <w14:ligatures w14:val="none"/>
        </w:rPr>
      </w:r>
      <w:r>
        <w:rPr>
          <w:rFonts w:ascii="Times New Roman" w:hAnsi="Times New Roman" w:eastAsia="Times New Roman" w:cs="Times New Roman"/>
          <w:color w:val="000000"/>
          <w:sz w:val="24"/>
          <w:szCs w:val="24"/>
          <w14:ligatures w14:val="none"/>
        </w:rPr>
      </w:r>
    </w:p>
    <w:p>
      <w:pPr>
        <w:pStyle w:val="1039"/>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tbl>
      <w:tblPr>
        <w:tblStyle w:val="104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6"/>
        <w:gridCol w:w="2141"/>
        <w:gridCol w:w="2057"/>
        <w:gridCol w:w="2201"/>
        <w:gridCol w:w="2101"/>
      </w:tblGrid>
      <w:tr>
        <w:trPr>
          <w:trHeight w:val="1733"/>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p>
            <w:pPr>
              <w:pBdr/>
              <w:spacing/>
              <w:ind/>
              <w:rPr/>
            </w:pPr>
            <w:r/>
            <w:r/>
          </w:p>
          <w:p>
            <w:pPr>
              <w:pBdr/>
              <w:spacing/>
              <w:ind/>
              <w:rPr/>
            </w:pPr>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4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Quyền sử dụng đất tại thửa đất số: 233, tờ bản đồ số: 65 có địa chỉ: Thôn Đại Sơn, Xã Đoài Phương, Thành phố Hà Nội theo Giấy chứng nhận quyền sử dụng đất quyền sở hữu tài sản gắn liền với đất số: AA 05598305, số vào sổ cấp GCN: VP 47062 do Văn phòng đăng </w:t>
            </w:r>
            <w:r>
              <w:rPr>
                <w:rFonts w:ascii="Times New Roman" w:hAnsi="Times New Roman" w:eastAsia="Times New Roman" w:cs="Times New Roman"/>
                <w:b/>
                <w:color w:val="000000"/>
                <w:sz w:val="24"/>
              </w:rPr>
              <w:t xml:space="preserve">ký đất đai Hà Nội cấp ngày 24/11/2025 cho Ông Nguyễn Xuân Phong và Bà Lê Thị Trà Giang.</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4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6" w:space="0"/>
              <w:right w:val="single" w:color="000000" w:sz="6" w:space="0"/>
            </w:tcBorders>
            <w:tcMar>
              <w:left w:w="0" w:type="dxa"/>
              <w:top w:w="0" w:type="dxa"/>
              <w:right w:w="0" w:type="dxa"/>
              <w:bottom w:w="0" w:type="dxa"/>
            </w:tcMar>
            <w:tcW w:w="20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233</w:t>
            </w:r>
            <w:r/>
          </w:p>
        </w:tc>
        <w:tc>
          <w:tcPr>
            <w:tcBorders>
              <w:bottom w:val="single" w:color="000000" w:sz="6" w:space="0"/>
              <w:right w:val="single" w:color="000000" w:sz="6" w:space="0"/>
            </w:tcBorders>
            <w:tcMar>
              <w:left w:w="0" w:type="dxa"/>
              <w:top w:w="0" w:type="dxa"/>
              <w:right w:w="0" w:type="dxa"/>
              <w:bottom w:w="0" w:type="dxa"/>
            </w:tcMar>
            <w:tcW w:w="22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6" w:space="0"/>
              <w:right w:val="single" w:color="000000" w:sz="6" w:space="0"/>
            </w:tcBorders>
            <w:tcMar>
              <w:left w:w="0" w:type="dxa"/>
              <w:top w:w="0" w:type="dxa"/>
              <w:right w:w="0" w:type="dxa"/>
              <w:bottom w:w="0" w:type="dxa"/>
            </w:tcMar>
            <w:tcW w:w="21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65</w:t>
            </w:r>
            <w:r/>
          </w:p>
        </w:tc>
      </w:tr>
      <w:tr>
        <w:trPr>
          <w:trHeight w:val="4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35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 Đại Sơn, Xã Đoài Phương, Thành phố Hà Nội</w:t>
            </w:r>
            <w:r/>
          </w:p>
        </w:tc>
      </w:tr>
      <w:tr>
        <w:trPr>
          <w:trHeight w:val="624"/>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6" w:space="0"/>
              <w:right w:val="single" w:color="000000" w:sz="6" w:space="0"/>
            </w:tcBorders>
            <w:tcMar>
              <w:left w:w="0" w:type="dxa"/>
              <w:top w:w="0" w:type="dxa"/>
              <w:right w:w="0" w:type="dxa"/>
              <w:bottom w:w="0" w:type="dxa"/>
            </w:tcMar>
            <w:tcW w:w="20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100,0</w:t>
            </w:r>
            <w:r/>
          </w:p>
        </w:tc>
        <w:tc>
          <w:tcPr>
            <w:tcBorders>
              <w:bottom w:val="single" w:color="000000" w:sz="6" w:space="0"/>
              <w:right w:val="single" w:color="000000" w:sz="6" w:space="0"/>
            </w:tcBorders>
            <w:tcMar>
              <w:left w:w="0" w:type="dxa"/>
              <w:top w:w="0" w:type="dxa"/>
              <w:right w:w="0" w:type="dxa"/>
              <w:bottom w:w="0" w:type="dxa"/>
            </w:tcMar>
            <w:tcW w:w="22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1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Sử dụng chung của vợ và chồng</w:t>
            </w:r>
            <w:r/>
          </w:p>
        </w:tc>
      </w:tr>
      <w:tr>
        <w:trPr>
          <w:trHeight w:val="49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20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tại nông thôn</w:t>
            </w:r>
            <w:r/>
          </w:p>
        </w:tc>
        <w:tc>
          <w:tcPr>
            <w:tcBorders>
              <w:bottom w:val="single" w:color="000000" w:sz="6" w:space="0"/>
              <w:right w:val="single" w:color="000000" w:sz="6" w:space="0"/>
            </w:tcBorders>
            <w:tcMar>
              <w:left w:w="0" w:type="dxa"/>
              <w:top w:w="0" w:type="dxa"/>
              <w:right w:w="0" w:type="dxa"/>
              <w:bottom w:w="0" w:type="dxa"/>
            </w:tcMar>
            <w:tcW w:w="22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1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1263"/>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41" w:type="dxa"/>
            <w:vAlign w:val="center"/>
            <w:textDirection w:val="lrTb"/>
            <w:noWrap w:val="false"/>
          </w:tcPr>
          <w:p>
            <w:pPr>
              <w:pBdr/>
              <w:tabs>
                <w:tab w:val="right" w:leader="none" w:pos="2126"/>
              </w:tabs>
              <w:spacing w:after="0" w:before="0" w:line="240" w:lineRule="auto"/>
              <w:ind/>
              <w:rPr/>
            </w:pPr>
            <w:r>
              <w:rPr>
                <w:rFonts w:ascii="Times New Roman" w:hAnsi="Times New Roman" w:eastAsia="Times New Roman" w:cs="Times New Roman"/>
                <w:color w:val="000000"/>
                <w:sz w:val="24"/>
              </w:rPr>
              <w:t xml:space="preserve">Ghi chú:</w:t>
            </w:r>
            <w:r>
              <w:tab/>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358" w:type="dxa"/>
            <w:vAlign w:val="center"/>
            <w:textDirection w:val="lrTb"/>
            <w:noWrap w:val="false"/>
          </w:tcPr>
          <w:p>
            <w:pPr>
              <w:pBdr/>
              <w:tabs>
                <w:tab w:val="center" w:leader="none" w:pos="3173"/>
              </w:tabs>
              <w:spacing w:after="0" w:before="0" w:line="240" w:lineRule="auto"/>
              <w:ind/>
              <w:rPr/>
            </w:pPr>
            <w:r>
              <w:rPr>
                <w:rFonts w:ascii="Times New Roman" w:hAnsi="Times New Roman" w:eastAsia="Times New Roman" w:cs="Times New Roman"/>
                <w:color w:val="000000"/>
                <w:sz w:val="24"/>
              </w:rPr>
              <w:t xml:space="preserve">Thửa đất này được tách ra Thửa đất số 231, tờ bản đồ số 65 tại Giấy chứng nhận quyền sử dụng đất, quyền sở hữu tài sản gắn liền với đất số AA 02222175 do Văn phòng Đăng ký Đất đai Hà Nội cấp ngày 24/07/2025.</w:t>
            </w:r>
            <w:r>
              <w:tab/>
            </w:r>
            <w:r/>
          </w:p>
        </w:tc>
      </w:tr>
      <w:tr>
        <w:trPr>
          <w:trHeight w:val="764"/>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vMerge w:val="restart"/>
            <w:textDirection w:val="lrTb"/>
            <w:noWrap w:val="false"/>
          </w:tcPr>
          <w:p>
            <w:pPr>
              <w:pBdr/>
              <w:spacing w:after="0" w:before="0" w:line="240" w:lineRule="auto"/>
              <w:ind/>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tcBorders>
              <w:bottom w:val="single" w:color="000000" w:sz="6" w:space="0"/>
              <w:right w:val="single" w:color="000000" w:sz="6" w:space="0"/>
            </w:tcBorders>
            <w:tcMar>
              <w:left w:w="0" w:type="dxa"/>
              <w:top w:w="0" w:type="dxa"/>
              <w:right w:w="0" w:type="dxa"/>
              <w:bottom w:w="0" w:type="dxa"/>
            </w:tcMar>
            <w:tcW w:w="2141" w:type="dxa"/>
            <w:vAlign w:val="center"/>
            <w:vMerge w:val="restart"/>
            <w:textDirection w:val="lrTb"/>
            <w:noWrap w:val="false"/>
          </w:tcPr>
          <w:p>
            <w:pPr>
              <w:pBdr/>
              <w:tabs>
                <w:tab w:val="right" w:leader="none" w:pos="2126"/>
              </w:tabs>
              <w:spacing w:after="0" w:before="0" w:line="240" w:lineRule="auto"/>
              <w:ind/>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Thông tin quy hoạch</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358"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Tại thời điểm thẩm định giá, tổ thẩm định chưa thu thập được các thông tin quy hoạch liên quan đến thửa đất thẩm định giá.</w:t>
            </w:r>
            <w:r>
              <w:rPr>
                <w:rFonts w:ascii="Times New Roman" w:hAnsi="Times New Roman" w:eastAsia="Times New Roman" w:cs="Times New Roman"/>
                <w:color w:val="000000"/>
                <w:sz w:val="24"/>
              </w:rPr>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4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4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624"/>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4" w:space="0"/>
            </w:tcBorders>
            <w:tcMar>
              <w:left w:w="0" w:type="dxa"/>
              <w:top w:w="0" w:type="dxa"/>
              <w:right w:w="0" w:type="dxa"/>
              <w:bottom w:w="0" w:type="dxa"/>
            </w:tcMar>
            <w:tcW w:w="2141" w:type="dxa"/>
            <w:vAlign w:val="center"/>
            <w:textDirection w:val="lrTb"/>
            <w:noWrap w:val="false"/>
          </w:tcPr>
          <w:p>
            <w:pPr>
              <w:pBdr/>
              <w:tabs>
                <w:tab w:val="center" w:leader="none" w:pos="1063"/>
              </w:tabs>
              <w:spacing w:after="0" w:before="0" w:line="240" w:lineRule="auto"/>
              <w:ind/>
              <w:rPr/>
            </w:pPr>
            <w:r>
              <w:rPr>
                <w:rFonts w:ascii="Times New Roman" w:hAnsi="Times New Roman" w:eastAsia="Times New Roman" w:cs="Times New Roman"/>
                <w:color w:val="000000"/>
                <w:sz w:val="24"/>
              </w:rPr>
              <w:t xml:space="preserve">Đường tiếp giáp chính:</w:t>
            </w:r>
            <w:r>
              <w:tab/>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bê tông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01" w:type="dxa"/>
            <w:vAlign w:val="center"/>
            <w:textDirection w:val="lrTb"/>
            <w:noWrap w:val="false"/>
          </w:tcPr>
          <w:p>
            <w:pPr>
              <w:pBdr/>
              <w:tabs>
                <w:tab w:val="center" w:leader="none" w:pos="1093"/>
                <w:tab w:val="center" w:leader="none" w:pos="1093"/>
              </w:tabs>
              <w:spacing w:after="0" w:before="0" w:line="240" w:lineRule="auto"/>
              <w:ind/>
              <w:rPr/>
            </w:pPr>
            <w:r>
              <w:rPr>
                <w:rFonts w:ascii="Times New Roman" w:hAnsi="Times New Roman" w:eastAsia="Times New Roman" w:cs="Times New Roman"/>
                <w:color w:val="000000"/>
                <w:sz w:val="24"/>
              </w:rPr>
              <w:t xml:space="preserve">Số mặt tiền:</w:t>
            </w:r>
            <w:r>
              <w:tab/>
            </w:r>
            <w:r>
              <w:tab/>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Tiếp giáp 1 mặt tiền</w:t>
            </w:r>
            <w:r/>
          </w:p>
        </w:tc>
      </w:tr>
      <w:tr>
        <w:trPr>
          <w:trHeight w:val="1248"/>
        </w:trPr>
        <w:tc>
          <w:tcPr>
            <w:tcBorders>
              <w:left w:val="single" w:color="000000" w:sz="6" w:space="0"/>
              <w:bottom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op w:val="single" w:color="000000" w:sz="6" w:space="0"/>
              <w:left w:val="single" w:color="000000" w:sz="6" w:space="0"/>
              <w:bottom w:val="single" w:color="000000" w:sz="6" w:space="0"/>
              <w:right w:val="single" w:color="000000" w:sz="4" w:space="0"/>
            </w:tcBorders>
            <w:tcMar>
              <w:left w:w="0" w:type="dxa"/>
              <w:top w:w="0" w:type="dxa"/>
              <w:right w:w="0" w:type="dxa"/>
              <w:bottom w:w="0" w:type="dxa"/>
            </w:tcMar>
            <w:tcW w:w="2141"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Mặt cắt đường/ngõ nhỏ nhất từ đường chính dẫn đến tài sản thẩm định giá (m):</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5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3m</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01"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Mặt cắt đường/ngõ trước mặt tài sản thẩm định giá (m):</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0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4,5m</w:t>
            </w:r>
            <w:r>
              <w:rPr>
                <w:color w:val="000000" w:themeColor="text1"/>
              </w:rPr>
            </w:r>
            <w:r>
              <w:rPr>
                <w:color w:val="000000" w:themeColor="text1"/>
              </w:rPr>
            </w:r>
          </w:p>
        </w:tc>
      </w:tr>
      <w:tr>
        <w:trPr>
          <w:trHeight w:val="696"/>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1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4" w:space="0"/>
              <w:bottom w:val="single" w:color="000000" w:sz="6" w:space="0"/>
              <w:right w:val="single" w:color="000000" w:sz="4" w:space="0"/>
            </w:tcBorders>
            <w:tcMar>
              <w:left w:w="0" w:type="dxa"/>
              <w:top w:w="0" w:type="dxa"/>
              <w:right w:w="0" w:type="dxa"/>
              <w:bottom w:w="0" w:type="dxa"/>
            </w:tcMar>
            <w:tcW w:w="6358" w:type="dxa"/>
            <w:vAlign w:val="center"/>
            <w:textDirection w:val="lrTb"/>
            <w:noWrap w:val="false"/>
          </w:tcPr>
          <w:p>
            <w:pPr>
              <w:pBdr/>
              <w:tabs>
                <w:tab w:val="left" w:leader="none" w:pos="2071"/>
              </w:tabs>
              <w:spacing w:after="0" w:before="0" w:line="240" w:lineRule="auto"/>
              <w:ind/>
              <w:rPr/>
            </w:pPr>
            <w:r>
              <w:rPr>
                <w:rFonts w:ascii="Times New Roman" w:hAnsi="Times New Roman" w:eastAsia="Times New Roman" w:cs="Times New Roman"/>
                <w:color w:val="000000"/>
                <w:sz w:val="24"/>
              </w:rPr>
              <w:t xml:space="preserve">Tài sản cách đường trục chính thôn khoảng 50m, cách đường QL21A khoảng 2km</w:t>
            </w:r>
            <w:r>
              <w:tab/>
            </w:r>
            <w:r/>
          </w:p>
        </w:tc>
      </w:tr>
      <w:tr>
        <w:trPr>
          <w:trHeight w:val="78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bottom w:val="single" w:color="000000" w:sz="6" w:space="0"/>
              <w:right w:val="single" w:color="000000" w:sz="6" w:space="0"/>
            </w:tcBorders>
            <w:tcMar>
              <w:left w:w="0" w:type="dxa"/>
              <w:top w:w="0" w:type="dxa"/>
              <w:right w:w="0" w:type="dxa"/>
              <w:bottom w:w="0" w:type="dxa"/>
            </w:tcMar>
            <w:tcW w:w="21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35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Hướng Đông Bắc: Tiếp giáp đường bê tông rộng khoảng 3m</w:t>
              <w:br/>
              <w:t xml:space="preserve">- Các hướng còn lại: Tiếp giáp thửa đất khác</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84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 </w:t>
            </w:r>
            <w:r/>
          </w:p>
        </w:tc>
      </w:tr>
      <w:tr>
        <w:trPr>
          <w:trHeight w:val="621"/>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8499"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4"/>
              </w:rPr>
              <w:t xml:space="preserve"> </w:t>
            </w:r>
            <w:r>
              <w:rPr>
                <w:color w:val="000000"/>
              </w:rPr>
              <mc:AlternateContent>
                <mc:Choice Requires="wpg">
                  <w:drawing>
                    <wp:inline xmlns:wp="http://schemas.openxmlformats.org/drawingml/2006/wordprocessingDrawing" distT="0" distB="0" distL="0" distR="0">
                      <wp:extent cx="433049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752484185" name="" descr=""/>
                              <pic:cNvPicPr/>
                              <pic:nvPr/>
                            </pic:nvPicPr>
                            <pic:blipFill rotWithShape="1">
                              <a:blip r:embed="rId18"/>
                              <a:stretch/>
                            </pic:blipFill>
                            <pic:spPr bwMode="auto">
                              <a:xfrm rot="0" flipH="0" flipV="0">
                                <a:off x="0" y="0"/>
                                <a:ext cx="4330491"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40.98pt;height:200.00pt;mso-wrap-distance-left:0.00pt;mso-wrap-distance-top:0.00pt;mso-wrap-distance-right:0.00pt;mso-wrap-distance-bottom:0.00pt;rotation:0;z-index:1;" stroked="false">
                      <v:imagedata r:id="rId18" o:title=""/>
                      <o:lock v:ext="edit" rotation="t"/>
                    </v:shape>
                  </w:pict>
                </mc:Fallback>
              </mc:AlternateContent>
            </w:r>
            <w:r>
              <w:rPr>
                <w:rFonts w:ascii="Times New Roman" w:hAnsi="Times New Roman" w:eastAsia="Times New Roman" w:cs="Times New Roman"/>
                <w:color w:val="000000"/>
                <w:sz w:val="24"/>
              </w:rPr>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4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624"/>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41"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6" w:space="0"/>
              <w:right w:val="single" w:color="000000" w:sz="6" w:space="0"/>
            </w:tcBorders>
            <w:tcMar>
              <w:left w:w="0" w:type="dxa"/>
              <w:top w:w="0" w:type="dxa"/>
              <w:right w:w="0" w:type="dxa"/>
              <w:bottom w:w="0" w:type="dxa"/>
            </w:tcMar>
            <w:tcW w:w="20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100,0</w:t>
            </w:r>
            <w:r/>
          </w:p>
        </w:tc>
        <w:tc>
          <w:tcPr>
            <w:tcBorders>
              <w:bottom w:val="single" w:color="000000" w:sz="6" w:space="0"/>
              <w:right w:val="single" w:color="000000" w:sz="6" w:space="0"/>
            </w:tcBorders>
            <w:tcMar>
              <w:left w:w="0" w:type="dxa"/>
              <w:top w:w="0" w:type="dxa"/>
              <w:right w:w="0" w:type="dxa"/>
              <w:bottom w:w="0" w:type="dxa"/>
            </w:tcMar>
            <w:tcW w:w="22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6" w:space="0"/>
              <w:right w:val="single" w:color="000000" w:sz="6" w:space="0"/>
            </w:tcBorders>
            <w:tcMar>
              <w:left w:w="0" w:type="dxa"/>
              <w:top w:w="0" w:type="dxa"/>
              <w:right w:w="0" w:type="dxa"/>
              <w:bottom w:w="0" w:type="dxa"/>
            </w:tcMar>
            <w:tcW w:w="21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KT mặt tiền (m)</w:t>
            </w:r>
            <w:r/>
          </w:p>
        </w:tc>
        <w:tc>
          <w:tcPr>
            <w:tcBorders>
              <w:bottom w:val="single" w:color="000000" w:sz="6" w:space="0"/>
              <w:right w:val="single" w:color="000000" w:sz="6" w:space="0"/>
            </w:tcBorders>
            <w:tcMar>
              <w:left w:w="0" w:type="dxa"/>
              <w:top w:w="0" w:type="dxa"/>
              <w:right w:w="0" w:type="dxa"/>
              <w:bottom w:w="0" w:type="dxa"/>
            </w:tcMar>
            <w:tcW w:w="20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6,1</w:t>
            </w:r>
            <w:r/>
          </w:p>
        </w:tc>
        <w:tc>
          <w:tcPr>
            <w:tcBorders>
              <w:bottom w:val="single" w:color="000000" w:sz="6" w:space="0"/>
              <w:right w:val="single" w:color="000000" w:sz="6" w:space="0"/>
            </w:tcBorders>
            <w:tcMar>
              <w:left w:w="0" w:type="dxa"/>
              <w:top w:w="0" w:type="dxa"/>
              <w:right w:w="0" w:type="dxa"/>
              <w:bottom w:w="0" w:type="dxa"/>
            </w:tcMar>
            <w:tcW w:w="22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 </w:t>
            </w:r>
            <w:r/>
          </w:p>
        </w:tc>
        <w:tc>
          <w:tcPr>
            <w:tcBorders>
              <w:bottom w:val="single" w:color="000000" w:sz="6" w:space="0"/>
              <w:right w:val="single" w:color="000000" w:sz="6" w:space="0"/>
            </w:tcBorders>
            <w:tcMar>
              <w:left w:w="0" w:type="dxa"/>
              <w:top w:w="0" w:type="dxa"/>
              <w:right w:w="0" w:type="dxa"/>
              <w:bottom w:w="0" w:type="dxa"/>
            </w:tcMar>
            <w:tcW w:w="21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17,34</w:t>
            </w:r>
            <w:r/>
          </w:p>
        </w:tc>
      </w:tr>
      <w:tr>
        <w:trPr>
          <w:trHeight w:val="729"/>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Hình dáng</w:t>
            </w:r>
            <w:r/>
          </w:p>
        </w:tc>
        <w:tc>
          <w:tcPr>
            <w:tcBorders>
              <w:bottom w:val="single" w:color="000000" w:sz="6" w:space="0"/>
              <w:right w:val="single" w:color="000000" w:sz="6" w:space="0"/>
            </w:tcBorders>
            <w:tcMar>
              <w:left w:w="0" w:type="dxa"/>
              <w:top w:w="0" w:type="dxa"/>
              <w:right w:w="0" w:type="dxa"/>
              <w:bottom w:w="0" w:type="dxa"/>
            </w:tcMar>
            <w:tcW w:w="20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Tương đối vuông vức</w:t>
            </w:r>
            <w:r/>
          </w:p>
        </w:tc>
        <w:tc>
          <w:tcPr>
            <w:tcBorders>
              <w:bottom w:val="single" w:color="000000" w:sz="6" w:space="0"/>
              <w:right w:val="single" w:color="000000" w:sz="6" w:space="0"/>
            </w:tcBorders>
            <w:tcMar>
              <w:left w:w="0" w:type="dxa"/>
              <w:top w:w="0" w:type="dxa"/>
              <w:right w:w="0" w:type="dxa"/>
              <w:bottom w:w="0" w:type="dxa"/>
            </w:tcMar>
            <w:tcW w:w="22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mặt tiền chính:</w:t>
            </w:r>
            <w:r/>
          </w:p>
        </w:tc>
        <w:tc>
          <w:tcPr>
            <w:tcBorders>
              <w:bottom w:val="single" w:color="000000" w:sz="6" w:space="0"/>
              <w:right w:val="single" w:color="000000" w:sz="6" w:space="0"/>
            </w:tcBorders>
            <w:tcMar>
              <w:left w:w="0" w:type="dxa"/>
              <w:top w:w="0" w:type="dxa"/>
              <w:right w:w="0" w:type="dxa"/>
              <w:bottom w:w="0" w:type="dxa"/>
            </w:tcMar>
            <w:tcW w:w="21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Bắc </w:t>
            </w:r>
            <w:r/>
          </w:p>
          <w:p>
            <w:pPr>
              <w:pBdr/>
              <w:spacing/>
              <w:ind/>
              <w:jc w:val="center"/>
              <w:rPr/>
            </w:pPr>
            <w:r/>
            <w:r/>
          </w:p>
        </w:tc>
      </w:tr>
      <w:tr>
        <w:trPr>
          <w:trHeight w:val="45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4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84"/>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35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384"/>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35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54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6" w:space="0"/>
              <w:right w:val="single" w:color="000000" w:sz="6" w:space="0"/>
            </w:tcBorders>
            <w:tcMar>
              <w:left w:w="0" w:type="dxa"/>
              <w:top w:w="0" w:type="dxa"/>
              <w:right w:w="0" w:type="dxa"/>
              <w:bottom w:w="0" w:type="dxa"/>
            </w:tcMar>
            <w:tcW w:w="20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Khá</w:t>
            </w:r>
            <w:r/>
          </w:p>
        </w:tc>
        <w:tc>
          <w:tcPr>
            <w:tcBorders>
              <w:bottom w:val="single" w:color="000000" w:sz="6" w:space="0"/>
              <w:right w:val="single" w:color="000000" w:sz="6" w:space="0"/>
            </w:tcBorders>
            <w:tcMar>
              <w:left w:w="0" w:type="dxa"/>
              <w:top w:w="0" w:type="dxa"/>
              <w:right w:w="0" w:type="dxa"/>
              <w:bottom w:w="0" w:type="dxa"/>
            </w:tcMar>
            <w:tcW w:w="22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6" w:space="0"/>
              <w:right w:val="single" w:color="000000" w:sz="6" w:space="0"/>
            </w:tcBorders>
            <w:tcMar>
              <w:left w:w="0" w:type="dxa"/>
              <w:top w:w="0" w:type="dxa"/>
              <w:right w:w="0" w:type="dxa"/>
              <w:bottom w:w="0" w:type="dxa"/>
            </w:tcMar>
            <w:tcW w:w="21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684"/>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1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20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Khá</w:t>
            </w:r>
            <w:r/>
          </w:p>
        </w:tc>
        <w:tc>
          <w:tcPr>
            <w:tcBorders>
              <w:bottom w:val="single" w:color="000000" w:sz="6" w:space="0"/>
              <w:right w:val="single" w:color="000000" w:sz="6" w:space="0"/>
            </w:tcBorders>
            <w:tcMar>
              <w:left w:w="0" w:type="dxa"/>
              <w:top w:w="0" w:type="dxa"/>
              <w:right w:w="0" w:type="dxa"/>
              <w:bottom w:w="0" w:type="dxa"/>
            </w:tcMar>
            <w:tcW w:w="22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1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501"/>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499" w:type="dxa"/>
            <w:vAlign w:val="center"/>
            <w:textDirection w:val="lrTb"/>
            <w:noWrap w:val="false"/>
          </w:tcPr>
          <w:p>
            <w:pPr>
              <w:pBdr/>
              <w:tabs>
                <w:tab w:val="center" w:leader="none" w:pos="4242"/>
              </w:tabs>
              <w:spacing w:after="0" w:before="0" w:line="240" w:lineRule="auto"/>
              <w:ind/>
              <w:rPr/>
            </w:pPr>
            <w:r>
              <w:rPr>
                <w:rFonts w:ascii="Times New Roman" w:hAnsi="Times New Roman" w:eastAsia="Times New Roman" w:cs="Times New Roman"/>
                <w:b/>
                <w:color w:val="000000"/>
                <w:sz w:val="24"/>
              </w:rPr>
              <w:t xml:space="preserve"> Tài sản gắn liền với đất: Đất trống</w:t>
            </w:r>
            <w:r>
              <w:tab/>
            </w:r>
            <w:r/>
          </w:p>
        </w:tc>
      </w:tr>
    </w:tbl>
    <w:p>
      <w:pPr>
        <w:pBdr/>
        <w:spacing w:line="235" w:lineRule="auto"/>
        <w:ind w:left="0"/>
        <w:jc w:val="both"/>
        <w:rPr>
          <w:b/>
          <w:bCs/>
          <w:highlight w:val="none"/>
          <w:u w:val="single"/>
        </w:rPr>
      </w:pPr>
      <w:r>
        <w:rPr>
          <w:b/>
          <w:bCs/>
          <w:highlight w:val="none"/>
          <w:u w:val="single"/>
        </w:rPr>
      </w:r>
      <w:r>
        <w:rPr>
          <w:b/>
          <w:bCs/>
          <w:highlight w:val="none"/>
          <w:u w:val="single"/>
        </w:rPr>
      </w:r>
      <w:r>
        <w:rPr>
          <w:b/>
          <w:bCs/>
          <w:highlight w:val="none"/>
          <w:u w:val="single"/>
        </w:rPr>
      </w:r>
    </w:p>
    <w:p>
      <w:pPr>
        <w:pBdr/>
        <w:spacing w:line="235" w:lineRule="auto"/>
        <w:ind w:left="0"/>
        <w:jc w:val="both"/>
        <w:rPr>
          <w:b/>
          <w:bCs/>
          <w:highlight w:val="none"/>
          <w:u w:val="single"/>
        </w:rPr>
      </w:pPr>
      <w:r>
        <w:rPr>
          <w:b/>
          <w:bCs/>
          <w:u w:val="single"/>
        </w:rPr>
        <w:t xml:space="preserve">Các</w:t>
      </w:r>
      <w:r>
        <w:rPr>
          <w:b/>
          <w:bCs/>
          <w:u w:val="single"/>
        </w:rPr>
        <w:t xml:space="preserve"> lợi thế thương mại </w:t>
      </w:r>
      <w:r>
        <w:rPr>
          <w:b/>
          <w:bCs/>
          <w:u w:val="single"/>
        </w:rPr>
        <w:t xml:space="preserve">của thửa đất:</w:t>
      </w:r>
      <w:r>
        <w:rPr>
          <w:b/>
          <w:bCs/>
          <w:highlight w:val="none"/>
          <w:u w:val="single"/>
        </w:rPr>
      </w:r>
      <w:r>
        <w:rPr>
          <w:b/>
          <w:bCs/>
          <w:highlight w:val="none"/>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95"/>
        <w:gridCol w:w="3799"/>
        <w:gridCol w:w="1560"/>
        <w:gridCol w:w="3571"/>
      </w:tblGrid>
      <w:tr>
        <w:trPr>
          <w:cantSplit/>
          <w:tblCellSpacing w:w="0" w:type="dxa"/>
          <w:trHeight w:val="300"/>
          <w:tblHeader/>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6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571"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29"/>
        <w:gridCol w:w="3799"/>
        <w:gridCol w:w="1560"/>
        <w:gridCol w:w="3571"/>
      </w:tblGrid>
      <w:tr>
        <w:trPr>
          <w:cantSplit/>
          <w:tblCellSpacing w:w="0" w:type="dxa"/>
          <w:trHeight w:val="300"/>
          <w:tblHeader/>
        </w:trPr>
        <w:tc>
          <w:tcPr>
            <w:gridSpan w:val="2"/>
            <w:tcBorders/>
            <w:tcMar>
              <w:left w:w="45" w:type="dxa"/>
              <w:top w:w="0" w:type="dxa"/>
              <w:right w:w="45" w:type="dxa"/>
              <w:bottom w:w="0" w:type="dxa"/>
            </w:tcMar>
            <w:tcW w:w="595"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3799"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6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571"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gridSpan w:val="2"/>
            <w:tcBorders/>
            <w:tcMar>
              <w:left w:w="45" w:type="dxa"/>
              <w:top w:w="0" w:type="dxa"/>
              <w:right w:w="45" w:type="dxa"/>
              <w:bottom w:w="0" w:type="dxa"/>
            </w:tcMar>
            <w:tcW w:w="3828"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gridSpan w:val="2"/>
            <w:tcBorders/>
            <w:tcMar>
              <w:left w:w="45" w:type="dxa"/>
              <w:top w:w="0" w:type="dxa"/>
              <w:right w:w="45" w:type="dxa"/>
              <w:bottom w:w="0" w:type="dxa"/>
            </w:tcMar>
            <w:tcW w:w="3828"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gridSpan w:val="2"/>
            <w:tcBorders/>
            <w:tcMar>
              <w:left w:w="45" w:type="dxa"/>
              <w:top w:w="0" w:type="dxa"/>
              <w:right w:w="45" w:type="dxa"/>
              <w:bottom w:w="0" w:type="dxa"/>
            </w:tcMar>
            <w:tcW w:w="3828"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gridSpan w:val="2"/>
            <w:tcBorders/>
            <w:tcMar>
              <w:left w:w="45" w:type="dxa"/>
              <w:top w:w="0" w:type="dxa"/>
              <w:right w:w="45" w:type="dxa"/>
              <w:bottom w:w="0" w:type="dxa"/>
            </w:tcMar>
            <w:tcW w:w="3828"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gridSpan w:val="2"/>
            <w:tcBorders/>
            <w:tcMar>
              <w:left w:w="45" w:type="dxa"/>
              <w:top w:w="0" w:type="dxa"/>
              <w:right w:w="45" w:type="dxa"/>
              <w:bottom w:w="0" w:type="dxa"/>
            </w:tcMar>
            <w:tcW w:w="3828"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gridSpan w:val="2"/>
            <w:tcBorders/>
            <w:tcMar>
              <w:left w:w="45" w:type="dxa"/>
              <w:top w:w="0" w:type="dxa"/>
              <w:right w:w="45" w:type="dxa"/>
              <w:bottom w:w="0" w:type="dxa"/>
            </w:tcMar>
            <w:tcW w:w="3828"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gridSpan w:val="2"/>
            <w:tcBorders/>
            <w:tcMar>
              <w:left w:w="45" w:type="dxa"/>
              <w:top w:w="0" w:type="dxa"/>
              <w:right w:w="45" w:type="dxa"/>
              <w:bottom w:w="0" w:type="dxa"/>
            </w:tcMar>
            <w:tcW w:w="3828" w:type="dxa"/>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gridSpan w:val="2"/>
            <w:tcBorders/>
            <w:tcMar>
              <w:left w:w="45" w:type="dxa"/>
              <w:top w:w="0" w:type="dxa"/>
              <w:right w:w="45" w:type="dxa"/>
              <w:bottom w:w="0" w:type="dxa"/>
            </w:tcMar>
            <w:tcW w:w="3828" w:type="dxa"/>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gridSpan w:val="2"/>
            <w:tcBorders/>
            <w:tcMar>
              <w:left w:w="45" w:type="dxa"/>
              <w:top w:w="0" w:type="dxa"/>
              <w:right w:w="45" w:type="dxa"/>
              <w:bottom w:w="0" w:type="dxa"/>
            </w:tcMar>
            <w:tcW w:w="3828" w:type="dxa"/>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gridSpan w:val="2"/>
            <w:tcBorders/>
            <w:tcMar>
              <w:left w:w="45" w:type="dxa"/>
              <w:top w:w="0" w:type="dxa"/>
              <w:right w:w="45" w:type="dxa"/>
              <w:bottom w:w="0" w:type="dxa"/>
            </w:tcMar>
            <w:tcW w:w="3828" w:type="dxa"/>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gridSpan w:val="2"/>
            <w:tcBorders/>
            <w:tcMar>
              <w:left w:w="45" w:type="dxa"/>
              <w:top w:w="0" w:type="dxa"/>
              <w:right w:w="45" w:type="dxa"/>
              <w:bottom w:w="0" w:type="dxa"/>
            </w:tcMar>
            <w:tcW w:w="3828" w:type="dxa"/>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gridSpan w:val="2"/>
            <w:tcBorders/>
            <w:tcMar>
              <w:left w:w="45" w:type="dxa"/>
              <w:top w:w="0" w:type="dxa"/>
              <w:right w:w="45" w:type="dxa"/>
              <w:bottom w:w="0" w:type="dxa"/>
            </w:tcMar>
            <w:tcW w:w="3828" w:type="dxa"/>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gridSpan w:val="2"/>
            <w:tcBorders/>
            <w:tcMar>
              <w:left w:w="45" w:type="dxa"/>
              <w:top w:w="0" w:type="dxa"/>
              <w:right w:w="45" w:type="dxa"/>
              <w:bottom w:w="0" w:type="dxa"/>
            </w:tcMar>
            <w:tcW w:w="3828" w:type="dxa"/>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gridSpan w:val="2"/>
            <w:tcBorders/>
            <w:tcMar>
              <w:left w:w="45" w:type="dxa"/>
              <w:top w:w="0" w:type="dxa"/>
              <w:right w:w="45" w:type="dxa"/>
              <w:bottom w:w="0" w:type="dxa"/>
            </w:tcMar>
            <w:tcW w:w="3828"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gridSpan w:val="2"/>
            <w:tcBorders/>
            <w:tcMar>
              <w:left w:w="45" w:type="dxa"/>
              <w:top w:w="0" w:type="dxa"/>
              <w:right w:w="45" w:type="dxa"/>
              <w:bottom w:w="0" w:type="dxa"/>
            </w:tcMar>
            <w:tcW w:w="3828"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gridSpan w:val="2"/>
            <w:tcBorders/>
            <w:tcMar>
              <w:left w:w="45" w:type="dxa"/>
              <w:top w:w="0" w:type="dxa"/>
              <w:right w:w="45" w:type="dxa"/>
              <w:bottom w:w="0" w:type="dxa"/>
            </w:tcMar>
            <w:tcW w:w="3828"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gridSpan w:val="2"/>
            <w:tcBorders/>
            <w:tcMar>
              <w:left w:w="45" w:type="dxa"/>
              <w:top w:w="0" w:type="dxa"/>
              <w:right w:w="45" w:type="dxa"/>
              <w:bottom w:w="0" w:type="dxa"/>
            </w:tcMar>
            <w:tcW w:w="3828"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gridSpan w:val="2"/>
            <w:tcBorders/>
            <w:tcMar>
              <w:left w:w="45" w:type="dxa"/>
              <w:top w:w="0" w:type="dxa"/>
              <w:right w:w="45" w:type="dxa"/>
              <w:bottom w:w="0" w:type="dxa"/>
            </w:tcMar>
            <w:tcW w:w="3828" w:type="dxa"/>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gridSpan w:val="2"/>
            <w:tcBorders/>
            <w:tcMar>
              <w:left w:w="45" w:type="dxa"/>
              <w:top w:w="0" w:type="dxa"/>
              <w:right w:w="45" w:type="dxa"/>
              <w:bottom w:w="0" w:type="dxa"/>
            </w:tcMar>
            <w:tcW w:w="3828" w:type="dxa"/>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gridSpan w:val="2"/>
            <w:tcBorders/>
            <w:tcMar>
              <w:left w:w="45" w:type="dxa"/>
              <w:top w:w="0" w:type="dxa"/>
              <w:right w:w="45" w:type="dxa"/>
              <w:bottom w:w="0" w:type="dxa"/>
            </w:tcMar>
            <w:tcW w:w="3828"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gridSpan w:val="2"/>
            <w:tcBorders/>
            <w:tcMar>
              <w:left w:w="45" w:type="dxa"/>
              <w:top w:w="0" w:type="dxa"/>
              <w:right w:w="45" w:type="dxa"/>
              <w:bottom w:w="0" w:type="dxa"/>
            </w:tcMar>
            <w:tcW w:w="3828"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gridSpan w:val="2"/>
            <w:tcBorders/>
            <w:tcMar>
              <w:left w:w="45" w:type="dxa"/>
              <w:top w:w="0" w:type="dxa"/>
              <w:right w:w="45" w:type="dxa"/>
              <w:bottom w:w="0" w:type="dxa"/>
            </w:tcMar>
            <w:tcW w:w="3828" w:type="dxa"/>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gridSpan w:val="2"/>
            <w:tcBorders/>
            <w:tcMar>
              <w:left w:w="45" w:type="dxa"/>
              <w:top w:w="0" w:type="dxa"/>
              <w:right w:w="45" w:type="dxa"/>
              <w:bottom w:w="0" w:type="dxa"/>
            </w:tcMar>
            <w:tcW w:w="3828" w:type="dxa"/>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gridSpan w:val="2"/>
            <w:tcBorders/>
            <w:tcMar>
              <w:left w:w="45" w:type="dxa"/>
              <w:top w:w="0" w:type="dxa"/>
              <w:right w:w="45" w:type="dxa"/>
              <w:bottom w:w="0" w:type="dxa"/>
            </w:tcMar>
            <w:tcW w:w="3828" w:type="dxa"/>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gridSpan w:val="2"/>
            <w:tcBorders/>
            <w:tcMar>
              <w:left w:w="45" w:type="dxa"/>
              <w:top w:w="0" w:type="dxa"/>
              <w:right w:w="45" w:type="dxa"/>
              <w:bottom w:w="0" w:type="dxa"/>
            </w:tcMar>
            <w:tcW w:w="3828" w:type="dxa"/>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gridSpan w:val="2"/>
            <w:tcBorders/>
            <w:tcMar>
              <w:left w:w="45" w:type="dxa"/>
              <w:top w:w="0" w:type="dxa"/>
              <w:right w:w="45" w:type="dxa"/>
              <w:bottom w:w="0" w:type="dxa"/>
            </w:tcMar>
            <w:tcW w:w="3828" w:type="dxa"/>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9"/>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9"/>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9"/>
        <w:numPr>
          <w:ilvl w:val="0"/>
          <w:numId w:val="3"/>
        </w:numPr>
        <w:pBdr/>
        <w:tabs>
          <w:tab w:val="left" w:leader="none" w:pos="993"/>
          <w:tab w:val="left" w:leader="none" w:pos="3871"/>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tab/>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9"/>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9"/>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9"/>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9"/>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9"/>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9"/>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9"/>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9"/>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4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1417"/>
        <w:gridCol w:w="1878"/>
        <w:gridCol w:w="1878"/>
        <w:gridCol w:w="1878"/>
        <w:gridCol w:w="1878"/>
      </w:tblGrid>
      <w:tr>
        <w:trPr>
          <w:trHeight w:val="300"/>
        </w:trPr>
        <w:tc>
          <w:tcPr>
            <w:tcBorders>
              <w:top w:val="single" w:color="000000" w:sz="4" w:space="0"/>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4" w:space="0"/>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tabs>
                <w:tab w:val="center" w:leader="none" w:pos="701"/>
              </w:tabs>
              <w:spacing w:after="0" w:before="0" w:line="240" w:lineRule="auto"/>
              <w:ind/>
              <w:jc w:val="center"/>
              <w:rPr/>
            </w:pPr>
            <w:r>
              <w:rPr>
                <w:rFonts w:ascii="Times New Roman" w:hAnsi="Times New Roman" w:eastAsia="Times New Roman" w:cs="Times New Roman"/>
                <w:b/>
                <w:color w:val="000000"/>
                <w:sz w:val="22"/>
              </w:rPr>
              <w:t xml:space="preserve">ĐẶC ĐIỂM BĐS</w:t>
            </w:r>
            <w:r>
              <w:tab/>
            </w:r>
            <w:r/>
          </w:p>
        </w:tc>
        <w:tc>
          <w:tcPr>
            <w:tcBorders>
              <w:top w:val="single" w:color="000000" w:sz="4" w:space="0"/>
              <w:bottom w:val="single" w:color="000000" w:sz="6" w:space="0"/>
              <w:right w:val="single" w:color="000000" w:sz="6" w:space="0"/>
            </w:tcBorders>
            <w:tcMar>
              <w:left w:w="0" w:type="dxa"/>
              <w:top w:w="0" w:type="dxa"/>
              <w:right w:w="0" w:type="dxa"/>
              <w:bottom w:w="0" w:type="dxa"/>
            </w:tcMar>
            <w:tcW w:w="1878"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4" w:space="0"/>
              <w:bottom w:val="single" w:color="000000" w:sz="6" w:space="0"/>
              <w:right w:val="single" w:color="000000" w:sz="6" w:space="0"/>
            </w:tcBorders>
            <w:tcMar>
              <w:left w:w="0" w:type="dxa"/>
              <w:top w:w="0" w:type="dxa"/>
              <w:right w:w="0" w:type="dxa"/>
              <w:bottom w:w="0" w:type="dxa"/>
            </w:tcMar>
            <w:tcW w:w="1878"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4" w:space="0"/>
              <w:bottom w:val="single" w:color="000000" w:sz="6" w:space="0"/>
              <w:right w:val="single" w:color="000000" w:sz="6" w:space="0"/>
            </w:tcBorders>
            <w:tcMar>
              <w:left w:w="0" w:type="dxa"/>
              <w:top w:w="0" w:type="dxa"/>
              <w:right w:w="0" w:type="dxa"/>
              <w:bottom w:w="0" w:type="dxa"/>
            </w:tcMar>
            <w:tcW w:w="1878"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4" w:space="0"/>
              <w:bottom w:val="single" w:color="000000" w:sz="6" w:space="0"/>
              <w:right w:val="single" w:color="000000" w:sz="4"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bottom w:val="single" w:color="000000" w:sz="6" w:space="0"/>
              <w:right w:val="single" w:color="000000" w:sz="6" w:space="0"/>
            </w:tcBorders>
            <w:tcMar>
              <w:left w:w="0" w:type="dxa"/>
              <w:top w:w="0" w:type="dxa"/>
              <w:right w:w="0" w:type="dxa"/>
              <w:bottom w:w="0" w:type="dxa"/>
            </w:tcMar>
            <w:tcW w:w="1878"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78"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78"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4"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2340"/>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Thôn Đại Sơn, Xã Đoài Phương, Thành phố Hà Nội</w:t>
            </w:r>
            <w:r/>
          </w:p>
        </w:tc>
        <w:tc>
          <w:tcPr>
            <w:tcBorders>
              <w:left w:val="single" w:color="000000" w:sz="6" w:space="0"/>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r>
            <w:r>
              <w:rPr>
                <w:rFonts w:ascii="Times New Roman" w:hAnsi="Times New Roman" w:eastAsia="Times New Roman" w:cs="Times New Roman"/>
                <w:color w:val="000000"/>
                <w:sz w:val="22"/>
                <w:highlight w:val="white"/>
              </w:rPr>
              <w:t xml:space="preserve">Xã Sơn Đông, Thành phố Hà Nội</w:t>
            </w:r>
            <w:r>
              <w:rPr>
                <w:highlight w:val="white"/>
              </w:rPr>
            </w:r>
            <w:r>
              <w:rPr>
                <w:highlight w:val="white"/>
              </w:rP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Xã Sơn Đông, Thành phố Hà Nội</w:t>
            </w:r>
            <w:r>
              <w:rPr>
                <w:highlight w:val="white"/>
              </w:rPr>
            </w:r>
            <w:r>
              <w:rPr>
                <w:highlight w:val="white"/>
              </w:rPr>
            </w:r>
          </w:p>
        </w:tc>
        <w:tc>
          <w:tcPr>
            <w:tcBorders>
              <w:bottom w:val="single" w:color="000000" w:sz="6" w:space="0"/>
              <w:right w:val="single" w:color="000000" w:sz="4"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Xã Cổ Đông, Thành phố Hà Nội</w:t>
            </w:r>
            <w:r>
              <w:rPr>
                <w:highlight w:val="white"/>
              </w:rPr>
            </w:r>
            <w:r>
              <w:rPr>
                <w:highlight w:val="white"/>
              </w:rPr>
            </w:r>
          </w:p>
        </w:tc>
      </w:tr>
      <w:tr>
        <w:trPr>
          <w:trHeight w:val="1392"/>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top w:val="single" w:color="000000" w:sz="6" w:space="0"/>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https://www.facebook.com/share/p/18P5jggbTB/</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c>
          <w:tcPr>
            <w:tcBorders>
              <w:bottom w:val="single" w:color="000000" w:sz="6" w:space="0"/>
              <w:right w:val="single" w:color="000000" w:sz="4"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rPr>
              <w:t xml:space="preserve">https://batdongsan.com.vn/ban-dat-duong-dong-trang-xa-doai-phuong-tp-ha-noi/chinh-chu-can-ban-gap-manh-at-o-hoa-lac-100m2-gan-khu-truong-ai-hoc-gan-quoc-lo-pr45440876?gidzl=MT0vR6d2yaXSppXlRTdnJrd3F6fnrAH9HiveF7NVe4X1n3riSjMbIKIJFM4cX_T469LjPpK68_iGRCFsJG</w:t>
            </w:r>
            <w:r>
              <w:rPr>
                <w:rFonts w:ascii="Times New Roman" w:hAnsi="Times New Roman" w:eastAsia="Times New Roman" w:cs="Times New Roman"/>
                <w:color w:val="000000"/>
                <w:sz w:val="22"/>
                <w:szCs w:val="22"/>
                <w14:ligatures w14:val="none"/>
              </w:rPr>
            </w:r>
            <w:r>
              <w:rPr>
                <w:rFonts w:ascii="Times New Roman" w:hAnsi="Times New Roman" w:eastAsia="Times New Roman" w:cs="Times New Roman"/>
                <w:color w:val="000000"/>
                <w:sz w:val="22"/>
                <w:szCs w:val="22"/>
                <w14:ligatures w14:val="none"/>
              </w:rPr>
            </w:r>
          </w:p>
        </w:tc>
      </w:tr>
      <w:tr>
        <w:trPr>
          <w:trHeight w:val="600"/>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0912655866 </w:t>
              <w:br/>
              <w:t xml:space="preserve">(Cường)</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0912655866</w:t>
              <w:br/>
              <w:t xml:space="preserve">(Cường)</w:t>
            </w:r>
            <w:r/>
          </w:p>
        </w:tc>
        <w:tc>
          <w:tcPr>
            <w:tcBorders>
              <w:bottom w:val="single" w:color="000000" w:sz="6" w:space="0"/>
              <w:right w:val="single" w:color="000000" w:sz="4"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0357331299</w:t>
              <w:br/>
              <w:t xml:space="preserve">(Ly)</w:t>
            </w:r>
            <w:r/>
          </w:p>
        </w:tc>
      </w:tr>
      <w:tr>
        <w:trPr>
          <w:trHeight w:val="348"/>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4"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276"/>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4/2026 </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4/2026 </w:t>
            </w:r>
            <w:r/>
          </w:p>
        </w:tc>
        <w:tc>
          <w:tcPr>
            <w:tcBorders>
              <w:bottom w:val="single" w:color="000000" w:sz="6" w:space="0"/>
              <w:right w:val="single" w:color="000000" w:sz="4"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4/2026 </w:t>
            </w:r>
            <w:r/>
          </w:p>
        </w:tc>
      </w:tr>
      <w:tr>
        <w:trPr>
          <w:trHeight w:val="552"/>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4"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552"/>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4"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360"/>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 </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 </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 </w:t>
            </w:r>
            <w:r/>
          </w:p>
        </w:tc>
        <w:tc>
          <w:tcPr>
            <w:tcBorders>
              <w:bottom w:val="single" w:color="000000" w:sz="6" w:space="0"/>
              <w:right w:val="single" w:color="000000" w:sz="4"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r>
      <w:tr>
        <w:trPr>
          <w:trHeight w:val="552"/>
        </w:trPr>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8</w:t>
            </w:r>
            <w:r>
              <w:rPr>
                <w:color w:val="000000" w:themeColor="text1"/>
                <w:highlight w:val="white"/>
              </w:rPr>
            </w:r>
            <w:r>
              <w:rPr>
                <w:color w:val="000000" w:themeColor="text1"/>
                <w:highlight w:val="white"/>
              </w:rPr>
            </w:r>
          </w:p>
        </w:tc>
        <w:tc>
          <w:tcPr>
            <w:tcBorders/>
            <w:tcMar>
              <w:left w:w="0" w:type="dxa"/>
              <w:top w:w="0" w:type="dxa"/>
              <w:right w:w="0" w:type="dxa"/>
              <w:bottom w:w="0" w:type="dxa"/>
            </w:tcMar>
            <w:tcW w:w="1417" w:type="dxa"/>
            <w:vAlign w:val="center"/>
            <w:textDirection w:val="lrTb"/>
            <w:noWrap w:val="false"/>
          </w:tcPr>
          <w:p>
            <w:pPr>
              <w:pBdr/>
              <w:tabs>
                <w:tab w:val="center" w:leader="none" w:pos="701"/>
              </w:tabs>
              <w:spacing w:after="0" w:before="0" w:line="240" w:lineRule="auto"/>
              <w:ind/>
              <w:rPr>
                <w:color w:val="000000" w:themeColor="text1"/>
                <w:highlight w:val="white"/>
              </w:rPr>
            </w:pPr>
            <w:r>
              <w:rPr>
                <w:rFonts w:ascii="Times New Roman" w:hAnsi="Times New Roman" w:eastAsia="Times New Roman" w:cs="Times New Roman"/>
                <w:color w:val="000000" w:themeColor="text1"/>
                <w:sz w:val="22"/>
                <w:highlight w:val="white"/>
              </w:rPr>
              <w:t xml:space="preserve">Độ rộng đường nhỏ nhất vào tài sản (m)</w:t>
            </w:r>
            <w:r>
              <w:rPr>
                <w:color w:val="000000" w:themeColor="text1"/>
                <w:highlight w:val="white"/>
              </w:rPr>
              <w:tab/>
            </w:r>
            <w:r>
              <w:rPr>
                <w:color w:val="000000" w:themeColor="text1"/>
                <w:highlight w:val="white"/>
              </w:rPr>
            </w:r>
            <w:r>
              <w:rPr>
                <w:color w:val="000000" w:themeColor="text1"/>
                <w:highlight w:val="white"/>
              </w:rPr>
            </w:r>
          </w:p>
        </w:tc>
        <w:tc>
          <w:tcPr>
            <w:tcBorders>
              <w:left w:val="single" w:color="000000" w:sz="6" w:space="0"/>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r>
            <w:r>
              <w:rPr>
                <w:rFonts w:ascii="Times New Roman" w:hAnsi="Times New Roman" w:eastAsia="Times New Roman" w:cs="Times New Roman"/>
                <w:color w:val="000000" w:themeColor="text1"/>
                <w:sz w:val="22"/>
                <w:highlight w:val="white"/>
              </w:rPr>
              <w:t xml:space="preserve">3,0</w:t>
            </w:r>
            <w:r>
              <w:rPr>
                <w:color w:val="000000" w:themeColor="text1"/>
                <w:highlight w:val="white"/>
              </w:rPr>
            </w:r>
            <w:r>
              <w:rPr>
                <w:color w:val="000000" w:themeColor="text1"/>
                <w:highlight w:val="white"/>
              </w:rP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4,0</w:t>
            </w:r>
            <w:r>
              <w:rPr>
                <w:color w:val="000000" w:themeColor="text1"/>
                <w:highlight w:val="white"/>
              </w:rPr>
            </w:r>
            <w:r>
              <w:rPr>
                <w:color w:val="000000" w:themeColor="text1"/>
                <w:highlight w:val="white"/>
              </w:rP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4,0</w:t>
            </w:r>
            <w:r>
              <w:rPr>
                <w:color w:val="000000" w:themeColor="text1"/>
                <w:highlight w:val="white"/>
              </w:rPr>
            </w:r>
            <w:r>
              <w:rPr>
                <w:color w:val="000000" w:themeColor="text1"/>
                <w:highlight w:val="white"/>
              </w:rPr>
            </w:r>
          </w:p>
        </w:tc>
        <w:tc>
          <w:tcPr>
            <w:tcBorders>
              <w:bottom w:val="single" w:color="000000" w:sz="6" w:space="0"/>
              <w:right w:val="single" w:color="000000" w:sz="4"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5,0</w:t>
            </w:r>
            <w:r>
              <w:rPr>
                <w:color w:val="000000" w:themeColor="text1"/>
                <w:highlight w:val="white"/>
              </w:rPr>
            </w:r>
            <w:r>
              <w:rPr>
                <w:color w:val="000000" w:themeColor="text1"/>
                <w:highlight w:val="white"/>
              </w:rPr>
            </w:r>
          </w:p>
        </w:tc>
      </w:tr>
      <w:tr>
        <w:trPr>
          <w:trHeight w:val="1104"/>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9</w:t>
            </w:r>
            <w:r>
              <w:rPr>
                <w:color w:val="000000" w:themeColor="text1"/>
                <w:highlight w:val="white"/>
              </w:rPr>
            </w:r>
            <w:r>
              <w:rPr>
                <w:color w:val="000000" w:themeColor="text1"/>
                <w:highlight w:val="white"/>
              </w:rPr>
            </w:r>
          </w:p>
        </w:tc>
        <w:tc>
          <w:tcPr>
            <w:tcBorders>
              <w:top w:val="single" w:color="000000" w:sz="6" w:space="0"/>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color w:val="000000" w:themeColor="text1"/>
                <w:highlight w:val="white"/>
              </w:rPr>
            </w:pPr>
            <w:r>
              <w:rPr>
                <w:rFonts w:ascii="Times New Roman" w:hAnsi="Times New Roman" w:eastAsia="Times New Roman" w:cs="Times New Roman"/>
                <w:color w:val="000000" w:themeColor="text1"/>
                <w:sz w:val="22"/>
                <w:highlight w:val="white"/>
              </w:rPr>
              <w:t xml:space="preserve">Vị trí</w:t>
            </w:r>
            <w:r>
              <w:rPr>
                <w:color w:val="000000" w:themeColor="text1"/>
                <w:highlight w:val="white"/>
              </w:rPr>
            </w:r>
            <w:r>
              <w:rPr>
                <w:color w:val="000000" w:themeColor="text1"/>
                <w:highlight w:val="white"/>
              </w:rP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Tài sản cách đường trục chính thôn khoảng 50m, cách đường QL21A khoảng 2km</w:t>
            </w:r>
            <w:r>
              <w:rPr>
                <w:color w:val="000000" w:themeColor="text1"/>
                <w:highlight w:val="white"/>
              </w:rPr>
            </w:r>
            <w:r>
              <w:rPr>
                <w:color w:val="000000" w:themeColor="text1"/>
                <w:highlight w:val="white"/>
              </w:rP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Tài sản cách đường trục chính thôn khoảng 10m, cách đường QL21A khoảng 500m</w:t>
            </w:r>
            <w:r>
              <w:rPr>
                <w:color w:val="000000" w:themeColor="text1"/>
                <w:highlight w:val="white"/>
              </w:rPr>
            </w:r>
            <w:r>
              <w:rPr>
                <w:color w:val="000000" w:themeColor="text1"/>
                <w:highlight w:val="white"/>
              </w:rP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Tài sản cách đường trục chính thôn khoảng 50m, cách đường QL21A khoảng 500m</w:t>
            </w:r>
            <w:r>
              <w:rPr>
                <w:color w:val="000000" w:themeColor="text1"/>
                <w:highlight w:val="white"/>
              </w:rPr>
            </w:r>
            <w:r>
              <w:rPr>
                <w:color w:val="000000" w:themeColor="text1"/>
                <w:highlight w:val="white"/>
              </w:rPr>
            </w:r>
          </w:p>
        </w:tc>
        <w:tc>
          <w:tcPr>
            <w:tcBorders>
              <w:bottom w:val="single" w:color="000000" w:sz="6" w:space="0"/>
              <w:right w:val="single" w:color="000000" w:sz="4"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2"/>
                <w:highlight w:val="white"/>
              </w:rPr>
              <w:t xml:space="preserve">Tài sản cách đường trục chính thôn khoảng 300m, cách đường QL21A khoảng 1km</w:t>
            </w:r>
            <w:r>
              <w:rPr>
                <w:color w:val="000000" w:themeColor="text1"/>
                <w:highlight w:val="white"/>
              </w:rPr>
            </w:r>
            <w:r>
              <w:rPr>
                <w:color w:val="000000" w:themeColor="text1"/>
                <w:highlight w:val="white"/>
              </w:rPr>
            </w:r>
          </w:p>
        </w:tc>
      </w:tr>
      <w:tr>
        <w:trPr>
          <w:trHeight w:val="552"/>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bê tông </w:t>
            </w:r>
            <w:r/>
          </w:p>
        </w:tc>
        <w:tc>
          <w:tcPr>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không có vỉa hè</w:t>
            </w:r>
            <w:r/>
          </w:p>
        </w:tc>
        <w:tc>
          <w:tcPr>
            <w:tcBorders>
              <w:left w:val="single" w:color="000000" w:sz="6" w:space="0"/>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bê tông </w:t>
            </w:r>
            <w:r/>
          </w:p>
        </w:tc>
        <w:tc>
          <w:tcPr>
            <w:tcBorders>
              <w:bottom w:val="single" w:color="000000" w:sz="6" w:space="0"/>
              <w:right w:val="single" w:color="000000" w:sz="4"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bê tông </w:t>
            </w:r>
            <w:r/>
          </w:p>
        </w:tc>
      </w:tr>
      <w:tr>
        <w:trPr>
          <w:trHeight w:val="552"/>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w:t>
              <w:br/>
              <w:t xml:space="preserve"> (m²)</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100,0</w:t>
            </w:r>
            <w:r/>
          </w:p>
        </w:tc>
        <w:tc>
          <w:tcPr>
            <w:tcBorders>
              <w:top w:val="single" w:color="000000" w:sz="6" w:space="0"/>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112,0</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128,3</w:t>
            </w:r>
            <w:r/>
          </w:p>
        </w:tc>
        <w:tc>
          <w:tcPr>
            <w:tcBorders>
              <w:bottom w:val="single" w:color="000000" w:sz="6" w:space="0"/>
              <w:right w:val="single" w:color="000000" w:sz="4"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r>
      <w:tr>
        <w:trPr>
          <w:trHeight w:val="276"/>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6,10</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6,00</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6,95</w:t>
            </w:r>
            <w:r/>
          </w:p>
        </w:tc>
        <w:tc>
          <w:tcPr>
            <w:tcBorders>
              <w:bottom w:val="single" w:color="000000" w:sz="6" w:space="0"/>
              <w:right w:val="single" w:color="000000" w:sz="4"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r>
      <w:tr>
        <w:trPr>
          <w:trHeight w:val="276"/>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Chiều sâu (m)</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16,4</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18,7</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18,5</w:t>
            </w:r>
            <w:r/>
          </w:p>
        </w:tc>
        <w:tc>
          <w:tcPr>
            <w:tcBorders>
              <w:bottom w:val="single" w:color="000000" w:sz="6" w:space="0"/>
              <w:right w:val="single" w:color="000000" w:sz="4"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20,0</w:t>
            </w:r>
            <w:r/>
          </w:p>
        </w:tc>
      </w:tr>
      <w:tr>
        <w:trPr>
          <w:trHeight w:val="276"/>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mặt tiền</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mặt tiền</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mặt tiền</w:t>
            </w:r>
            <w:r/>
          </w:p>
        </w:tc>
        <w:tc>
          <w:tcPr>
            <w:tcBorders>
              <w:bottom w:val="single" w:color="000000" w:sz="6" w:space="0"/>
              <w:right w:val="single" w:color="000000" w:sz="4"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mặt tiền</w:t>
            </w:r>
            <w:r/>
          </w:p>
        </w:tc>
      </w:tr>
      <w:tr>
        <w:trPr>
          <w:trHeight w:val="420"/>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c>
          <w:tcPr>
            <w:tcBorders>
              <w:bottom w:val="single" w:color="000000" w:sz="6" w:space="0"/>
              <w:right w:val="single" w:color="000000" w:sz="4" w:space="0"/>
            </w:tcBorders>
            <w:tcMar>
              <w:left w:w="0" w:type="dxa"/>
              <w:top w:w="0" w:type="dxa"/>
              <w:right w:w="0" w:type="dxa"/>
              <w:bottom w:w="0" w:type="dxa"/>
            </w:tcMar>
            <w:tcW w:w="1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Hình chữ nhật</w:t>
            </w:r>
            <w:r/>
          </w:p>
        </w:tc>
      </w:tr>
      <w:tr>
        <w:trPr>
          <w:trHeight w:val="336"/>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 </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 </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 </w:t>
            </w:r>
            <w:r/>
          </w:p>
        </w:tc>
        <w:tc>
          <w:tcPr>
            <w:tcBorders>
              <w:bottom w:val="single" w:color="000000" w:sz="6" w:space="0"/>
              <w:right w:val="single" w:color="000000" w:sz="4"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 </w:t>
            </w:r>
            <w:r/>
          </w:p>
        </w:tc>
      </w:tr>
      <w:tr>
        <w:trPr>
          <w:trHeight w:val="552"/>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Bất lợi thương mại </w:t>
            </w:r>
            <w:r/>
          </w:p>
        </w:tc>
        <w:tc>
          <w:tcPr>
            <w:tcBorders>
              <w:left w:val="single" w:color="000000" w:sz="6" w:space="0"/>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đi vào tài sản ngõ thông </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đi vào tài sản ngõ cụt </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đi vào tài sản ngõ thông </w:t>
            </w:r>
            <w:r/>
          </w:p>
        </w:tc>
        <w:tc>
          <w:tcPr>
            <w:tcBorders>
              <w:bottom w:val="single" w:color="000000" w:sz="6" w:space="0"/>
              <w:right w:val="single" w:color="000000" w:sz="4"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đi vào tài sản ngõ thông </w:t>
            </w:r>
            <w:r/>
          </w:p>
        </w:tc>
      </w:tr>
      <w:tr>
        <w:trPr>
          <w:trHeight w:val="552"/>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top w:val="single" w:color="000000" w:sz="6" w:space="0"/>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khác</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nhà ở riêng lẻ tại nông thôn</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phân lô tự phát</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phân lô tự phát</w:t>
            </w:r>
            <w:r/>
          </w:p>
        </w:tc>
        <w:tc>
          <w:tcPr>
            <w:tcBorders>
              <w:bottom w:val="single" w:color="000000" w:sz="6" w:space="0"/>
              <w:right w:val="single" w:color="000000" w:sz="4"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nhà ở riêng lẻ tại nông thôn</w:t>
            </w:r>
            <w:r/>
          </w:p>
        </w:tc>
      </w:tr>
      <w:tr>
        <w:trPr>
          <w:trHeight w:val="276"/>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bottom w:val="single" w:color="000000" w:sz="6" w:space="0"/>
              <w:right w:val="single" w:color="000000" w:sz="4"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r>
      <w:tr>
        <w:trPr>
          <w:trHeight w:val="276"/>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2.650.000.000</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3.015.050.000</w:t>
            </w:r>
            <w:r/>
          </w:p>
        </w:tc>
        <w:tc>
          <w:tcPr>
            <w:tcBorders>
              <w:bottom w:val="single" w:color="000000" w:sz="6" w:space="0"/>
              <w:right w:val="single" w:color="000000" w:sz="4"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2.500.000.000</w:t>
            </w:r>
            <w:r/>
          </w:p>
        </w:tc>
      </w:tr>
      <w:tr>
        <w:trPr>
          <w:trHeight w:val="276"/>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2.385.000.000</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2.713.545.000</w:t>
            </w:r>
            <w:r/>
          </w:p>
        </w:tc>
        <w:tc>
          <w:tcPr>
            <w:tcBorders>
              <w:bottom w:val="single" w:color="000000" w:sz="6" w:space="0"/>
              <w:right w:val="single" w:color="000000" w:sz="4"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2.250.000.000</w:t>
            </w:r>
            <w:r/>
          </w:p>
        </w:tc>
      </w:tr>
      <w:tr>
        <w:trPr>
          <w:trHeight w:val="276"/>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Chi tiết tính toán</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4"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4"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đất (đồng)</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2.385.000.000 </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2.713.545.000 </w:t>
            </w:r>
            <w:r/>
          </w:p>
        </w:tc>
        <w:tc>
          <w:tcPr>
            <w:tcBorders>
              <w:bottom w:val="single" w:color="000000" w:sz="6" w:space="0"/>
              <w:right w:val="single" w:color="000000" w:sz="4" w:space="0"/>
            </w:tcBorders>
            <w:tcMar>
              <w:left w:w="0" w:type="dxa"/>
              <w:top w:w="0" w:type="dxa"/>
              <w:right w:w="0" w:type="dxa"/>
              <w:bottom w:w="0" w:type="dxa"/>
            </w:tcMar>
            <w:tcW w:w="1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2.250.000.000 </w:t>
            </w:r>
            <w:r/>
          </w:p>
        </w:tc>
      </w:tr>
      <w:tr>
        <w:trPr>
          <w:trHeight w:val="276"/>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QSDĐ (đồng/m²)</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21.294.643 </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21.150.000 </w:t>
            </w:r>
            <w:r/>
          </w:p>
        </w:tc>
        <w:tc>
          <w:tcPr>
            <w:tcBorders>
              <w:bottom w:val="single" w:color="000000" w:sz="6" w:space="0"/>
              <w:right w:val="single" w:color="000000" w:sz="4" w:space="0"/>
            </w:tcBorders>
            <w:tcMar>
              <w:left w:w="0" w:type="dxa"/>
              <w:top w:w="0" w:type="dxa"/>
              <w:right w:w="0" w:type="dxa"/>
              <w:bottom w:w="0" w:type="dxa"/>
            </w:tcMar>
            <w:tcW w:w="1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22.500.000 </w:t>
            </w:r>
            <w:r/>
          </w:p>
        </w:tc>
      </w:tr>
      <w:tr>
        <w:trPr>
          <w:trHeight w:val="276"/>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4"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4"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8"/>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4"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4"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552"/>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Độ rộng đường trước tài sản (m)</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4"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4"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4"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552"/>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w:t>
              <w:br/>
              <w:t xml:space="preserve"> (m²)</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4"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4"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Chiều sâu (m)</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4"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4"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4"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4"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Bất lợi thương mại </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4"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4" w:space="0"/>
              <w:bottom w:val="single" w:color="000000" w:sz="4"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4"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khác</w:t>
            </w:r>
            <w:r/>
          </w:p>
        </w:tc>
        <w:tc>
          <w:tcPr>
            <w:tcBorders>
              <w:bottom w:val="single" w:color="000000" w:sz="4" w:space="0"/>
              <w:right w:val="single" w:color="000000" w:sz="6" w:space="0"/>
            </w:tcBorders>
            <w:tcMar>
              <w:left w:w="0" w:type="dxa"/>
              <w:top w:w="0" w:type="dxa"/>
              <w:right w:w="0" w:type="dxa"/>
              <w:bottom w:w="0" w:type="dxa"/>
            </w:tcMar>
            <w:tcW w:w="18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4"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4" w:space="0"/>
              <w:right w:val="single" w:color="000000" w:sz="6"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4" w:space="0"/>
              <w:right w:val="single" w:color="000000" w:sz="4" w:space="0"/>
            </w:tcBorders>
            <w:tcMar>
              <w:left w:w="0" w:type="dxa"/>
              <w:top w:w="0" w:type="dxa"/>
              <w:right w:w="0" w:type="dxa"/>
              <w:bottom w:w="0" w:type="dxa"/>
            </w:tcMar>
            <w:tcW w:w="18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9"/>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4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1559"/>
        <w:gridCol w:w="846"/>
        <w:gridCol w:w="1624"/>
        <w:gridCol w:w="1633"/>
        <w:gridCol w:w="1633"/>
        <w:gridCol w:w="1634"/>
      </w:tblGrid>
      <w:tr>
        <w:trPr>
          <w:trHeight w:val="636"/>
        </w:trPr>
        <w:tc>
          <w:tcPr>
            <w:shd w:val="clear" w:color="ffffff" w:fill="ffffff"/>
            <w:tcBorders>
              <w:top w:val="single" w:color="000000" w:sz="4" w:space="0"/>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4" w:space="0"/>
              <w:bottom w:val="single" w:color="000000" w:sz="6" w:space="0"/>
              <w:right w:val="single" w:color="000000" w:sz="6" w:space="0"/>
            </w:tcBorders>
            <w:tcMar>
              <w:left w:w="0" w:type="dxa"/>
              <w:top w:w="0" w:type="dxa"/>
              <w:right w:w="0" w:type="dxa"/>
              <w:bottom w:w="0" w:type="dxa"/>
            </w:tcMar>
            <w:tcW w:w="84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4" w:space="0"/>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thẩm định</w:t>
            </w:r>
            <w:r/>
          </w:p>
        </w:tc>
        <w:tc>
          <w:tcPr>
            <w:shd w:val="clear" w:color="ffffff" w:fill="ffffff"/>
            <w:tcBorders>
              <w:top w:val="single" w:color="000000" w:sz="4" w:space="0"/>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so sánh 1</w:t>
            </w:r>
            <w:r/>
          </w:p>
        </w:tc>
        <w:tc>
          <w:tcPr>
            <w:shd w:val="clear" w:color="ffffff" w:fill="ffffff"/>
            <w:tcBorders>
              <w:top w:val="single" w:color="000000" w:sz="4" w:space="0"/>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so sánh 2</w:t>
            </w:r>
            <w:r/>
          </w:p>
        </w:tc>
        <w:tc>
          <w:tcPr>
            <w:shd w:val="clear" w:color="ffffff" w:fill="ffffff"/>
            <w:tcBorders>
              <w:top w:val="single" w:color="000000" w:sz="4" w:space="0"/>
              <w:bottom w:val="single" w:color="000000" w:sz="6" w:space="0"/>
              <w:right w:val="single" w:color="000000" w:sz="4" w:space="0"/>
            </w:tcBorders>
            <w:tcMar>
              <w:left w:w="0" w:type="dxa"/>
              <w:top w:w="0" w:type="dxa"/>
              <w:right w:w="0" w:type="dxa"/>
              <w:bottom w:w="0" w:type="dxa"/>
            </w:tcMar>
            <w:tcW w:w="163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so sánh 3</w:t>
            </w:r>
            <w:r/>
          </w:p>
        </w:tc>
      </w:tr>
      <w:tr>
        <w:trPr>
          <w:trHeight w:val="1104"/>
        </w:trPr>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2.385.000.000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2.713.545.000 </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2.250.000.000 </w:t>
            </w:r>
            <w:r/>
          </w:p>
        </w:tc>
      </w:tr>
      <w:tr>
        <w:trPr>
          <w:trHeight w:val="612"/>
        </w:trPr>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21.294.643</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21.150.000 </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22.500.000 </w:t>
            </w:r>
            <w:r/>
          </w:p>
        </w:tc>
      </w:tr>
      <w:tr>
        <w:trPr>
          <w:trHeight w:val="636"/>
        </w:trPr>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828"/>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Tính chất giao dịch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Giao dịch bình thường trên thị trường</w:t>
            </w:r>
            <w:r/>
          </w:p>
        </w:tc>
      </w:tr>
      <w:tr>
        <w:trPr>
          <w:trHeight w:val="276"/>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21.294.643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21.150.000 </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22.500.000 </w:t>
            </w:r>
            <w:r/>
          </w:p>
        </w:tc>
      </w:tr>
      <w:tr>
        <w:trPr>
          <w:trHeight w:val="828"/>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276"/>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21.294.643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21.150.000 </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22.500.000 </w:t>
            </w:r>
            <w:r/>
          </w:p>
        </w:tc>
      </w:tr>
      <w:tr>
        <w:trPr>
          <w:trHeight w:val="552"/>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Mục đích sử dụng</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 tại nông thôn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 tại nông thôn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 tại nông thôn </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 tại nông thôn</w:t>
            </w:r>
            <w:r/>
          </w:p>
        </w:tc>
      </w:tr>
      <w:tr>
        <w:trPr>
          <w:trHeight w:val="276"/>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21.294.643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21.150.000 </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22.500.000 </w:t>
            </w:r>
            <w:r/>
          </w:p>
        </w:tc>
      </w:tr>
      <w:tr>
        <w:trPr>
          <w:trHeight w:val="1284"/>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vMerge w:val="restart"/>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C4</w:t>
            </w:r>
            <w:r>
              <w:rPr>
                <w:highlight w:val="white"/>
              </w:rPr>
            </w:r>
            <w:r>
              <w:rPr>
                <w:highlight w:val="white"/>
              </w:rP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tabs>
                <w:tab w:val="center" w:leader="none" w:pos="701"/>
              </w:tabs>
              <w:spacing w:after="0" w:before="0" w:line="240" w:lineRule="auto"/>
              <w:ind/>
              <w:rPr>
                <w:b/>
                <w:bCs/>
                <w:highlight w:val="white"/>
              </w:rPr>
            </w:pPr>
            <w:r>
              <w:rPr>
                <w:rFonts w:ascii="Times New Roman" w:hAnsi="Times New Roman" w:eastAsia="Times New Roman" w:cs="Times New Roman"/>
                <w:b/>
                <w:bCs/>
                <w:color w:val="000000"/>
                <w:sz w:val="22"/>
                <w:highlight w:val="white"/>
              </w:rPr>
              <w:t xml:space="preserve">Độ rộng đường nhỏ nhất vào tài sản (m)</w:t>
            </w:r>
            <w:r>
              <w:rPr>
                <w:b/>
                <w:bCs/>
                <w:highlight w:val="white"/>
              </w:rPr>
              <w:tab/>
            </w:r>
            <w:r>
              <w:rPr>
                <w:b/>
                <w:bCs/>
                <w:highlight w:val="white"/>
              </w:rPr>
            </w:r>
            <w:r>
              <w:rPr>
                <w:b/>
                <w:bCs/>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 </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3,0</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4,0</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4,0</w:t>
            </w:r>
            <w:r>
              <w:rPr>
                <w:highlight w:val="white"/>
              </w:rPr>
            </w:r>
            <w:r>
              <w:rPr>
                <w:highlight w:val="white"/>
              </w:rP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5,0</w:t>
            </w:r>
            <w:r>
              <w:rPr>
                <w:highlight w:val="white"/>
              </w:rPr>
            </w:r>
            <w:r>
              <w:rPr>
                <w:highlight w:val="white"/>
              </w:rPr>
            </w:r>
          </w:p>
        </w:tc>
      </w:tr>
      <w:tr>
        <w:trPr>
          <w:trHeight w:val="399"/>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r>
      <w:tr>
        <w:trPr>
          <w:trHeight w:val="399"/>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-1.064.732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-1.057.500 </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-2.250.000 </w:t>
            </w:r>
            <w:r/>
          </w:p>
        </w:tc>
      </w:tr>
      <w:tr>
        <w:trPr>
          <w:trHeight w:val="276"/>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20.229.911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20.092.500 </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20.250.000 </w:t>
            </w:r>
            <w:r/>
          </w:p>
        </w:tc>
      </w:tr>
      <w:tr>
        <w:trPr>
          <w:trHeight w:val="1836"/>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cách đường trục chính thôn khoảng 50m, cách đường QL21A khoảng 2km</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cách đường trục chính thôn khoảng 10m, cách đường QL21A khoảng 500m</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cách đường trục chính thôn khoảng 50m, cách đường QL21A khoảng 500m</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cách đường trục chính thôn khoảng 300m, cách đường QL21A khoảng 1km</w:t>
            </w:r>
            <w:r/>
          </w:p>
        </w:tc>
      </w:tr>
      <w:tr>
        <w:trPr>
          <w:trHeight w:val="36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-12,00%</w:t>
            </w:r>
            <w:r/>
          </w:p>
        </w:tc>
      </w:tr>
      <w:tr>
        <w:trPr>
          <w:trHeight w:val="36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-2.129.464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-2.115.000 </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-2.700.000 </w:t>
            </w:r>
            <w:r/>
          </w:p>
        </w:tc>
      </w:tr>
      <w:tr>
        <w:trPr>
          <w:trHeight w:val="276"/>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18.100.446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17.977.500 </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17.550.000 </w:t>
            </w:r>
            <w:r/>
          </w:p>
        </w:tc>
      </w:tr>
      <w:tr>
        <w:trPr>
          <w:trHeight w:val="828"/>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bê tông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nhựa không có vỉa hè</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bê tông </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bê tông </w:t>
            </w:r>
            <w:r/>
          </w:p>
        </w:tc>
      </w:tr>
      <w:tr>
        <w:trPr>
          <w:trHeight w:val="276"/>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-1.490.625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16.609.821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17.977.500 </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17.550.000 </w:t>
            </w:r>
            <w:r/>
          </w:p>
        </w:tc>
      </w:tr>
      <w:tr>
        <w:trPr>
          <w:trHeight w:val="1176"/>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C7</w:t>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Diện tích đất</w:t>
              <w:br/>
              <w:t xml:space="preserve">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112,0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128,3</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100,0</w:t>
            </w:r>
            <w:r/>
          </w:p>
        </w:tc>
      </w:tr>
      <w:tr>
        <w:trPr>
          <w:trHeight w:val="36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16.609.821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17.977.500 </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17.550.000 </w:t>
            </w:r>
            <w:r/>
          </w:p>
        </w:tc>
      </w:tr>
      <w:tr>
        <w:trPr>
          <w:trHeight w:val="276"/>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C8</w:t>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6,1</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6,95</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5,0</w:t>
            </w:r>
            <w:r/>
          </w:p>
        </w:tc>
      </w:tr>
      <w:tr>
        <w:trPr>
          <w:trHeight w:val="36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w:t>
            </w:r>
            <w:r/>
          </w:p>
        </w:tc>
      </w:tr>
      <w:tr>
        <w:trPr>
          <w:trHeight w:val="36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-634.500 </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675.000 </w:t>
            </w:r>
            <w:r/>
          </w:p>
        </w:tc>
      </w:tr>
      <w:tr>
        <w:trPr>
          <w:trHeight w:val="276"/>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16.609.821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17.343.000 </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18.225.000 </w:t>
            </w:r>
            <w:r/>
          </w:p>
        </w:tc>
      </w:tr>
      <w:tr>
        <w:trPr>
          <w:trHeight w:val="399"/>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C9</w:t>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Chiều sâu (m)</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16,39</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18,67</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18,46</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20,0</w:t>
            </w:r>
            <w:r/>
          </w:p>
        </w:tc>
      </w:tr>
      <w:tr>
        <w:trPr>
          <w:trHeight w:val="399"/>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99"/>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99"/>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16.609.821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17.343.000 </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18.225.000 </w:t>
            </w:r>
            <w:r/>
          </w:p>
        </w:tc>
      </w:tr>
      <w:tr>
        <w:trPr>
          <w:trHeight w:val="741"/>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C10</w:t>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 mặt</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 mặt tiền</w:t>
            </w:r>
            <w:r/>
          </w:p>
        </w:tc>
      </w:tr>
      <w:tr>
        <w:trPr>
          <w:trHeight w:val="36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16.609.821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17.343.000 </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18.225.000 </w:t>
            </w:r>
            <w:r/>
          </w:p>
        </w:tc>
      </w:tr>
      <w:tr>
        <w:trPr>
          <w:trHeight w:val="552"/>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C11</w:t>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Tương đối 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Tương đối 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Tương đối vuông vức</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Hình chữ nhật</w:t>
            </w:r>
            <w:r/>
          </w:p>
        </w:tc>
      </w:tr>
      <w:tr>
        <w:trPr>
          <w:trHeight w:val="276"/>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r>
      <w:tr>
        <w:trPr>
          <w:trHeight w:val="276"/>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-1.125.000 </w:t>
            </w:r>
            <w:r/>
          </w:p>
        </w:tc>
      </w:tr>
      <w:tr>
        <w:trPr>
          <w:trHeight w:val="276"/>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16.609.821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17.343.000 </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17.100.000 </w:t>
            </w:r>
            <w:r/>
          </w:p>
        </w:tc>
      </w:tr>
      <w:tr>
        <w:trPr>
          <w:trHeight w:val="552"/>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C12</w:t>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Lợi thế kinh doanh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Phù hợp để ở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Phù hợp để ở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Phù hợp để ở </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Phù hợp để ở </w:t>
            </w:r>
            <w:r/>
          </w:p>
        </w:tc>
      </w:tr>
      <w:tr>
        <w:trPr>
          <w:trHeight w:val="276"/>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16.609.821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17.343.000 </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17.100.000 </w:t>
            </w:r>
            <w:r/>
          </w:p>
        </w:tc>
      </w:tr>
      <w:tr>
        <w:trPr>
          <w:trHeight w:val="852"/>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C13</w:t>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Bất lợi thương mại </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đi vào tài sản ngõ thông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đi vào tài sản ngõ cụt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đi vào tài sản ngõ thông </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đi vào tài sản ngõ thông </w:t>
            </w:r>
            <w:r/>
          </w:p>
        </w:tc>
      </w:tr>
      <w:tr>
        <w:trPr>
          <w:trHeight w:val="399"/>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99"/>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638.839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17.248.661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17.343.000 </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17.100.000 </w:t>
            </w:r>
            <w:r/>
          </w:p>
        </w:tc>
      </w:tr>
      <w:tr>
        <w:trPr>
          <w:trHeight w:val="828"/>
        </w:trPr>
        <w:tc>
          <w:tcPr>
            <w:shd w:val="clear" w:color="ffffff" w:fill="ffffff"/>
            <w:tcBorders>
              <w:left w:val="single" w:color="000000" w:sz="4" w:space="0"/>
              <w:bottom w:val="single" w:color="000000" w:sz="4" w:space="0"/>
              <w:right w:val="single" w:color="000000" w:sz="4" w:space="0"/>
            </w:tcBorders>
            <w:tcMar>
              <w:left w:w="0" w:type="dxa"/>
              <w:top w:w="0" w:type="dxa"/>
              <w:right w:w="0" w:type="dxa"/>
              <w:bottom w:w="0" w:type="dxa"/>
            </w:tcMar>
            <w:tcW w:w="595"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C14</w:t>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khác</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nhà ở riêng lẻ tại nông thôn</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phân lô tự phát</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phân lô tự phát</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nhà ở riêng lẻ tại nông thôn</w:t>
            </w:r>
            <w:r/>
          </w:p>
        </w:tc>
      </w:tr>
      <w:tr>
        <w:trPr>
          <w:trHeight w:val="276"/>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-1.064.732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-1.057.500 </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4" w:space="0"/>
              <w:bottom w:val="single" w:color="000000" w:sz="4" w:space="0"/>
              <w:right w:val="single" w:color="000000" w:sz="4" w:space="0"/>
            </w:tcBorders>
            <w:vMerge w:val="continue"/>
            <w:textDirection w:val="lrTb"/>
            <w:noWrap w:val="false"/>
          </w:tcPr>
          <w:p>
            <w:pPr>
              <w:pBdr/>
              <w:spacing/>
              <w:ind/>
              <w:rPr/>
            </w:pPr>
            <w:r/>
            <w:r/>
          </w:p>
        </w:tc>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16.183.929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16.285.500 </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17.100.000 </w:t>
            </w:r>
            <w:r/>
          </w:p>
        </w:tc>
      </w:tr>
      <w:tr>
        <w:trPr>
          <w:trHeight w:val="276"/>
        </w:trPr>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16.183.929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16.285.500 </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17.100.000 </w:t>
            </w:r>
            <w:r/>
          </w:p>
        </w:tc>
      </w:tr>
      <w:tr>
        <w:trPr>
          <w:trHeight w:val="528"/>
        </w:trPr>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gridSpan w:val="4"/>
            <w:shd w:val="clear" w:color="ffffff" w:fill="ffffff"/>
            <w:tcBorders>
              <w:bottom w:val="single" w:color="000000" w:sz="6" w:space="0"/>
              <w:right w:val="single" w:color="000000" w:sz="6" w:space="0"/>
            </w:tcBorders>
            <w:tcMar>
              <w:left w:w="0" w:type="dxa"/>
              <w:top w:w="0" w:type="dxa"/>
              <w:right w:w="0" w:type="dxa"/>
              <w:bottom w:w="0" w:type="dxa"/>
            </w:tcMar>
            <w:tcW w:w="652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16.523.143 </w:t>
            </w:r>
            <w:r/>
          </w:p>
        </w:tc>
      </w:tr>
      <w:tr>
        <w:trPr>
          <w:trHeight w:val="348"/>
        </w:trPr>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-2,05%</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-1,44%</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3,49%</w:t>
            </w:r>
            <w:r/>
          </w:p>
        </w:tc>
      </w:tr>
      <w:tr>
        <w:trPr>
          <w:trHeight w:val="828"/>
        </w:trPr>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6.388.393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4.864.500 </w:t>
            </w: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6.750.000 </w:t>
            </w:r>
            <w:r/>
          </w:p>
        </w:tc>
      </w:tr>
      <w:tr>
        <w:trPr>
          <w:trHeight w:val="552"/>
        </w:trPr>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r>
      <w:tr>
        <w:trPr>
          <w:trHeight w:val="276"/>
        </w:trPr>
        <w:tc>
          <w:tcPr>
            <w:shd w:val="clear" w:color="ffffff" w:fill="ffffff"/>
            <w:tcBorders>
              <w:left w:val="single" w:color="000000" w:sz="4"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4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24"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 - 10%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- 10%</w:t>
            </w:r>
            <w:r>
              <w:rPr>
                <w:color w:val="000000" w:themeColor="text1"/>
              </w:rPr>
            </w:r>
            <w:r>
              <w:rPr>
                <w:color w:val="000000" w:themeColor="text1"/>
              </w:rPr>
            </w:r>
          </w:p>
        </w:tc>
        <w:tc>
          <w:tcPr>
            <w:shd w:val="clear" w:color="ffffff" w:fill="ffffff"/>
            <w:tcBorders>
              <w:bottom w:val="single" w:color="000000" w:sz="6" w:space="0"/>
              <w:right w:val="single" w:color="000000" w:sz="4" w:space="0"/>
            </w:tcBorders>
            <w:tcMar>
              <w:left w:w="0" w:type="dxa"/>
              <w:top w:w="0" w:type="dxa"/>
              <w:right w:w="0" w:type="dxa"/>
              <w:bottom w:w="0" w:type="dxa"/>
            </w:tcMar>
            <w:tcW w:w="163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 - 12%</w:t>
            </w:r>
            <w:r>
              <w:rPr>
                <w:color w:val="000000" w:themeColor="text1"/>
              </w:rPr>
            </w:r>
            <w:r>
              <w:rPr>
                <w:color w:val="000000" w:themeColor="text1"/>
              </w:rPr>
            </w:r>
          </w:p>
        </w:tc>
      </w:tr>
      <w:tr>
        <w:trPr>
          <w:trHeight w:val="552"/>
        </w:trPr>
        <w:tc>
          <w:tcPr>
            <w:shd w:val="clear" w:color="ffffff" w:fill="ffffff"/>
            <w:tcBorders>
              <w:left w:val="single" w:color="000000" w:sz="4" w:space="0"/>
              <w:bottom w:val="single" w:color="000000" w:sz="4"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4" w:space="0"/>
              <w:right w:val="single" w:color="000000" w:sz="6" w:space="0"/>
            </w:tcBorders>
            <w:tcMar>
              <w:left w:w="0" w:type="dxa"/>
              <w:top w:w="0" w:type="dxa"/>
              <w:right w:w="0" w:type="dxa"/>
              <w:bottom w:w="0" w:type="dxa"/>
            </w:tcMar>
            <w:tcW w:w="15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4" w:space="0"/>
              <w:right w:val="single" w:color="000000" w:sz="6" w:space="0"/>
            </w:tcBorders>
            <w:tcMar>
              <w:left w:w="0" w:type="dxa"/>
              <w:top w:w="0" w:type="dxa"/>
              <w:right w:w="0" w:type="dxa"/>
              <w:bottom w:w="0" w:type="dxa"/>
            </w:tcMar>
            <w:tcW w:w="84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4" w:space="0"/>
              <w:right w:val="single" w:color="000000" w:sz="6" w:space="0"/>
            </w:tcBorders>
            <w:tcMar>
              <w:left w:w="0" w:type="dxa"/>
              <w:top w:w="0" w:type="dxa"/>
              <w:right w:w="0" w:type="dxa"/>
              <w:bottom w:w="0" w:type="dxa"/>
            </w:tcMar>
            <w:tcW w:w="162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4"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5.110.714 </w:t>
            </w:r>
            <w:r/>
          </w:p>
        </w:tc>
        <w:tc>
          <w:tcPr>
            <w:shd w:val="clear" w:color="ffffff" w:fill="ffffff"/>
            <w:tcBorders>
              <w:bottom w:val="single" w:color="000000" w:sz="4" w:space="0"/>
              <w:right w:val="single" w:color="000000" w:sz="6" w:space="0"/>
            </w:tcBorders>
            <w:tcMar>
              <w:left w:w="0" w:type="dxa"/>
              <w:top w:w="0" w:type="dxa"/>
              <w:right w:w="0" w:type="dxa"/>
              <w:bottom w:w="0" w:type="dxa"/>
            </w:tcMar>
            <w:tcW w:w="163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4.864.500 </w:t>
            </w:r>
            <w:r/>
          </w:p>
        </w:tc>
        <w:tc>
          <w:tcPr>
            <w:shd w:val="clear" w:color="ffffff" w:fill="ffffff"/>
            <w:tcBorders>
              <w:bottom w:val="single" w:color="000000" w:sz="4" w:space="0"/>
              <w:right w:val="single" w:color="000000" w:sz="4" w:space="0"/>
            </w:tcBorders>
            <w:tcMar>
              <w:left w:w="0" w:type="dxa"/>
              <w:top w:w="0" w:type="dxa"/>
              <w:right w:w="0" w:type="dxa"/>
              <w:bottom w:w="0" w:type="dxa"/>
            </w:tcMar>
            <w:tcW w:w="163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5.400.000 </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tabs>
          <w:tab w:val="left" w:leader="none" w:pos="3016"/>
          <w:tab w:val="left" w:leader="none" w:pos="3616"/>
        </w:tabs>
        <w:spacing w:after="120" w:before="120" w:line="276" w:lineRule="auto"/>
        <w:ind/>
        <w:jc w:val="both"/>
        <w:rPr>
          <w:b/>
          <w:bCs/>
          <w:highlight w:val="white"/>
          <w:u w:val="single"/>
        </w:rPr>
      </w:pPr>
      <w:r>
        <w:rPr>
          <w:highlight w:val="white"/>
        </w:rPr>
        <w:t xml:space="preserve">Theo số liệu tại mục </w:t>
      </w:r>
      <w:r>
        <w:rPr>
          <w:highlight w:val="white"/>
        </w:rPr>
        <w:t xml:space="preserve">D</w:t>
      </w:r>
      <w:r>
        <w:rPr>
          <w:highlight w:val="white"/>
        </w:rPr>
        <w:t xml:space="preserve">2, chênh lệch giữa mức giá trung bình của các mức giá chỉ dẫn nằm trong khoảng </w:t>
      </w:r>
      <w:r>
        <w:rPr>
          <w:highlight w:val="white"/>
        </w:rPr>
        <w:t xml:space="preserve">từ </w:t>
      </w:r>
      <w:r>
        <w:rPr>
          <w:highlight w:val="white"/>
        </w:rPr>
        <w:t xml:space="preserve"> -2,05</w:t>
      </w:r>
      <w:r>
        <w:rPr>
          <w:highlight w:val="white"/>
        </w:rPr>
        <w:t xml:space="preserve">% đến</w:t>
      </w:r>
      <w:r>
        <w:rPr>
          <w:highlight w:val="white"/>
        </w:rPr>
        <w:t xml:space="preserve"> </w:t>
      </w:r>
      <w:r>
        <w:rPr>
          <w:highlight w:val="white"/>
        </w:rPr>
        <w:t xml:space="preserve"> </w:t>
      </w:r>
      <w:r>
        <w:rPr>
          <w:highlight w:val="white"/>
        </w:rPr>
        <w:t xml:space="preserve">3,49</w:t>
      </w:r>
      <w:r>
        <w:rPr>
          <w:highlight w:val="white"/>
        </w:rPr>
        <w:t xml:space="preserve">%</w:t>
      </w:r>
      <w:r>
        <w:rPr>
          <w:highlight w:val="white"/>
        </w:rPr>
        <w:t xml:space="preserve">, đảm bảo không quá 15% (theo </w:t>
      </w:r>
      <w:r>
        <w:rPr>
          <w:highlight w:val="white"/>
        </w:rPr>
        <w:t xml:space="preserve">Thông tư số 32/2024</w:t>
      </w:r>
      <w:r>
        <w:rPr>
          <w:highlight w:val="white"/>
        </w:rPr>
        <w:t xml:space="preserve">/TT-BTC</w:t>
      </w:r>
      <w:r>
        <w:rPr>
          <w:highlight w:val="white"/>
        </w:rPr>
        <w:t xml:space="preserve"> ngày 16/5/2024 của Bộ Tài </w:t>
      </w:r>
      <w:r>
        <w:rPr>
          <w:highlight w:val="white"/>
        </w:rPr>
        <w:t xml:space="preserve">c</w:t>
      </w:r>
      <w:r>
        <w:rPr>
          <w:highlight w:val="white"/>
        </w:rPr>
        <w:t xml:space="preserve">hính)</w:t>
      </w:r>
      <w:r>
        <w:rPr>
          <w:b/>
          <w:bCs/>
          <w:highlight w:val="white"/>
          <w:u w:val="none"/>
        </w:rPr>
        <w:t xml:space="preserve">.</w:t>
      </w:r>
      <w:r>
        <w:rPr>
          <w:b/>
          <w:bCs/>
          <w:highlight w:val="white"/>
          <w:u w:val="single"/>
        </w:rPr>
      </w:r>
      <w:r>
        <w:rPr>
          <w:b/>
          <w:bCs/>
          <w:highlight w:val="white"/>
          <w:u w:val="single"/>
        </w:rPr>
      </w:r>
    </w:p>
    <w:p>
      <w:pPr>
        <w:pBdr/>
        <w:spacing w:after="120" w:before="120" w:line="276" w:lineRule="auto"/>
        <w:ind/>
        <w:rPr>
          <w:b/>
          <w:bCs/>
          <w:i/>
          <w:iCs/>
          <w:highlight w:val="none"/>
          <w:u w:val="single"/>
        </w:rPr>
      </w:pPr>
      <w:r>
        <w:rPr>
          <w:b/>
          <w:bCs/>
          <w:i/>
          <w:iCs/>
          <w:u w:val="single"/>
        </w:rPr>
        <w:t xml:space="preserve">Về thống nhất mức giá chỉ dẫn</w:t>
      </w:r>
      <w:r>
        <w:rPr>
          <w:b/>
          <w:bCs/>
          <w:i/>
          <w:iCs/>
          <w:u w:val="single"/>
        </w:rPr>
        <w:t xml:space="preserve">:</w:t>
      </w:r>
      <w:r>
        <w:rPr>
          <w:b/>
          <w:bCs/>
          <w:i/>
          <w:iCs/>
          <w:highlight w:val="none"/>
          <w:u w:val="single"/>
        </w:rPr>
      </w:r>
      <w:r>
        <w:rPr>
          <w:b/>
          <w:bCs/>
          <w:i/>
          <w:iCs/>
          <w:highlight w:val="none"/>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highlight w:val="white"/>
              </w:rPr>
            </w:pPr>
            <w:r>
              <w:rPr>
                <w:b/>
                <w:bCs/>
                <w:color w:val="000000"/>
                <w:highlight w:val="white"/>
              </w:rPr>
              <w:t xml:space="preserve">TT</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highlight w:val="white"/>
              </w:rPr>
            </w:pPr>
            <w:r>
              <w:rPr>
                <w:b/>
                <w:bCs/>
                <w:color w:val="000000"/>
                <w:highlight w:val="white"/>
              </w:rPr>
              <w:t xml:space="preserve">Tài sản</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highlight w:val="white"/>
              </w:rPr>
            </w:pPr>
            <w:r>
              <w:rPr>
                <w:b/>
                <w:bCs/>
                <w:color w:val="000000"/>
                <w:highlight w:val="white"/>
              </w:rPr>
              <w:t xml:space="preserve">Mức giá chỉ dẫn của các TSSS</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highlight w:val="white"/>
              </w:rPr>
            </w:pPr>
            <w:r>
              <w:rPr>
                <w:b/>
                <w:bCs/>
                <w:color w:val="000000"/>
                <w:highlight w:val="white"/>
              </w:rPr>
              <w:t xml:space="preserve">Trọng số của các TSSS sau điều chỉnh</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highlight w:val="white"/>
              </w:rPr>
              <w:t xml:space="preserve">Giá trị trung bình của mức giá chỉ dẫn sau điều chỉnh</w:t>
            </w:r>
            <w:r>
              <w:rPr>
                <w:b/>
                <w:bCs/>
                <w:color w:val="000000"/>
                <w:highlight w:val="white"/>
              </w:rPr>
            </w:r>
            <w:r>
              <w:rPr>
                <w:b/>
                <w:bCs/>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 sản so sánh 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16.183.929</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33,34</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rPr>
            </w:pPr>
            <w:r>
              <w:rPr>
                <w:color w:val="000000"/>
                <w:highlight w:val="white"/>
              </w:rPr>
              <w:t xml:space="preserve">5.395.722</w:t>
            </w:r>
            <w:r>
              <w:rPr>
                <w:color w:val="000000"/>
                <w:highlight w:val="white"/>
              </w:rPr>
            </w:r>
            <w:r>
              <w:rPr>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 sản so sánh 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16.285.500</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rPr>
            </w:pPr>
            <w:r>
              <w:rPr>
                <w:color w:val="000000"/>
                <w:highlight w:val="white"/>
              </w:rPr>
              <w:t xml:space="preserve">5.427.957</w:t>
            </w:r>
            <w:r>
              <w:rPr>
                <w:color w:val="000000"/>
                <w:highlight w:val="white"/>
              </w:rPr>
            </w:r>
            <w:r>
              <w:rPr>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 sản so sánh 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highlight w:val="white"/>
              </w:rPr>
            </w:pPr>
            <w:r>
              <w:rPr>
                <w:color w:val="000000"/>
                <w:highlight w:val="white"/>
              </w:rPr>
              <w:t xml:space="preserve">17.100.000</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highlight w:val="white"/>
              </w:rPr>
            </w:pPr>
            <w:r>
              <w:rPr>
                <w:color w:val="000000"/>
                <w:highlight w:val="white"/>
              </w:rPr>
              <w:t xml:space="preserve">5.699.430</w:t>
            </w:r>
            <w:r>
              <w:rPr>
                <w:color w:val="000000"/>
                <w:highlight w:val="white"/>
              </w:rPr>
            </w:r>
            <w:r>
              <w:rPr>
                <w:color w:val="000000"/>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highlight w:val="white"/>
              </w:rPr>
            </w:pPr>
            <w:r>
              <w:rPr>
                <w:b/>
                <w:bCs/>
                <w:color w:val="000000"/>
                <w:highlight w:val="white"/>
              </w:rPr>
              <w:t xml:space="preserve">Giá trị bình quân theo trọng số:</w:t>
            </w:r>
            <w:r>
              <w:rPr>
                <w:b/>
                <w:bCs/>
                <w:color w:val="000000"/>
                <w:highlight w:val="white"/>
              </w:rPr>
            </w:r>
            <w:r>
              <w:rPr>
                <w:b/>
                <w:bCs/>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themeColor="text1"/>
                <w:highlight w:val="white"/>
                <w:lang w:val="vi-VN"/>
              </w:rPr>
              <w:t xml:space="preserve">16.523.109</w:t>
            </w:r>
            <w:r>
              <w:rPr>
                <w:b/>
                <w:bCs/>
                <w:color w:val="000000"/>
                <w:highlight w:val="white"/>
              </w:rPr>
            </w:r>
            <w:r>
              <w:rPr>
                <w:b/>
                <w:bCs/>
                <w:color w:val="000000"/>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highlight w:val="white"/>
              </w:rPr>
            </w:pPr>
            <w:r>
              <w:rPr>
                <w:b/>
                <w:bCs/>
                <w:color w:val="000000"/>
                <w:highlight w:val="white"/>
              </w:rPr>
              <w:t xml:space="preserve">Làm tròn:</w:t>
            </w:r>
            <w:r>
              <w:rPr>
                <w:b/>
                <w:bCs/>
                <w:color w:val="000000"/>
                <w:highlight w:val="white"/>
              </w:rPr>
            </w:r>
            <w:r>
              <w:rPr>
                <w:b/>
                <w:bCs/>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themeColor="text1"/>
                <w:highlight w:val="white"/>
                <w:lang w:val="vi-VN"/>
              </w:rPr>
              <w:t xml:space="preserve">16.500.000</w:t>
            </w:r>
            <w:r>
              <w:rPr>
                <w:b/>
                <w:bCs/>
                <w:color w:val="000000"/>
                <w:highlight w:val="white"/>
              </w:rPr>
            </w:r>
            <w:r>
              <w:rPr>
                <w:b/>
                <w:bCs/>
                <w:color w:val="000000"/>
                <w:highlight w:val="white"/>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16.500.000</w:t>
      </w:r>
      <w:r>
        <w:rPr>
          <w:b/>
          <w:bCs/>
          <w:color w:val="000000" w:themeColor="text1"/>
        </w:rPr>
        <w:t xml:space="preserve"> </w:t>
      </w:r>
      <w:r>
        <w:rPr>
          <w:b/>
          <w:bCs/>
        </w:rPr>
        <w:t xml:space="preserve">đồng/m².</w:t>
      </w:r>
      <w:r>
        <w:rPr>
          <w:b/>
          <w:bCs/>
        </w:rPr>
      </w:r>
      <w:r>
        <w:rPr>
          <w:b/>
          <w:bCs/>
        </w:rPr>
      </w:r>
    </w:p>
    <w:p>
      <w:pPr>
        <w:pStyle w:val="1039"/>
        <w:numPr>
          <w:ilvl w:val="0"/>
          <w:numId w:val="26"/>
        </w:numPr>
        <w:pBdr/>
        <w:tabs>
          <w:tab w:val="left" w:leader="none" w:pos="3616"/>
        </w:tabs>
        <w:spacing w:after="120" w:before="120" w:line="276" w:lineRule="auto"/>
        <w:ind w:hanging="357" w:left="357"/>
        <w:jc w:val="both"/>
        <w:rPr>
          <w:b/>
          <w:lang w:val="pt-BR"/>
        </w:rPr>
      </w:pPr>
      <w:r>
        <w:rPr>
          <w:b/>
          <w:lang w:val="pt-BR"/>
        </w:rPr>
        <w:t xml:space="preserve">Kết quả thẩm định giá:</w:t>
      </w:r>
      <w:r>
        <w:rPr>
          <w:b/>
          <w:lang w:val="pt-BR"/>
        </w:rPr>
        <w:tab/>
      </w:r>
      <w:r>
        <w:rPr>
          <w:b/>
          <w:lang w:val="pt-BR"/>
        </w:rPr>
      </w:r>
      <w:r>
        <w:rPr>
          <w:b/>
          <w:lang w:val="pt-BR"/>
        </w:rPr>
      </w:r>
    </w:p>
    <w:p>
      <w:pPr>
        <w:pStyle w:val="1039"/>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04/2026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1 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233, tờ bản đồ số: 65 có địa chỉ: Thôn Đại Sơn, Xã Đ</w:t>
            </w:r>
            <w:r>
              <w:rPr>
                <w:b/>
                <w:bCs/>
                <w:color w:val="000000"/>
              </w:rPr>
              <w:t xml:space="preserve">oài Phương, Thành phố Hà Nội theo Giấy chứng nhận quyền sử dụng đất quyền sở hữu tài sản gắn liền với đất số: AA 05598305, số vào sổ cấp GCN: VP 47062 do Văn phòng đăng ký đất đai Hà Nội cấp ngày 24/11/2025 cho Ông Nguyễn Xuân Phong và Bà Lê Thị Trà Giang.</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w:t>
            </w: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100</w:t>
            </w:r>
            <w:r>
              <w:rPr>
                <w:color w:val="000000"/>
              </w:rPr>
              <w:t xml:space="preserve">,0</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16.500.000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1.650.000.000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1.650.000.000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Một tỷ sáu trăm năm mươi triệu đồng chẵn</w:t>
            </w:r>
            <w:r>
              <w:rPr>
                <w:b/>
                <w:bCs/>
                <w:i/>
                <w:iCs/>
                <w:color w:val="000000"/>
              </w:rPr>
              <w:t xml:space="preserve">./.)</w:t>
            </w:r>
            <w:r>
              <w:rPr>
                <w:b/>
                <w:bCs/>
                <w:i/>
                <w:iCs/>
                <w:color w:val="000000"/>
              </w:rPr>
            </w:r>
            <w:r>
              <w:rPr>
                <w:b/>
                <w:bCs/>
                <w:i/>
                <w:iCs/>
                <w:color w:val="000000"/>
              </w:rPr>
            </w:r>
          </w:p>
        </w:tc>
      </w:tr>
    </w:tbl>
    <w:p>
      <w:pPr>
        <w:pStyle w:val="103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9"/>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9"/>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9"/>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9"/>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9"/>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9"/>
        <w:numPr>
          <w:ilvl w:val="0"/>
          <w:numId w:val="10"/>
        </w:numPr>
        <w:pBdr/>
        <w:tabs>
          <w:tab w:val="left" w:leader="none" w:pos="2896"/>
        </w:tabs>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tab/>
      </w:r>
      <w:r>
        <w:rPr>
          <w:lang w:val="pt-BR"/>
        </w:rPr>
      </w:r>
      <w:r>
        <w:rPr>
          <w:lang w:val="pt-BR"/>
        </w:rPr>
      </w:r>
    </w:p>
    <w:p>
      <w:pPr>
        <w:pStyle w:val="1039"/>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9"/>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9"/>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9"/>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9"/>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9"/>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9"/>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9"/>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highlight w:val="none"/>
          <w:lang w:val="pt-BR"/>
        </w:rPr>
      </w:r>
      <w:r>
        <w:rPr>
          <w:b/>
          <w:bCs/>
          <w:lang w:val="pt-BR"/>
        </w:rPr>
      </w:r>
      <w:r>
        <w:rPr>
          <w:b/>
          <w:bCs/>
          <w:lang w:val="pt-BR"/>
        </w:rPr>
      </w:r>
    </w:p>
    <w:p>
      <w:pPr>
        <w:pBdr/>
        <w:spacing w:after="120" w:before="120" w:line="288" w:lineRule="auto"/>
        <w:ind/>
        <w:rPr>
          <w:b/>
          <w:bCs/>
          <w:highlight w:val="none"/>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highlight w:val="none"/>
          <w:lang w:val="pt-BR"/>
        </w:rPr>
      </w:r>
      <w:r>
        <w:rPr>
          <w:b/>
          <w:bCs/>
          <w:highlight w:val="none"/>
          <w:lang w:val="pt-BR"/>
        </w:rPr>
      </w:r>
    </w:p>
    <w:p>
      <w:pPr>
        <w:pStyle w:val="1039"/>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9"/>
        <w:pBdr/>
        <w:tabs>
          <w:tab w:val="left" w:leader="none" w:pos="993"/>
        </w:tabs>
        <w:spacing w:after="120" w:before="120" w:line="288" w:lineRule="auto"/>
        <w:ind w:left="0"/>
        <w:jc w:val="both"/>
        <w:rPr>
          <w:highlight w:val="none"/>
          <w:lang w:val="vi-VN"/>
        </w:rPr>
      </w:pPr>
      <w:r>
        <w:rPr>
          <w:lang w:val="pt-BR"/>
        </w:rPr>
        <w:t xml:space="preserve">Phụ lục 2: Thông tin </w:t>
      </w:r>
      <w:r>
        <w:rPr>
          <w:lang w:val="pt-BR"/>
        </w:rPr>
        <w:t xml:space="preserve">thu thập thị trường</w:t>
      </w:r>
      <w:r>
        <w:rPr>
          <w:lang w:val="pt-BR"/>
        </w:rPr>
        <w:t xml:space="preserve">.</w:t>
      </w:r>
      <w:r>
        <w:rPr>
          <w:highlight w:val="none"/>
          <w:lang w:val="vi-VN"/>
        </w:rPr>
      </w:r>
      <w:r>
        <w:rPr>
          <w:highlight w:val="none"/>
          <w:lang w:val="vi-VN"/>
        </w:rPr>
      </w:r>
    </w:p>
    <w:p>
      <w:pPr>
        <w:pStyle w:val="1039"/>
        <w:pBdr/>
        <w:tabs>
          <w:tab w:val="left" w:leader="none" w:pos="993"/>
        </w:tabs>
        <w:spacing w:after="120" w:before="120" w:line="288" w:lineRule="auto"/>
        <w:ind w:left="0"/>
        <w:jc w:val="both"/>
        <w:rPr>
          <w:lang w:val="pt-BR"/>
        </w:rPr>
      </w:pPr>
      <w:r>
        <w:rPr>
          <w:highlight w:val="none"/>
          <w:lang w:val="vi-VN"/>
        </w:rPr>
      </w: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275/2026/0520/VFI-CT.70.A</w:t>
      </w:r>
      <w:r>
        <w:rPr>
          <w:color w:val="ff0000"/>
          <w:lang w:val="vi-VN"/>
        </w:rPr>
        <w:t xml:space="preserve"> </w:t>
      </w:r>
      <w:r>
        <w:rPr>
          <w:color w:val="000000" w:themeColor="text1"/>
        </w:rPr>
        <w:t xml:space="preserve">ngày 3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tab/>
      </w:r>
      <w:r>
        <w:rPr>
          <w:lang w:val="vi-VN"/>
        </w:rPr>
        <w:tab/>
      </w:r>
      <w:r>
        <w:rPr>
          <w:lang w:val="vi-VN"/>
        </w:rPr>
        <w:tab/>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bCs/>
              </w:rPr>
            </w:pPr>
            <w:r>
              <w:rPr>
                <w:rFonts w:eastAsia="Calibri"/>
                <w:b/>
                <w:bCs/>
              </w:rPr>
            </w:r>
            <w:r>
              <w:rPr>
                <w:rFonts w:eastAsia="Calibri"/>
                <w:b/>
                <w:bCs/>
              </w:rPr>
            </w:r>
            <w:r>
              <w:rPr>
                <w:rFonts w:eastAsia="Calibri"/>
                <w:b/>
                <w:bCs/>
              </w:rPr>
            </w:r>
          </w:p>
          <w:p>
            <w:pPr>
              <w:pBdr/>
              <w:spacing w:line="276" w:lineRule="auto"/>
              <w:ind/>
              <w:jc w:val="center"/>
              <w:rPr>
                <w:rFonts w:eastAsia="Calibri"/>
                <w:b/>
                <w:bCs/>
              </w:rPr>
            </w:pPr>
            <w:r>
              <w:rPr>
                <w:rFonts w:eastAsia="Calibri"/>
                <w:b/>
              </w:rPr>
            </w:r>
            <w:r>
              <w:rPr>
                <w:rFonts w:eastAsia="Calibri"/>
                <w:b/>
                <w:bCs/>
              </w:rPr>
            </w:r>
            <w:r>
              <w:rPr>
                <w:rFonts w:eastAsia="Calibri"/>
                <w:b/>
                <w:bCs/>
              </w:rPr>
            </w:r>
          </w:p>
          <w:p>
            <w:pPr>
              <w:pBdr/>
              <w:spacing w:line="276" w:lineRule="auto"/>
              <w:ind/>
              <w:jc w:val="center"/>
              <w:rPr>
                <w:rFonts w:eastAsia="Calibri"/>
                <w:b/>
                <w:bCs/>
              </w:rPr>
            </w:pPr>
            <w:r>
              <w:rPr>
                <w:rFonts w:eastAsia="Calibri"/>
                <w:b/>
              </w:rPr>
            </w:r>
            <w:r>
              <w:rPr>
                <w:rFonts w:eastAsia="Calibri"/>
                <w:b/>
                <w:bCs/>
              </w:rPr>
            </w:r>
            <w:r>
              <w:rPr>
                <w:rFonts w:eastAsia="Calibri"/>
                <w:b/>
                <w:bCs/>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Đăng Hiếu</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275/2026/0520/VFI-BC.70.A</w:t>
      </w:r>
      <w:r>
        <w:rPr>
          <w:i/>
          <w:lang w:val="pt-BR"/>
        </w:rPr>
        <w:t xml:space="preserve"> ngày </w:t>
      </w:r>
      <w:r>
        <w:rPr>
          <w:i/>
          <w:lang w:val="pt-BR"/>
        </w:rPr>
        <w:t xml:space="preserve">3 tháng 4 năm 2026</w:t>
      </w:r>
      <w:r>
        <w:rPr>
          <w:i/>
          <w:lang w:val="pt-BR"/>
        </w:rPr>
        <w:t xml:space="preserve"> </w:t>
      </w:r>
      <w:r>
        <w:rPr>
          <w:i/>
          <w:lang w:val="pt-BR"/>
        </w:rPr>
        <w:t xml:space="preserve">của </w:t>
      </w:r>
      <w:r>
        <w:rPr>
          <w:i/>
          <w:lang w:val="pt-BR"/>
        </w:rPr>
      </w:r>
      <w:r>
        <w:rPr>
          <w:i/>
          <w:lang w:val="pt-BR"/>
        </w:rPr>
      </w:r>
    </w:p>
    <w:p>
      <w:pPr>
        <w:pBdr/>
        <w:tabs>
          <w:tab w:val="left" w:leader="none" w:pos="8071"/>
        </w:tabs>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94520" cy="253605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286394" name=""/>
                              <pic:cNvPicPr>
                                <a:picLocks noChangeAspect="1"/>
                              </pic:cNvPicPr>
                              <pic:nvPr/>
                            </pic:nvPicPr>
                            <pic:blipFill rotWithShape="1">
                              <a:blip r:embed="rId19"/>
                              <a:stretch/>
                            </pic:blipFill>
                            <pic:spPr bwMode="auto">
                              <a:xfrm flipH="0" flipV="0">
                                <a:off x="0" y="0"/>
                                <a:ext cx="1694520" cy="25360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33.43pt;height:199.69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13589" cy="203519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927404" name=""/>
                              <pic:cNvPicPr>
                                <a:picLocks noChangeAspect="1"/>
                              </pic:cNvPicPr>
                              <pic:nvPr/>
                            </pic:nvPicPr>
                            <pic:blipFill rotWithShape="1">
                              <a:blip r:embed="rId20"/>
                              <a:stretch/>
                            </pic:blipFill>
                            <pic:spPr bwMode="auto">
                              <a:xfrm flipH="0" flipV="0">
                                <a:off x="0" y="0"/>
                                <a:ext cx="2713588" cy="20351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3.67pt;height:160.25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rHeight w:val="395"/>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38140" cy="205360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595646" name=""/>
                              <pic:cNvPicPr>
                                <a:picLocks noChangeAspect="1"/>
                              </pic:cNvPicPr>
                              <pic:nvPr/>
                            </pic:nvPicPr>
                            <pic:blipFill rotWithShape="1">
                              <a:blip r:embed="rId21"/>
                              <a:stretch/>
                            </pic:blipFill>
                            <pic:spPr bwMode="auto">
                              <a:xfrm flipH="0" flipV="0">
                                <a:off x="0" y="0"/>
                                <a:ext cx="2738139" cy="20536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5.60pt;height:161.7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01640" cy="210123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58012" name=""/>
                              <pic:cNvPicPr>
                                <a:picLocks noChangeAspect="1"/>
                              </pic:cNvPicPr>
                              <pic:nvPr/>
                            </pic:nvPicPr>
                            <pic:blipFill rotWithShape="1">
                              <a:blip r:embed="rId22"/>
                              <a:stretch/>
                            </pic:blipFill>
                            <pic:spPr bwMode="auto">
                              <a:xfrm flipH="0" flipV="0">
                                <a:off x="0" y="0"/>
                                <a:ext cx="2801639" cy="21012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0.60pt;height:165.45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rHeight w:val="455"/>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37111" cy="1977833"/>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970272" name=""/>
                              <pic:cNvPicPr>
                                <a:picLocks noChangeAspect="1"/>
                              </pic:cNvPicPr>
                              <pic:nvPr/>
                            </pic:nvPicPr>
                            <pic:blipFill rotWithShape="1">
                              <a:blip r:embed="rId23"/>
                              <a:stretch/>
                            </pic:blipFill>
                            <pic:spPr bwMode="auto">
                              <a:xfrm flipH="0" flipV="0">
                                <a:off x="0" y="0"/>
                                <a:ext cx="2637111" cy="19778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7.65pt;height:155.73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60520" cy="207039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769433" name=""/>
                              <pic:cNvPicPr>
                                <a:picLocks noChangeAspect="1"/>
                              </pic:cNvPicPr>
                              <pic:nvPr/>
                            </pic:nvPicPr>
                            <pic:blipFill rotWithShape="1">
                              <a:blip r:embed="rId24"/>
                              <a:stretch/>
                            </pic:blipFill>
                            <pic:spPr bwMode="auto">
                              <a:xfrm flipH="0" flipV="0">
                                <a:off x="0" y="0"/>
                                <a:ext cx="2760519" cy="20703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7.36pt;height:163.02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highlight w:val="none"/>
        </w:rPr>
      </w:pPr>
      <w:r>
        <w:br w:type="page" w:clear="all"/>
      </w:r>
      <w:r>
        <w:rPr>
          <w:highlight w:val="none"/>
        </w:rPr>
      </w:r>
      <w:r>
        <w:rPr>
          <w:highlight w:val="none"/>
        </w:rPr>
      </w:r>
    </w:p>
    <w:p>
      <w:pPr>
        <w:pBdr/>
        <w:spacing w:after="200" w:line="276" w:lineRule="auto"/>
        <w:ind/>
        <w:jc w:val="center"/>
        <w:rPr>
          <w:b/>
          <w:bCs/>
          <w:highlight w:val="none"/>
        </w:rPr>
      </w:pPr>
      <w:r>
        <w:rPr>
          <w:b/>
          <w:bCs/>
          <w:highlight w:val="none"/>
        </w:rPr>
        <w:t xml:space="preserve">GIẤY CHỨNG NHẬN QSDĐ</w:t>
      </w:r>
      <w:r>
        <w:rPr>
          <w:b/>
          <w:bCs/>
          <w:highlight w:val="none"/>
        </w:rPr>
      </w:r>
      <w:r>
        <w:rPr>
          <w:b/>
          <w:bCs/>
          <w:highlight w:val="none"/>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6048375" cy="884790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090066" name=""/>
                        <pic:cNvPicPr>
                          <a:picLocks noChangeAspect="1"/>
                        </pic:cNvPicPr>
                        <pic:nvPr/>
                      </pic:nvPicPr>
                      <pic:blipFill rotWithShape="1">
                        <a:blip r:embed="rId25"/>
                        <a:stretch/>
                      </pic:blipFill>
                      <pic:spPr bwMode="auto">
                        <a:xfrm>
                          <a:off x="0" y="0"/>
                          <a:ext cx="6048374" cy="88479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696.69pt;mso-wrap-distance-left:0.00pt;mso-wrap-distance-top:0.00pt;mso-wrap-distance-right:0.00pt;mso-wrap-distance-bottom:0.00pt;z-index:1;" stroked="false">
                <v:imagedata r:id="rId25" o:title=""/>
                <o:lock v:ext="edit" rotation="t"/>
              </v:shape>
            </w:pict>
          </mc:Fallback>
        </mc:AlternateContent>
      </w:r>
      <w:r>
        <w:rPr>
          <w:b/>
          <w:bCs/>
          <w:highlight w:val="none"/>
        </w:rPr>
      </w:r>
      <w:r>
        <w:rPr>
          <w:b/>
          <w:bCs/>
          <w:highlight w:val="none"/>
        </w:rPr>
      </w:r>
    </w:p>
    <w:p>
      <w:pPr>
        <w:pBdr/>
        <w:spacing w:after="200" w:line="276" w:lineRule="auto"/>
        <w:ind/>
        <w:jc w:val="center"/>
        <w:rPr>
          <w:b/>
          <w:bCs/>
          <w:highlight w:val="none"/>
        </w:rPr>
      </w:pPr>
      <w:r>
        <w:rPr>
          <w:highlight w:val="none"/>
        </w:rPr>
      </w:r>
      <w:r>
        <w:rPr>
          <w:b/>
          <w:bCs/>
          <w:highlight w:val="none"/>
        </w:rPr>
      </w:r>
      <w:r>
        <w:rPr>
          <w:b/>
          <w:bCs/>
          <w:highlight w:val="none"/>
        </w:rPr>
      </w:r>
    </w:p>
    <w:p>
      <w:pPr>
        <w:pBdr/>
        <w:spacing w:after="200" w:line="276" w:lineRule="auto"/>
        <w:ind/>
        <w:jc w:val="center"/>
        <w:rPr>
          <w:highlight w:val="none"/>
        </w:rPr>
      </w:pPr>
      <w:r>
        <w:rPr>
          <w:b/>
          <w:bCs/>
          <w:highlight w:val="none"/>
        </w:rPr>
      </w:r>
      <w:r>
        <mc:AlternateContent>
          <mc:Choice Requires="wpg">
            <w:drawing>
              <wp:inline xmlns:wp="http://schemas.openxmlformats.org/drawingml/2006/wordprocessingDrawing" distT="0" distB="0" distL="0" distR="0">
                <wp:extent cx="6048375" cy="8016704"/>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824117" name=""/>
                        <pic:cNvPicPr>
                          <a:picLocks noChangeAspect="1"/>
                        </pic:cNvPicPr>
                        <pic:nvPr/>
                      </pic:nvPicPr>
                      <pic:blipFill rotWithShape="1">
                        <a:blip r:embed="rId26"/>
                        <a:stretch/>
                      </pic:blipFill>
                      <pic:spPr bwMode="auto">
                        <a:xfrm>
                          <a:off x="0" y="0"/>
                          <a:ext cx="6048374" cy="80167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631.24pt;mso-wrap-distance-left:0.00pt;mso-wrap-distance-top:0.00pt;mso-wrap-distance-right:0.00pt;mso-wrap-distance-bottom:0.00pt;z-index:1;" stroked="false">
                <v:imagedata r:id="rId26" o:title=""/>
                <o:lock v:ext="edit" rotation="t"/>
              </v:shape>
            </w:pict>
          </mc:Fallback>
        </mc:AlternateContent>
      </w:r>
      <w:r>
        <w:rPr>
          <w:highlight w:val="none"/>
        </w:rPr>
      </w:r>
      <w:r>
        <w:rPr>
          <w:highlight w:val="none"/>
        </w:rPr>
      </w:r>
    </w:p>
    <w:p>
      <w:pPr>
        <w:pBdr/>
        <w:spacing w:after="200" w:line="276" w:lineRule="auto"/>
        <w:ind/>
        <w:rPr/>
      </w:pPr>
      <w:r/>
      <w:r/>
    </w:p>
    <w:p>
      <w:pPr>
        <w:pBdr/>
        <w:spacing w:after="200" w:line="276" w:lineRule="auto"/>
        <w:ind/>
        <w:rPr/>
      </w:pPr>
      <w:r/>
      <w:r/>
    </w:p>
    <w:p>
      <w:pPr>
        <w:pBdr/>
        <w:spacing w:after="200" w:line="276" w:lineRule="auto"/>
        <w:ind/>
        <w:jc w:val="center"/>
        <w:rPr>
          <w:b/>
          <w:bCs/>
          <w:highlight w:val="none"/>
        </w:rPr>
      </w:pPr>
      <w:r>
        <w:rPr>
          <w:b/>
          <w:bCs/>
          <w:highlight w:val="none"/>
        </w:rPr>
        <w:t xml:space="preserve">BIÊN BẢN KHẢO SÁT</w:t>
      </w:r>
      <w:r>
        <w:rPr>
          <w:b/>
          <w:bCs/>
          <w:highlight w:val="none"/>
        </w:rPr>
      </w:r>
      <w:r>
        <w:rPr>
          <w:b/>
          <w:bCs/>
          <w:highlight w:val="none"/>
        </w:rPr>
      </w:r>
    </w:p>
    <w:p>
      <w:pPr>
        <w:pBdr/>
        <w:spacing w:after="200" w:line="276" w:lineRule="auto"/>
        <w:ind/>
        <w:jc w:val="center"/>
        <w:rPr>
          <w:b/>
          <w:bCs/>
        </w:rPr>
      </w:pPr>
      <w:r>
        <w:rPr>
          <w:b/>
          <w:bCs/>
        </w:rPr>
      </w:r>
      <w:r>
        <mc:AlternateContent>
          <mc:Choice Requires="wpg">
            <w:drawing>
              <wp:inline xmlns:wp="http://schemas.openxmlformats.org/drawingml/2006/wordprocessingDrawing" distT="0" distB="0" distL="0" distR="0">
                <wp:extent cx="6048375" cy="8451878"/>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127717" name=""/>
                        <pic:cNvPicPr>
                          <a:picLocks noChangeAspect="1"/>
                        </pic:cNvPicPr>
                        <pic:nvPr/>
                      </pic:nvPicPr>
                      <pic:blipFill rotWithShape="1">
                        <a:blip r:embed="rId27"/>
                        <a:stretch/>
                      </pic:blipFill>
                      <pic:spPr bwMode="auto">
                        <a:xfrm>
                          <a:off x="0" y="0"/>
                          <a:ext cx="6048374" cy="84518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65.50pt;mso-wrap-distance-left:0.00pt;mso-wrap-distance-top:0.00pt;mso-wrap-distance-right:0.00pt;mso-wrap-distance-bottom:0.00pt;z-index:1;" stroked="false">
                <v:imagedata r:id="rId27" o:title=""/>
                <o:lock v:ext="edit" rotation="t"/>
              </v:shape>
            </w:pict>
          </mc:Fallback>
        </mc:AlternateContent>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w:t>
      </w:r>
      <w:r>
        <w:rPr>
          <w:b/>
          <w:lang w:val="vi-VN"/>
        </w:rPr>
        <w:t xml:space="preserve">THÔNG TIN THU THẬP TRÊN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275/2026/0520/VFI-BC.70.A</w:t>
      </w:r>
      <w:r>
        <w:rPr>
          <w:i/>
          <w:lang w:val="pt-BR"/>
        </w:rPr>
        <w:t xml:space="preserve"> </w:t>
      </w:r>
      <w:r>
        <w:rPr>
          <w:i/>
          <w:lang w:val="pt-BR"/>
        </w:rPr>
        <w:t xml:space="preserve">ngày 3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tabs>
          <w:tab w:val="left" w:leader="none" w:pos="8071"/>
        </w:tabs>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https://www.facebook.com/share/p/18P5jggbTB/</w:t>
            </w:r>
            <w:r>
              <w:rPr>
                <w:color w:val="000000" w:themeColor="text1"/>
                <w:sz w:val="22"/>
                <w:szCs w:val="22"/>
              </w:rPr>
              <w:br/>
              <w:t xml:space="preserve">SĐT: 0912655866</w:t>
            </w:r>
            <w:r>
              <w:rPr>
                <w:sz w:val="22"/>
                <w:szCs w:val="22"/>
              </w:rPr>
              <w:t xml:space="preserve"> </w:t>
            </w:r>
            <w:r>
              <w:rPr>
                <w:sz w:val="22"/>
                <w:szCs w:val="22"/>
              </w:rPr>
              <w:br/>
              <w:t xml:space="preserve">(Cường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2.650.000.000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2.385.000.000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04/2026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w:t>
            </w:r>
            <w:r>
              <w:rPr>
                <w:sz w:val="22"/>
                <w:szCs w:val="22"/>
              </w:rPr>
            </w:r>
            <w:r>
              <w:rPr>
                <w:sz w:val="22"/>
                <w:szCs w:val="22"/>
              </w:rPr>
            </w:r>
          </w:p>
        </w:tc>
      </w:tr>
      <w:tr>
        <w:trPr>
          <w:trHeight w:val="318"/>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abs>
                <w:tab w:val="left" w:leader="none" w:pos="948"/>
              </w:tabs>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cách đường trục chính thôn khoảng 10m, cách đường QL21A khoảng 500m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112,0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37"/>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abs>
                <w:tab w:val="center" w:leader="none" w:pos="2139"/>
              </w:tabs>
              <w:spacing w:line="276" w:lineRule="auto"/>
              <w:ind/>
              <w:jc w:val="center"/>
              <w:rPr>
                <w:sz w:val="22"/>
                <w:szCs w:val="22"/>
              </w:rPr>
            </w:pPr>
            <w:r>
              <w:rPr>
                <w:color w:val="000000" w:themeColor="text1"/>
                <w:sz w:val="22"/>
                <w:szCs w:val="22"/>
              </w:rPr>
              <w:t xml:space="preserve">Ngõ cụt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Thông tin khác</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Đất phân lô tự phát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Bằng chứng thu thập</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sz w:val="22"/>
                <w:szCs w:val="22"/>
              </w:rPr>
            </w:pPr>
            <w:r>
              <w:rPr>
                <w:b/>
                <w:bCs/>
                <w:sz w:val="22"/>
                <w:szCs w:val="22"/>
              </w:rPr>
            </w:r>
            <w:r>
              <w:rPr>
                <w:b/>
                <w:bCs/>
                <w:sz w:val="22"/>
                <w:szCs w:val="22"/>
              </w:rPr>
            </w:r>
            <w:r>
              <w:rPr>
                <w:b/>
                <w:bCs/>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highlight w:val="none"/>
              </w:rPr>
              <w:t xml:space="preserve">      </w:t>
            </w:r>
            <w:r>
              <mc:AlternateContent>
                <mc:Choice Requires="wpg">
                  <w:drawing>
                    <wp:inline xmlns:wp="http://schemas.openxmlformats.org/drawingml/2006/wordprocessingDrawing" distT="0" distB="0" distL="0" distR="0">
                      <wp:extent cx="2144940" cy="1882979"/>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285700" name=""/>
                              <pic:cNvPicPr>
                                <a:picLocks noChangeAspect="1"/>
                              </pic:cNvPicPr>
                              <pic:nvPr/>
                            </pic:nvPicPr>
                            <pic:blipFill rotWithShape="1">
                              <a:blip r:embed="rId28"/>
                              <a:stretch/>
                            </pic:blipFill>
                            <pic:spPr bwMode="auto">
                              <a:xfrm flipH="0" flipV="0">
                                <a:off x="0" y="0"/>
                                <a:ext cx="2144939" cy="18829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68.89pt;height:148.27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1973"/>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Trần Thị Thanh Tâm</w:t>
            </w:r>
            <w:r>
              <w:rPr>
                <w:b/>
                <w:bCs/>
              </w:rPr>
            </w:r>
            <w:r>
              <w:rPr>
                <w:b/>
                <w:bCs/>
              </w:rPr>
            </w:r>
          </w:p>
        </w:tc>
      </w:tr>
    </w:tbl>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left"/>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left"/>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SĐT: 0912655866</w:t>
            </w:r>
            <w:r>
              <w:rPr>
                <w:sz w:val="22"/>
                <w:szCs w:val="22"/>
              </w:rPr>
              <w:t xml:space="preserve"> </w:t>
            </w:r>
            <w:r>
              <w:rPr>
                <w:sz w:val="22"/>
                <w:szCs w:val="22"/>
              </w:rPr>
              <w:br/>
              <w:t xml:space="preserve">(Cường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3.015.050.000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2.713.545.000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04/2026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abs>
                <w:tab w:val="center" w:leader="none" w:pos="2139"/>
              </w:tabs>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color w:val="000000" w:themeColor="text1"/>
                <w:sz w:val="22"/>
                <w:szCs w:val="22"/>
              </w:rPr>
              <w:t xml:space="preserve">Tài sản cách đường trục chính thôn khoảng 50m, cách đường QL21A khoảng 500m</w:t>
            </w:r>
            <w:r>
              <w:rPr>
                <w:sz w:val="22"/>
                <w:szCs w:val="22"/>
              </w:rPr>
            </w:r>
            <w:r>
              <w:rPr>
                <w:sz w:val="22"/>
                <w:szCs w:val="22"/>
              </w:rPr>
            </w:r>
          </w:p>
        </w:tc>
      </w:tr>
      <w:tr>
        <w:trPr>
          <w:trHeight w:val="26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128,3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6,95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Thông tin khác</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Đất phân lô tự phát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Bằng chứng thu thập</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sz w:val="22"/>
                <w:szCs w:val="22"/>
              </w:rPr>
            </w:pPr>
            <w:r>
              <w:rPr>
                <w:b/>
                <w:bCs/>
                <w:sz w:val="22"/>
                <w:szCs w:val="22"/>
              </w:rPr>
            </w:r>
            <w:r>
              <w:rPr>
                <w:b/>
                <w:bCs/>
                <w:sz w:val="22"/>
                <w:szCs w:val="22"/>
              </w:rPr>
            </w:r>
            <w:r>
              <w:rPr>
                <w:b/>
                <w:bCs/>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933484" cy="2499591"/>
                      <wp:effectExtent l="0" t="0" r="0" b="0"/>
                      <wp:docPr id="16" name=""/>
                      <wp:cNvGraphicFramePr/>
                      <a:graphic xmlns:a="http://schemas.openxmlformats.org/drawingml/2006/main">
                        <a:graphicData uri="http://schemas.openxmlformats.org/drawingml/2006/picture">
                          <pic:pic xmlns:pic="http://schemas.openxmlformats.org/drawingml/2006/picture">
                            <pic:nvPicPr>
                              <pic:cNvPr id="1046120437" name="" descr=""/>
                              <pic:cNvPicPr/>
                              <pic:nvPr/>
                            </pic:nvPicPr>
                            <pic:blipFill rotWithShape="1">
                              <a:blip r:embed="rId29"/>
                              <a:stretch/>
                            </pic:blipFill>
                            <pic:spPr bwMode="auto">
                              <a:xfrm flipH="0" flipV="0">
                                <a:off x="0" y="0"/>
                                <a:ext cx="2933483" cy="249959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30.98pt;height:196.82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2128"/>
        </w:trPr>
        <w:tc>
          <w:tcPr>
            <w:tcBorders/>
            <w:tcW w:w="4427" w:type="dxa"/>
            <w:vAlign w:val="center"/>
            <w:textDirection w:val="lrTb"/>
            <w:noWrap w:val="false"/>
          </w:tcPr>
          <w:p>
            <w:pPr>
              <w:pBdr/>
              <w:spacing/>
              <w:ind/>
              <w:jc w:val="center"/>
              <w:rPr>
                <w:b/>
                <w:bCs/>
              </w:rPr>
            </w:pPr>
            <w:r>
              <w:rPr>
                <w:b/>
                <w:bCs/>
              </w:rPr>
            </w:r>
            <w:r>
              <w:rPr>
                <w:b/>
                <w:bCs/>
              </w:rPr>
            </w:r>
            <w:r>
              <w:rPr>
                <w:b/>
                <w:bCs/>
              </w:rPr>
            </w:r>
          </w:p>
          <w:p>
            <w:pPr>
              <w:pBdr/>
              <w:spacing/>
              <w:ind/>
              <w:rPr/>
            </w:pPr>
            <w:r/>
            <w:r/>
          </w:p>
          <w:p>
            <w:pPr>
              <w:pBdr/>
              <w:spacing/>
              <w:ind/>
              <w:rPr/>
            </w:pPr>
            <w:r/>
            <w:r/>
          </w:p>
          <w:p>
            <w:pPr>
              <w:pBdr/>
              <w:spacing/>
              <w:ind/>
              <w:rPr/>
            </w:pPr>
            <w:r/>
            <w:r/>
          </w:p>
          <w:p>
            <w:pPr>
              <w:pBdr/>
              <w:spacing/>
              <w:ind/>
              <w:jc w:val="center"/>
              <w:rPr/>
            </w:pPr>
            <w: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firstLine="0"/>
              <w:jc w:val="left"/>
              <w:rPr>
                <w:b/>
                <w:bCs/>
              </w:rPr>
            </w:pPr>
            <w:r>
              <w:rPr>
                <w:b/>
                <w:bCs/>
              </w:rPr>
            </w:r>
            <w:r>
              <w:rPr>
                <w:b/>
                <w:bCs/>
              </w:rPr>
            </w:r>
            <w:r>
              <w:rPr>
                <w:b/>
                <w:bCs/>
              </w:rPr>
            </w:r>
          </w:p>
        </w:tc>
      </w:tr>
      <w:tr>
        <w:trPr>
          <w:trHeight w:val="148"/>
        </w:trPr>
        <w:tc>
          <w:tcPr>
            <w:tcBorders/>
            <w:tcW w:w="4427" w:type="dxa"/>
            <w:vAlign w:val="center"/>
            <w:textDirection w:val="lrTb"/>
            <w:noWrap w:val="false"/>
          </w:tcPr>
          <w:p>
            <w:pPr>
              <w:pBdr/>
              <w:spacing/>
              <w:ind/>
              <w:jc w:val="right"/>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Trần Thị Thanh Tâm</w:t>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both"/>
              <w:rPr>
                <w:color w:val="000000" w:themeColor="text1"/>
                <w:sz w:val="22"/>
                <w:szCs w:val="22"/>
                <w:u w:val="none"/>
              </w:rPr>
            </w:pPr>
            <w:r>
              <w:rPr>
                <w:color w:val="000000" w:themeColor="text1"/>
                <w:sz w:val="22"/>
                <w:szCs w:val="22"/>
              </w:rPr>
            </w:r>
            <w:hyperlink r:id="rId30" w:tooltip="https://batdongsan.com.vn/ban-dat-duong-dong-trang-xa-doai-phuong-tp-ha-noi/chinh-chu-can-ban-gap-manh-at-o-hoa-lac-100m2-gan-khu-truong-ai-hoc-gan-quoc-lo-pr45440876?gidzl=MT0vR6d2yaXSppXlRTdnJrd3F6fnrAH9HiveF7NVe4X1n3riSjMbIKIJFM4cX_T469LjPpK68_iGRCFsJG" w:history="1">
              <w:r>
                <w:rPr>
                  <w:rStyle w:val="1029"/>
                  <w:rFonts w:ascii="Times New Roman" w:hAnsi="Times New Roman" w:eastAsia="Times New Roman" w:cs="Times New Roman"/>
                  <w:color w:val="000000" w:themeColor="text1"/>
                  <w:sz w:val="24"/>
                  <w:u w:val="none"/>
                </w:rPr>
                <w:t xml:space="preserve">Chính chủ cần bán gấp mảnh đất ở Hòa Lạc 100m2 , gần khu trường đại học ,gần quốc lộ</w:t>
              </w:r>
            </w:hyperlink>
            <w:r>
              <w:rPr>
                <w:color w:val="000000" w:themeColor="text1"/>
                <w:sz w:val="22"/>
                <w:szCs w:val="22"/>
                <w:u w:val="none"/>
              </w:rPr>
            </w:r>
            <w:r>
              <w:rPr>
                <w:color w:val="000000" w:themeColor="text1"/>
                <w:sz w:val="22"/>
                <w:szCs w:val="22"/>
                <w:u w:val="none"/>
              </w:rPr>
            </w:r>
          </w:p>
          <w:p>
            <w:pPr>
              <w:pBdr/>
              <w:spacing w:line="276" w:lineRule="auto"/>
              <w:ind/>
              <w:jc w:val="center"/>
              <w:rPr>
                <w:sz w:val="22"/>
                <w:szCs w:val="22"/>
              </w:rPr>
            </w:pPr>
            <w:r>
              <w:rPr>
                <w:color w:val="000000" w:themeColor="text1"/>
                <w:sz w:val="22"/>
                <w:szCs w:val="22"/>
              </w:rPr>
            </w:r>
            <w:r>
              <w:rPr>
                <w:sz w:val="22"/>
                <w:szCs w:val="22"/>
              </w:rPr>
              <w:t xml:space="preserve">SĐT: </w:t>
            </w:r>
            <w:r>
              <w:rPr>
                <w:color w:val="000000" w:themeColor="text1"/>
                <w:sz w:val="22"/>
                <w:szCs w:val="22"/>
              </w:rPr>
              <w:t xml:space="preserve">0357331299</w:t>
            </w:r>
            <w:r>
              <w:rPr>
                <w:sz w:val="22"/>
                <w:szCs w:val="22"/>
              </w:rPr>
              <w:t xml:space="preserve"> </w:t>
            </w:r>
            <w:r>
              <w:rPr>
                <w:sz w:val="22"/>
                <w:szCs w:val="22"/>
              </w:rPr>
              <w:br/>
              <w:t xml:space="preserve">(Ly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2.500.000.000</w:t>
            </w:r>
            <w:r>
              <w:rPr>
                <w:sz w:val="22"/>
                <w:szCs w:val="22"/>
              </w:rPr>
            </w:r>
            <w:r>
              <w:rPr>
                <w:sz w:val="22"/>
                <w:szCs w:val="22"/>
              </w:rPr>
            </w:r>
          </w:p>
        </w:tc>
      </w:tr>
      <w:tr>
        <w:trPr>
          <w:trHeight w:val="329"/>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6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abs>
                <w:tab w:val="left" w:leader="none" w:pos="3333"/>
              </w:tabs>
              <w:spacing w:line="276" w:lineRule="auto"/>
              <w:ind/>
              <w:jc w:val="center"/>
              <w:rPr>
                <w:sz w:val="22"/>
                <w:szCs w:val="22"/>
              </w:rPr>
            </w:pPr>
            <w:r>
              <w:rPr>
                <w:color w:val="000000" w:themeColor="text1"/>
                <w:sz w:val="22"/>
                <w:szCs w:val="22"/>
              </w:rPr>
              <w:t xml:space="preserve">Đất ở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abs>
                <w:tab w:val="left" w:leader="none" w:pos="738"/>
              </w:tabs>
              <w:spacing/>
              <w:ind/>
              <w:jc w:val="center"/>
              <w:rPr>
                <w:sz w:val="22"/>
                <w:szCs w:val="22"/>
              </w:rPr>
            </w:pPr>
            <w:r>
              <w:rPr>
                <w:color w:val="000000" w:themeColor="text1"/>
                <w:sz w:val="22"/>
                <w:szCs w:val="22"/>
              </w:rPr>
              <w:t xml:space="preserve">Lâu dài</w:t>
            </w:r>
            <w:r>
              <w:rPr>
                <w:sz w:val="22"/>
                <w:szCs w:val="22"/>
              </w:rPr>
              <w:tab/>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abs>
                <w:tab w:val="left" w:leader="none" w:pos="611"/>
              </w:tabs>
              <w:spacing w:line="276" w:lineRule="auto"/>
              <w:ind/>
              <w:rPr>
                <w:color w:val="000000"/>
                <w:sz w:val="22"/>
                <w:szCs w:val="22"/>
              </w:rPr>
            </w:pPr>
            <w:r>
              <w:rPr>
                <w:color w:val="000000"/>
                <w:sz w:val="22"/>
                <w:szCs w:val="22"/>
              </w:rPr>
              <w:t xml:space="preserve">Vị trí</w:t>
            </w:r>
            <w:r>
              <w:rPr>
                <w:color w:val="000000"/>
                <w:sz w:val="22"/>
                <w:szCs w:val="22"/>
              </w:rPr>
              <w:tab/>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color w:val="000000" w:themeColor="text1"/>
                <w:sz w:val="22"/>
                <w:szCs w:val="22"/>
              </w:rPr>
              <w:t xml:space="preserve">Tài sản cách đường trục chính thôn khoảng 300m, cách đường QL21A khoảng 1km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Bất lợi thương mại </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Thông tin khác</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t xml:space="preserve">Đất nhà ở riêng lẻ tại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Bằng chứng thu thập</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sz w:val="22"/>
                <w:szCs w:val="22"/>
              </w:rPr>
            </w:pPr>
            <w:r>
              <w:rPr>
                <w:b/>
                <w:bCs/>
                <w:sz w:val="22"/>
                <w:szCs w:val="22"/>
              </w:rPr>
            </w:r>
            <w:r>
              <w:rPr>
                <w:b/>
                <w:bCs/>
                <w:sz w:val="22"/>
                <w:szCs w:val="22"/>
              </w:rPr>
            </w:r>
            <w:r>
              <w:rPr>
                <w:b/>
                <w:bCs/>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286147" cy="2005039"/>
                      <wp:effectExtent l="0" t="0" r="0" b="0"/>
                      <wp:docPr id="17" name=""/>
                      <wp:cNvGraphicFramePr/>
                      <a:graphic xmlns:a="http://schemas.openxmlformats.org/drawingml/2006/main">
                        <a:graphicData uri="http://schemas.openxmlformats.org/drawingml/2006/picture">
                          <pic:pic xmlns:pic="http://schemas.openxmlformats.org/drawingml/2006/picture">
                            <pic:nvPicPr>
                              <pic:cNvPr id="990539330" name="" descr=""/>
                              <pic:cNvPicPr/>
                              <pic:nvPr/>
                            </pic:nvPicPr>
                            <pic:blipFill rotWithShape="1">
                              <a:blip r:embed="rId31"/>
                              <a:stretch/>
                            </pic:blipFill>
                            <pic:spPr bwMode="auto">
                              <a:xfrm flipH="0" flipV="0">
                                <a:off x="0" y="0"/>
                                <a:ext cx="2286147" cy="20050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0.01pt;height:157.88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1389"/>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left"/>
              <w:rPr/>
            </w:pPr>
            <w:r/>
            <w:r/>
          </w:p>
          <w:p>
            <w:pPr>
              <w:pBdr/>
              <w:spacing/>
              <w:ind/>
              <w:jc w:val="left"/>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Trần Thị Thanh Tâm</w:t>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3"/>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1213C08"/>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3F6CB48D"/>
    <w:lvl w:ilvl="0">
      <w:isLgl w:val="false"/>
      <w:lvlJc w:val="left"/>
      <w:lvlText w:val="-"/>
      <w:numFmt w:val="bullet"/>
      <w:pPr>
        <w:pBdr/>
        <w:spacing/>
        <w:ind w:hanging="360" w:left="720"/>
      </w:pPr>
      <w:rPr>
        <w:rFonts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1">
    <w:name w:val="Table Grid Light"/>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1"/>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2"/>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3"/>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Plain Table 4"/>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5"/>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w:basedOn w:val="102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w:basedOn w:val="102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1"/>
    <w:basedOn w:val="102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2"/>
    <w:basedOn w:val="102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3"/>
    <w:basedOn w:val="102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4"/>
    <w:basedOn w:val="102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5"/>
    <w:basedOn w:val="102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6"/>
    <w:basedOn w:val="102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Accent 1"/>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2"/>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3"/>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Accent 4"/>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 Accent 5"/>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 Accent 6"/>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3">
    <w:name w:val="Grid Table 6 Colorful - Accent 1"/>
    <w:basedOn w:val="102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4">
    <w:name w:val="Grid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5">
    <w:name w:val="Grid Table 6 Colorful - Accent 3"/>
    <w:basedOn w:val="102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6">
    <w:name w:val="Grid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7">
    <w:name w:val="Grid Table 6 Colorful - Accent 5"/>
    <w:basedOn w:val="102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8">
    <w:name w:val="Grid Table 6 Colorful - Accent 6"/>
    <w:basedOn w:val="102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9">
    <w:name w:val="Grid Table 7 Colorful"/>
    <w:basedOn w:val="102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1"/>
    <w:basedOn w:val="102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5"/>
    <w:basedOn w:val="102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6"/>
    <w:basedOn w:val="102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1"/>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2"/>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3"/>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4"/>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5"/>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6"/>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w:basedOn w:val="102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1"/>
    <w:basedOn w:val="102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2"/>
    <w:basedOn w:val="102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3"/>
    <w:basedOn w:val="102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4"/>
    <w:basedOn w:val="102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5"/>
    <w:basedOn w:val="102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6"/>
    <w:basedOn w:val="102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1"/>
    <w:basedOn w:val="102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3"/>
    <w:basedOn w:val="102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5"/>
    <w:basedOn w:val="102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6"/>
    <w:basedOn w:val="102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1"/>
    <w:basedOn w:val="102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2"/>
    <w:basedOn w:val="102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3"/>
    <w:basedOn w:val="102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4"/>
    <w:basedOn w:val="102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5"/>
    <w:basedOn w:val="102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6"/>
    <w:basedOn w:val="102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5 Dark"/>
    <w:basedOn w:val="102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1"/>
    <w:basedOn w:val="102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2"/>
    <w:basedOn w:val="102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3"/>
    <w:basedOn w:val="102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4"/>
    <w:basedOn w:val="102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5"/>
    <w:basedOn w:val="102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6"/>
    <w:basedOn w:val="102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1"/>
    <w:basedOn w:val="102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3"/>
    <w:basedOn w:val="102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5"/>
    <w:basedOn w:val="102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6"/>
    <w:basedOn w:val="102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7 Colorful"/>
    <w:basedOn w:val="102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9">
    <w:name w:val="List Table 7 Colorful - Accent 1"/>
    <w:basedOn w:val="102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0">
    <w:name w:val="List Table 7 Colorful - Accent 2"/>
    <w:basedOn w:val="102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1">
    <w:name w:val="List Table 7 Colorful - Accent 3"/>
    <w:basedOn w:val="102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2">
    <w:name w:val="List Table 7 Colorful - Accent 4"/>
    <w:basedOn w:val="102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3">
    <w:name w:val="List Table 7 Colorful - Accent 5"/>
    <w:basedOn w:val="102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4">
    <w:name w:val="List Table 7 Colorful - Accent 6"/>
    <w:basedOn w:val="102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5">
    <w:name w:val="Lined - Accent"/>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1"/>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2"/>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3"/>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4"/>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5"/>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6"/>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w:basedOn w:val="102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1"/>
    <w:basedOn w:val="102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2"/>
    <w:basedOn w:val="102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3"/>
    <w:basedOn w:val="102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4"/>
    <w:basedOn w:val="102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5"/>
    <w:basedOn w:val="102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6"/>
    <w:basedOn w:val="102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w:basedOn w:val="102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6">
    <w:name w:val="Heading 5"/>
    <w:basedOn w:val="1017"/>
    <w:next w:val="1017"/>
    <w:link w:val="98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7">
    <w:name w:val="Heading 6"/>
    <w:basedOn w:val="1017"/>
    <w:next w:val="1017"/>
    <w:link w:val="98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8">
    <w:name w:val="Heading 7"/>
    <w:basedOn w:val="1017"/>
    <w:next w:val="1017"/>
    <w:link w:val="98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9">
    <w:name w:val="Heading 8"/>
    <w:basedOn w:val="1017"/>
    <w:next w:val="1017"/>
    <w:link w:val="98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0">
    <w:name w:val="Heading 9"/>
    <w:basedOn w:val="1017"/>
    <w:next w:val="1017"/>
    <w:link w:val="98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1">
    <w:name w:val="Heading 5 Char"/>
    <w:basedOn w:val="1022"/>
    <w:link w:val="976"/>
    <w:uiPriority w:val="9"/>
    <w:pPr>
      <w:pBdr/>
      <w:spacing/>
      <w:ind/>
    </w:pPr>
    <w:rPr>
      <w:rFonts w:ascii="Arial" w:hAnsi="Arial" w:eastAsia="Arial" w:cs="Arial"/>
      <w:color w:val="0f4761" w:themeColor="accent1" w:themeShade="BF"/>
    </w:rPr>
  </w:style>
  <w:style w:type="character" w:styleId="982">
    <w:name w:val="Heading 6 Char"/>
    <w:basedOn w:val="1022"/>
    <w:link w:val="977"/>
    <w:uiPriority w:val="9"/>
    <w:pPr>
      <w:pBdr/>
      <w:spacing/>
      <w:ind/>
    </w:pPr>
    <w:rPr>
      <w:rFonts w:ascii="Arial" w:hAnsi="Arial" w:eastAsia="Arial" w:cs="Arial"/>
      <w:i/>
      <w:iCs/>
      <w:color w:val="595959" w:themeColor="text1" w:themeTint="A6"/>
    </w:rPr>
  </w:style>
  <w:style w:type="character" w:styleId="983">
    <w:name w:val="Heading 7 Char"/>
    <w:basedOn w:val="1022"/>
    <w:link w:val="978"/>
    <w:uiPriority w:val="9"/>
    <w:pPr>
      <w:pBdr/>
      <w:spacing/>
      <w:ind/>
    </w:pPr>
    <w:rPr>
      <w:rFonts w:ascii="Arial" w:hAnsi="Arial" w:eastAsia="Arial" w:cs="Arial"/>
      <w:color w:val="595959" w:themeColor="text1" w:themeTint="A6"/>
    </w:rPr>
  </w:style>
  <w:style w:type="character" w:styleId="984">
    <w:name w:val="Heading 8 Char"/>
    <w:basedOn w:val="1022"/>
    <w:link w:val="979"/>
    <w:uiPriority w:val="9"/>
    <w:pPr>
      <w:pBdr/>
      <w:spacing/>
      <w:ind/>
    </w:pPr>
    <w:rPr>
      <w:rFonts w:ascii="Arial" w:hAnsi="Arial" w:eastAsia="Arial" w:cs="Arial"/>
      <w:i/>
      <w:iCs/>
      <w:color w:val="272727" w:themeColor="text1" w:themeTint="D8"/>
    </w:rPr>
  </w:style>
  <w:style w:type="character" w:styleId="985">
    <w:name w:val="Heading 9 Char"/>
    <w:basedOn w:val="1022"/>
    <w:link w:val="980"/>
    <w:uiPriority w:val="9"/>
    <w:pPr>
      <w:pBdr/>
      <w:spacing/>
      <w:ind/>
    </w:pPr>
    <w:rPr>
      <w:rFonts w:ascii="Arial" w:hAnsi="Arial" w:eastAsia="Arial" w:cs="Arial"/>
      <w:i/>
      <w:iCs/>
      <w:color w:val="272727" w:themeColor="text1" w:themeTint="D8"/>
    </w:rPr>
  </w:style>
  <w:style w:type="paragraph" w:styleId="986">
    <w:name w:val="Subtitle"/>
    <w:basedOn w:val="1017"/>
    <w:next w:val="1017"/>
    <w:link w:val="987"/>
    <w:uiPriority w:val="11"/>
    <w:qFormat/>
    <w:pPr>
      <w:numPr>
        <w:ilvl w:val="1"/>
      </w:numPr>
      <w:pBdr/>
      <w:spacing/>
      <w:ind/>
    </w:pPr>
    <w:rPr>
      <w:color w:val="595959" w:themeColor="text1" w:themeTint="A6"/>
      <w:spacing w:val="15"/>
      <w:sz w:val="28"/>
      <w:szCs w:val="28"/>
    </w:rPr>
  </w:style>
  <w:style w:type="character" w:styleId="987">
    <w:name w:val="Subtitle Char"/>
    <w:basedOn w:val="1022"/>
    <w:link w:val="986"/>
    <w:uiPriority w:val="11"/>
    <w:pPr>
      <w:pBdr/>
      <w:spacing/>
      <w:ind/>
    </w:pPr>
    <w:rPr>
      <w:color w:val="595959" w:themeColor="text1" w:themeTint="A6"/>
      <w:spacing w:val="15"/>
      <w:sz w:val="28"/>
      <w:szCs w:val="28"/>
    </w:rPr>
  </w:style>
  <w:style w:type="paragraph" w:styleId="988">
    <w:name w:val="Quote"/>
    <w:basedOn w:val="1017"/>
    <w:next w:val="1017"/>
    <w:link w:val="989"/>
    <w:uiPriority w:val="29"/>
    <w:qFormat/>
    <w:pPr>
      <w:pBdr/>
      <w:spacing w:before="160"/>
      <w:ind/>
      <w:jc w:val="center"/>
    </w:pPr>
    <w:rPr>
      <w:i/>
      <w:iCs/>
      <w:color w:val="404040" w:themeColor="text1" w:themeTint="BF"/>
    </w:rPr>
  </w:style>
  <w:style w:type="character" w:styleId="989">
    <w:name w:val="Quote Char"/>
    <w:basedOn w:val="1022"/>
    <w:link w:val="988"/>
    <w:uiPriority w:val="29"/>
    <w:pPr>
      <w:pBdr/>
      <w:spacing/>
      <w:ind/>
    </w:pPr>
    <w:rPr>
      <w:i/>
      <w:iCs/>
      <w:color w:val="404040" w:themeColor="text1" w:themeTint="BF"/>
    </w:rPr>
  </w:style>
  <w:style w:type="character" w:styleId="990">
    <w:name w:val="Intense Emphasis"/>
    <w:basedOn w:val="1022"/>
    <w:uiPriority w:val="21"/>
    <w:qFormat/>
    <w:pPr>
      <w:pBdr/>
      <w:spacing/>
      <w:ind/>
    </w:pPr>
    <w:rPr>
      <w:i/>
      <w:iCs/>
      <w:color w:val="0f4761" w:themeColor="accent1" w:themeShade="BF"/>
    </w:rPr>
  </w:style>
  <w:style w:type="paragraph" w:styleId="991">
    <w:name w:val="Intense Quote"/>
    <w:basedOn w:val="1017"/>
    <w:next w:val="1017"/>
    <w:link w:val="99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2">
    <w:name w:val="Intense Quote Char"/>
    <w:basedOn w:val="1022"/>
    <w:link w:val="991"/>
    <w:uiPriority w:val="30"/>
    <w:pPr>
      <w:pBdr/>
      <w:spacing/>
      <w:ind/>
    </w:pPr>
    <w:rPr>
      <w:i/>
      <w:iCs/>
      <w:color w:val="0f4761" w:themeColor="accent1" w:themeShade="BF"/>
    </w:rPr>
  </w:style>
  <w:style w:type="character" w:styleId="993">
    <w:name w:val="Intense Reference"/>
    <w:basedOn w:val="1022"/>
    <w:uiPriority w:val="32"/>
    <w:qFormat/>
    <w:pPr>
      <w:pBdr/>
      <w:spacing/>
      <w:ind/>
    </w:pPr>
    <w:rPr>
      <w:b/>
      <w:bCs/>
      <w:smallCaps/>
      <w:color w:val="0f4761" w:themeColor="accent1" w:themeShade="BF"/>
      <w:spacing w:val="5"/>
    </w:rPr>
  </w:style>
  <w:style w:type="paragraph" w:styleId="994">
    <w:name w:val="No Spacing"/>
    <w:basedOn w:val="1017"/>
    <w:uiPriority w:val="1"/>
    <w:qFormat/>
    <w:pPr>
      <w:pBdr/>
      <w:spacing w:after="0" w:line="240" w:lineRule="auto"/>
      <w:ind/>
    </w:pPr>
  </w:style>
  <w:style w:type="character" w:styleId="995">
    <w:name w:val="Subtle Emphasis"/>
    <w:basedOn w:val="1022"/>
    <w:uiPriority w:val="19"/>
    <w:qFormat/>
    <w:pPr>
      <w:pBdr/>
      <w:spacing/>
      <w:ind/>
    </w:pPr>
    <w:rPr>
      <w:i/>
      <w:iCs/>
      <w:color w:val="404040" w:themeColor="text1" w:themeTint="BF"/>
    </w:rPr>
  </w:style>
  <w:style w:type="character" w:styleId="996">
    <w:name w:val="Subtle Reference"/>
    <w:basedOn w:val="1022"/>
    <w:uiPriority w:val="31"/>
    <w:qFormat/>
    <w:pPr>
      <w:pBdr/>
      <w:spacing/>
      <w:ind/>
    </w:pPr>
    <w:rPr>
      <w:smallCaps/>
      <w:color w:val="5a5a5a" w:themeColor="text1" w:themeTint="A5"/>
    </w:rPr>
  </w:style>
  <w:style w:type="character" w:styleId="997">
    <w:name w:val="Book Title"/>
    <w:basedOn w:val="1022"/>
    <w:uiPriority w:val="33"/>
    <w:qFormat/>
    <w:pPr>
      <w:pBdr/>
      <w:spacing/>
      <w:ind/>
    </w:pPr>
    <w:rPr>
      <w:b/>
      <w:bCs/>
      <w:i/>
      <w:iCs/>
      <w:spacing w:val="5"/>
    </w:rPr>
  </w:style>
  <w:style w:type="paragraph" w:styleId="998">
    <w:name w:val="Caption"/>
    <w:basedOn w:val="1017"/>
    <w:next w:val="1017"/>
    <w:uiPriority w:val="35"/>
    <w:unhideWhenUsed/>
    <w:qFormat/>
    <w:pPr>
      <w:pBdr/>
      <w:spacing w:after="200" w:line="240" w:lineRule="auto"/>
      <w:ind/>
    </w:pPr>
    <w:rPr>
      <w:i/>
      <w:iCs/>
      <w:color w:val="0e2841" w:themeColor="text2"/>
      <w:sz w:val="18"/>
      <w:szCs w:val="18"/>
    </w:rPr>
  </w:style>
  <w:style w:type="paragraph" w:styleId="999">
    <w:name w:val="footnote text"/>
    <w:basedOn w:val="1017"/>
    <w:link w:val="1000"/>
    <w:uiPriority w:val="99"/>
    <w:semiHidden/>
    <w:unhideWhenUsed/>
    <w:pPr>
      <w:pBdr/>
      <w:spacing w:after="0" w:line="240" w:lineRule="auto"/>
      <w:ind/>
    </w:pPr>
    <w:rPr>
      <w:sz w:val="20"/>
      <w:szCs w:val="20"/>
    </w:rPr>
  </w:style>
  <w:style w:type="character" w:styleId="1000">
    <w:name w:val="Footnote Text Char"/>
    <w:basedOn w:val="1022"/>
    <w:link w:val="999"/>
    <w:uiPriority w:val="99"/>
    <w:semiHidden/>
    <w:pPr>
      <w:pBdr/>
      <w:spacing/>
      <w:ind/>
    </w:pPr>
    <w:rPr>
      <w:sz w:val="20"/>
      <w:szCs w:val="20"/>
    </w:rPr>
  </w:style>
  <w:style w:type="character" w:styleId="1001">
    <w:name w:val="footnote reference"/>
    <w:basedOn w:val="1022"/>
    <w:uiPriority w:val="99"/>
    <w:semiHidden/>
    <w:unhideWhenUsed/>
    <w:pPr>
      <w:pBdr/>
      <w:spacing/>
      <w:ind/>
    </w:pPr>
    <w:rPr>
      <w:vertAlign w:val="superscript"/>
    </w:rPr>
  </w:style>
  <w:style w:type="paragraph" w:styleId="1002">
    <w:name w:val="endnote text"/>
    <w:basedOn w:val="1017"/>
    <w:link w:val="1003"/>
    <w:uiPriority w:val="99"/>
    <w:semiHidden/>
    <w:unhideWhenUsed/>
    <w:pPr>
      <w:pBdr/>
      <w:spacing w:after="0" w:line="240" w:lineRule="auto"/>
      <w:ind/>
    </w:pPr>
    <w:rPr>
      <w:sz w:val="20"/>
      <w:szCs w:val="20"/>
    </w:rPr>
  </w:style>
  <w:style w:type="character" w:styleId="1003">
    <w:name w:val="Endnote Text Char"/>
    <w:basedOn w:val="1022"/>
    <w:link w:val="1002"/>
    <w:uiPriority w:val="99"/>
    <w:semiHidden/>
    <w:pPr>
      <w:pBdr/>
      <w:spacing/>
      <w:ind/>
    </w:pPr>
    <w:rPr>
      <w:sz w:val="20"/>
      <w:szCs w:val="20"/>
    </w:rPr>
  </w:style>
  <w:style w:type="character" w:styleId="1004">
    <w:name w:val="endnote reference"/>
    <w:basedOn w:val="1022"/>
    <w:uiPriority w:val="99"/>
    <w:semiHidden/>
    <w:unhideWhenUsed/>
    <w:pPr>
      <w:pBdr/>
      <w:spacing/>
      <w:ind/>
    </w:pPr>
    <w:rPr>
      <w:vertAlign w:val="superscript"/>
    </w:rPr>
  </w:style>
  <w:style w:type="paragraph" w:styleId="1005">
    <w:name w:val="toc 1"/>
    <w:basedOn w:val="1017"/>
    <w:next w:val="1017"/>
    <w:uiPriority w:val="39"/>
    <w:unhideWhenUsed/>
    <w:pPr>
      <w:pBdr/>
      <w:spacing w:after="100"/>
      <w:ind/>
    </w:pPr>
  </w:style>
  <w:style w:type="paragraph" w:styleId="1006">
    <w:name w:val="toc 2"/>
    <w:basedOn w:val="1017"/>
    <w:next w:val="1017"/>
    <w:uiPriority w:val="39"/>
    <w:unhideWhenUsed/>
    <w:pPr>
      <w:pBdr/>
      <w:spacing w:after="100"/>
      <w:ind w:left="220"/>
    </w:pPr>
  </w:style>
  <w:style w:type="paragraph" w:styleId="1007">
    <w:name w:val="toc 3"/>
    <w:basedOn w:val="1017"/>
    <w:next w:val="1017"/>
    <w:uiPriority w:val="39"/>
    <w:unhideWhenUsed/>
    <w:pPr>
      <w:pBdr/>
      <w:spacing w:after="100"/>
      <w:ind w:left="440"/>
    </w:pPr>
  </w:style>
  <w:style w:type="paragraph" w:styleId="1008">
    <w:name w:val="toc 4"/>
    <w:basedOn w:val="1017"/>
    <w:next w:val="1017"/>
    <w:uiPriority w:val="39"/>
    <w:unhideWhenUsed/>
    <w:pPr>
      <w:pBdr/>
      <w:spacing w:after="100"/>
      <w:ind w:left="660"/>
    </w:pPr>
  </w:style>
  <w:style w:type="paragraph" w:styleId="1009">
    <w:name w:val="toc 5"/>
    <w:basedOn w:val="1017"/>
    <w:next w:val="1017"/>
    <w:uiPriority w:val="39"/>
    <w:unhideWhenUsed/>
    <w:pPr>
      <w:pBdr/>
      <w:spacing w:after="100"/>
      <w:ind w:left="880"/>
    </w:pPr>
  </w:style>
  <w:style w:type="paragraph" w:styleId="1010">
    <w:name w:val="toc 6"/>
    <w:basedOn w:val="1017"/>
    <w:next w:val="1017"/>
    <w:uiPriority w:val="39"/>
    <w:unhideWhenUsed/>
    <w:pPr>
      <w:pBdr/>
      <w:spacing w:after="100"/>
      <w:ind w:left="1100"/>
    </w:pPr>
  </w:style>
  <w:style w:type="paragraph" w:styleId="1011">
    <w:name w:val="toc 7"/>
    <w:basedOn w:val="1017"/>
    <w:next w:val="1017"/>
    <w:uiPriority w:val="39"/>
    <w:unhideWhenUsed/>
    <w:pPr>
      <w:pBdr/>
      <w:spacing w:after="100"/>
      <w:ind w:left="1320"/>
    </w:pPr>
  </w:style>
  <w:style w:type="paragraph" w:styleId="1012">
    <w:name w:val="toc 8"/>
    <w:basedOn w:val="1017"/>
    <w:next w:val="1017"/>
    <w:uiPriority w:val="39"/>
    <w:unhideWhenUsed/>
    <w:pPr>
      <w:pBdr/>
      <w:spacing w:after="100"/>
      <w:ind w:left="1540"/>
    </w:pPr>
  </w:style>
  <w:style w:type="paragraph" w:styleId="1013">
    <w:name w:val="toc 9"/>
    <w:basedOn w:val="1017"/>
    <w:next w:val="1017"/>
    <w:uiPriority w:val="39"/>
    <w:unhideWhenUsed/>
    <w:pPr>
      <w:pBdr/>
      <w:spacing w:after="100"/>
      <w:ind w:left="1760"/>
    </w:pPr>
  </w:style>
  <w:style w:type="character" w:styleId="1014">
    <w:name w:val="Placeholder Text"/>
    <w:basedOn w:val="1022"/>
    <w:uiPriority w:val="99"/>
    <w:semiHidden/>
    <w:pPr>
      <w:pBdr/>
      <w:spacing/>
      <w:ind/>
    </w:pPr>
    <w:rPr>
      <w:color w:val="666666"/>
    </w:rPr>
  </w:style>
  <w:style w:type="paragraph" w:styleId="1015">
    <w:name w:val="TOC Heading"/>
    <w:uiPriority w:val="39"/>
    <w:unhideWhenUsed/>
    <w:pPr>
      <w:pBdr/>
      <w:spacing/>
      <w:ind/>
    </w:pPr>
  </w:style>
  <w:style w:type="paragraph" w:styleId="1016">
    <w:name w:val="table of figures"/>
    <w:basedOn w:val="1017"/>
    <w:next w:val="1017"/>
    <w:uiPriority w:val="99"/>
    <w:unhideWhenUsed/>
    <w:pPr>
      <w:pBdr/>
      <w:spacing w:after="0" w:afterAutospacing="0"/>
      <w:ind/>
    </w:pPr>
  </w:style>
  <w:style w:type="paragraph" w:styleId="1017" w:default="1">
    <w:name w:val="Normal"/>
    <w:qFormat/>
    <w:pPr>
      <w:pBdr/>
      <w:spacing w:after="0" w:line="240" w:lineRule="auto"/>
      <w:ind/>
    </w:pPr>
    <w:rPr>
      <w:rFonts w:ascii="Times New Roman" w:hAnsi="Times New Roman" w:eastAsia="Times New Roman" w:cs="Times New Roman"/>
      <w:sz w:val="24"/>
      <w:szCs w:val="24"/>
    </w:rPr>
  </w:style>
  <w:style w:type="paragraph" w:styleId="1018">
    <w:name w:val="Heading 1"/>
    <w:basedOn w:val="1017"/>
    <w:next w:val="1017"/>
    <w:link w:val="1025"/>
    <w:qFormat/>
    <w:pPr>
      <w:keepNext w:val="true"/>
      <w:pBdr/>
      <w:spacing w:after="120" w:before="120"/>
      <w:ind/>
      <w:jc w:val="center"/>
      <w:outlineLvl w:val="0"/>
    </w:pPr>
    <w:rPr>
      <w:b/>
      <w:bCs/>
      <w:sz w:val="27"/>
      <w:szCs w:val="27"/>
    </w:rPr>
  </w:style>
  <w:style w:type="paragraph" w:styleId="1019">
    <w:name w:val="Heading 2"/>
    <w:basedOn w:val="1017"/>
    <w:next w:val="1017"/>
    <w:link w:val="102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0">
    <w:name w:val="Heading 3"/>
    <w:basedOn w:val="1017"/>
    <w:next w:val="1017"/>
    <w:link w:val="1027"/>
    <w:qFormat/>
    <w:pPr>
      <w:keepNext w:val="true"/>
      <w:pBdr/>
      <w:spacing w:before="60"/>
      <w:ind/>
      <w:outlineLvl w:val="2"/>
    </w:pPr>
    <w:rPr>
      <w:sz w:val="28"/>
      <w:szCs w:val="28"/>
    </w:rPr>
  </w:style>
  <w:style w:type="paragraph" w:styleId="1021">
    <w:name w:val="Heading 4"/>
    <w:basedOn w:val="1017"/>
    <w:next w:val="1017"/>
    <w:link w:val="1028"/>
    <w:qFormat/>
    <w:pPr>
      <w:keepNext w:val="true"/>
      <w:pBdr/>
      <w:spacing/>
      <w:ind/>
      <w:jc w:val="center"/>
      <w:outlineLvl w:val="3"/>
    </w:pPr>
    <w:rPr>
      <w:b/>
      <w:bCs/>
    </w:rPr>
  </w:style>
  <w:style w:type="character" w:styleId="1022" w:default="1">
    <w:name w:val="Default Paragraph Font"/>
    <w:uiPriority w:val="1"/>
    <w:semiHidden/>
    <w:unhideWhenUsed/>
    <w:pPr>
      <w:pBdr/>
      <w:spacing/>
      <w:ind/>
    </w:pPr>
  </w:style>
  <w:style w:type="table" w:styleId="102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4" w:default="1">
    <w:name w:val="No List"/>
    <w:uiPriority w:val="99"/>
    <w:semiHidden/>
    <w:unhideWhenUsed/>
    <w:pPr>
      <w:pBdr/>
      <w:spacing/>
      <w:ind/>
    </w:pPr>
  </w:style>
  <w:style w:type="character" w:styleId="1025" w:customStyle="1">
    <w:name w:val="Heading 1 Char"/>
    <w:basedOn w:val="1022"/>
    <w:link w:val="1018"/>
    <w:pPr>
      <w:pBdr/>
      <w:spacing/>
      <w:ind/>
    </w:pPr>
    <w:rPr>
      <w:rFonts w:ascii="Times New Roman" w:hAnsi="Times New Roman" w:eastAsia="Times New Roman" w:cs="Times New Roman"/>
      <w:b/>
      <w:bCs/>
      <w:sz w:val="27"/>
      <w:szCs w:val="27"/>
    </w:rPr>
  </w:style>
  <w:style w:type="character" w:styleId="1026" w:customStyle="1">
    <w:name w:val="Heading 2 Char"/>
    <w:basedOn w:val="1022"/>
    <w:link w:val="1019"/>
    <w:uiPriority w:val="9"/>
    <w:pPr>
      <w:pBdr/>
      <w:spacing/>
      <w:ind/>
    </w:pPr>
    <w:rPr>
      <w:rFonts w:asciiTheme="majorHAnsi" w:hAnsiTheme="majorHAnsi" w:eastAsiaTheme="majorEastAsia" w:cstheme="majorBidi"/>
      <w:color w:val="365f91" w:themeColor="accent1" w:themeShade="BF"/>
      <w:sz w:val="26"/>
      <w:szCs w:val="26"/>
    </w:rPr>
  </w:style>
  <w:style w:type="character" w:styleId="1027" w:customStyle="1">
    <w:name w:val="Heading 3 Char"/>
    <w:basedOn w:val="1022"/>
    <w:link w:val="1020"/>
    <w:pPr>
      <w:pBdr/>
      <w:spacing/>
      <w:ind/>
    </w:pPr>
    <w:rPr>
      <w:rFonts w:ascii="Times New Roman" w:hAnsi="Times New Roman" w:eastAsia="Times New Roman" w:cs="Times New Roman"/>
      <w:sz w:val="28"/>
      <w:szCs w:val="28"/>
    </w:rPr>
  </w:style>
  <w:style w:type="character" w:styleId="1028" w:customStyle="1">
    <w:name w:val="Heading 4 Char"/>
    <w:basedOn w:val="1022"/>
    <w:link w:val="1021"/>
    <w:pPr>
      <w:pBdr/>
      <w:spacing/>
      <w:ind/>
    </w:pPr>
    <w:rPr>
      <w:rFonts w:ascii="Times New Roman" w:hAnsi="Times New Roman" w:eastAsia="Times New Roman" w:cs="Times New Roman"/>
      <w:b/>
      <w:bCs/>
      <w:sz w:val="24"/>
      <w:szCs w:val="24"/>
    </w:rPr>
  </w:style>
  <w:style w:type="character" w:styleId="1029">
    <w:name w:val="Hyperlink"/>
    <w:uiPriority w:val="99"/>
    <w:pPr>
      <w:pBdr/>
      <w:spacing/>
      <w:ind/>
    </w:pPr>
    <w:rPr>
      <w:color w:val="000000"/>
      <w:u w:val="single"/>
    </w:rPr>
  </w:style>
  <w:style w:type="character" w:styleId="1030">
    <w:name w:val="Strong"/>
    <w:uiPriority w:val="22"/>
    <w:qFormat/>
    <w:pPr>
      <w:pBdr/>
      <w:spacing/>
      <w:ind/>
    </w:pPr>
    <w:rPr>
      <w:b/>
      <w:bCs/>
    </w:rPr>
  </w:style>
  <w:style w:type="paragraph" w:styleId="1031">
    <w:name w:val="Balloon Text"/>
    <w:basedOn w:val="1017"/>
    <w:link w:val="1032"/>
    <w:uiPriority w:val="99"/>
    <w:semiHidden/>
    <w:unhideWhenUsed/>
    <w:pPr>
      <w:pBdr/>
      <w:spacing/>
      <w:ind/>
    </w:pPr>
    <w:rPr>
      <w:rFonts w:ascii="Tahoma" w:hAnsi="Tahoma" w:cs="Tahoma"/>
      <w:sz w:val="16"/>
      <w:szCs w:val="16"/>
    </w:rPr>
  </w:style>
  <w:style w:type="character" w:styleId="1032" w:customStyle="1">
    <w:name w:val="Balloon Text Char"/>
    <w:basedOn w:val="1022"/>
    <w:link w:val="1031"/>
    <w:uiPriority w:val="99"/>
    <w:semiHidden/>
    <w:pPr>
      <w:pBdr/>
      <w:spacing/>
      <w:ind/>
    </w:pPr>
    <w:rPr>
      <w:rFonts w:ascii="Tahoma" w:hAnsi="Tahoma" w:eastAsia="Times New Roman" w:cs="Tahoma"/>
      <w:sz w:val="16"/>
      <w:szCs w:val="16"/>
    </w:rPr>
  </w:style>
  <w:style w:type="paragraph" w:styleId="1033">
    <w:name w:val="Header"/>
    <w:basedOn w:val="1017"/>
    <w:link w:val="1034"/>
    <w:unhideWhenUsed/>
    <w:pPr>
      <w:pBdr/>
      <w:tabs>
        <w:tab w:val="center" w:leader="none" w:pos="4680"/>
        <w:tab w:val="right" w:leader="none" w:pos="9360"/>
      </w:tabs>
      <w:spacing/>
      <w:ind/>
    </w:pPr>
  </w:style>
  <w:style w:type="character" w:styleId="1034" w:customStyle="1">
    <w:name w:val="Header Char"/>
    <w:basedOn w:val="1022"/>
    <w:link w:val="1033"/>
    <w:pPr>
      <w:pBdr/>
      <w:spacing/>
      <w:ind/>
    </w:pPr>
    <w:rPr>
      <w:rFonts w:ascii="Times New Roman" w:hAnsi="Times New Roman" w:eastAsia="Times New Roman" w:cs="Times New Roman"/>
      <w:sz w:val="24"/>
      <w:szCs w:val="24"/>
    </w:rPr>
  </w:style>
  <w:style w:type="paragraph" w:styleId="1035">
    <w:name w:val="Footer"/>
    <w:basedOn w:val="1017"/>
    <w:link w:val="1036"/>
    <w:uiPriority w:val="99"/>
    <w:unhideWhenUsed/>
    <w:pPr>
      <w:pBdr/>
      <w:tabs>
        <w:tab w:val="center" w:leader="none" w:pos="4680"/>
        <w:tab w:val="right" w:leader="none" w:pos="9360"/>
      </w:tabs>
      <w:spacing/>
      <w:ind/>
    </w:pPr>
  </w:style>
  <w:style w:type="character" w:styleId="1036" w:customStyle="1">
    <w:name w:val="Footer Char"/>
    <w:basedOn w:val="1022"/>
    <w:link w:val="1035"/>
    <w:uiPriority w:val="99"/>
    <w:pPr>
      <w:pBdr/>
      <w:spacing/>
      <w:ind/>
    </w:pPr>
    <w:rPr>
      <w:rFonts w:ascii="Times New Roman" w:hAnsi="Times New Roman" w:eastAsia="Times New Roman" w:cs="Times New Roman"/>
      <w:sz w:val="24"/>
      <w:szCs w:val="24"/>
    </w:rPr>
  </w:style>
  <w:style w:type="character" w:styleId="1037" w:customStyle="1">
    <w:name w:val="normal-h1"/>
    <w:pPr>
      <w:pBdr/>
      <w:spacing/>
      <w:ind/>
    </w:pPr>
    <w:rPr>
      <w:rFonts w:hint="default" w:ascii=".VnTime" w:hAnsi=".VnTime"/>
      <w:color w:val="0000ff"/>
      <w:sz w:val="24"/>
      <w:szCs w:val="24"/>
    </w:rPr>
  </w:style>
  <w:style w:type="paragraph" w:styleId="1038" w:customStyle="1">
    <w:name w:val="normal-p"/>
    <w:basedOn w:val="1017"/>
    <w:pPr>
      <w:pBdr/>
      <w:spacing/>
      <w:ind/>
      <w:jc w:val="both"/>
    </w:pPr>
    <w:rPr>
      <w:sz w:val="20"/>
      <w:szCs w:val="20"/>
    </w:rPr>
  </w:style>
  <w:style w:type="paragraph" w:styleId="1039">
    <w:name w:val="List Paragraph"/>
    <w:basedOn w:val="1017"/>
    <w:link w:val="1126"/>
    <w:uiPriority w:val="34"/>
    <w:qFormat/>
    <w:pPr>
      <w:pBdr/>
      <w:spacing/>
      <w:ind w:left="720"/>
    </w:pPr>
  </w:style>
  <w:style w:type="paragraph" w:styleId="1040">
    <w:name w:val="Normal (Web)"/>
    <w:basedOn w:val="1017"/>
    <w:uiPriority w:val="99"/>
    <w:pPr>
      <w:pBdr/>
      <w:spacing w:after="100" w:afterAutospacing="1" w:before="100" w:beforeAutospacing="1"/>
      <w:ind/>
    </w:pPr>
  </w:style>
  <w:style w:type="paragraph" w:styleId="1041">
    <w:name w:val="Body Text"/>
    <w:basedOn w:val="1017"/>
    <w:link w:val="1042"/>
    <w:pPr>
      <w:pBdr/>
      <w:spacing w:after="120"/>
      <w:ind/>
      <w:jc w:val="both"/>
    </w:pPr>
  </w:style>
  <w:style w:type="character" w:styleId="1042" w:customStyle="1">
    <w:name w:val="Body Text Char"/>
    <w:basedOn w:val="1022"/>
    <w:link w:val="1041"/>
    <w:pPr>
      <w:pBdr/>
      <w:spacing/>
      <w:ind/>
    </w:pPr>
    <w:rPr>
      <w:rFonts w:ascii="Times New Roman" w:hAnsi="Times New Roman" w:eastAsia="Times New Roman" w:cs="Times New Roman"/>
      <w:sz w:val="24"/>
      <w:szCs w:val="24"/>
    </w:rPr>
  </w:style>
  <w:style w:type="table" w:styleId="1043">
    <w:name w:val="Table Grid"/>
    <w:basedOn w:val="102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5">
    <w:name w:val="annotation reference"/>
    <w:basedOn w:val="1022"/>
    <w:uiPriority w:val="99"/>
    <w:semiHidden/>
    <w:unhideWhenUsed/>
    <w:pPr>
      <w:pBdr/>
      <w:spacing/>
      <w:ind/>
    </w:pPr>
    <w:rPr>
      <w:sz w:val="16"/>
      <w:szCs w:val="16"/>
    </w:rPr>
  </w:style>
  <w:style w:type="paragraph" w:styleId="1046">
    <w:name w:val="annotation text"/>
    <w:basedOn w:val="1017"/>
    <w:link w:val="1047"/>
    <w:uiPriority w:val="99"/>
    <w:unhideWhenUsed/>
    <w:pPr>
      <w:pBdr/>
      <w:spacing/>
      <w:ind/>
    </w:pPr>
    <w:rPr>
      <w:sz w:val="20"/>
      <w:szCs w:val="20"/>
    </w:rPr>
  </w:style>
  <w:style w:type="character" w:styleId="1047" w:customStyle="1">
    <w:name w:val="Comment Text Char"/>
    <w:basedOn w:val="1022"/>
    <w:link w:val="1046"/>
    <w:uiPriority w:val="99"/>
    <w:pPr>
      <w:pBdr/>
      <w:spacing/>
      <w:ind/>
    </w:pPr>
    <w:rPr>
      <w:rFonts w:ascii="Times New Roman" w:hAnsi="Times New Roman" w:eastAsia="Times New Roman" w:cs="Times New Roman"/>
      <w:sz w:val="20"/>
      <w:szCs w:val="20"/>
    </w:rPr>
  </w:style>
  <w:style w:type="paragraph" w:styleId="1048">
    <w:name w:val="annotation subject"/>
    <w:basedOn w:val="1046"/>
    <w:next w:val="1046"/>
    <w:link w:val="1049"/>
    <w:uiPriority w:val="99"/>
    <w:semiHidden/>
    <w:unhideWhenUsed/>
    <w:pPr>
      <w:pBdr/>
      <w:spacing/>
      <w:ind/>
    </w:pPr>
    <w:rPr>
      <w:b/>
      <w:bCs/>
    </w:rPr>
  </w:style>
  <w:style w:type="character" w:styleId="1049" w:customStyle="1">
    <w:name w:val="Comment Subject Char"/>
    <w:basedOn w:val="1047"/>
    <w:link w:val="1048"/>
    <w:uiPriority w:val="99"/>
    <w:semiHidden/>
    <w:pPr>
      <w:pBdr/>
      <w:spacing/>
      <w:ind/>
    </w:pPr>
    <w:rPr>
      <w:rFonts w:ascii="Times New Roman" w:hAnsi="Times New Roman" w:eastAsia="Times New Roman" w:cs="Times New Roman"/>
      <w:b/>
      <w:bCs/>
      <w:sz w:val="20"/>
      <w:szCs w:val="20"/>
    </w:rPr>
  </w:style>
  <w:style w:type="paragraph" w:styleId="1050" w:customStyle="1">
    <w:name w:val="font5"/>
    <w:basedOn w:val="1017"/>
    <w:pPr>
      <w:pBdr/>
      <w:spacing w:after="100" w:afterAutospacing="1" w:before="100" w:beforeAutospacing="1"/>
      <w:ind/>
    </w:pPr>
    <w:rPr>
      <w:rFonts w:ascii="Tahoma" w:hAnsi="Tahoma" w:cs="Tahoma"/>
      <w:color w:val="000000"/>
      <w:sz w:val="18"/>
      <w:szCs w:val="18"/>
    </w:rPr>
  </w:style>
  <w:style w:type="paragraph" w:styleId="1051" w:customStyle="1">
    <w:name w:val="font6"/>
    <w:basedOn w:val="1017"/>
    <w:pPr>
      <w:pBdr/>
      <w:spacing w:after="100" w:afterAutospacing="1" w:before="100" w:beforeAutospacing="1"/>
      <w:ind/>
    </w:pPr>
    <w:rPr>
      <w:rFonts w:ascii="Tahoma" w:hAnsi="Tahoma" w:cs="Tahoma"/>
      <w:b/>
      <w:bCs/>
      <w:color w:val="000000"/>
      <w:sz w:val="18"/>
      <w:szCs w:val="18"/>
    </w:rPr>
  </w:style>
  <w:style w:type="paragraph" w:styleId="1052" w:customStyle="1">
    <w:name w:val="xl23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3" w:customStyle="1">
    <w:name w:val="xl234"/>
    <w:basedOn w:val="1017"/>
    <w:pPr>
      <w:pBdr/>
      <w:spacing w:after="100" w:afterAutospacing="1" w:before="100" w:beforeAutospacing="1"/>
      <w:ind/>
      <w:jc w:val="center"/>
    </w:pPr>
  </w:style>
  <w:style w:type="paragraph" w:styleId="1054" w:customStyle="1">
    <w:name w:val="xl235"/>
    <w:basedOn w:val="1017"/>
    <w:pPr>
      <w:pBdr/>
      <w:spacing w:after="100" w:afterAutospacing="1" w:before="100" w:beforeAutospacing="1"/>
      <w:ind/>
      <w:jc w:val="center"/>
    </w:pPr>
    <w:rPr>
      <w:b/>
      <w:bCs/>
    </w:rPr>
  </w:style>
  <w:style w:type="paragraph" w:styleId="1055" w:customStyle="1">
    <w:name w:val="xl236"/>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3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38"/>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8" w:customStyle="1">
    <w:name w:val="xl23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9" w:customStyle="1">
    <w:name w:val="xl240"/>
    <w:basedOn w:val="1017"/>
    <w:pPr>
      <w:pBdr/>
      <w:spacing w:after="100" w:afterAutospacing="1" w:before="100" w:beforeAutospacing="1"/>
      <w:ind/>
    </w:pPr>
  </w:style>
  <w:style w:type="paragraph" w:styleId="1060" w:customStyle="1">
    <w:name w:val="xl241"/>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1" w:customStyle="1">
    <w:name w:val="xl242"/>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43"/>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44"/>
    <w:basedOn w:val="1017"/>
    <w:pPr>
      <w:pBdr/>
      <w:spacing w:after="100" w:afterAutospacing="1" w:before="100" w:beforeAutospacing="1"/>
      <w:ind/>
    </w:pPr>
    <w:rPr>
      <w:b/>
      <w:bCs/>
    </w:rPr>
  </w:style>
  <w:style w:type="paragraph" w:styleId="1064" w:customStyle="1">
    <w:name w:val="xl245"/>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4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47"/>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7" w:customStyle="1">
    <w:name w:val="xl24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8" w:customStyle="1">
    <w:name w:val="xl24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9" w:customStyle="1">
    <w:name w:val="xl25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5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1" w:customStyle="1">
    <w:name w:val="xl25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3"/>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4"/>
    <w:basedOn w:val="101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4" w:customStyle="1">
    <w:name w:val="xl255"/>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5" w:customStyle="1">
    <w:name w:val="xl25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6" w:customStyle="1">
    <w:name w:val="xl25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58"/>
    <w:basedOn w:val="101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8" w:customStyle="1">
    <w:name w:val="xl25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9" w:customStyle="1">
    <w:name w:val="xl260"/>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0" w:customStyle="1">
    <w:name w:val="xl261"/>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1" w:customStyle="1">
    <w:name w:val="xl262"/>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3"/>
    <w:basedOn w:val="1017"/>
    <w:pPr>
      <w:pBdr/>
      <w:shd w:val="clear" w:color="000000" w:fill="ffffff"/>
      <w:spacing w:after="100" w:afterAutospacing="1" w:before="100" w:beforeAutospacing="1"/>
      <w:ind/>
    </w:pPr>
  </w:style>
  <w:style w:type="paragraph" w:styleId="1083" w:customStyle="1">
    <w:name w:val="xl264"/>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65"/>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6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6" w:customStyle="1">
    <w:name w:val="xl26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68"/>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8" w:customStyle="1">
    <w:name w:val="xl269"/>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9" w:customStyle="1">
    <w:name w:val="xl27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1"/>
    <w:basedOn w:val="101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1" w:customStyle="1">
    <w:name w:val="xl27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73"/>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3" w:customStyle="1">
    <w:name w:val="xl274"/>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75"/>
    <w:basedOn w:val="1017"/>
    <w:pPr>
      <w:pBdr/>
      <w:spacing w:after="100" w:afterAutospacing="1" w:before="100" w:beforeAutospacing="1"/>
      <w:ind/>
    </w:pPr>
  </w:style>
  <w:style w:type="paragraph" w:styleId="1095" w:customStyle="1">
    <w:name w:val="xl27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77"/>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7" w:customStyle="1">
    <w:name w:val="xl27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7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customStyle="1">
    <w:name w:val="xl28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0" w:customStyle="1">
    <w:name w:val="xl28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1" w:customStyle="1">
    <w:name w:val="xl28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2" w:customStyle="1">
    <w:name w:val="xl28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4"/>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04" w:customStyle="1">
    <w:name w:val="xl285"/>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5" w:customStyle="1">
    <w:name w:val="xl28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customStyle="1">
    <w:name w:val="xl287"/>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88"/>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89"/>
    <w:basedOn w:val="1017"/>
    <w:pPr>
      <w:pBdr>
        <w:left w:val="single" w:color="000000" w:sz="4" w:space="0"/>
        <w:right w:val="single" w:color="000000" w:sz="4" w:space="0"/>
      </w:pBdr>
      <w:spacing w:after="100" w:afterAutospacing="1" w:before="100" w:beforeAutospacing="1"/>
      <w:ind/>
    </w:pPr>
    <w:rPr>
      <w:b/>
      <w:bCs/>
    </w:rPr>
  </w:style>
  <w:style w:type="paragraph" w:styleId="1109" w:customStyle="1">
    <w:name w:val="xl29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0" w:customStyle="1">
    <w:name w:val="xl291"/>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1" w:customStyle="1">
    <w:name w:val="xl292"/>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12" w:customStyle="1">
    <w:name w:val="xl293"/>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13" w:customStyle="1">
    <w:name w:val="xl294"/>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4">
    <w:name w:val="Title"/>
    <w:basedOn w:val="1017"/>
    <w:link w:val="1115"/>
    <w:qFormat/>
    <w:pPr>
      <w:pBdr/>
      <w:spacing/>
      <w:ind/>
      <w:jc w:val="center"/>
    </w:pPr>
    <w:rPr>
      <w:b/>
      <w:bCs/>
      <w:sz w:val="32"/>
      <w:szCs w:val="26"/>
    </w:rPr>
  </w:style>
  <w:style w:type="character" w:styleId="1115" w:customStyle="1">
    <w:name w:val="Title Char"/>
    <w:basedOn w:val="1022"/>
    <w:link w:val="1114"/>
    <w:pPr>
      <w:pBdr/>
      <w:spacing/>
      <w:ind/>
    </w:pPr>
    <w:rPr>
      <w:rFonts w:ascii="Times New Roman" w:hAnsi="Times New Roman" w:eastAsia="Times New Roman" w:cs="Times New Roman"/>
      <w:b/>
      <w:bCs/>
      <w:sz w:val="32"/>
      <w:szCs w:val="26"/>
    </w:rPr>
  </w:style>
  <w:style w:type="character" w:styleId="1116" w:customStyle="1">
    <w:name w:val="Unresolved Mention1"/>
    <w:basedOn w:val="1022"/>
    <w:uiPriority w:val="99"/>
    <w:semiHidden/>
    <w:unhideWhenUsed/>
    <w:pPr>
      <w:pBdr/>
      <w:spacing/>
      <w:ind/>
    </w:pPr>
    <w:rPr>
      <w:color w:val="605e5c"/>
      <w:shd w:val="clear" w:color="auto" w:fill="e1dfdd"/>
    </w:rPr>
  </w:style>
  <w:style w:type="character" w:styleId="1117" w:customStyle="1">
    <w:name w:val="Body text (3)_"/>
    <w:link w:val="1118"/>
    <w:pPr>
      <w:pBdr/>
      <w:spacing/>
      <w:ind/>
    </w:pPr>
    <w:rPr>
      <w:rFonts w:ascii="Times New Roman" w:hAnsi="Times New Roman" w:cs="Times New Roman"/>
      <w:i/>
      <w:iCs/>
      <w:spacing w:val="4"/>
      <w:shd w:val="clear" w:color="auto" w:fill="ffffff"/>
    </w:rPr>
  </w:style>
  <w:style w:type="paragraph" w:styleId="1118" w:customStyle="1">
    <w:name w:val="Body text (3)1"/>
    <w:basedOn w:val="1017"/>
    <w:link w:val="111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9" w:customStyle="1">
    <w:name w:val="t-j"/>
    <w:basedOn w:val="1017"/>
    <w:pPr>
      <w:pBdr/>
      <w:spacing w:after="100" w:afterAutospacing="1" w:before="100" w:beforeAutospacing="1"/>
      <w:ind/>
    </w:pPr>
  </w:style>
  <w:style w:type="character" w:styleId="1120" w:customStyle="1">
    <w:name w:val="Unresolved Mention2"/>
    <w:basedOn w:val="1022"/>
    <w:uiPriority w:val="99"/>
    <w:semiHidden/>
    <w:unhideWhenUsed/>
    <w:pPr>
      <w:pBdr/>
      <w:spacing/>
      <w:ind/>
    </w:pPr>
    <w:rPr>
      <w:color w:val="605e5c"/>
      <w:shd w:val="clear" w:color="auto" w:fill="e1dfdd"/>
    </w:rPr>
  </w:style>
  <w:style w:type="character" w:styleId="1121">
    <w:name w:val="FollowedHyperlink"/>
    <w:basedOn w:val="1022"/>
    <w:uiPriority w:val="99"/>
    <w:semiHidden/>
    <w:unhideWhenUsed/>
    <w:pPr>
      <w:pBdr/>
      <w:spacing/>
      <w:ind/>
    </w:pPr>
    <w:rPr>
      <w:color w:val="800080" w:themeColor="followedHyperlink"/>
      <w:u w:val="single"/>
    </w:rPr>
  </w:style>
  <w:style w:type="character" w:styleId="1122" w:customStyle="1">
    <w:name w:val="text"/>
    <w:basedOn w:val="1022"/>
    <w:pPr>
      <w:pBdr/>
      <w:spacing/>
      <w:ind/>
    </w:pPr>
  </w:style>
  <w:style w:type="character" w:styleId="1123" w:customStyle="1">
    <w:name w:val="card-send-time__sendtime"/>
    <w:basedOn w:val="1022"/>
    <w:pPr>
      <w:pBdr/>
      <w:spacing/>
      <w:ind/>
    </w:pPr>
  </w:style>
  <w:style w:type="character" w:styleId="1124" w:customStyle="1">
    <w:name w:val="Đề cập Chưa giải quyết1"/>
    <w:basedOn w:val="1022"/>
    <w:uiPriority w:val="99"/>
    <w:semiHidden/>
    <w:unhideWhenUsed/>
    <w:pPr>
      <w:pBdr/>
      <w:spacing/>
      <w:ind/>
    </w:pPr>
    <w:rPr>
      <w:color w:val="605e5c"/>
      <w:shd w:val="clear" w:color="auto" w:fill="e1dfdd"/>
    </w:rPr>
  </w:style>
  <w:style w:type="paragraph" w:styleId="1125" w:customStyle="1">
    <w:name w:val="nqtitle"/>
    <w:basedOn w:val="1017"/>
    <w:pPr>
      <w:pBdr/>
      <w:spacing w:after="100" w:afterAutospacing="1" w:before="100" w:beforeAutospacing="1"/>
      <w:ind/>
    </w:pPr>
    <w:rPr>
      <w:lang w:val="vi-VN" w:eastAsia="vi-VN"/>
    </w:rPr>
  </w:style>
  <w:style w:type="character" w:styleId="1126" w:customStyle="1">
    <w:name w:val="List Paragraph Char"/>
    <w:link w:val="1039"/>
    <w:uiPriority w:val="34"/>
    <w:qFormat/>
    <w:pPr>
      <w:pBdr/>
      <w:spacing/>
      <w:ind/>
    </w:pPr>
    <w:rPr>
      <w:rFonts w:ascii="Times New Roman" w:hAnsi="Times New Roman" w:eastAsia="Times New Roman" w:cs="Times New Roman"/>
      <w:sz w:val="24"/>
      <w:szCs w:val="24"/>
    </w:rPr>
  </w:style>
  <w:style w:type="character" w:styleId="1127" w:customStyle="1">
    <w:name w:val="Đề cập Chưa giải quyết2"/>
    <w:basedOn w:val="1022"/>
    <w:uiPriority w:val="99"/>
    <w:semiHidden/>
    <w:unhideWhenUsed/>
    <w:pPr>
      <w:pBdr/>
      <w:spacing/>
      <w:ind/>
    </w:pPr>
    <w:rPr>
      <w:color w:val="605e5c"/>
      <w:shd w:val="clear" w:color="auto" w:fill="e1dfdd"/>
    </w:rPr>
  </w:style>
  <w:style w:type="character" w:styleId="1128" w:customStyle="1">
    <w:name w:val="Unresolved Mention3"/>
    <w:basedOn w:val="1022"/>
    <w:uiPriority w:val="99"/>
    <w:semiHidden/>
    <w:unhideWhenUsed/>
    <w:pPr>
      <w:pBdr/>
      <w:spacing/>
      <w:ind/>
    </w:pPr>
    <w:rPr>
      <w:color w:val="605e5c"/>
      <w:shd w:val="clear" w:color="auto" w:fill="e1dfdd"/>
    </w:rPr>
  </w:style>
  <w:style w:type="character" w:styleId="1129" w:customStyle="1">
    <w:name w:val="copy"/>
    <w:basedOn w:val="1022"/>
    <w:pPr>
      <w:pBdr/>
      <w:spacing/>
      <w:ind/>
    </w:pPr>
  </w:style>
  <w:style w:type="paragraph" w:styleId="1130" w:customStyle="1">
    <w:name w:val="align-justify"/>
    <w:basedOn w:val="1017"/>
    <w:pPr>
      <w:pBdr/>
      <w:spacing w:after="100" w:afterAutospacing="1" w:before="100" w:beforeAutospacing="1"/>
      <w:ind/>
    </w:pPr>
  </w:style>
  <w:style w:type="character" w:styleId="1131" w:customStyle="1">
    <w:name w:val="btn"/>
    <w:basedOn w:val="1022"/>
    <w:pPr>
      <w:pBdr/>
      <w:spacing/>
      <w:ind/>
    </w:pPr>
  </w:style>
  <w:style w:type="character" w:styleId="1132" w:customStyle="1">
    <w:name w:val="hide_mobile"/>
    <w:basedOn w:val="1022"/>
    <w:pPr>
      <w:pBdr/>
      <w:spacing/>
      <w:ind/>
    </w:pPr>
  </w:style>
  <w:style w:type="character" w:styleId="1133">
    <w:name w:val="Emphasis"/>
    <w:basedOn w:val="1022"/>
    <w:uiPriority w:val="20"/>
    <w:qFormat/>
    <w:pPr>
      <w:pBdr/>
      <w:spacing/>
      <w:ind/>
    </w:pPr>
    <w:rPr>
      <w:i/>
      <w:iCs/>
    </w:rPr>
  </w:style>
  <w:style w:type="character" w:styleId="1134" w:customStyle="1">
    <w:name w:val="t1"/>
    <w:basedOn w:val="1022"/>
    <w:pPr>
      <w:pBdr/>
      <w:spacing/>
      <w:ind/>
    </w:pPr>
  </w:style>
  <w:style w:type="character" w:styleId="1135" w:customStyle="1">
    <w:name w:val="Unresolved Mention4"/>
    <w:basedOn w:val="1022"/>
    <w:uiPriority w:val="99"/>
    <w:semiHidden/>
    <w:unhideWhenUsed/>
    <w:pPr>
      <w:pBdr/>
      <w:spacing/>
      <w:ind/>
    </w:pPr>
    <w:rPr>
      <w:color w:val="605e5c"/>
      <w:shd w:val="clear" w:color="auto" w:fill="e1dfdd"/>
    </w:rPr>
  </w:style>
  <w:style w:type="character" w:styleId="1136">
    <w:name w:val="Unresolved Mention"/>
    <w:basedOn w:val="102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header" Target="header2.xml" /><Relationship Id="rId11" Type="http://schemas.openxmlformats.org/officeDocument/2006/relationships/footer" Target="footer1.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customXml" Target="../customXml/item1.xml" /><Relationship Id="rId15" Type="http://schemas.openxmlformats.org/officeDocument/2006/relationships/image" Target="media/image2.jpg"/><Relationship Id="rId16" Type="http://schemas.openxmlformats.org/officeDocument/2006/relationships/hyperlink" Target="mailto:ilotus.contact@gmail.com" TargetMode="External"/><Relationship Id="rId17" Type="http://schemas.openxmlformats.org/officeDocument/2006/relationships/hyperlink" Target="mailto:ilotus.contact@gmail.com"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hyperlink" Target="https://batdongsan.com.vn/ban-dat-duong-dong-trang-xa-doai-phuong-tp-ha-noi/chinh-chu-can-ban-gap-manh-at-o-hoa-lac-100m2-gan-khu-truong-ai-hoc-gan-quoc-lo-pr45440876?gidzl=MT0vR6d2yaXSppXlRTdnJrd3F6fnrAH9HiveF7NVe4X1n3riSjMbIKIJFM4cX_T469LjPpK68_iGRCFsJG" TargetMode="External"/><Relationship Id="rId31" Type="http://schemas.openxmlformats.org/officeDocument/2006/relationships/image" Target="media/image15.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_rels/header2.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287</cp:revision>
  <dcterms:created xsi:type="dcterms:W3CDTF">2025-09-15T09:58:00Z</dcterms:created>
  <dcterms:modified xsi:type="dcterms:W3CDTF">2026-04-07T05:04:00Z</dcterms:modified>
</cp:coreProperties>
</file>