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68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68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275/2026/0474/VFI-CT.65.A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Phạm Văn Cường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90, tờ bản đồ số 10 có địa chỉ: </w:t>
                            </w:r>
                            <w:r>
                              <w:rPr>
                                <w:rFonts w:ascii="Times New Roman" w:hAnsi="Times New Roman" w:eastAsia="Times New Roman" w:cs="Times New Roman"/>
                                <w:color w:val="000000"/>
                                <w:sz w:val="24"/>
                              </w:rPr>
                              <w:t xml:space="preserve">thôn Chính Vân, xã Chuyên Mỹ Thành phố Hà Nội</w:t>
                            </w:r>
                            <w:r>
                              <w:rPr>
                                <w:color w:val="000000"/>
                              </w:rPr>
                              <w:t xml:space="preserve"> theo Giấy</w:t>
                            </w:r>
                            <w:r>
                              <w:rPr>
                                <w:color w:val="000000"/>
                              </w:rPr>
                              <w:t xml:space="preserve"> chứng nhận quyền sử dụng đất quyền sở hữu nhà ở và tài sản khác gắn liền với đất  số: CI 243502, số vào sổ cấp GCN: CS-PX 02730 do Sở tài nguyên và môi trường thành phố Hà Nội cấp ngày 18/08/2017; Chủ sử dụng đất là Ông Phạm Văn Kiên và vợ Nguyễn Thị Quế.</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275/2026/0474/VFI-CT.65.A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Phạm Văn Cường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90, tờ bản đồ số 10 có địa chỉ: </w:t>
                      </w:r>
                      <w:r>
                        <w:rPr>
                          <w:rFonts w:ascii="Times New Roman" w:hAnsi="Times New Roman" w:eastAsia="Times New Roman" w:cs="Times New Roman"/>
                          <w:color w:val="000000"/>
                          <w:sz w:val="24"/>
                        </w:rPr>
                        <w:t xml:space="preserve">thôn Chính Vân, xã Chuyên Mỹ Thành phố Hà Nội</w:t>
                      </w:r>
                      <w:r>
                        <w:rPr>
                          <w:color w:val="000000"/>
                        </w:rPr>
                        <w:t xml:space="preserve"> theo Giấy</w:t>
                      </w:r>
                      <w:r>
                        <w:rPr>
                          <w:color w:val="000000"/>
                        </w:rPr>
                        <w:t xml:space="preserve"> chứng nhận quyền sử dụng đất quyền sở hữu nhà ở và tài sản khác gắn liền với đất  số: CI 243502, số vào sổ cấp GCN: CS-PX 02730 do Sở tài nguyên và môi trường thành phố Hà Nội cấp ngày 18/08/2017; Chủ sử dụng đất là Ông Phạm Văn Kiên và vợ Nguyễn Thị Quế.</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và pháp lý tài sản</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21-27</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28-33</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733" w:type="dxa"/>
        <w:tblBorders/>
        <w:tblLayout w:type="fixed"/>
        <w:tblLook w:val="04A0" w:firstRow="1" w:lastRow="0" w:firstColumn="1" w:lastColumn="0" w:noHBand="0" w:noVBand="1"/>
      </w:tblPr>
      <w:tblGrid>
        <w:gridCol w:w="170"/>
        <w:gridCol w:w="1417"/>
        <w:gridCol w:w="3260"/>
        <w:gridCol w:w="4886"/>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4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46"/>
        </w:trPr>
        <w:tc>
          <w:tcPr>
            <w:gridSpan w:val="2"/>
            <w:shd w:val="clear" w:color="auto" w:fill="auto"/>
            <w:tcBorders/>
            <w:tcMar>
              <w:left w:w="108" w:type="dxa"/>
              <w:top w:w="0" w:type="dxa"/>
              <w:right w:w="108" w:type="dxa"/>
              <w:bottom w:w="0" w:type="dxa"/>
            </w:tcMar>
            <w:tcW w:w="4677"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275/2026/0474/VFI-CT.65.A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8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26 tháng 3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Văn Cường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275/2026/0474/VFI-HĐTĐ.65.A</w:t>
      </w:r>
      <w:r>
        <w:rPr>
          <w:spacing w:val="-4"/>
          <w:lang w:val="vi-VN"/>
        </w:rPr>
        <w:t xml:space="preserve"> ký ngày </w:t>
      </w:r>
      <w:r>
        <w:rPr>
          <w:color w:val="000000" w:themeColor="text1"/>
          <w:spacing w:val="-4"/>
        </w:rPr>
        <w:t xml:space="preserve">24 tháng 3 năm 2026</w:t>
      </w:r>
      <w:r>
        <w:rPr>
          <w:spacing w:val="-4"/>
          <w:lang w:val="vi-VN"/>
        </w:rPr>
        <w:t xml:space="preserve"> </w:t>
      </w:r>
      <w:r>
        <w:rPr>
          <w:spacing w:val="-4"/>
          <w:lang w:val="vi-VN"/>
        </w:rPr>
        <w:t xml:space="preserve">giữa </w:t>
      </w:r>
      <w:r>
        <w:rPr>
          <w:color w:val="000000" w:themeColor="text1"/>
          <w:spacing w:val="-4"/>
        </w:rPr>
        <w:t xml:space="preserve">Ông Phạm Văn Cường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275/2026/0474/VFI-BC.65.A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9" w:firstLine="0" w:left="0"/>
              <w:rPr/>
            </w:pPr>
            <w:r>
              <w:rPr>
                <w:rFonts w:ascii="Times New Roman" w:hAnsi="Times New Roman" w:eastAsia="Times New Roman" w:cs="Times New Roman"/>
                <w:color w:val="000000"/>
                <w:sz w:val="24"/>
                <w:u w:val="none"/>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9" w:firstLine="0" w:left="0"/>
              <w:jc w:val="center"/>
              <w:rPr/>
            </w:pPr>
            <w:r>
              <w:rPr>
                <w:rFonts w:ascii="Times New Roman" w:hAnsi="Times New Roman" w:eastAsia="Times New Roman" w:cs="Times New Roman"/>
                <w:b/>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Phạm Văn Cường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001084031408</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1984</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Bái Độ, Trị Thủy, Phú Xuyên Hà Nôi (nay là xã Đại Xuyên, thành phố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90, tờ bản đồ số 10 có địa chỉ: </w:t>
      </w:r>
      <w:r>
        <w:rPr>
          <w:rFonts w:ascii="Times New Roman" w:hAnsi="Times New Roman" w:eastAsia="Times New Roman" w:cs="Times New Roman"/>
          <w:color w:val="000000"/>
          <w:sz w:val="24"/>
        </w:rPr>
        <w:t xml:space="preserve">thôn Chính Vân, xã Chuyên Mỹ Thành phố Hà Nội</w:t>
      </w:r>
      <w:r>
        <w:rPr>
          <w:color w:val="000000" w:themeColor="text1"/>
        </w:rPr>
        <w:t xml:space="preserve"> theo Giấy</w:t>
      </w:r>
      <w:r>
        <w:rPr>
          <w:color w:val="000000" w:themeColor="text1"/>
        </w:rPr>
        <w:t xml:space="preserve"> chứng nhận quyền sử dụng đất quyền sở hữu nhà ở và tài sản khác gắn liền với đất  số: CI 243502, số vào sổ cấp GCN: CS-PX 02730 do Sở tài nguyên và môi trường thành phố Hà Nội cấp ngày 18/08/2017; Chủ sử dụng đất là Ông Phạm Văn Kiên và vợ Nguyễn Thị Quế.</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90, tờ bản đồ số 10 có địa chỉ: </w:t>
            </w:r>
            <w:r>
              <w:rPr>
                <w:color w:val="000000"/>
              </w:rPr>
            </w:r>
            <w:r>
              <w:rPr>
                <w:rFonts w:ascii="Times New Roman" w:hAnsi="Times New Roman" w:eastAsia="Times New Roman" w:cs="Times New Roman"/>
                <w:color w:val="000000"/>
                <w:sz w:val="24"/>
              </w:rPr>
              <w:t xml:space="preserve">thôn Chính Vân, xã Chuyên Mỹ Thành phố Hà Nội</w:t>
            </w:r>
            <w:r>
              <w:rPr>
                <w:color w:val="000000"/>
              </w:rPr>
            </w:r>
            <w:r>
              <w:rPr>
                <w:color w:val="000000"/>
              </w:rPr>
              <w:t xml:space="preserve"> theo Giấy</w:t>
            </w:r>
            <w:r>
              <w:rPr>
                <w:color w:val="000000"/>
              </w:rPr>
              <w:t xml:space="preserve"> chứng nhận quyền sử dụng đất quyền sở hữu nhà ở và tài sản khác gắn liền với đất  số: CI 243502, số vào sổ cấp GCN: CS-PX 02730 do Sở tài nguyên và môi trường thành phố Hà Nội cấp ngày 18/08/2017; Chủ sử dụng đất là Ông Phạm Văn Kiên và vợ Nguyễn Thị Quế.</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250,0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12.500.000.000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12.500.000.000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hai tỷ năm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18" w:type="dxa"/>
        <w:tblBorders/>
        <w:tblLayout w:type="fixed"/>
        <w:tblLook w:val="04A0" w:firstRow="1" w:lastRow="0" w:firstColumn="1" w:lastColumn="0" w:noHBand="0" w:noVBand="1"/>
      </w:tblPr>
      <w:tblGrid>
        <w:gridCol w:w="170"/>
        <w:gridCol w:w="1559"/>
        <w:gridCol w:w="3969"/>
        <w:gridCol w:w="4320"/>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8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60"/>
        </w:trPr>
        <w:tc>
          <w:tcPr>
            <w:gridSpan w:val="2"/>
            <w:shd w:val="clear" w:color="auto" w:fill="auto"/>
            <w:tcBorders/>
            <w:tcMar>
              <w:left w:w="108" w:type="dxa"/>
              <w:top w:w="0" w:type="dxa"/>
              <w:right w:w="108" w:type="dxa"/>
              <w:bottom w:w="0" w:type="dxa"/>
            </w:tcMar>
            <w:tcW w:w="5528"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275/2026/0474/VFI-BC.65.A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320"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26 tháng 3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275/2026/0474/VFI-CT.65.A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9" w:firstLine="0" w:left="0"/>
              <w:rPr/>
            </w:pPr>
            <w:r>
              <w:rPr>
                <w:rFonts w:ascii="Times New Roman" w:hAnsi="Times New Roman" w:eastAsia="Times New Roman" w:cs="Times New Roman"/>
                <w:color w:val="000000"/>
                <w:sz w:val="24"/>
                <w:u w:val="none"/>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9" w:firstLine="0" w:left="0"/>
              <w:jc w:val="center"/>
              <w:rPr/>
            </w:pPr>
            <w:r>
              <w:rPr>
                <w:rFonts w:ascii="Times New Roman" w:hAnsi="Times New Roman" w:eastAsia="Times New Roman" w:cs="Times New Roman"/>
                <w:b/>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Phạm Văn Cường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001084031408</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1984</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Bái Độ, Trị Thủy, Phú Xuyên Hà Nôi (nay là xã Đại Xuyên,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90, tờ bản đồ số 10 có địa chỉ: </w:t>
            </w:r>
            <w:r>
              <w:rPr>
                <w:rFonts w:ascii="Times New Roman" w:hAnsi="Times New Roman" w:eastAsia="Times New Roman" w:cs="Times New Roman"/>
                <w:color w:val="000000"/>
                <w:sz w:val="24"/>
              </w:rPr>
              <w:t xml:space="preserve">thôn Chính Vân, xã Chuyên Mỹ Thành phố Hà Nội</w:t>
            </w:r>
            <w:r/>
            <w:r>
              <w:rPr>
                <w:bCs/>
                <w:color w:val="000000" w:themeColor="text1"/>
                <w:lang w:val="pt-BR"/>
              </w:rPr>
              <w:t xml:space="preserve"> theo Giấy</w:t>
            </w:r>
            <w:r>
              <w:rPr>
                <w:bCs/>
                <w:color w:val="000000" w:themeColor="text1"/>
                <w:lang w:val="pt-BR"/>
              </w:rPr>
              <w:t xml:space="preserve"> chứng nhận quyền sử dụng đất quyền sở hữu nhà ở và tài sản khác gắn liền với đất  số: CI 243502, số vào sổ cấp GCN: CS-PX 02730 do Sở tài nguyên và môi trường thành phố Hà Nội cấp ngày 18/08/2017; Chủ sử dụng đất là Ông Phạm Văn Kiên và vợ Nguyễn Thị Quế.</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 </w:t>
            </w:r>
            <w:r>
              <w:rPr>
                <w:rFonts w:ascii="Times New Roman" w:hAnsi="Times New Roman" w:eastAsia="Times New Roman" w:cs="Times New Roman"/>
                <w:color w:val="000000"/>
                <w:sz w:val="24"/>
              </w:rPr>
              <w:t xml:space="preserve">thôn Chính Vân, xã Chuyên Mỹ Thành phố Hà Nội</w:t>
            </w:r>
            <w:r>
              <w:rPr>
                <w:bCs/>
                <w:color w:val="000000" w:themeColor="text1"/>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20.715118, 105.892471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w:t>
      </w:r>
      <w:r>
        <w:rPr>
          <w:bCs/>
          <w:color w:val="000000" w:themeColor="text1"/>
          <w:lang w:val="pt-BR"/>
        </w:rPr>
        <w:t xml:space="preserve"> chứng nhận quyền sử dụng đất quyền sở hữu nhà ở và tài sản khác gắn liền với đất  số: CI 243502, số vào sổ cấp GCN: CS-PX 02730 do Sở tài nguyên và môi trường thành phố Hà Nội cấp ngày 18/08/2017; Chủ sử dụng đất là Ông Phạm Văn Kiên và vợ Nguyễn Thị Quế.</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275/2026/0474/VFI-HĐTĐ.65.A ngày 24/03/2026 giữa Ông Phạm Văn Cường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Huyện Phú Xuyên nằm cách trung tâm Hà Nội khoảng 30km, một khoảng cách đủ gần để hưởng lợi từ sự phát triển của đô thị lớn nhưng vẫn giữ được không gian sống thoáng đãng. Vị trí này giúp Phú Xuyên </w:t>
      </w:r>
      <w:r>
        <w:rPr>
          <w:shd w:val="clear" w:color="auto" w:fill="ffffff"/>
        </w:rPr>
        <w:t xml:space="preserve">trở thành cửa ngõ phía Nam của thủ đô, kết nối dễ dàng với các tỉnh phía Bắc và miền Trung. Hạ tầng giao thông hiện đại là một điểm cộng lớn, với Quốc lộ 1A chạy qua và đường cao tốc Pháp Vân – Cầu Giẽ. Đặc biệt, tuyến đường Vành đai 4 dự kiến đi qua Phú X</w:t>
      </w:r>
      <w:r>
        <w:rPr>
          <w:shd w:val="clear" w:color="auto" w:fill="ffffff"/>
        </w:rPr>
        <w:t xml:space="preserve">uyên sẽ càng tăng cường khả năng kết nối, rút ngắn thời gian di chuyển và thúc đẩy giá trị bất động sản Phú Xuyên.</w:t>
      </w:r>
      <w:r>
        <w:rPr>
          <w:i/>
          <w:iCs/>
          <w:lang w:val="pt-BR"/>
        </w:rPr>
      </w:r>
      <w:r>
        <w:rPr>
          <w:iCs/>
        </w:rPr>
      </w:r>
    </w:p>
    <w:p>
      <w:pPr>
        <w:pBdr/>
        <w:tabs>
          <w:tab w:val="left" w:leader="none" w:pos="426"/>
        </w:tabs>
        <w:spacing w:after="120" w:before="120" w:line="276" w:lineRule="auto"/>
        <w:ind/>
        <w:jc w:val="both"/>
        <w:rPr/>
      </w:pPr>
      <w:r>
        <w:rPr>
          <w:shd w:val="clear" w:color="auto" w:fill="ffffff"/>
        </w:rPr>
        <w:t xml:space="preserve">Phú Xuyên đang được quy hoạch để trở thành một trong năm đô thị vệ tinh quan trọng của Hà Nội. Quy hoạch này bao gồm việc đầu tư mạnh mẽ vào </w:t>
      </w:r>
      <w:r>
        <w:rPr>
          <w:shd w:val="clear" w:color="auto" w:fill="ffffff"/>
        </w:rPr>
        <w:t xml:space="preserve">hệ thống hạ tầng đồng bộ, từ đường sá, điện, nước, đến các tiện ích xã hội như trường học, bệnh viện, trung tâm thương mại. Nhiều dự án khu đô thị mới Phú Xuyên đang và sắp triển khai, hứa hẹn một diện mạo đô thị hiện đại, đáp ứng nhu cầu sống và làm việc </w:t>
      </w:r>
      <w:r>
        <w:rPr>
          <w:shd w:val="clear" w:color="auto" w:fill="ffffff"/>
        </w:rPr>
        <w:t xml:space="preserve">ngày càng cao của người dân. Sự đầu tư bài bản này là yếu tố then chốt thúc đẩy giá nhà đất Phú Xuyên tăng trưởng bền vững.</w:t>
      </w:r>
      <w:r>
        <w:rPr>
          <w:bCs/>
          <w:i/>
          <w:lang w:val="pt-BR"/>
        </w:rPr>
      </w:r>
      <w:r/>
    </w:p>
    <w:p>
      <w:pPr>
        <w:pBdr/>
        <w:tabs>
          <w:tab w:val="left" w:leader="none" w:pos="426"/>
        </w:tabs>
        <w:spacing w:after="120" w:before="120" w:line="276" w:lineRule="auto"/>
        <w:ind/>
        <w:jc w:val="both"/>
        <w:rPr/>
      </w:pPr>
      <w:r>
        <w:rPr>
          <w:shd w:val="clear" w:color="auto" w:fill="ffffff"/>
        </w:rPr>
        <w:t xml:space="preserve">So với các quận nội thành Hà Nội hay các khu vực lân cận đã phát triển, giá nhà đất Phú Xuyên hiện tại vẫn ở mức khá cạnh tranh. Điề</w:t>
      </w:r>
      <w:r>
        <w:rPr>
          <w:shd w:val="clear" w:color="auto" w:fill="ffffff"/>
        </w:rPr>
        <w:t xml:space="preserve">u này tạo cơ hội lớn cho các nhà đầu tư có nguồn vốn vừa và nhỏ. Với tốc độ đô thị hóa nhanh chóng và các dự án hạ tầng lớn đang được triển khai, tiềm năng tăng giá trong tương lai của đất Phú Xuyên là rất rõ ràng. Việc sở hữu bất động sản tại Phú Xuyên ở </w:t>
      </w:r>
      <w:r>
        <w:rPr>
          <w:shd w:val="clear" w:color="auto" w:fill="ffffff"/>
        </w:rPr>
        <w:t xml:space="preserve">thời điểm này được xem là một khoản đầu tư dài hạn đầy hứa hẹn.</w:t>
      </w:r>
      <w:r>
        <w:rPr>
          <w:bCs/>
          <w:i/>
          <w:lang w:val="pt-BR"/>
        </w:rPr>
      </w:r>
      <w:r/>
    </w:p>
    <w:p>
      <w:pPr>
        <w:pBdr/>
        <w:tabs>
          <w:tab w:val="left" w:leader="none" w:pos="426"/>
        </w:tabs>
        <w:spacing w:after="120" w:before="120" w:line="276" w:lineRule="auto"/>
        <w:ind/>
        <w:jc w:val="both"/>
        <w:rPr/>
      </w:pPr>
      <w:r>
        <w:rPr>
          <w:shd w:val="clear" w:color="auto" w:fill="ffffff"/>
        </w:rPr>
        <w:t xml:space="preserve">Nhiều dự án giao thông trọng điểm không chỉ kết nối Phú Xuyên với các vùng kinh tế trọng điểm mà còn thúc đẩy giá trị nhà đất Phú Xuyên. Nổi bật nhất là dự án đường Vành đai 4 vùng Thủ đô, khi</w:t>
      </w:r>
      <w:r>
        <w:rPr>
          <w:shd w:val="clear" w:color="auto" w:fill="ffffff"/>
        </w:rPr>
        <w:t xml:space="preserve"> hoàn thành sẽ tạo trục giao thông huyết mạch, giảm áp lực giao thông cho nội đô và mở ra quỹ đất rộng lớn cho phát triển công nghiệp, dịch vụ. Bên cạnh đó, các tuyến đường tỉnh lộ và đường huyện cũng được nâng cấp, mở rộng, giúp việc di chuyển nội khu và </w:t>
      </w:r>
      <w:r>
        <w:rPr>
          <w:shd w:val="clear" w:color="auto" w:fill="ffffff"/>
        </w:rPr>
        <w:t xml:space="preserve">liên vùng trở nên thuận tiện hơn rất nhiều. Điều này trực tiếp ảnh hưởng đến thanh khoản và giá trị của các khu vực đất nền Phú Xuyên.</w:t>
      </w:r>
      <w:r>
        <w:rPr>
          <w:bCs/>
          <w:i/>
          <w:lang w:val="pt-BR"/>
        </w:rPr>
      </w:r>
      <w:r/>
    </w:p>
    <w:p>
      <w:pPr>
        <w:pBdr/>
        <w:tabs>
          <w:tab w:val="left" w:leader="none" w:pos="426"/>
        </w:tabs>
        <w:spacing w:after="120" w:before="120" w:line="276" w:lineRule="auto"/>
        <w:ind/>
        <w:jc w:val="both"/>
        <w:rPr/>
      </w:pPr>
      <w:r>
        <w:rPr>
          <w:shd w:val="clear" w:color="auto" w:fill="ffffff"/>
        </w:rPr>
        <w:t xml:space="preserve">Theo quy hoạch tổng thể, Phú Xuyên đang hướng tới việc trở thành một đô thị vệ tinh đa chức năng, với các khu công nghiệp</w:t>
      </w:r>
      <w:r>
        <w:rPr>
          <w:shd w:val="clear" w:color="auto" w:fill="ffffff"/>
        </w:rPr>
        <w:t xml:space="preserve">, khu dân cư, và dịch vụ logistics hiện đại. Nhiều dự án khu dân cư mới, khu đô thị sinh thái đang được hình thành, cung cấp đa dạng sản phẩm bất động sản Phú Xuyên từ đất nền, nhà phố, đến căn hộ. Sự xuất hiện của các khu đô thị được quy hoạch bài bản khô</w:t>
      </w:r>
      <w:r>
        <w:rPr>
          <w:shd w:val="clear" w:color="auto" w:fill="ffffff"/>
        </w:rPr>
        <w:t xml:space="preserve">ng chỉ nâng cao chất lượng sống cho cư dân mà còn tạo động lực tăng trưởng mạnh mẽ cho thị trường mua bán nhà đất Huyện Phú Xuyên, Hà Nội. Các dự án này thường đi kèm với các tiện ích nội khu đầy đủ, thu hút lượng lớn cư dân về sinh sống.</w:t>
      </w:r>
      <w:r>
        <w:rPr>
          <w:bCs/>
          <w:i/>
          <w:lang w:val="pt-BR"/>
        </w:rPr>
      </w:r>
      <w:r/>
    </w:p>
    <w:p>
      <w:pPr>
        <w:pBdr/>
        <w:tabs>
          <w:tab w:val="left" w:leader="none" w:pos="426"/>
        </w:tabs>
        <w:spacing w:after="120" w:before="120" w:line="276" w:lineRule="auto"/>
        <w:ind/>
        <w:jc w:val="both"/>
        <w:rPr/>
      </w:pPr>
      <w:r>
        <w:rPr>
          <w:shd w:val="clear" w:color="auto" w:fill="ffffff"/>
        </w:rPr>
        <w:t xml:space="preserve">Để đưa ra quyết đ</w:t>
      </w:r>
      <w:r>
        <w:rPr>
          <w:shd w:val="clear" w:color="auto" w:fill="ffffff"/>
        </w:rPr>
        <w:t xml:space="preserve">ịnh đầu tư nhà đất Phú Xuyên hiệu quả, việc nắm rõ các khu vực tiềm năng là vô cùng quan trọng. Mỗi khu vực có những đặc điểm riêng biệt, phù hợp với từng mục đích đầu tư khác nhau.</w:t>
      </w:r>
      <w:r>
        <w:rPr>
          <w:bCs/>
          <w:i/>
          <w:lang w:val="pt-BR"/>
        </w:rPr>
      </w:r>
      <w:r/>
    </w:p>
    <w:p>
      <w:pPr>
        <w:pBdr/>
        <w:tabs>
          <w:tab w:val="left" w:leader="none" w:pos="426"/>
        </w:tabs>
        <w:spacing w:after="120" w:before="120" w:line="276" w:lineRule="auto"/>
        <w:ind/>
        <w:jc w:val="both"/>
        <w:rPr/>
      </w:pPr>
      <w:r>
        <w:rPr>
          <w:shd w:val="clear" w:color="auto" w:fill="ffffff"/>
        </w:rPr>
        <w:t xml:space="preserve">Khu vực trung tâm huyện, đặc biệt là thị trấn Phú Xuyên, luôn là nơi sôi đ</w:t>
      </w:r>
      <w:r>
        <w:rPr>
          <w:shd w:val="clear" w:color="auto" w:fill="ffffff"/>
        </w:rPr>
        <w:t xml:space="preserve">ộng nhất với các hoạt động mua bán nhà đất Huyện Phú Xuyên, Hà Nội. Nơi đây tập trung đầy đủ các tiện ích thiết yếu như chợ truyền thống, trung tâm thương mại, hệ thống trường học các cấp và bệnh viện. Với mật độ dân cư cao và hoạt động kinh doanh sầm uất,</w:t>
      </w:r>
      <w:r>
        <w:rPr>
          <w:shd w:val="clear" w:color="auto" w:fill="ffffff"/>
        </w:rPr>
        <w:t xml:space="preserve"> nhà phố Phú Xuyên tại khu vực này rất phù hợp cho những ai có nhu cầu an cư lâu dài hoặc muốn kinh doanh, cho thuê mặt bằng. Giá trị bất động sản Phú Xuyên ở đây thường cao hơn nhưng đi kèm với tính thanh khoản tốt và khả năng sinh lời ổn định.</w:t>
      </w:r>
      <w:r>
        <w:rPr>
          <w:bCs/>
          <w:i/>
          <w:lang w:val="pt-BR"/>
        </w:rPr>
      </w:r>
      <w:r/>
    </w:p>
    <w:p>
      <w:pPr>
        <w:pBdr/>
        <w:tabs>
          <w:tab w:val="left" w:leader="none" w:pos="426"/>
        </w:tabs>
        <w:spacing w:after="120" w:before="120" w:line="276" w:lineRule="auto"/>
        <w:ind/>
        <w:jc w:val="both"/>
        <w:rPr/>
      </w:pPr>
      <w:r>
        <w:rPr>
          <w:shd w:val="clear" w:color="auto" w:fill="ffffff"/>
        </w:rPr>
        <w:t xml:space="preserve">Các xã ven</w:t>
      </w:r>
      <w:r>
        <w:rPr>
          <w:shd w:val="clear" w:color="auto" w:fill="ffffff"/>
        </w:rPr>
        <w:t xml:space="preserve"> đô như Phú Yên, Phú Túc, hay Chuyên Mỹ đang nổi lên như những điểm sáng cho các nhà đầu tư tìm kiếm đất nền Phú Xuyên với giá cả phải chăng và tiềm năng tăng trưởng vượt trội. Đây là những khu vực có quỹ đất nông nghiệp lớn, đang dần được chuyển đổi sang </w:t>
      </w:r>
      <w:r>
        <w:rPr>
          <w:shd w:val="clear" w:color="auto" w:fill="ffffff"/>
        </w:rPr>
        <w:t xml:space="preserve">đất thổ cư theo quy hoạch. Việc đầu tư vào đất Phú Xuyên tại đây thường yêu cầu tầm nhìn dài hạn, nhưng đổi lại là khả năng sinh lời cao khi hạ tầng tiếp tục được hoàn thiện và đô thị hóa lan rộng. Nhiều dự án đường liên xã, liên huyện cũng đang được đầu t</w:t>
      </w:r>
      <w:r>
        <w:rPr>
          <w:shd w:val="clear" w:color="auto" w:fill="ffffff"/>
        </w:rPr>
        <w:t xml:space="preserve">ư, nâng cao giá trị kết nối của khu vực này.</w:t>
      </w:r>
      <w:r>
        <w:rPr>
          <w:shd w:val="clear" w:color="auto" w:fill="ffffff"/>
        </w:rPr>
      </w:r>
      <w:r/>
    </w:p>
    <w:p>
      <w:pPr>
        <w:pBdr/>
        <w:tabs>
          <w:tab w:val="left" w:leader="none" w:pos="426"/>
        </w:tabs>
        <w:spacing w:after="120" w:before="120" w:line="276" w:lineRule="auto"/>
        <w:ind/>
        <w:jc w:val="both"/>
        <w:rPr/>
      </w:pPr>
      <w:r>
        <w:rPr>
          <w:shd w:val="clear" w:color="auto" w:fill="ffffff"/>
        </w:rPr>
        <w:t xml:space="preserve">Phú Xuyên có lợi thế khi gần các khu công nghiệp lớn như Phú Nghĩa, Phú Minh. Sự phát triển của các khu công nghiệp này kéo theo lượng lớn công nhân và lao động đổ về, tạo ra nhu cầu thuê nhà ở và dịch vụ rất lớ</w:t>
      </w:r>
      <w:r>
        <w:rPr>
          <w:shd w:val="clear" w:color="auto" w:fill="ffffff"/>
        </w:rPr>
        <w:t xml:space="preserve">n. Các khu vực nhà đất Phú Xuyên lân cận khu công nghiệp trở thành lựa chọn lý tưởng cho các nhà đầu tư muốn khai thác mô hình cho thuê phòng trọ, nhà ở cho công nhân. Đây là kênh đầu tư mang lại dòng tiền ổn định và bền vững, ít chịu tác động bởi biến độn</w:t>
      </w:r>
      <w:r>
        <w:rPr>
          <w:shd w:val="clear" w:color="auto" w:fill="ffffff"/>
        </w:rPr>
        <w:t xml:space="preserve">g thị trường. Việc xây dựng các dãy nhà trọ hoặc căn hộ mini cho thuê tại đây có thể mang lại hiệu quả kinh tế đáng kể.</w:t>
      </w:r>
      <w:r/>
    </w:p>
    <w:p>
      <w:pPr>
        <w:pBdr/>
        <w:tabs>
          <w:tab w:val="left" w:leader="none" w:pos="426"/>
        </w:tabs>
        <w:spacing w:after="120" w:before="120" w:line="276" w:lineRule="auto"/>
        <w:ind/>
        <w:jc w:val="both"/>
        <w:rPr/>
      </w:pPr>
      <w:r>
        <w:rPr>
          <w:shd w:val="clear" w:color="auto" w:fill="ffffff"/>
        </w:rPr>
        <w:t xml:space="preserve">Để đảm bảo quá trình mua bán nhà đất Huyện Phú Xuyên, Hà Nội diễn ra suôn sẻ và an toàn, nhà đầu tư cần trang bị cho mình những kiến thứ</w:t>
      </w:r>
      <w:r>
        <w:rPr>
          <w:shd w:val="clear" w:color="auto" w:fill="ffffff"/>
        </w:rPr>
        <w:t xml:space="preserve">c và lưu ý quan trọng. Việc cẩn trọng trong từng bước giao dịch sẽ giúp giảm thiểu rủi ro đáng kể.</w:t>
      </w:r>
      <w:r/>
    </w:p>
    <w:p>
      <w:pPr>
        <w:pBdr/>
        <w:tabs>
          <w:tab w:val="left" w:leader="none" w:pos="426"/>
        </w:tabs>
        <w:spacing w:after="120" w:before="120" w:line="276" w:lineRule="auto"/>
        <w:ind/>
        <w:jc w:val="both"/>
        <w:rPr/>
      </w:pPr>
      <w:r>
        <w:rPr>
          <w:shd w:val="clear" w:color="auto" w:fill="ffffff"/>
        </w:rPr>
        <w:t xml:space="preserve">Đây là yếu tố quan trọng hàng đầu khi đầu tư bất động sản Phú Xuyên. Người mua cần kiểm tra kỹ lưỡng giấy tờ pháp lý của mảnh đất, bao gồm sổ đỏ (Giấy chứng </w:t>
      </w:r>
      <w:r>
        <w:rPr>
          <w:shd w:val="clear" w:color="auto" w:fill="ffffff"/>
        </w:rPr>
        <w:t xml:space="preserve">nhận quyền sử dụng đất), xác minh thông tin chủ sở hữu, và kiểm tra xem tài sản có đang vướng tranh chấp hay thế chấp hay không. Việc tìm hiểu quy hoạch đất đai tại địa phương cũng vô cùng cần thiết, nhằm đảm bảo mảnh đất phù hợp với mục đích sử dụng và kh</w:t>
      </w:r>
      <w:r>
        <w:rPr>
          <w:shd w:val="clear" w:color="auto" w:fill="ffffff"/>
        </w:rPr>
        <w:t xml:space="preserve">ông nằm trong diện giải tỏa. Một số trường hợp đất Phú Xuyên có thể vướng quy hoạch đường, công trình công cộng, gây ảnh hưởng đến quyền lợi của người mua.</w:t>
      </w:r>
      <w:r/>
    </w:p>
    <w:p>
      <w:pPr>
        <w:pBdr/>
        <w:tabs>
          <w:tab w:val="left" w:leader="none" w:pos="426"/>
        </w:tabs>
        <w:spacing w:after="120" w:before="120" w:line="276" w:lineRule="auto"/>
        <w:ind/>
        <w:jc w:val="both"/>
        <w:rPr/>
      </w:pPr>
      <w:r>
        <w:rPr>
          <w:shd w:val="clear" w:color="auto" w:fill="ffffff"/>
        </w:rPr>
        <w:t xml:space="preserve">Trong thị trường nhà đất Phú Xuyên sôi động, việc lựa chọn một đơn vị tư vấn bất động sản uy tín là </w:t>
      </w:r>
      <w:r>
        <w:rPr>
          <w:shd w:val="clear" w:color="auto" w:fill="ffffff"/>
        </w:rPr>
        <w:t xml:space="preserve">vô cùng quan trọng. Một đơn vị môi giới có kinh nghiệm không chỉ giúp bạn tìm được sản phẩm phù hợp với nhu cầu và ngân sách, mà còn hỗ trợ đắc lực trong việc kiểm tra pháp lý, định giá, và hoàn tất các thủ tục giấy tờ. Tránh xa những lời mời chào hấp dẫn </w:t>
      </w:r>
      <w:r>
        <w:rPr>
          <w:shd w:val="clear" w:color="auto" w:fill="ffffff"/>
        </w:rPr>
        <w:t xml:space="preserve">từ các dự án chưa được cấp phép hoặc các giao dịch không minh bạch, nhằm bảo vệ tài sản và quyền lợi của mình khi mua bán nhà đất Huyện Phú Xuyên, Hà Nội.</w:t>
      </w:r>
      <w:r/>
    </w:p>
    <w:p>
      <w:pPr>
        <w:pBdr/>
        <w:tabs>
          <w:tab w:val="left" w:leader="none" w:pos="426"/>
        </w:tabs>
        <w:spacing w:after="120" w:before="120" w:line="276" w:lineRule="auto"/>
        <w:ind/>
        <w:jc w:val="both"/>
        <w:rPr/>
      </w:pPr>
      <w:r>
        <w:rPr>
          <w:shd w:val="clear" w:color="auto" w:fill="ffffff"/>
        </w:rPr>
        <w:t xml:space="preserve">Trước khi quyết định đầu tư đất nền Phú Xuyên, hãy dành thời gian đánh giá kỹ lưỡng tiềm năng tăng gi</w:t>
      </w:r>
      <w:r>
        <w:rPr>
          <w:shd w:val="clear" w:color="auto" w:fill="ffffff"/>
        </w:rPr>
        <w:t xml:space="preserve">á của khu vực. Ưu tiên những vị trí gần các trục đường chính, các khu công nghiệp hiện hữu hoặc sắp hình thành, và các khu vực có dự án quy hoạch mới. Việc theo dõi sát sao các thông tin về quy hoạch, hạ tầng, và chính sách phát triển đô thị của huyện Phú </w:t>
      </w:r>
      <w:r>
        <w:rPr>
          <w:shd w:val="clear" w:color="auto" w:fill="ffffff"/>
        </w:rPr>
        <w:t xml:space="preserve">Xuyên sẽ giúp bạn đưa ra quyết định đầu tư sáng suốt, tối đa hóa lợi nhuận trong dài hạn. Tiềm năng của bất động sản Phú Xuyên phụ thuộc nhiều vào tốc độ triển khai các dự án này.</w:t>
      </w:r>
      <w:r/>
    </w:p>
    <w:p>
      <w:pPr>
        <w:pBdr/>
        <w:tabs>
          <w:tab w:val="left" w:leader="none" w:pos="426"/>
        </w:tabs>
        <w:spacing w:after="120" w:before="120" w:line="276" w:lineRule="auto"/>
        <w:ind/>
        <w:jc w:val="center"/>
        <w:rPr/>
      </w:pPr>
      <w:r>
        <w:rPr>
          <w:shd w:val="clear" w:color="auto" w:fill="ffffff"/>
        </w:rPr>
        <w:t xml:space="preserve">(https://summerland.com.vn/tiem-nang-mua-ban-nha-dat-huyen-phu-xuyen-ha-noi)</w:t>
      </w: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1874"/>
        <w:gridCol w:w="2259"/>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w:t>
            </w:r>
            <w:r>
              <w:rPr>
                <w:b/>
                <w:bCs/>
                <w:color w:val="000000"/>
              </w:rPr>
              <w:t xml:space="preserve">t số: 90, tờ bản đồ số 10 có địa chỉ: </w:t>
            </w:r>
            <w:r>
              <w:rPr>
                <w:rFonts w:ascii="Times New Roman" w:hAnsi="Times New Roman" w:eastAsia="Times New Roman" w:cs="Times New Roman"/>
                <w:b/>
                <w:bCs/>
                <w:color w:val="000000"/>
                <w:sz w:val="24"/>
              </w:rPr>
              <w:t xml:space="preserve">thôn Chính Vân, xã Chuyên Mỹ Thành phố Hà Nội</w:t>
            </w:r>
            <w:r>
              <w:rPr>
                <w:b/>
                <w:bCs/>
                <w:color w:val="000000"/>
              </w:rPr>
              <w:t xml:space="preserve"> theo Giấy</w:t>
            </w:r>
            <w:r>
              <w:rPr>
                <w:b/>
                <w:bCs/>
                <w:color w:val="000000"/>
              </w:rPr>
              <w:t xml:space="preserve"> chứng nhận quyền sử dụng đất quyền sở hữu nhà ở và tài sản khác gắn liền với đất  số: CI 243502, số vào sổ cấp GCN: CS-PX 02730 do Sở tài nguyên và môi trường thành phố Hà Nội cấp ngày 18/08/2017; Chủ sử dụng đất là Ông Phạm Văn Kiên và vợ Nguyễn Thị Quế.</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 số:</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90</w:t>
            </w:r>
            <w:r/>
          </w:p>
        </w:tc>
        <w:tc>
          <w:tcPr>
            <w:tcBorders/>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tcW w:w="2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thôn Chính Vân, xã Chuyên Mỹ Thành phố Hà Nội</w:t>
            </w:r>
            <w:r>
              <w:rPr>
                <w:rFonts w:ascii="Times New Roman" w:hAnsi="Times New Roman" w:eastAsia="Times New Roman" w:cs="Times New Roman"/>
                <w:color w:val="000000"/>
                <w:sz w:val="24"/>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250,0</w:t>
            </w:r>
            <w:r/>
          </w:p>
        </w:tc>
        <w:tc>
          <w:tcPr>
            <w:tcBorders/>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cW w:w="2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Được tặng cho đất được Nhà nước giao đất có thu tiền sử dụng đất</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-Số tờ, số thửa và sơ đồ sẽ được điều chỉnh khi có bản đồ địa chính chính quy.                </w:t>
            </w:r>
            <w:r>
              <w:rPr>
                <w:sz w:val="22"/>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 -Giấy chứng nhận này được cấp đổi từ Giấy chứng nhận số   Q 943531 do UBND huyện Phú Xuyên cấp ngày 21/03/2001.</w:t>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bê tông</w:t>
            </w:r>
            <w:r/>
          </w:p>
        </w:tc>
        <w:tc>
          <w:tcPr>
            <w:tcBorders/>
            <w:tcW w:w="1874"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259"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1874"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259"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tiếp giáp đường trục chính xã Vân Từ cũ, cách QL1A khoảng 2km.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Bắc: Tiếp giáp với đường</w:t>
            </w:r>
            <w:r>
              <w:rPr>
                <w:sz w:val="22"/>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Các hướng khác: Tiếp giáp các thửa đất khác.</w:t>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20.715118</w:t>
            </w:r>
            <w:r>
              <w:rPr>
                <w:color w:val="000000"/>
              </w:rPr>
              <w:t xml:space="preserve">, </w:t>
            </w:r>
            <w:r>
              <w:rPr>
                <w:color w:val="000000"/>
              </w:rPr>
              <w:t xml:space="preserve">105.892471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437845" cy="348935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13273" name=""/>
                              <pic:cNvPicPr>
                                <a:picLocks noChangeAspect="1"/>
                              </pic:cNvPicPr>
                              <pic:nvPr/>
                            </pic:nvPicPr>
                            <pic:blipFill rotWithShape="1">
                              <a:blip r:embed="rId17"/>
                              <a:stretch/>
                            </pic:blipFill>
                            <pic:spPr bwMode="auto">
                              <a:xfrm flipH="0" flipV="0">
                                <a:off x="0" y="0"/>
                                <a:ext cx="5437844" cy="34893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8pt;height:274.75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250,0</w:t>
            </w:r>
            <w:r>
              <w:rPr>
                <w:color w:val="000000"/>
              </w:rPr>
            </w:r>
            <w:r>
              <w:rPr>
                <w:color w:val="000000"/>
              </w:rPr>
            </w:r>
          </w:p>
        </w:tc>
        <w:tc>
          <w:tcPr>
            <w:tcBorders/>
            <w:tcW w:w="1874"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259"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1874"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259" w:type="dxa"/>
            <w:vAlign w:val="center"/>
            <w:textDirection w:val="lrTb"/>
            <w:noWrap w:val="false"/>
          </w:tcPr>
          <w:p>
            <w:pPr>
              <w:pBdr/>
              <w:spacing/>
              <w:ind/>
              <w:jc w:val="center"/>
              <w:rPr>
                <w:color w:val="000000" w:themeColor="text1"/>
              </w:rPr>
            </w:pPr>
            <w:r>
              <w:rPr>
                <w:color w:val="000000" w:themeColor="text1"/>
              </w:rPr>
              <w:t xml:space="preserve">25,0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1874"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259"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w:t>
            </w:r>
            <w:r>
              <w:rPr>
                <w:color w:val="000000"/>
              </w:rPr>
            </w:r>
            <w:r>
              <w:rPr>
                <w:color w:val="000000"/>
              </w:rPr>
            </w:r>
          </w:p>
          <w:p>
            <w:pPr>
              <w:pBdr/>
              <w:spacing/>
              <w:ind/>
              <w:rPr>
                <w:color w:val="000000"/>
              </w:rPr>
            </w:pPr>
            <w:r>
              <w:rPr>
                <w:color w:val="000000"/>
              </w:rPr>
              <w:t xml:space="preserve">Hạ tầng thoát nước: Rãnh có nắp</w:t>
            </w:r>
            <w:r>
              <w:rPr>
                <w:color w:val="000000"/>
              </w:rPr>
            </w:r>
            <w:r>
              <w:rPr>
                <w:color w:val="000000"/>
              </w:rPr>
            </w:r>
          </w:p>
          <w:p>
            <w:pPr>
              <w:pBdr/>
              <w:spacing/>
              <w:ind/>
              <w:rPr>
                <w:color w:val="000000"/>
              </w:rPr>
            </w:pPr>
            <w:r>
              <w:rPr>
                <w:color w:val="000000"/>
              </w:rPr>
              <w:t xml:space="preserve">Hạ tầng cấp điện: Điện lưới</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106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t xml:space="preserve">Khu vực tập trung dân cư</w:t>
            </w:r>
            <w:r>
              <w:rPr>
                <w:color w:val="000000"/>
              </w:rPr>
            </w:r>
          </w:p>
        </w:tc>
        <w:tc>
          <w:tcPr>
            <w:tcBorders/>
            <w:tcW w:w="1874"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259" w:type="dxa"/>
            <w:vAlign w:val="center"/>
            <w:textDirection w:val="lrTb"/>
            <w:noWrap w:val="false"/>
          </w:tcPr>
          <w:p>
            <w:pPr>
              <w:pBdr/>
              <w:spacing/>
              <w:ind/>
              <w:jc w:val="center"/>
              <w:rPr>
                <w:color w:val="000000"/>
              </w:rPr>
            </w:pPr>
            <w:r>
              <w:rPr>
                <w:color w:val="000000"/>
              </w:rPr>
            </w:r>
            <w:r>
              <w:rPr>
                <w:color w:val="000000"/>
              </w:rPr>
              <w:t xml:space="preserve">Ổn định</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1874"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259"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w:t>
            </w:r>
            <w:r>
              <w:rPr>
                <w:rFonts w:ascii="Times New Roman" w:hAnsi="Times New Roman" w:eastAsia="Times New Roman" w:cs="Times New Roman"/>
                <w:color w:val="000000"/>
                <w:sz w:val="24"/>
              </w:rPr>
              <w:t xml:space="preserve"> sát, CTXD gắn liền với đất gồm một nhà 1,5 tầng diện tích xây dựng khoảng 50m²; một nhà mái bàng diện tích xây dựng khoảng 60m², diện tích còn lại xây dựng khung sắt lợp tôn sử dụng làm xưởng. Công trình trên đất xây dựng đã lâu. CTXD tại thời điểm khảo s</w:t>
            </w:r>
            <w:r>
              <w:rPr>
                <w:rFonts w:ascii="Times New Roman" w:hAnsi="Times New Roman" w:eastAsia="Times New Roman" w:cs="Times New Roman"/>
                <w:color w:val="000000"/>
                <w:sz w:val="24"/>
              </w:rPr>
              <w:t xml:space="preserve">át chưa được chứng nhận trên Giấy chứng nhận quyền sử dụng đất quyền sở hữu nhà ở và tài sản khác gắn liền với đất số CI 243502. Do vậy, theo đề nghị của Ngân hàng/Khách hàng, Tổ thẩm định không xác định giá trị của công trình xây dựng vào tổng giá trị, nh</w:t>
            </w:r>
            <w:r>
              <w:rPr>
                <w:rFonts w:ascii="Times New Roman" w:hAnsi="Times New Roman" w:eastAsia="Times New Roman" w:cs="Times New Roman"/>
                <w:color w:val="000000"/>
                <w:sz w:val="24"/>
              </w:rPr>
              <w:t xml:space="preserve">ưng vẫn coi đó là phần không thể tách rời của tài sản thẩm định. Kính đề nghị đơn vị sử dụng kết quả lưu ý.</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848"/>
        <w:gridCol w:w="1701"/>
        <w:gridCol w:w="241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701"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41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848"/>
        <w:gridCol w:w="1701"/>
        <w:gridCol w:w="241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701"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41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4"/>
        <w:numPr>
          <w:ilvl w:val="0"/>
          <w:numId w:val="3"/>
        </w:numPr>
        <w:pBdr/>
        <w:spacing w:after="120" w:before="120" w:line="276" w:lineRule="auto"/>
        <w:ind/>
        <w:jc w:val="both"/>
        <w:rPr>
          <w:rFonts w:ascii="Times New Roman" w:hAnsi="Times New Roman" w:cs="Times New Roman"/>
          <w:sz w:val="24"/>
          <w:szCs w:val="24"/>
        </w:rPr>
      </w:pPr>
      <w:r>
        <w:rPr>
          <w:rFonts w:ascii="Times New Roman" w:hAnsi="Times New Roman" w:eastAsia="Times New Roman" w:cs="Times New Roman"/>
          <w:spacing w:val="-4"/>
          <w:sz w:val="24"/>
          <w:szCs w:val="24"/>
          <w:lang w:val="pt-BR"/>
        </w:rPr>
      </w:r>
      <w:r>
        <w:rPr>
          <w:rFonts w:ascii="Times New Roman" w:hAnsi="Times New Roman" w:eastAsia="Times New Roman" w:cs="Times New Roman"/>
          <w:color w:val="000000"/>
          <w:sz w:val="24"/>
          <w:szCs w:val="24"/>
          <w:highlight w:val="white"/>
        </w:rPr>
        <w:t xml:space="preserve">Tại thời điểm khảo sát, CTXD gắn liền với đất gồm một nhà 1,5 tầng diện tích xây dựng khoảng 50m²; một nhà mái bàng diện tích xây dựng khoảng 60m², diện tích còn lại xây dựng khung sắt lợp tôn sử dụng làm xưởng. Công trình trên đất xây dựng đã lâu. CTXD tạ</w:t>
      </w:r>
      <w:r>
        <w:rPr>
          <w:rFonts w:ascii="Times New Roman" w:hAnsi="Times New Roman" w:eastAsia="Times New Roman" w:cs="Times New Roman"/>
          <w:color w:val="000000"/>
          <w:sz w:val="24"/>
          <w:szCs w:val="24"/>
          <w:highlight w:val="white"/>
        </w:rPr>
        <w:t xml:space="preserve">i thời điểm khảo sát chưa được chứng nhận trên Giấy chứng nhận quyền sử dụng đất quyền sở hữu nhà ở và tài sản khác gắn liền với đất số CI 243502. Do vậy, theo đề nghị của Ngân hàng/Khách hàng, Tổ thẩm định không xác định giá trị của công trình xây dựng và</w:t>
      </w:r>
      <w:r>
        <w:rPr>
          <w:rFonts w:ascii="Times New Roman" w:hAnsi="Times New Roman" w:eastAsia="Times New Roman" w:cs="Times New Roman"/>
          <w:color w:val="000000"/>
          <w:sz w:val="24"/>
          <w:szCs w:val="24"/>
          <w:highlight w:val="white"/>
        </w:rPr>
        <w:t xml:space="preserve">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szCs w:val="24"/>
          <w:lang w:val="de-DE"/>
        </w:rPr>
      </w:r>
      <w:r>
        <w:rPr>
          <w:rFonts w:ascii="Times New Roman" w:hAnsi="Times New Roman" w:cs="Times New Roman"/>
          <w:sz w:val="24"/>
          <w:szCs w:val="24"/>
        </w:rPr>
      </w:r>
    </w:p>
    <w:p>
      <w:pPr>
        <w:pStyle w:val="1024"/>
        <w:pBdr/>
        <w:spacing w:after="120" w:before="120" w:line="276" w:lineRule="auto"/>
        <w:ind w:left="0"/>
        <w:jc w:val="both"/>
        <w:rPr>
          <w:b/>
          <w:bCs/>
          <w:highlight w:val="none"/>
          <w:lang w:val="pt-BR"/>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b/>
          <w:bCs/>
          <w:highlight w:val="none"/>
          <w:lang w:val="pt-BR"/>
        </w:rPr>
      </w:r>
    </w:p>
    <w:p>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Thôn Chính Vân, xã Chuyên Mỹ Thành phố Hà Nội</w:t>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 Yên, Huyện Phú Xuyên, Thành phố Hà Nội </w:t>
            </w:r>
            <w:r>
              <w:rPr>
                <w:color w:val="000000" w:themeColor="text1"/>
                <w:sz w:val="22"/>
                <w:szCs w:val="22"/>
              </w:rPr>
              <w:t xml:space="preserve"> </w:t>
            </w:r>
            <w:r>
              <w:rPr>
                <w:rFonts w:ascii="Times New Roman" w:hAnsi="Times New Roman" w:eastAsia="Times New Roman" w:cs="Times New Roman"/>
                <w:color w:val="000000"/>
                <w:sz w:val="24"/>
              </w:rPr>
              <w:t xml:space="preserve">(nay là xã Chuyên Mỹ,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Vân Từ, Huyện Phú Xuyên, Thành phố Hà Nội </w:t>
            </w:r>
            <w:r>
              <w:rPr>
                <w:color w:val="000000" w:themeColor="text1"/>
                <w:sz w:val="22"/>
                <w:szCs w:val="22"/>
              </w:rPr>
              <w:t xml:space="preserve"> </w:t>
            </w:r>
            <w:r>
              <w:rPr>
                <w:rFonts w:ascii="Times New Roman" w:hAnsi="Times New Roman" w:eastAsia="Times New Roman" w:cs="Times New Roman"/>
                <w:color w:val="000000"/>
                <w:sz w:val="24"/>
              </w:rPr>
              <w:t xml:space="preserve">(nay là xã Chuyên Mỹ,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Vân Từ, Huyện Phú Xuyên, Thành phố Hà Nội </w:t>
            </w:r>
            <w:r>
              <w:rPr>
                <w:color w:val="000000" w:themeColor="text1"/>
                <w:sz w:val="22"/>
                <w:szCs w:val="22"/>
              </w:rPr>
              <w:t xml:space="preserve"> </w:t>
            </w:r>
            <w:r>
              <w:rPr>
                <w:rFonts w:ascii="Times New Roman" w:hAnsi="Times New Roman" w:eastAsia="Times New Roman" w:cs="Times New Roman"/>
                <w:color w:val="000000"/>
                <w:sz w:val="24"/>
              </w:rPr>
              <w:t xml:space="preserve">(nay là xã Chuyên Mỹ, thành phố Hà Nội)</w:t>
            </w:r>
            <w:r>
              <w:rPr>
                <w:sz w:val="22"/>
                <w:szCs w:val="22"/>
              </w:rPr>
            </w:r>
            <w:r>
              <w:rPr>
                <w:sz w:val="22"/>
                <w:szCs w:val="22"/>
              </w:rPr>
            </w:r>
          </w:p>
        </w:tc>
      </w:tr>
      <w:tr>
        <w:trPr>
          <w:trHeight w:val="77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https://web.facebook.com/photo?fbid=4155344978047277&amp;set=pcb.4155345668047208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0947108078</w:t>
            </w:r>
            <w:r>
              <w:rPr>
                <w:sz w:val="22"/>
                <w:szCs w:val="22"/>
              </w:rPr>
              <w:t xml:space="preserve"> </w:t>
            </w:r>
            <w:r>
              <w:rPr>
                <w:sz w:val="22"/>
                <w:szCs w:val="22"/>
              </w:rPr>
              <w:br/>
              <w:t xml:space="preserve">(</w:t>
            </w:r>
            <w:r>
              <w:rPr>
                <w:sz w:val="22"/>
                <w:szCs w:val="22"/>
              </w:rPr>
              <w:t xml:space="preserve">Chị Thủy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0966711591</w:t>
            </w:r>
            <w:r>
              <w:rPr>
                <w:sz w:val="22"/>
                <w:szCs w:val="22"/>
              </w:rPr>
              <w:br/>
            </w:r>
            <w:r>
              <w:rPr>
                <w:sz w:val="22"/>
                <w:szCs w:val="22"/>
              </w:rPr>
              <w:t xml:space="preserve">(</w:t>
            </w:r>
            <w:r>
              <w:rPr>
                <w:sz w:val="22"/>
                <w:szCs w:val="22"/>
              </w:rPr>
              <w:t xml:space="preserve">Vinhmst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0987832191</w:t>
            </w:r>
            <w:r>
              <w:rPr>
                <w:sz w:val="22"/>
                <w:szCs w:val="22"/>
              </w:rPr>
              <w:br/>
            </w:r>
            <w:r>
              <w:rPr>
                <w:sz w:val="22"/>
                <w:szCs w:val="22"/>
              </w:rPr>
              <w:t xml:space="preserve">(</w:t>
            </w:r>
            <w:r>
              <w:rPr>
                <w:sz w:val="22"/>
                <w:szCs w:val="22"/>
              </w:rPr>
              <w:t xml:space="preserve">Trần Văn Đô</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thôn Chính Vân, xã Chuyên Mỹ Thành phố Hà Nội</w:t>
            </w:r>
            <w:r>
              <w:rPr>
                <w:color w:val="000000" w:themeColor="text1"/>
                <w:sz w:val="22"/>
                <w:szCs w:val="22"/>
              </w:rPr>
            </w:r>
            <w:r>
              <w:rPr>
                <w:color w:val="000000" w:themeColor="text1"/>
                <w:sz w:val="22"/>
                <w:szCs w:val="22"/>
              </w:rPr>
              <w:t xml:space="preserve">,</w:t>
            </w:r>
            <w:r>
              <w:rPr>
                <w:rFonts w:ascii="Times New Roman" w:hAnsi="Times New Roman" w:eastAsia="Times New Roman" w:cs="Times New Roman"/>
                <w:color w:val="000000"/>
                <w:sz w:val="22"/>
                <w:szCs w:val="22"/>
              </w:rPr>
              <w:t xml:space="preserve">Tài sản tiếp giáp đường trục chính xã Vân Từ cũ, cách QL1A khoảng 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Phú Yên, Huyện Phú Xuyên, Thành phố Hà Nội </w:t>
            </w:r>
            <w:r>
              <w:rPr>
                <w:rFonts w:ascii="Times New Roman" w:hAnsi="Times New Roman" w:eastAsia="Times New Roman" w:cs="Times New Roman"/>
                <w:color w:val="000000"/>
                <w:sz w:val="22"/>
                <w:szCs w:val="22"/>
              </w:rPr>
              <w:t xml:space="preserve">(nay là xã Chuyên Mỹ, thành phố Hà Nội)</w:t>
            </w:r>
            <w:r>
              <w:rPr>
                <w:color w:val="000000" w:themeColor="text1"/>
                <w:sz w:val="22"/>
                <w:szCs w:val="22"/>
              </w:rPr>
              <w:t xml:space="preserve">, tài sản tiếp giáp đường DT 428, cách QL1A khoảng 1,3km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Vân Từ, Huyện Phú Xuyên, Thành phố Hà Nội</w:t>
            </w:r>
            <w:r>
              <w:rPr>
                <w:rFonts w:ascii="Times New Roman" w:hAnsi="Times New Roman" w:eastAsia="Times New Roman" w:cs="Times New Roman"/>
                <w:color w:val="000000"/>
                <w:sz w:val="22"/>
                <w:szCs w:val="22"/>
              </w:rPr>
              <w:t xml:space="preserve">(nay là xã Chuyên Mỹ, thành phố Hà Nội)</w:t>
            </w:r>
            <w:r>
              <w:rPr>
                <w:color w:val="000000" w:themeColor="text1"/>
                <w:sz w:val="22"/>
                <w:szCs w:val="22"/>
              </w:rPr>
              <w:t xml:space="preserve">, cách trục đường liên xã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Vân Từ, Huyện Phú Xuyên, Thành phố Hà Nội </w:t>
            </w:r>
            <w:r>
              <w:rPr>
                <w:rFonts w:ascii="Times New Roman" w:hAnsi="Times New Roman" w:eastAsia="Times New Roman" w:cs="Times New Roman"/>
                <w:color w:val="000000"/>
                <w:sz w:val="22"/>
                <w:szCs w:val="22"/>
              </w:rPr>
              <w:t xml:space="preserve">(nay là xã Chuyên Mỹ, thành phố Hà Nội)</w:t>
            </w:r>
            <w:r>
              <w:rPr>
                <w:color w:val="000000" w:themeColor="text1"/>
                <w:sz w:val="22"/>
                <w:szCs w:val="22"/>
              </w:rPr>
              <w:t xml:space="preserve">, cách trục chính liên xã khoảng 1km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Lưu 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Có lưu không phía sau khoảng 80m2</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Nhà cấp 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Giá</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trị</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tài</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sản</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trên</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đất</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đồng</w:t>
            </w:r>
            <w:r>
              <w:rPr>
                <w:rFonts w:ascii="Times New Roman" w:hAnsi="Times New Roman" w:eastAsia="Times New Roman" w:cs="Times New Roman"/>
                <w:b/>
                <w:bCs/>
                <w:color w:val="000000" w:themeColor="text1"/>
                <w:sz w:val="22"/>
                <w:szCs w:val="22"/>
                <w:highlight w:val="white"/>
              </w:rPr>
              <w:t xml:space="preserve">)</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91.943.539</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Đơn giá xây dựng theo Quyết định số 409/QĐ-BXD ngày 11/4/2025 của Bộ Xây Dựng (đồng/m²)</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1.862.000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Tỷ lệ % CLCL</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60%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76.386.005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40.322.581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39.176.471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Lưu 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7.333.056.461</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3.330.000.000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76.386.005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40.322.581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39.176.471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76.386.005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40.322.581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39.176.471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w:t>
            </w:r>
            <w:r>
              <w:rPr>
                <w:rFonts w:ascii="Times New Roman" w:hAnsi="Times New Roman" w:eastAsia="Times New Roman" w:cs="Times New Roman"/>
                <w:color w:val="000000"/>
                <w:sz w:val="24"/>
              </w:rPr>
              <w:t xml:space="preserve">thôn Chính Vân, xã Chuyên Mỹ Thành phố Hà Nội</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Tài sản tiếp giáp đường trục chính xã Vân Từ cũ, cách QL1A khoảng 2km.</w:t>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Phú Yên, Huyện Phú Xuyên, Thành phố Hà Nội </w:t>
            </w:r>
            <w:r>
              <w:rPr>
                <w:rFonts w:ascii="Times New Roman" w:hAnsi="Times New Roman" w:eastAsia="Times New Roman" w:cs="Times New Roman"/>
                <w:color w:val="000000"/>
                <w:sz w:val="22"/>
                <w:szCs w:val="22"/>
              </w:rPr>
              <w:t xml:space="preserve">(nay là xã Chuyên Mỹ, thành phố Hà Nội)</w:t>
            </w:r>
            <w:r>
              <w:rPr>
                <w:rFonts w:ascii="Times New Roman" w:hAnsi="Times New Roman" w:eastAsia="Times New Roman" w:cs="Times New Roman"/>
                <w:color w:val="000000"/>
                <w:sz w:val="22"/>
                <w:szCs w:val="22"/>
              </w:rPr>
              <w:t xml:space="preserve">, tài sản tiếp giáp đường DT 428, cách QL1A khoảng 1,3km</w:t>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Vân Từ, Huyện Phú Xuyên, Thành phố Hà Nội</w:t>
            </w:r>
            <w:r>
              <w:rPr>
                <w:rFonts w:ascii="Times New Roman" w:hAnsi="Times New Roman" w:eastAsia="Times New Roman" w:cs="Times New Roman"/>
                <w:color w:val="000000"/>
                <w:sz w:val="22"/>
                <w:szCs w:val="22"/>
              </w:rPr>
              <w:t xml:space="preserve">(nay là xã Chuyên Mỹ, thành phố Hà Nội)</w:t>
            </w:r>
            <w:r>
              <w:rPr>
                <w:rFonts w:ascii="Times New Roman" w:hAnsi="Times New Roman" w:eastAsia="Times New Roman" w:cs="Times New Roman"/>
                <w:color w:val="000000"/>
                <w:sz w:val="22"/>
                <w:szCs w:val="22"/>
              </w:rPr>
              <w:t xml:space="preserve">, cách trục đường liên xã khoảng 400m</w:t>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Vân Từ, Huyện Phú Xuyên, Thành phố Hà Nội </w:t>
            </w:r>
            <w:r>
              <w:rPr>
                <w:rFonts w:ascii="Times New Roman" w:hAnsi="Times New Roman" w:eastAsia="Times New Roman" w:cs="Times New Roman"/>
                <w:color w:val="000000"/>
                <w:sz w:val="22"/>
                <w:szCs w:val="22"/>
              </w:rPr>
              <w:t xml:space="preserve">(nay là xã Chuyên Mỹ, thành phố Hà Nội)</w:t>
            </w:r>
            <w:r>
              <w:rPr>
                <w:rFonts w:ascii="Times New Roman" w:hAnsi="Times New Roman" w:eastAsia="Times New Roman" w:cs="Times New Roman"/>
                <w:color w:val="000000"/>
                <w:sz w:val="22"/>
                <w:szCs w:val="22"/>
              </w:rPr>
              <w:t xml:space="preserve">, cách trục chính liên xã khoảng 1km</w:t>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-6.110.880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4.032.258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3.917.647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70.275.125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44.354.839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43.094.118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-5.347.020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64.928.105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44.354.839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43.094.118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3.225.806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3.134.118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64.928.105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47.580.645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46.228.236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-11.457.901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-7.258.065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-5.876.471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53.470.204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40.322.580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40.351.765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4,25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4,39</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9.166.321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4.838.710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3.917.647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62.636.525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45.161.290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44.269.412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-7.638.601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4.032.258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3.917.647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54.997.924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49.193.548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48.187.059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Lưu không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Có lưu không phía sau khoảng 80m2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-2.291.580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52.706.344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49.193.548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48.187.059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52.706.344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49.193.548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48.187.059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50.028.984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42.012.303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23.387.097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20.763.530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23.679.661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8.870.967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9.010.588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1,67</w:t>
      </w:r>
      <w:r>
        <w:t xml:space="preserve">% </w:t>
      </w:r>
      <w:r>
        <w:t xml:space="preserve">đến</w:t>
      </w:r>
      <w:r>
        <w:t xml:space="preserve"> </w:t>
      </w:r>
      <w:r>
        <w:t xml:space="preserve"> </w:t>
      </w:r>
      <w:r>
        <w:t xml:space="preserve">5,35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52.706.344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17.572.295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49.193.548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16.396.210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48.187.059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16.060.747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50.029.252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50.000.000</w:t>
      </w:r>
      <w:r>
        <w:rPr>
          <w:b/>
          <w:bCs/>
          <w:color w:val="000000" w:themeColor="text1"/>
        </w:rPr>
        <w:t xml:space="preserve"> </w:t>
      </w:r>
      <w:r>
        <w:rPr>
          <w:b/>
          <w:bCs/>
        </w:rPr>
        <w:t xml:space="preserve">đồng</w:t>
      </w:r>
      <w:r>
        <w:rPr>
          <w:b/>
          <w:bCs/>
        </w:rPr>
        <w:t xml:space="preserve">/m².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90, tờ bản đồ số 10 có địa chỉ: </w:t>
            </w:r>
            <w:r>
              <w:rPr>
                <w:rFonts w:ascii="Times New Roman" w:hAnsi="Times New Roman" w:eastAsia="Times New Roman" w:cs="Times New Roman"/>
                <w:color w:val="000000"/>
                <w:sz w:val="24"/>
              </w:rPr>
              <w:t xml:space="preserve">thôn Chính Vân, xã Chuyên Mỹ Thành phố Hà Nội</w:t>
            </w:r>
            <w:r>
              <w:rPr>
                <w:color w:val="000000"/>
              </w:rPr>
              <w:t xml:space="preserve"> theo Giấy</w:t>
            </w:r>
            <w:r>
              <w:rPr>
                <w:color w:val="000000"/>
              </w:rPr>
              <w:t xml:space="preserve"> chứng nhận quyền sử dụng đất quyền sở hữu nhà ở và tài sản khác gắn liền với đất  số: CI 243502, số vào sổ cấp GCN: CS-PX 02730 do Sở tài nguyên và môi trường thành phố Hà Nội cấp ngày 18/08/2017; Chủ sử dụng đất là Ông Phạm Văn Kiên và vợ Nguyễn Thị Quế.</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250,0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50.000.000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12.500.000.000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12.500.000.000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hai tỷ năm trăm triệu đồng</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5"/>
        </w:numPr>
        <w:pBdr/>
        <w:tabs>
          <w:tab w:val="left" w:leader="none" w:pos="993"/>
        </w:tabs>
        <w:spacing w:after="120" w:before="120" w:line="288" w:lineRule="auto"/>
        <w:ind/>
        <w:jc w:val="both"/>
        <w:rPr>
          <w:rFonts w:ascii="Times New Roman" w:hAnsi="Times New Roman" w:cs="Times New Roman"/>
          <w:bCs/>
          <w:spacing w:val="-2"/>
          <w:sz w:val="24"/>
          <w:szCs w:val="24"/>
        </w:rPr>
      </w:pPr>
      <w:r>
        <w:rPr>
          <w:rFonts w:ascii="Times New Roman" w:hAnsi="Times New Roman" w:eastAsia="Times New Roman" w:cs="Times New Roman"/>
          <w:bCs/>
          <w:spacing w:val="-2"/>
          <w:sz w:val="24"/>
          <w:szCs w:val="24"/>
          <w:lang w:val="pt-BR"/>
        </w:rPr>
      </w:r>
      <w:r>
        <w:rPr>
          <w:rFonts w:ascii="Times New Roman" w:hAnsi="Times New Roman" w:eastAsia="Times New Roman" w:cs="Times New Roman"/>
          <w:color w:val="000000"/>
          <w:sz w:val="24"/>
          <w:szCs w:val="24"/>
          <w:highlight w:val="white"/>
        </w:rPr>
        <w:t xml:space="preserve">Tại thời điểm khảo sát, CTXD gắn liền với đất gồm một nhà 1,5 tầng diện tích xây dựng khoảng 50m²; một nhà mái bàng diện tích xây dựng khoảng 60m², diện tích còn lại xây dựng khung sắt lợp tôn sử dụng làm xưởng. Công trình trên đất xây dựng đã lâu. CTXD tạ</w:t>
      </w:r>
      <w:r>
        <w:rPr>
          <w:rFonts w:ascii="Times New Roman" w:hAnsi="Times New Roman" w:eastAsia="Times New Roman" w:cs="Times New Roman"/>
          <w:color w:val="000000"/>
          <w:sz w:val="24"/>
          <w:szCs w:val="24"/>
          <w:highlight w:val="white"/>
        </w:rPr>
        <w:t xml:space="preserve">i thời điểm khảo sát chưa được chứng nhận trên Giấy chứng nhận quyền sử dụng đất quyền sở hữu nhà ở và tài sản khác gắn liền với đất số CI 243502. Do vậy, theo đề nghị của Ngân hàng/Khách hàng, Tổ thẩm định không xác định giá trị của công trình xây dựng và</w:t>
      </w:r>
      <w:r>
        <w:rPr>
          <w:rFonts w:ascii="Times New Roman" w:hAnsi="Times New Roman" w:eastAsia="Times New Roman" w:cs="Times New Roman"/>
          <w:color w:val="000000"/>
          <w:sz w:val="24"/>
          <w:szCs w:val="24"/>
          <w:highlight w:val="white"/>
        </w:rPr>
        <w:t xml:space="preserve">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bCs/>
          <w:spacing w:val="-2"/>
          <w:sz w:val="24"/>
          <w:szCs w:val="24"/>
          <w:lang w:val="pt-BR"/>
        </w:rPr>
        <w:t xml:space="preserve">.</w:t>
      </w:r>
      <w:r>
        <w:rPr>
          <w:rFonts w:ascii="Times New Roman" w:hAnsi="Times New Roman" w:eastAsia="Times New Roman" w:cs="Times New Roman"/>
          <w:bCs/>
          <w:spacing w:val="-2"/>
          <w:sz w:val="24"/>
          <w:szCs w:val="24"/>
          <w:lang w:val="pt-BR"/>
        </w:rPr>
      </w:r>
      <w:r>
        <w:rPr>
          <w:rFonts w:ascii="Times New Roman" w:hAnsi="Times New Roman" w:cs="Times New Roman"/>
          <w:bCs/>
          <w:spacing w:val="-2"/>
          <w:sz w:val="24"/>
          <w:szCs w:val="24"/>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275/2026/0474/VFI-CT.65.A</w:t>
      </w:r>
      <w:r>
        <w:rPr>
          <w:color w:val="ff0000"/>
          <w:lang w:val="vi-VN"/>
        </w:rPr>
        <w:t xml:space="preserve"> </w:t>
      </w:r>
      <w:r>
        <w:rPr>
          <w:color w:val="000000" w:themeColor="text1"/>
        </w:rPr>
        <w:t xml:space="preserve">ngày 26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275/2026/0474/VFI-BC.65.A ngày</w:t>
      </w:r>
      <w:r>
        <w:rPr>
          <w:i/>
          <w:lang w:val="pt-BR"/>
        </w:rPr>
        <w:t xml:space="preserve"> </w:t>
      </w:r>
      <w:r>
        <w:rPr>
          <w:i/>
          <w:lang w:val="pt-BR"/>
        </w:rPr>
        <w:t xml:space="preserve">26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40697" cy="267682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929287" name=""/>
                              <pic:cNvPicPr>
                                <a:picLocks noChangeAspect="1"/>
                              </pic:cNvPicPr>
                              <pic:nvPr/>
                            </pic:nvPicPr>
                            <pic:blipFill rotWithShape="1">
                              <a:blip r:embed="rId18"/>
                              <a:stretch/>
                            </pic:blipFill>
                            <pic:spPr bwMode="auto">
                              <a:xfrm flipH="0" flipV="0">
                                <a:off x="0" y="0"/>
                                <a:ext cx="1940697" cy="26768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2.81pt;height:210.7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90399" cy="261779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588348" name=""/>
                              <pic:cNvPicPr>
                                <a:picLocks noChangeAspect="1"/>
                              </pic:cNvPicPr>
                              <pic:nvPr/>
                            </pic:nvPicPr>
                            <pic:blipFill rotWithShape="1">
                              <a:blip r:embed="rId19"/>
                              <a:stretch/>
                            </pic:blipFill>
                            <pic:spPr bwMode="auto">
                              <a:xfrm flipH="0" flipV="0">
                                <a:off x="0" y="0"/>
                                <a:ext cx="3490399" cy="2617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74.83pt;height:206.1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tbl>
      <w:tblPr>
        <w:tblStyle w:val="1028"/>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1280" cy="220596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78894" name=""/>
                              <pic:cNvPicPr>
                                <a:picLocks noChangeAspect="1"/>
                              </pic:cNvPicPr>
                              <pic:nvPr/>
                            </pic:nvPicPr>
                            <pic:blipFill rotWithShape="1">
                              <a:blip r:embed="rId20"/>
                              <a:stretch/>
                            </pic:blipFill>
                            <pic:spPr bwMode="auto">
                              <a:xfrm flipH="0" flipV="0">
                                <a:off x="0" y="0"/>
                                <a:ext cx="2941279" cy="2205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60pt;height:173.7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3748" cy="219281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83442" name=""/>
                              <pic:cNvPicPr>
                                <a:picLocks noChangeAspect="1"/>
                              </pic:cNvPicPr>
                              <pic:nvPr/>
                            </pic:nvPicPr>
                            <pic:blipFill rotWithShape="1">
                              <a:blip r:embed="rId21"/>
                              <a:stretch/>
                            </pic:blipFill>
                            <pic:spPr bwMode="auto">
                              <a:xfrm flipH="0" flipV="0">
                                <a:off x="0" y="0"/>
                                <a:ext cx="2923747" cy="21928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0.22pt;height:172.6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7918" cy="221093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86513" name=""/>
                              <pic:cNvPicPr>
                                <a:picLocks noChangeAspect="1"/>
                              </pic:cNvPicPr>
                              <pic:nvPr/>
                            </pic:nvPicPr>
                            <pic:blipFill rotWithShape="1">
                              <a:blip r:embed="rId22"/>
                              <a:stretch/>
                            </pic:blipFill>
                            <pic:spPr bwMode="auto">
                              <a:xfrm flipH="0" flipV="0">
                                <a:off x="0" y="0"/>
                                <a:ext cx="2947917" cy="22109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2.12pt;height:174.0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3748" cy="219281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47204" name=""/>
                              <pic:cNvPicPr>
                                <a:picLocks noChangeAspect="1"/>
                              </pic:cNvPicPr>
                              <pic:nvPr/>
                            </pic:nvPicPr>
                            <pic:blipFill rotWithShape="1">
                              <a:blip r:embed="rId23"/>
                              <a:stretch/>
                            </pic:blipFill>
                            <pic:spPr bwMode="auto">
                              <a:xfrm rot="0" flipH="0" flipV="0">
                                <a:off x="0" y="0"/>
                                <a:ext cx="2923747" cy="21928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0.22pt;height:172.66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r>
    </w:tbl>
    <w:p>
      <w:pPr>
        <w:pBdr/>
        <w:shd w:val="nil" w:color="000000"/>
        <w:spacing/>
        <w:ind/>
        <w:rPr>
          <w:highlight w:val="none"/>
        </w:rPr>
      </w:pPr>
      <w:r>
        <w:rPr>
          <w:highlight w:val="none"/>
        </w:rPr>
      </w:r>
      <w:r>
        <w:rPr>
          <w:highlight w:val="none"/>
        </w:rPr>
      </w:r>
      <w:r>
        <w:rPr>
          <w:highlight w:val="none"/>
        </w:rPr>
      </w:r>
    </w:p>
    <w:p>
      <w:pPr>
        <w:pBdr/>
        <w:shd w:val="nil" w:color="000000"/>
        <w:spacing/>
        <w:ind/>
        <w:rPr>
          <w:highlight w:val="none"/>
        </w:rPr>
      </w:pPr>
      <w:r>
        <w:rPr>
          <w:highlight w:val="none"/>
        </w:rPr>
      </w:r>
      <w:r>
        <w:rPr>
          <w:highlight w:val="none"/>
        </w:rPr>
      </w:r>
      <w:r>
        <w:rPr>
          <w:highlight w:val="none"/>
        </w:rPr>
      </w:r>
    </w:p>
    <w:p>
      <w:pPr>
        <w:pBdr/>
        <w:shd w:val="nil" w:color="auto"/>
        <w:spacing/>
        <w:ind/>
        <w:rPr>
          <w:highlight w:val="none"/>
        </w:rPr>
      </w:pPr>
      <w:r>
        <w:rPr>
          <w:highlight w:val="none"/>
        </w:rPr>
      </w:r>
      <w:r>
        <w:rPr>
          <w:highlight w:val="none"/>
        </w:rPr>
      </w:r>
    </w:p>
    <w:p>
      <w:pPr>
        <w:pBdr/>
        <w:spacing w:after="200" w:line="276" w:lineRule="auto"/>
        <w:ind/>
        <w:rPr>
          <w:highlight w:val="none"/>
        </w:rPr>
      </w:pPr>
      <w:r>
        <mc:AlternateContent>
          <mc:Choice Requires="wpg">
            <w:drawing>
              <wp:inline xmlns:wp="http://schemas.openxmlformats.org/drawingml/2006/wordprocessingDrawing" distT="0" distB="0" distL="0" distR="0">
                <wp:extent cx="6048375" cy="838314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90092" name=""/>
                        <pic:cNvPicPr>
                          <a:picLocks noChangeAspect="1"/>
                        </pic:cNvPicPr>
                        <pic:nvPr/>
                      </pic:nvPicPr>
                      <pic:blipFill rotWithShape="1">
                        <a:blip r:embed="rId24"/>
                        <a:stretch/>
                      </pic:blipFill>
                      <pic:spPr bwMode="auto">
                        <a:xfrm>
                          <a:off x="0" y="0"/>
                          <a:ext cx="6048374" cy="8383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60.09pt;mso-wrap-distance-left:0.00pt;mso-wrap-distance-top:0.00pt;mso-wrap-distance-right:0.00pt;mso-wrap-distance-bottom:0.00pt;z-index:1;" stroked="false">
                <v:imagedata r:id="rId24" o:title=""/>
                <o:lock v:ext="edit" rotation="t"/>
              </v:shape>
            </w:pict>
          </mc:Fallback>
        </mc:AlternateContent>
      </w:r>
      <w:r/>
    </w:p>
    <w:p>
      <w:pPr>
        <w:pBdr/>
        <w:spacing w:after="200" w:line="276" w:lineRule="auto"/>
        <w:ind/>
        <w:rPr/>
      </w:pPr>
      <w:r/>
      <w:r/>
      <w:r/>
    </w:p>
    <w:p>
      <w:pPr>
        <w:pBdr/>
        <w:spacing w:after="200" w:line="276" w:lineRule="auto"/>
        <w:ind/>
        <w:rPr/>
      </w:pPr>
      <w:r/>
      <w:r/>
      <w:r/>
    </w:p>
    <w:p>
      <w:pPr>
        <w:pBdr/>
        <w:spacing w:after="200" w:line="276" w:lineRule="auto"/>
        <w:ind/>
        <w:rPr/>
      </w:pPr>
      <w:r>
        <w:rPr>
          <w:highlight w:val="none"/>
        </w:rPr>
      </w:r>
      <w:r>
        <w:rPr>
          <w:highlight w:val="none"/>
        </w:rPr>
      </w:r>
      <w:r>
        <w:rPr>
          <w:highlight w:val="none"/>
        </w:rPr>
      </w:r>
    </w:p>
    <w:p>
      <w:pPr>
        <w:pBdr/>
        <w:spacing w:after="200" w:line="276" w:lineRule="auto"/>
        <w:ind/>
        <w:rPr>
          <w:highlight w:val="none"/>
        </w:rPr>
      </w:pPr>
      <w:r>
        <mc:AlternateContent>
          <mc:Choice Requires="wpg">
            <w:drawing>
              <wp:inline xmlns:wp="http://schemas.openxmlformats.org/drawingml/2006/wordprocessingDrawing" distT="0" distB="0" distL="0" distR="0">
                <wp:extent cx="6048375" cy="830060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88462" name=""/>
                        <pic:cNvPicPr>
                          <a:picLocks noChangeAspect="1"/>
                        </pic:cNvPicPr>
                        <pic:nvPr/>
                      </pic:nvPicPr>
                      <pic:blipFill rotWithShape="1">
                        <a:blip r:embed="rId25"/>
                        <a:stretch/>
                      </pic:blipFill>
                      <pic:spPr bwMode="auto">
                        <a:xfrm>
                          <a:off x="0" y="0"/>
                          <a:ext cx="6048374" cy="83006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53.59pt;mso-wrap-distance-left:0.00pt;mso-wrap-distance-top:0.00pt;mso-wrap-distance-right:0.00pt;mso-wrap-distance-bottom:0.00pt;z-index:1;" stroked="false">
                <v:imagedata r:id="rId25" o:title=""/>
                <o:lock v:ext="edit" rotation="t"/>
              </v:shape>
            </w:pict>
          </mc:Fallback>
        </mc:AlternateContent>
      </w:r>
      <w:r/>
    </w:p>
    <w:p>
      <w:pPr>
        <w:pBdr/>
        <w:spacing w:after="200" w:line="276" w:lineRule="auto"/>
        <w:ind/>
        <w:rPr/>
      </w:pPr>
      <w:r/>
      <w:r/>
      <w:r/>
    </w:p>
    <w:p>
      <w:pPr>
        <w:pBdr/>
        <w:spacing w:after="200" w:line="276" w:lineRule="auto"/>
        <w:ind/>
        <w:rPr/>
      </w:pPr>
      <w:r>
        <w:rPr>
          <w:highlight w:val="none"/>
        </w:rPr>
      </w:r>
      <w:r>
        <w:rPr>
          <w:highlight w:val="none"/>
        </w:rPr>
      </w:r>
      <w:r>
        <w:rPr>
          <w:highlight w:val="none"/>
        </w:rPr>
      </w:r>
    </w:p>
    <w:p>
      <w:pPr>
        <w:pBdr/>
        <w:spacing w:after="200" w:line="276" w:lineRule="auto"/>
        <w:ind/>
        <w:rPr>
          <w:highlight w:val="none"/>
        </w:rPr>
      </w:pPr>
      <w:r>
        <mc:AlternateContent>
          <mc:Choice Requires="wpg">
            <w:drawing>
              <wp:inline xmlns:wp="http://schemas.openxmlformats.org/drawingml/2006/wordprocessingDrawing" distT="0" distB="0" distL="0" distR="0">
                <wp:extent cx="6048375" cy="829831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09140" name=""/>
                        <pic:cNvPicPr>
                          <a:picLocks noChangeAspect="1"/>
                        </pic:cNvPicPr>
                        <pic:nvPr/>
                      </pic:nvPicPr>
                      <pic:blipFill rotWithShape="1">
                        <a:blip r:embed="rId26"/>
                        <a:stretch/>
                      </pic:blipFill>
                      <pic:spPr bwMode="auto">
                        <a:xfrm>
                          <a:off x="0" y="0"/>
                          <a:ext cx="6048374" cy="82983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53.41pt;mso-wrap-distance-left:0.00pt;mso-wrap-distance-top:0.00pt;mso-wrap-distance-right:0.00pt;mso-wrap-distance-bottom:0.00pt;z-index:1;" stroked="false">
                <v:imagedata r:id="rId26" o:title=""/>
                <o:lock v:ext="edit" rotation="t"/>
              </v:shape>
            </w:pict>
          </mc:Fallback>
        </mc:AlternateContent>
      </w:r>
      <w:r/>
    </w:p>
    <w:p>
      <w:pPr>
        <w:pBdr/>
        <w:spacing w:after="200" w:line="276" w:lineRule="auto"/>
        <w:ind/>
        <w:rPr/>
      </w:pPr>
      <w:r/>
      <w:r/>
      <w:r/>
    </w:p>
    <w:p>
      <w:pPr>
        <w:pBdr/>
        <w:spacing w:after="200" w:line="276" w:lineRule="auto"/>
        <w:ind/>
        <w:rPr/>
      </w:pPr>
      <w:r>
        <w:rPr>
          <w:highlight w:val="none"/>
        </w:rPr>
      </w:r>
      <w:r>
        <w:rPr>
          <w:highlight w:val="none"/>
        </w:rPr>
      </w:r>
      <w:r>
        <w:rPr>
          <w:highlight w:val="none"/>
        </w:rPr>
      </w:r>
    </w:p>
    <w:p>
      <w:pPr>
        <w:pBdr/>
        <w:spacing w:after="200" w:line="276" w:lineRule="auto"/>
        <w:ind/>
        <w:rPr/>
      </w:pPr>
      <w:r>
        <mc:AlternateContent>
          <mc:Choice Requires="wpg">
            <w:drawing>
              <wp:inline xmlns:wp="http://schemas.openxmlformats.org/drawingml/2006/wordprocessingDrawing" distT="0" distB="0" distL="0" distR="0">
                <wp:extent cx="6048375" cy="849196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9345" name=""/>
                        <pic:cNvPicPr>
                          <a:picLocks noChangeAspect="1"/>
                        </pic:cNvPicPr>
                        <pic:nvPr/>
                      </pic:nvPicPr>
                      <pic:blipFill rotWithShape="1">
                        <a:blip r:embed="rId27"/>
                        <a:stretch/>
                      </pic:blipFill>
                      <pic:spPr bwMode="auto">
                        <a:xfrm>
                          <a:off x="0" y="0"/>
                          <a:ext cx="6048374" cy="84919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68.66pt;mso-wrap-distance-left:0.00pt;mso-wrap-distance-top:0.00pt;mso-wrap-distance-right:0.00pt;mso-wrap-distance-bottom:0.00pt;z-index:1;" stroked="false">
                <v:imagedata r:id="rId27" o:title=""/>
                <o:lock v:ext="edit" rotation="t"/>
              </v:shape>
            </w:pict>
          </mc:Fallback>
        </mc:AlternateContent>
      </w:r>
      <w:r>
        <w:rPr>
          <w:highlight w:val="none"/>
        </w:rPr>
      </w:r>
      <w:r/>
    </w:p>
    <w:p>
      <w:pPr>
        <w:pBdr/>
        <w:spacing w:after="200" w:line="276" w:lineRule="auto"/>
        <w:ind/>
        <w:rPr/>
      </w:pPr>
      <w:r>
        <mc:AlternateContent>
          <mc:Choice Requires="wpg">
            <w:drawing>
              <wp:inline xmlns:wp="http://schemas.openxmlformats.org/drawingml/2006/wordprocessingDrawing" distT="0" distB="0" distL="0" distR="0">
                <wp:extent cx="6048375" cy="914858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62792" name=""/>
                        <pic:cNvPicPr>
                          <a:picLocks noChangeAspect="1"/>
                        </pic:cNvPicPr>
                        <pic:nvPr/>
                      </pic:nvPicPr>
                      <pic:blipFill rotWithShape="1">
                        <a:blip r:embed="rId28"/>
                        <a:stretch/>
                      </pic:blipFill>
                      <pic:spPr bwMode="auto">
                        <a:xfrm>
                          <a:off x="0" y="0"/>
                          <a:ext cx="6048374" cy="91485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720.36pt;mso-wrap-distance-left:0.00pt;mso-wrap-distance-top:0.00pt;mso-wrap-distance-right:0.00pt;mso-wrap-distance-bottom:0.00pt;z-index:1;" stroked="false">
                <v:imagedata r:id="rId28" o:title=""/>
                <o:lock v:ext="edit" rotation="t"/>
              </v:shape>
            </w:pict>
          </mc:Fallback>
        </mc:AlternateContent>
      </w:r>
      <w:r/>
      <w:r>
        <w:rPr>
          <w:highlight w:val="none"/>
        </w:rPr>
      </w:r>
    </w:p>
    <w:p>
      <w:pPr>
        <w:pBdr/>
        <w:spacing w:after="200" w:line="276" w:lineRule="auto"/>
        <w:ind/>
        <w:rPr>
          <w:highlight w:val="none"/>
        </w:rPr>
      </w:pPr>
      <w:r/>
      <w:r>
        <mc:AlternateContent>
          <mc:Choice Requires="wpg">
            <w:drawing>
              <wp:inline xmlns:wp="http://schemas.openxmlformats.org/drawingml/2006/wordprocessingDrawing" distT="0" distB="0" distL="0" distR="0">
                <wp:extent cx="6048375" cy="877768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806715" name=""/>
                        <pic:cNvPicPr>
                          <a:picLocks noChangeAspect="1"/>
                        </pic:cNvPicPr>
                        <pic:nvPr/>
                      </pic:nvPicPr>
                      <pic:blipFill rotWithShape="1">
                        <a:blip r:embed="rId29"/>
                        <a:stretch/>
                      </pic:blipFill>
                      <pic:spPr bwMode="auto">
                        <a:xfrm>
                          <a:off x="0" y="0"/>
                          <a:ext cx="6048374" cy="87776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91.16pt;mso-wrap-distance-left:0.00pt;mso-wrap-distance-top:0.00pt;mso-wrap-distance-right:0.00pt;mso-wrap-distance-bottom:0.00pt;z-index:1;" stroked="false">
                <v:imagedata r:id="rId29" o:title=""/>
                <o:lock v:ext="edit" rotation="t"/>
              </v:shape>
            </w:pict>
          </mc:Fallback>
        </mc:AlternateContent>
      </w:r>
      <w:r>
        <w:br w:type="page" w:clear="all"/>
      </w:r>
      <w:r>
        <w:rPr>
          <w:highlight w:val="none"/>
        </w:rPr>
      </w:r>
      <w:r/>
    </w:p>
    <w:p>
      <w:pPr>
        <w:pBdr/>
        <w:spacing w:after="200" w:line="276" w:lineRule="auto"/>
        <w:ind/>
        <w:rPr/>
      </w:pPr>
      <w:r>
        <w:rPr>
          <w:highlight w:val="none"/>
        </w:rPr>
      </w:r>
      <w:r>
        <w:rPr>
          <w:highlight w:val="none"/>
        </w:r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275/2026/0474/VFI-BC.65.A ngày</w:t>
      </w:r>
      <w:r>
        <w:rPr>
          <w:i/>
          <w:lang w:val="pt-BR"/>
        </w:rPr>
        <w:t xml:space="preserve"> </w:t>
      </w:r>
      <w:r>
        <w:rPr>
          <w:i/>
          <w:lang w:val="pt-BR"/>
        </w:rPr>
        <w:t xml:space="preserve">26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https://web.facebook.com/photo?fbid=4155344978047277&amp;set=pcb.4155345668047208</w:t>
            </w:r>
            <w:r>
              <w:rPr>
                <w:color w:val="000000" w:themeColor="text1"/>
                <w:sz w:val="22"/>
                <w:szCs w:val="22"/>
              </w:rPr>
              <w:br/>
              <w:t xml:space="preserve">0947108078</w:t>
            </w:r>
            <w:r>
              <w:rPr>
                <w:sz w:val="22"/>
                <w:szCs w:val="22"/>
              </w:rPr>
              <w:t xml:space="preserve"> </w:t>
            </w:r>
            <w:r>
              <w:rPr>
                <w:sz w:val="22"/>
                <w:szCs w:val="22"/>
              </w:rPr>
              <w:br/>
              <w:t xml:space="preserve">(Chị Thủy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Xã Phú Yên, Huyện Phú Xuyên, Thành phố Hà Nội </w:t>
            </w:r>
            <w:r>
              <w:rPr>
                <w:rFonts w:ascii="Times New Roman" w:hAnsi="Times New Roman" w:eastAsia="Times New Roman" w:cs="Times New Roman"/>
                <w:color w:val="000000"/>
                <w:sz w:val="24"/>
              </w:rPr>
              <w:t xml:space="preserve">(nay là xã Chuyên Mỹ, thành phố Hà Nội)</w:t>
            </w:r>
            <w:r>
              <w:rPr>
                <w:rFonts w:ascii="Times New Roman" w:hAnsi="Times New Roman" w:eastAsia="Times New Roman" w:cs="Times New Roman"/>
                <w:color w:val="000000"/>
                <w:sz w:val="22"/>
              </w:rPr>
              <w:t xml:space="preserve">, tài sản tiếp giáp đường DT 428, cách QL1A khoảng 1,3km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67540" cy="2722747"/>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5567538" cy="27227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8.39pt;height:214.3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52915" cy="284144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714318041" name="" descr=""/>
                              <pic:cNvPicPr/>
                              <pic:nvPr/>
                            </pic:nvPicPr>
                            <pic:blipFill rotWithShape="1">
                              <a:blip r:embed="rId31"/>
                              <a:stretch/>
                            </pic:blipFill>
                            <pic:spPr bwMode="auto">
                              <a:xfrm flipH="0" flipV="0">
                                <a:off x="0" y="0"/>
                                <a:ext cx="2852914" cy="28414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4.64pt;height:223.74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79701" cy="284144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023136620" name="" descr=""/>
                              <pic:cNvPicPr/>
                              <pic:nvPr/>
                            </pic:nvPicPr>
                            <pic:blipFill rotWithShape="1">
                              <a:blip r:embed="rId32"/>
                              <a:stretch/>
                            </pic:blipFill>
                            <pic:spPr bwMode="auto">
                              <a:xfrm flipH="0" flipV="0">
                                <a:off x="0" y="0"/>
                                <a:ext cx="2679701" cy="28414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1.00pt;height:223.74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164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0966711591</w:t>
            </w:r>
            <w:r>
              <w:rPr>
                <w:sz w:val="22"/>
                <w:szCs w:val="22"/>
              </w:rPr>
              <w:t xml:space="preserve"> </w:t>
            </w:r>
            <w:r>
              <w:rPr>
                <w:sz w:val="22"/>
                <w:szCs w:val="22"/>
              </w:rPr>
              <w:br/>
              <w:t xml:space="preserve">(Vinhmst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Vân Từ, Huyện Phú Xuyên, Thành phố Hà Nội</w:t>
            </w:r>
            <w:r>
              <w:rPr>
                <w:rFonts w:ascii="Times New Roman" w:hAnsi="Times New Roman" w:eastAsia="Times New Roman" w:cs="Times New Roman"/>
                <w:color w:val="000000"/>
                <w:sz w:val="24"/>
              </w:rPr>
              <w:t xml:space="preserve">(nay là xã Chuyên Mỹ, thành phố Hà Nội)</w:t>
            </w:r>
            <w:r>
              <w:rPr>
                <w:rFonts w:ascii="Times New Roman" w:hAnsi="Times New Roman" w:eastAsia="Times New Roman" w:cs="Times New Roman"/>
                <w:color w:val="000000"/>
                <w:sz w:val="22"/>
              </w:rPr>
              <w:t xml:space="preserve">, cách trục đường liên xã khoảng 400m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439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57727" cy="2921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598677871" name="" descr=""/>
                              <pic:cNvPicPr/>
                              <pic:nvPr/>
                            </pic:nvPicPr>
                            <pic:blipFill rotWithShape="1">
                              <a:blip r:embed="rId33"/>
                              <a:stretch/>
                            </pic:blipFill>
                            <pic:spPr bwMode="auto">
                              <a:xfrm flipH="0" flipV="0">
                                <a:off x="0" y="0"/>
                                <a:ext cx="3257727" cy="2920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56.51pt;height:23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68528" cy="2921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550576029" name="" descr=""/>
                              <pic:cNvPicPr/>
                              <pic:nvPr/>
                            </pic:nvPicPr>
                            <pic:blipFill rotWithShape="1">
                              <a:blip r:embed="rId34"/>
                              <a:stretch/>
                            </pic:blipFill>
                            <pic:spPr bwMode="auto">
                              <a:xfrm rot="0" flipH="0" flipV="0">
                                <a:off x="0" y="0"/>
                                <a:ext cx="2168528" cy="2920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70.75pt;height:230.00pt;mso-wrap-distance-left:0.00pt;mso-wrap-distance-top:0.00pt;mso-wrap-distance-right:0.00pt;mso-wrap-distance-bottom:0.00pt;rotation:0;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94290" cy="2714625"/>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3694289" cy="27146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90.89pt;height:213.75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49602" cy="2714625"/>
                      <wp:effectExtent l="0" t="0" r="0" b="0"/>
                      <wp:docPr id="24" name=""/>
                      <wp:cNvGraphicFramePr/>
                      <a:graphic xmlns:a="http://schemas.openxmlformats.org/drawingml/2006/main">
                        <a:graphicData uri="http://schemas.openxmlformats.org/drawingml/2006/picture">
                          <pic:pic xmlns:pic="http://schemas.openxmlformats.org/drawingml/2006/picture">
                            <pic:nvPicPr>
                              <pic:cNvPr id="2098128321" name="" descr=""/>
                              <pic:cNvPicPr/>
                              <pic:nvPr/>
                            </pic:nvPicPr>
                            <pic:blipFill rotWithShape="1">
                              <a:blip r:embed="rId36"/>
                              <a:stretch/>
                            </pic:blipFill>
                            <pic:spPr bwMode="auto">
                              <a:xfrm flipH="0" flipV="0">
                                <a:off x="0" y="0"/>
                                <a:ext cx="1749602" cy="27146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37.76pt;height:213.75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0987832191</w:t>
            </w:r>
            <w:r>
              <w:rPr>
                <w:sz w:val="22"/>
                <w:szCs w:val="22"/>
              </w:rPr>
              <w:t xml:space="preserve"> </w:t>
            </w:r>
            <w:r>
              <w:rPr>
                <w:sz w:val="22"/>
                <w:szCs w:val="22"/>
              </w:rPr>
              <w:br/>
              <w:t xml:space="preserve">(Trần Văn Đô</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Vân Từ, Huyện Phú Xuyên, Thành phố Hà Nội </w:t>
            </w:r>
            <w:r>
              <w:rPr>
                <w:rFonts w:ascii="Times New Roman" w:hAnsi="Times New Roman" w:eastAsia="Times New Roman" w:cs="Times New Roman"/>
                <w:color w:val="000000"/>
                <w:sz w:val="24"/>
              </w:rPr>
              <w:t xml:space="preserve">(nay là xã Chuyên Mỹ, thành phố Hà Nội)</w:t>
            </w:r>
            <w:r>
              <w:rPr>
                <w:rFonts w:ascii="Times New Roman" w:hAnsi="Times New Roman" w:eastAsia="Times New Roman" w:cs="Times New Roman"/>
                <w:color w:val="000000"/>
                <w:sz w:val="22"/>
              </w:rPr>
              <w:t xml:space="preserve">, cách trục chính liên xã khoảng 1km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59290" cy="3000117"/>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3059289" cy="30001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40.89pt;height:236.23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22528" cy="3000117"/>
                      <wp:effectExtent l="0" t="0" r="0" b="0"/>
                      <wp:docPr id="26" name=""/>
                      <wp:cNvGraphicFramePr/>
                      <a:graphic xmlns:a="http://schemas.openxmlformats.org/drawingml/2006/main">
                        <a:graphicData uri="http://schemas.openxmlformats.org/drawingml/2006/picture">
                          <pic:pic xmlns:pic="http://schemas.openxmlformats.org/drawingml/2006/picture">
                            <pic:nvPicPr>
                              <pic:cNvPr id="1583519583" name="" descr=""/>
                              <pic:cNvPicPr/>
                              <pic:nvPr/>
                            </pic:nvPicPr>
                            <pic:blipFill rotWithShape="1">
                              <a:blip r:embed="rId38"/>
                              <a:stretch/>
                            </pic:blipFill>
                            <pic:spPr bwMode="auto">
                              <a:xfrm rot="0" flipH="0" flipV="0">
                                <a:off x="0" y="0"/>
                                <a:ext cx="2422528" cy="30001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90.75pt;height:236.23pt;mso-wrap-distance-left:0.00pt;mso-wrap-distance-top:0.00pt;mso-wrap-distance-right:0.00pt;mso-wrap-distance-bottom:0.00pt;rotation:0;z-index:1;" stroked="false">
                      <v:imagedata r:id="rId3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02054" cy="2198687"/>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2302053" cy="219868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1.26pt;height:173.12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87701" cy="2611622"/>
                      <wp:effectExtent l="0" t="0" r="0" b="0"/>
                      <wp:docPr id="28" name=""/>
                      <wp:cNvGraphicFramePr/>
                      <a:graphic xmlns:a="http://schemas.openxmlformats.org/drawingml/2006/main">
                        <a:graphicData uri="http://schemas.openxmlformats.org/drawingml/2006/picture">
                          <pic:pic xmlns:pic="http://schemas.openxmlformats.org/drawingml/2006/picture">
                            <pic:nvPicPr>
                              <pic:cNvPr id="1023000561" name="" descr=""/>
                              <pic:cNvPicPr/>
                              <pic:nvPr/>
                            </pic:nvPicPr>
                            <pic:blipFill rotWithShape="1">
                              <a:blip r:embed="rId40"/>
                              <a:stretch/>
                            </pic:blipFill>
                            <pic:spPr bwMode="auto">
                              <a:xfrm flipH="0" flipV="0">
                                <a:off x="0" y="0"/>
                                <a:ext cx="3187701" cy="26116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51.00pt;height:205.64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272</cp:revision>
  <dcterms:created xsi:type="dcterms:W3CDTF">2025-09-15T09:58:00Z</dcterms:created>
  <dcterms:modified xsi:type="dcterms:W3CDTF">2026-03-27T04:19:21Z</dcterms:modified>
</cp:coreProperties>
</file>