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275/2026/0428/VFI-CT.01ĐN.A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Đinh Thị Cúc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246, tờ bản đồ số: 16, địa chỉ: Thôn La Bông, (</w:t>
                            </w:r>
                            <w:r>
                              <w:rPr>
                                <w:i/>
                                <w:iCs/>
                                <w:color w:val="000000"/>
                              </w:rPr>
                              <w:t xml:space="preserve">Xã Hoà Tiến, huyện Hoà Vang)</w:t>
                            </w:r>
                            <w:r>
                              <w:rPr>
                                <w:color w:val="000000"/>
                              </w:rPr>
                              <w:t xml:space="preserve"> nay là xã Ho</w:t>
                            </w:r>
                            <w:r>
                              <w:rPr>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275/2026/0428/VFI-CT.01ĐN.A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Đinh Thị Cúc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246, tờ bản đồ số: 16, địa chỉ: Thôn La Bông, (</w:t>
                      </w:r>
                      <w:r>
                        <w:rPr>
                          <w:i/>
                          <w:iCs/>
                          <w:color w:val="000000"/>
                        </w:rPr>
                        <w:t xml:space="preserve">Xã Hoà Tiến, huyện Hoà Vang)</w:t>
                      </w:r>
                      <w:r>
                        <w:rPr>
                          <w:color w:val="000000"/>
                        </w:rPr>
                        <w:t xml:space="preserve"> nay là xã Ho</w:t>
                      </w:r>
                      <w:r>
                        <w:rPr>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275/2026/0428/VFI-CT.01ĐN.A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Đinh Thị Cúc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275/2026/0428/VFI-HĐTĐ.01ĐN.A</w:t>
      </w:r>
      <w:r>
        <w:rPr>
          <w:spacing w:val="-4"/>
          <w:lang w:val="vi-VN"/>
        </w:rPr>
        <w:t xml:space="preserve"> ký ngày </w:t>
      </w:r>
      <w:r>
        <w:rPr>
          <w:color w:val="000000" w:themeColor="text1"/>
          <w:spacing w:val="-4"/>
        </w:rPr>
        <w:t xml:space="preserve">24 tháng 3 năm 2026</w:t>
      </w:r>
      <w:r>
        <w:rPr>
          <w:spacing w:val="-4"/>
          <w:lang w:val="vi-VN"/>
        </w:rPr>
        <w:t xml:space="preserve"> </w:t>
      </w:r>
      <w:r>
        <w:rPr>
          <w:spacing w:val="-4"/>
          <w:lang w:val="vi-VN"/>
        </w:rPr>
        <w:t xml:space="preserve">giữa </w:t>
      </w:r>
      <w:r>
        <w:rPr>
          <w:color w:val="000000" w:themeColor="text1"/>
          <w:spacing w:val="-4"/>
        </w:rPr>
        <w:t xml:space="preserve">Bà Đinh Thị Cúc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275/2026/0428/VFI-BC.01ĐN.A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Đinh Thị Cúc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048154003127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rPr>
              <w:t xml:space="preserve">Thôn La Bông, (</w:t>
            </w:r>
            <w:r>
              <w:rPr>
                <w:i/>
                <w:iCs/>
                <w:color w:val="000000" w:themeColor="text1"/>
              </w:rPr>
              <w:t xml:space="preserve">Xã Hoà Tiến, huyện Hoà Vang</w:t>
            </w:r>
            <w:r>
              <w:rPr>
                <w:color w:val="000000" w:themeColor="text1"/>
              </w:rPr>
              <w:t xml:space="preserve">) nay là xã Ho</w:t>
            </w:r>
            <w:r>
              <w:rPr>
                <w:color w:val="000000" w:themeColor="text1"/>
              </w:rPr>
              <w:t xml:space="preserve">à Tiến, TP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Giá trị quyền sử dụng đất tại Thửa đất số: 246, tờ bản đồ số: 16, địa chỉ: Thôn La Bông, (</w:t>
      </w:r>
      <w:r>
        <w:rPr>
          <w:i/>
          <w:iCs/>
          <w:color w:val="000000"/>
        </w:rPr>
        <w:t xml:space="preserve">Xã Hoà Tiến, huyện Hoà Vang)</w:t>
      </w:r>
      <w:r>
        <w:rPr>
          <w:color w:val="000000"/>
        </w:rPr>
        <w:t xml:space="preserve"> nay là xã Ho</w:t>
      </w:r>
      <w:r>
        <w:rPr>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line="348" w:lineRule="auto"/>
              <w:ind/>
              <w:jc w:val="both"/>
              <w:rPr>
                <w:b/>
                <w:bCs/>
              </w:rPr>
            </w:pPr>
            <w:r>
              <w:rPr>
                <w:b/>
                <w:bCs/>
                <w:color w:val="000000"/>
              </w:rPr>
              <w:t xml:space="preserve">Giá trị quyền sử dụng đất tại Thửa đất số: 246, tờ bản đồ số: 16, địa chỉ: Thôn La Bông, (</w:t>
            </w:r>
            <w:r>
              <w:rPr>
                <w:b/>
                <w:bCs/>
                <w:i/>
                <w:iCs/>
                <w:color w:val="000000"/>
              </w:rPr>
              <w:t xml:space="preserve">Xã Hoà Tiến, huyện Hoà Vang)</w:t>
            </w:r>
            <w:r>
              <w:rPr>
                <w:b/>
                <w:bCs/>
                <w:color w:val="000000"/>
              </w:rPr>
              <w:t xml:space="preserve"> nay là xã Ho</w:t>
            </w:r>
            <w:r>
              <w:rPr>
                <w:b/>
                <w:bCs/>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139,0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12.650.000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1.758.350.000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1.758.350.000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1.758.000.000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bảy trăm năm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275/2026/0428/VFI-CT.01ĐN.A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275/2026/0428/VFI-CT.01ĐN.A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Đinh Thị Cúc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048154003127</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rPr>
              <w:t xml:space="preserve">Thôn La Bông, (</w:t>
            </w:r>
            <w:r>
              <w:rPr>
                <w:i/>
                <w:iCs/>
                <w:color w:val="000000" w:themeColor="text1"/>
              </w:rPr>
              <w:t xml:space="preserve">Xã Hoà Tiến, huyện Hoà Vang</w:t>
            </w:r>
            <w:r>
              <w:rPr>
                <w:color w:val="000000" w:themeColor="text1"/>
              </w:rPr>
              <w:t xml:space="preserve">) nay là xã Ho</w:t>
            </w:r>
            <w:r>
              <w:rPr>
                <w:color w:val="000000" w:themeColor="text1"/>
              </w:rPr>
              <w:t xml:space="preserve">à Tiến, TP Đà Nẵng.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themeColor="text1"/>
              </w:rPr>
              <w:t xml:space="preserve"> </w:t>
            </w:r>
            <w:r>
              <w:rPr>
                <w:color w:val="000000"/>
              </w:rPr>
              <w:t xml:space="preserve">Giá trị quyền sử dụng đất tại Thửa đất số: 246, tờ bản đồ số: 16, địa chỉ: Thôn La Bông, (</w:t>
            </w:r>
            <w:r>
              <w:rPr>
                <w:i/>
                <w:iCs/>
                <w:color w:val="000000"/>
              </w:rPr>
              <w:t xml:space="preserve">Xã Hoà Tiến, huyện Hoà Vang)</w:t>
            </w:r>
            <w:r>
              <w:rPr>
                <w:color w:val="000000"/>
              </w:rPr>
              <w:t xml:space="preserve"> nay là xã Ho</w:t>
            </w:r>
            <w:r>
              <w:rPr>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color w:val="000000" w:themeColor="text1"/>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La Bông, xã Hoà Tiến, TP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15.965694444444, 108.17655555556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themeColor="text1"/>
        </w:rPr>
        <w:t xml:space="preserve"> </w:t>
      </w:r>
      <w:r>
        <w:rPr>
          <w:color w:val="000000"/>
        </w:rPr>
        <w:t xml:space="preserve">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275/2026/0428/VFI-HĐTĐ.01ĐN.A ký ngày 24/3/2026 giữa Bà Đinh Thị Cúc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i/>
          <w:iCs/>
          <w:lang w:val="pt-BR"/>
        </w:rPr>
      </w:r>
      <w:r>
        <w:rPr>
          <w:rFonts w:ascii="Times New Roman" w:hAnsi="Times New Roman" w:eastAsia="Times New Roman" w:cs="Times New Roman"/>
          <w:b/>
          <w:color w:val="000000"/>
          <w:sz w:val="24"/>
          <w:highlight w:val="white"/>
        </w:rPr>
        <w:t xml:space="preserve">Thị trường bất động sản Đà Nẵng đang bước vào giai đoạn phục hồi rõ nét, không còn mang tính dò đáy hay cục bộ mà dần hình thành một mặt bằng phát triển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chuyển động về giá, dòng vốn và cấu trúc phân khúc cho thấy thị trường năm 2026 không phải là một “cơn sốt” ngắn hạn, mà là quá trình tái định vị vai trò, động lực và không gian phát triển của thành phố biển trong bối cảnh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Tín hiệu của niềm tin trở lại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Khảo sát của VnBusiness cho thấy, trong hơn một năm qua, giá đất tại nhiều trục đường lớn ở Đà Nẵng đã bắt đầu tăng trở lại. Đất mặt tiền khu lõi trung tâm được chào bán ở mức 66–70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trong hẻm phổ biến 25–50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trong khi các khu tái định cư dưới chân Bà Nà ghi nhận mức tăng 10–20% chỉ trong 01 năm qua.</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con số tăng trưởng tích cực về giá phản ánh sự hồi phục về niềm tin của thị trường, đặc biệt khi mặt bằng giá nhà đất tại Đà Nẵng hiện nay vẫn thấp hơn khoảng 15–20% so với đỉnh cũ.</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Đáng chú ý, xu hướng tăng trên thị trường nhà đất tại Đà Nẵng không chỉ xuất hiện ở các vị trí “nóng” truyền thống mà lan tỏa sang nhiều khu vực vùng ven, cho thấy thị trường đang mở rộng biên độ phát triển.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Các giao dịch của nhóm nhà đầu tư lâu năm, vốn được xem là “nhiệt kế” của thị trường, cho thấy tâm lý “bắt đáy” đang dần chiếm ưu thế, thay cho trạng thái phòng thủ kéo dài trong giai đoạn trước.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Đặc biệt, sự trở lại của dòng vốn từ Hà Nội, TP.HCM và các tỉnh phía Bắc là một chỉ báo quan trọng. Thay vì tập trung vào khu lõi đã tăng mạnh trong quá khứ, nhà đầu tư ngoại tỉnh đang hướng đến những khu vực còn dư địa phát triển như Cẩm Lệ, Liên Chiểu ha</w:t>
      </w:r>
      <w:r>
        <w:rPr>
          <w:rFonts w:ascii="Times New Roman" w:hAnsi="Times New Roman" w:eastAsia="Times New Roman" w:cs="Times New Roman"/>
          <w:color w:val="000000"/>
          <w:sz w:val="24"/>
          <w:highlight w:val="white"/>
        </w:rPr>
        <w:t xml:space="preserve">y vùng giáp ranh Bắc Quảng Nam (cũ). Điều này phản ánh một tư duy đầu tư không chờ đợi sự bùng nổ rõ ràng, mà tìm kiếm lợi thế ở giai đoạn đầu của chu kỳ tăng trưởng.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Trường hợp nhà đầu tư Trần Xuân Lâm (quận Hải Châu) là ví dụ điển hình. Với nhận định giá hiện tại vẫn thấp hơn đáng kể so với giai đoạn cao điểm, anh Lâm và nhóm của mình coi đây là vùng giá hợp lý để quay lại thị trường, đón đầu những chuyển động lớn đan</w:t>
      </w:r>
      <w:r>
        <w:rPr>
          <w:rFonts w:ascii="Times New Roman" w:hAnsi="Times New Roman" w:eastAsia="Times New Roman" w:cs="Times New Roman"/>
          <w:color w:val="000000"/>
          <w:sz w:val="24"/>
          <w:highlight w:val="white"/>
        </w:rPr>
        <w:t xml:space="preserve">g hình thành, thay vì chạy theo làn sóng khi mọi thứ đã quá rõ ràng.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Cũng cần phải nói thêm, một trong những yếu tố tạo lực đẩy mạnh mẽ nhất cho thị trường bất động sản Đà Nẵng giai đoạn này chính là việc sáp nhập hành chính giữa Đà Nẵng và Quảng Nam. Sự kiện này không chỉ mang ý nghĩa địa giới, mà quan trọng hơn là mở ra k</w:t>
      </w:r>
      <w:r>
        <w:rPr>
          <w:rFonts w:ascii="Times New Roman" w:hAnsi="Times New Roman" w:eastAsia="Times New Roman" w:cs="Times New Roman"/>
          <w:color w:val="000000"/>
          <w:sz w:val="24"/>
          <w:highlight w:val="white"/>
        </w:rPr>
        <w:t xml:space="preserve">hông gian phát triển đô thị chưa từng có.</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Khi “trung tâm” mới được tái định hình, dòng vốn, hạ tầng, dân cư và nhu cầu an cư có xu hướng hội tụ về Đà Nẵng. Khu đô thị Điện Nam – Điện Ngọc nhanh chóng trở thành điểm nóng, với giá nhiều khu tăng mạnh chỉ trong thời gian ngắn sau khi thông tin sáp nh</w:t>
      </w:r>
      <w:r>
        <w:rPr>
          <w:rFonts w:ascii="Times New Roman" w:hAnsi="Times New Roman" w:eastAsia="Times New Roman" w:cs="Times New Roman"/>
          <w:color w:val="000000"/>
          <w:sz w:val="24"/>
          <w:highlight w:val="white"/>
        </w:rPr>
        <w:t xml:space="preserve">ập được xác nhận.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phía Tây Bắc, các dự án như Golden Hills hay Bàu Tràm Lakeside cũng ghi nhận mức tăng 10–15% trong vòng nửa năm, phản ánh kỳ vọng rõ rệt vào trục phát triển mới của thành phố.</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Tăng trưởng trong chọn lọc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Bước sang năm 2026, thị trường bất động sản Đà Nẵng được dự báo tiếp tục duy trì xu hướng tăng trưởng tích cực, song khó xảy ra kịch bản bùng nổ đồng loạt.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Theo ông Đoàn Thanh Phong, Tổng Giám đốc Công ty CP Đầu tư Bất động sản Dana, động lực của giai đoạn tới đến từ những yếu tố mang tính nền tảng, như Đà Nẵng trong tiến trình trở thành Trung tâm tài chính quốc tế, các khu thương mại tự do bắt đầu được triển</w:t>
      </w:r>
      <w:r>
        <w:rPr>
          <w:rFonts w:ascii="Times New Roman" w:hAnsi="Times New Roman" w:eastAsia="Times New Roman" w:cs="Times New Roman"/>
          <w:color w:val="000000"/>
          <w:sz w:val="24"/>
          <w:highlight w:val="white"/>
        </w:rPr>
        <w:t xml:space="preserve"> khai, cùng với đà phục hồi bền vững của ngành du lịch.</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yếu tố trên kéo theo nguồn nhân lực chất lượng cao, đội ngũ chuyên gia, kỹ sư và lao động có thu nhập tốt đến sinh sống và làm việc, qua đó thúc đẩy nhu cầu nhà ở.</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phân khúc đất nền, quỹ đất trung tâm ngày càng hạn chế, trong khi các quy định mới không còn cho phép phân lô bán nền tràn lan. Thị trường hiện gần như không còn nguồn cung sơ cấp, giao dịch chủ yếu diễn ra trên thị trường thứ cấp, tại các dự án đã có sổ</w:t>
      </w:r>
      <w:r>
        <w:rPr>
          <w:rFonts w:ascii="Times New Roman" w:hAnsi="Times New Roman" w:eastAsia="Times New Roman" w:cs="Times New Roman"/>
          <w:color w:val="000000"/>
          <w:sz w:val="24"/>
          <w:highlight w:val="white"/>
        </w:rPr>
        <w:t xml:space="preserve"> hoặc từng “đóng băng” trước đây.</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Hai khu vực được đánh giá có dư địa tăng trưởng tốt là Tây Bắc Đà Nẵng và Đông Nam – giáp Bắc Quảng Nam (cũ). Tại Tây Bắc, các dự án Bàu Tràm Lakeside, Golden Hills City, hay sắp tới là Dragon City-Park hưởng lợi trực tiếp từ hệ sinh thái hạ tầng. Mặt bằng</w:t>
      </w:r>
      <w:r>
        <w:rPr>
          <w:rFonts w:ascii="Times New Roman" w:hAnsi="Times New Roman" w:eastAsia="Times New Roman" w:cs="Times New Roman"/>
          <w:color w:val="000000"/>
          <w:sz w:val="24"/>
          <w:highlight w:val="white"/>
        </w:rPr>
        <w:t xml:space="preserve"> giá 35–40 triệu đồng/m</w:t>
      </w:r>
      <w:r>
        <w:rPr>
          <w:rFonts w:ascii="Times New Roman" w:hAnsi="Times New Roman" w:eastAsia="Times New Roman" w:cs="Times New Roman"/>
          <w:color w:val="000000"/>
          <w:sz w:val="20"/>
          <w:highlight w:val="white"/>
          <w:vertAlign w:val="superscript"/>
        </w:rPr>
        <w:t xml:space="preserve">2 </w:t>
      </w:r>
      <w:r>
        <w:rPr>
          <w:rFonts w:ascii="Times New Roman" w:hAnsi="Times New Roman" w:eastAsia="Times New Roman" w:cs="Times New Roman"/>
          <w:color w:val="000000"/>
          <w:sz w:val="24"/>
          <w:highlight w:val="white"/>
        </w:rPr>
        <w:t xml:space="preserve">hiện vẫn “mềm” so với khu lõi, tạo dư địa tăng trưởng trong 2–3 năm tới.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Ngược lại, các khu vực lõi như Hòa Xuân chủ yếu phục vụ nhu cầu ở thực, dư địa tăng giá không còn lớn và biến động giá chủ yếu đi theo lạm phát hoặc lãi suất.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Giới chuyên gia nhìn nhận vấn đề của thị trường hiện nay không còn là “có nên đầu tư hay không”, mà là “đầu tư vào đâu và như thế nào”. Cơ hội vẫn hiện hữu, nhưng chỉ dành cho các sản phẩm có pháp lý rõ ràng, vị trí gắn với hạ tầng và khả năng vận hành thự</w:t>
      </w:r>
      <w:r>
        <w:rPr>
          <w:rFonts w:ascii="Times New Roman" w:hAnsi="Times New Roman" w:eastAsia="Times New Roman" w:cs="Times New Roman"/>
          <w:color w:val="000000"/>
          <w:sz w:val="24"/>
          <w:highlight w:val="white"/>
        </w:rPr>
        <w:t xml:space="preserve">c tế.</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https://web.stockbiz.vn/News/2026/1/19/1854355/noi-soi-thi-truong-bat-dong-san-da-nang-2026.aspx</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246, tờ bản đồ số: 16, địa chỉ: Thôn La Bông, (</w:t>
            </w:r>
            <w:r>
              <w:rPr>
                <w:b/>
                <w:bCs/>
                <w:i/>
                <w:iCs/>
                <w:color w:val="000000"/>
              </w:rPr>
              <w:t xml:space="preserve">Xã Hoà Tiến, huyện Hoà Vang)</w:t>
            </w:r>
            <w:r>
              <w:rPr>
                <w:b/>
                <w:bCs/>
                <w:color w:val="000000"/>
              </w:rPr>
              <w:t xml:space="preserve"> nay là xã Ho</w:t>
            </w:r>
            <w:r>
              <w:rPr>
                <w:b/>
                <w:bCs/>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La Bông, (</w:t>
            </w:r>
            <w:r>
              <w:rPr>
                <w:i/>
                <w:iCs/>
                <w:color w:val="000000"/>
              </w:rPr>
              <w:t xml:space="preserve">Xã Hoà Tiến, huyện Hoà Vang) </w:t>
            </w:r>
            <w:r>
              <w:rPr>
                <w:color w:val="000000"/>
              </w:rPr>
              <w:t xml:space="preserve">nay là xã Hoà Tiến,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thừa kế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rộng 6m &amp; hẻm bê tông 2,5m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đường Nam Kỳ Khởi Nghĩa khoảng 70m, cách UBND xã Hoà Tiến khoảng 3,97km.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 Hướng Tây Nam: Tiếp giáp đường nhựa rộng 6m;</w:t>
              <w:br/>
              <w:t xml:space="preserve">+ Hường Tây Bắc: Tiếp giáp đường bê tông rộng 2,5m;</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 Các hướng còn lại: Tiếp giáp các thửa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15.965694444444</w:t>
            </w:r>
            <w:r>
              <w:rPr>
                <w:color w:val="000000"/>
              </w:rPr>
              <w:t xml:space="preserve">, </w:t>
            </w:r>
            <w:r>
              <w:rPr>
                <w:color w:val="000000"/>
              </w:rPr>
              <w:t xml:space="preserve">108.17655555556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0198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0198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3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9,88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 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La Bông, xã Hoà Tiến, huyện Hoà Vang, TP Đà Nẵng </w:t>
            </w:r>
            <w:r/>
          </w:p>
        </w:tc>
        <w:tc>
          <w:tcPr>
            <w:tcBorders/>
            <w:tcW w:w="1605" w:type="dxa"/>
            <w:vAlign w:val="center"/>
            <w:textDirection w:val="lrTb"/>
            <w:noWrap w:val="false"/>
          </w:tcPr>
          <w:p>
            <w:pPr>
              <w:pBdr/>
              <w:spacing/>
              <w:ind/>
              <w:jc w:val="center"/>
              <w:rPr/>
            </w:pPr>
            <w:r>
              <w:t xml:space="preserve">Thôn La Bông, xã Hoà Tiến, huyện Hoà Vang, TP Đà Nẵng</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La Bông, xã Hoà Tiến, huyện Hoà Vang, TP Đà Nẵng </w:t>
            </w:r>
            <w:r/>
          </w:p>
        </w:tc>
        <w:tc>
          <w:tcPr>
            <w:tcBorders/>
            <w:tcW w:w="1605" w:type="dxa"/>
            <w:vAlign w:val="center"/>
            <w:textDirection w:val="lrTb"/>
            <w:noWrap w:val="false"/>
          </w:tcPr>
          <w:p>
            <w:pPr>
              <w:pBdr/>
              <w:spacing/>
              <w:ind/>
              <w:jc w:val="center"/>
              <w:rPr/>
            </w:pPr>
            <w:r>
              <w:t xml:space="preserve">Thôn La Bông, xã Hoà Tiến, TP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139,0</w:t>
            </w:r>
            <w:r/>
          </w:p>
        </w:tc>
        <w:tc>
          <w:tcPr>
            <w:tcBorders/>
            <w:tcW w:w="1605" w:type="dxa"/>
            <w:vAlign w:val="center"/>
            <w:textDirection w:val="lrTb"/>
            <w:noWrap w:val="false"/>
          </w:tcPr>
          <w:p>
            <w:pPr>
              <w:pBdr/>
              <w:spacing/>
              <w:ind/>
              <w:jc w:val="center"/>
              <w:rPr/>
            </w:pPr>
            <w:r>
              <w:t xml:space="preserve">139,0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9,88</w:t>
            </w:r>
            <w:r/>
          </w:p>
        </w:tc>
        <w:tc>
          <w:tcPr>
            <w:tcBorders/>
            <w:tcW w:w="1605" w:type="dxa"/>
            <w:vAlign w:val="center"/>
            <w:textDirection w:val="lrTb"/>
            <w:noWrap w:val="false"/>
          </w:tcPr>
          <w:p>
            <w:pPr>
              <w:pBdr/>
              <w:spacing/>
              <w:ind/>
              <w:jc w:val="center"/>
              <w:rPr/>
            </w:pPr>
            <w:r>
              <w:t xml:space="preserve">9,88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15,7</w:t>
            </w:r>
            <w:r/>
          </w:p>
        </w:tc>
        <w:tc>
          <w:tcPr>
            <w:tcBorders/>
            <w:tcW w:w="1605" w:type="dxa"/>
            <w:vAlign w:val="center"/>
            <w:textDirection w:val="lrTb"/>
            <w:noWrap w:val="false"/>
          </w:tcPr>
          <w:p>
            <w:pPr>
              <w:pBdr/>
              <w:spacing/>
              <w:ind/>
              <w:jc w:val="center"/>
              <w:rPr/>
            </w:pPr>
            <w:r>
              <w:t xml:space="preserve">15,7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1 mặt đường + 1 mặt ngõ</w:t>
            </w:r>
            <w:r/>
          </w:p>
        </w:tc>
        <w:tc>
          <w:tcPr>
            <w:tcBorders/>
            <w:tcW w:w="1605" w:type="dxa"/>
            <w:vAlign w:val="center"/>
            <w:textDirection w:val="lrTb"/>
            <w:noWrap w:val="false"/>
          </w:tcPr>
          <w:p>
            <w:pPr>
              <w:pBdr/>
              <w:spacing/>
              <w:ind/>
              <w:jc w:val="center"/>
              <w:rPr/>
            </w:pPr>
            <w:r>
              <w:t xml:space="preserve">Tiếp giáp góc 1 mặt đường + 1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La Bông, (</w:t>
            </w:r>
            <w:r>
              <w:rPr>
                <w:i/>
                <w:iCs/>
                <w:color w:val="000000" w:themeColor="text1"/>
                <w:sz w:val="22"/>
                <w:szCs w:val="22"/>
              </w:rPr>
              <w:t xml:space="preserve">Xã Hoà Tiến, huyện Hoà Vang</w:t>
            </w:r>
            <w:r>
              <w:rPr>
                <w:color w:val="000000" w:themeColor="text1"/>
                <w:sz w:val="22"/>
                <w:szCs w:val="22"/>
              </w:rPr>
              <w:t xml:space="preserve">) nay là xã Hoà Tiến,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Yến Nê 1, </w:t>
            </w:r>
            <w:r>
              <w:rPr>
                <w:color w:val="000000" w:themeColor="text1"/>
                <w:sz w:val="22"/>
                <w:szCs w:val="22"/>
              </w:rPr>
              <w:t xml:space="preserve">(</w:t>
            </w:r>
            <w:r>
              <w:rPr>
                <w:i/>
                <w:iCs/>
                <w:color w:val="000000" w:themeColor="text1"/>
                <w:sz w:val="22"/>
                <w:szCs w:val="22"/>
              </w:rPr>
              <w:t xml:space="preserve">Xã Hòa Tiến, huyện Hoà Vang</w:t>
            </w:r>
            <w:r>
              <w:rPr>
                <w:color w:val="000000" w:themeColor="text1"/>
                <w:sz w:val="22"/>
                <w:szCs w:val="22"/>
              </w:rPr>
              <w:t xml:space="preserve">) nay là xã Hoà Tiến,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w:t>
            </w:r>
            <w:r>
              <w:rPr>
                <w:i/>
                <w:iCs/>
                <w:color w:val="000000" w:themeColor="text1"/>
                <w:sz w:val="22"/>
                <w:szCs w:val="22"/>
              </w:rPr>
              <w:t xml:space="preserve">Xã Hòa Tiến, huyện Hoà Vang</w:t>
            </w:r>
            <w:r>
              <w:rPr>
                <w:color w:val="000000" w:themeColor="text1"/>
                <w:sz w:val="22"/>
                <w:szCs w:val="22"/>
              </w:rPr>
              <w:t xml:space="preserve">) nay là xã Hoà Tiến,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Phú Sơn Nam, </w:t>
            </w:r>
            <w:r>
              <w:rPr>
                <w:color w:val="000000" w:themeColor="text1"/>
                <w:sz w:val="22"/>
                <w:szCs w:val="22"/>
              </w:rPr>
              <w:t xml:space="preserve">(</w:t>
            </w:r>
            <w:r>
              <w:rPr>
                <w:i/>
                <w:iCs/>
                <w:color w:val="000000" w:themeColor="text1"/>
                <w:sz w:val="22"/>
                <w:szCs w:val="22"/>
              </w:rPr>
              <w:t xml:space="preserve">xã Hòa Tiến, huyện Hoà Vang</w:t>
            </w:r>
            <w:r>
              <w:rPr>
                <w:color w:val="000000" w:themeColor="text1"/>
                <w:sz w:val="22"/>
                <w:szCs w:val="22"/>
              </w:rPr>
              <w:t xml:space="preserve">) nay là xã Hoà Tiến,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https://www.facebook.com/share/p/1AWzS6qiJm/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https://batdongsan.com.vn/ban-dat-duong-605-xa-hoa-tien-51/chinh-chu-ban-lo-sach-dep-126m2-gan-cho-le-trach-pr45114123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https://batdongsan.com.vn/ban-dat-duong-14b-xa-hoa-tien-51/truc-chinh-7-5m-thong-cau-quang-a-ngang-8m-dan-ong-uc-lo-goc-cuc-ep-1ty-so-huu-pr45327553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0364.937044</w:t>
            </w:r>
            <w:r>
              <w:rPr>
                <w:sz w:val="22"/>
                <w:szCs w:val="22"/>
              </w:rPr>
              <w:t xml:space="preserve"> </w:t>
            </w:r>
            <w:r>
              <w:rPr>
                <w:sz w:val="22"/>
                <w:szCs w:val="22"/>
              </w:rPr>
              <w:br/>
              <w:t xml:space="preserve">(</w:t>
            </w:r>
            <w:r>
              <w:rPr>
                <w:sz w:val="22"/>
                <w:szCs w:val="22"/>
              </w:rPr>
              <w:t xml:space="preserve">Anh Kha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0973.323449</w:t>
            </w:r>
            <w:r>
              <w:rPr>
                <w:sz w:val="22"/>
                <w:szCs w:val="22"/>
              </w:rPr>
              <w:br/>
            </w:r>
            <w:r>
              <w:rPr>
                <w:sz w:val="22"/>
                <w:szCs w:val="22"/>
              </w:rPr>
              <w:t xml:space="preserve">(</w:t>
            </w:r>
            <w:r>
              <w:rPr>
                <w:sz w:val="22"/>
                <w:szCs w:val="22"/>
              </w:rPr>
              <w:t xml:space="preserve">Hữu Diên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0935.066058</w:t>
            </w:r>
            <w:r>
              <w:rPr>
                <w:sz w:val="22"/>
                <w:szCs w:val="22"/>
              </w:rPr>
              <w:br/>
            </w:r>
            <w:r>
              <w:rPr>
                <w:sz w:val="22"/>
                <w:szCs w:val="22"/>
              </w:rPr>
              <w:t xml:space="preserve">(</w:t>
            </w:r>
            <w:r>
              <w:rPr>
                <w:sz w:val="22"/>
                <w:szCs w:val="22"/>
              </w:rPr>
              <w:t xml:space="preserve">Ngọc Hưng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Thôn La Bông,</w:t>
            </w:r>
            <w:r>
              <w:rPr>
                <w:color w:val="000000" w:themeColor="text1"/>
                <w:sz w:val="22"/>
                <w:szCs w:val="22"/>
              </w:rPr>
              <w:t xml:space="preserve"> xã Hoà Tiến, TP Đà Nẵng. Cách đường Nam Kỳ Khởi Nghĩa khoảng 70m, cách UBND xã Hoà Tiến khoảng 3,97km.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Thôn Yến Nê 1, xã Hòa Tiến, thành phố Đà Nẵng. </w:t>
            </w:r>
            <w:r>
              <w:rPr>
                <w:color w:val="000000" w:themeColor="text1"/>
                <w:sz w:val="22"/>
                <w:szCs w:val="22"/>
              </w:rPr>
              <w:t xml:space="preserve">Cách trục ĐT 605 khoảng 185m, cách trục Nam Kỳ Khởi Nghĩa khoảng 1km, cách UBND xã Hoà Tiến khoảng 4,7km.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Xã Hòa Tiến, thành phố Đà Nẵng. Cách trục Nam Kỳ Khởi Nghĩa ~ 975m, cách UBND xã Hoà Tiến ~3,13km.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Thôn Phú Sơn Nam, xã Hòa Tiến, t</w:t>
            </w:r>
            <w:r>
              <w:rPr>
                <w:color w:val="000000" w:themeColor="text1"/>
                <w:sz w:val="22"/>
                <w:szCs w:val="22"/>
              </w:rPr>
              <w:t xml:space="preserve">hành phố Đà Nẵng. Cách Quốc lộ 14B khoảng 550m, cách Nam Kỳ Khởi Nghĩa khoảng 2,5km, cách UBND xã Hoà Tiến khoảng 2,2km.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1.764.000.000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1.764.000.000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11.525.424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10.357.143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14.033.413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1.764.000.000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11.525.424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14.033.413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11.525.424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14.033.413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Thôn La Bông,</w:t>
            </w:r>
            <w:r>
              <w:rPr>
                <w:color w:val="000000" w:themeColor="text1"/>
                <w:sz w:val="22"/>
                <w:szCs w:val="22"/>
              </w:rPr>
              <w:t xml:space="preserve"> xã Hoà Tiến, TP Đà Nẵng. Cách đường Nam Kỳ Khởi Nghĩa khoảng 70m, cách UBND xã Hoà Tiến khoảng 3,97km.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Thôn Yến Nê 1, xã Hòa Tiến, thành phố Đà Nẵng. </w:t>
            </w:r>
            <w:r>
              <w:rPr>
                <w:color w:val="000000" w:themeColor="text1"/>
                <w:sz w:val="22"/>
                <w:szCs w:val="22"/>
              </w:rPr>
              <w:t xml:space="preserve">Cách trục ĐT 605 khoảng 185m, cách trục Nam Kỳ Khởi Nghĩa khoảng 1km, cách UBND xã Hoà Tiến khoảng 4,7km.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Xã Hòa Tiến, thành phố Đà Nẵng. Cách trục Nam Kỳ Khởi Nghĩa ~ 975m, cách UBND xã Hoà Tiến ~3,13km..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Thôn Phú Sơn Nam, xã Hòa Tiến, t</w:t>
            </w:r>
            <w:r>
              <w:rPr>
                <w:color w:val="000000" w:themeColor="text1"/>
                <w:sz w:val="22"/>
                <w:szCs w:val="22"/>
              </w:rPr>
              <w:t xml:space="preserve">hành phố Đà Nẵng. Cách Quốc lộ 14B khoảng 550m, cách Nam Kỳ Khởi Nghĩa khoảng 2,5km, cách UBND xã Hoà Tiến khoảng 2,2km.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701.671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11.525.424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14.735.084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12.101.695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11.392.857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14.735.084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-701.671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12.332.203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11.910.714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14.033.413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139,0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118,0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126,0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125,7</w:t>
            </w:r>
            <w:r>
              <w:rPr>
                <w:color w:val="000000" w:themeColor="text1"/>
                <w:sz w:val="22"/>
                <w:szCs w:val="22"/>
                <w:lang w:val="undefined" w:bidi="undefined"/>
              </w:rPr>
            </w:r>
            <w:r>
              <w:rPr>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 </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-5%</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-3%</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-3%</w:t>
            </w:r>
            <w:r>
              <w:rPr>
                <w:color w:val="000000" w:themeColor="text1"/>
                <w:sz w:val="22"/>
                <w:szCs w:val="22"/>
                <w:lang w:val="undefined" w:bidi="undefined"/>
              </w:rPr>
            </w:r>
            <w:r>
              <w:rPr>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 </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-576.271</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-310.714</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-421.002</w:t>
            </w:r>
            <w:r>
              <w:rPr>
                <w:color w:val="000000" w:themeColor="text1"/>
                <w:sz w:val="22"/>
                <w:szCs w:val="22"/>
                <w:lang w:val="undefined" w:bidi="undefined"/>
              </w:rPr>
            </w:r>
            <w:r>
              <w:rPr>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 </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11.755.932</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11.600.000</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13.612.411</w:t>
            </w:r>
            <w:r>
              <w:rPr>
                <w:color w:val="000000" w:themeColor="text1"/>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9,88</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5,0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6,0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7,8</w:t>
            </w:r>
            <w:r>
              <w:rPr>
                <w:color w:val="000000" w:themeColor="text1"/>
                <w:sz w:val="22"/>
                <w:szCs w:val="22"/>
                <w:lang w:val="undefined" w:bidi="undefined"/>
              </w:rPr>
            </w:r>
            <w:r>
              <w:rPr>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421.002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12.332.203</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12.014.286</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14.033.413</w:t>
            </w:r>
            <w:r>
              <w:rPr>
                <w:color w:val="000000" w:themeColor="text1"/>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230.508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12.562.711</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12.221.429</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14.033.413</w:t>
            </w:r>
            <w:r>
              <w:rPr>
                <w:color w:val="000000" w:themeColor="text1"/>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-1.403.341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11.410.169</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11.185.715</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12.630.072</w:t>
            </w:r>
            <w:r>
              <w:rPr>
                <w:color w:val="000000" w:themeColor="text1"/>
                <w:sz w:val="22"/>
                <w:szCs w:val="22"/>
                <w:lang w:val="undefined"/>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lang w:val="undefined"/>
              </w:rPr>
              <w:t xml:space="preserve">11.986.440</w:t>
            </w:r>
            <w:r>
              <w:rPr>
                <w:b/>
                <w:bCs/>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lang w:val="undefined"/>
              </w:rPr>
              <w:t xml:space="preserve">13.257.144</w:t>
            </w:r>
            <w:r>
              <w:rPr>
                <w:b/>
                <w:bCs/>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lang w:val="undefined"/>
              </w:rPr>
              <w:t xml:space="preserve">12.630.072</w:t>
            </w:r>
            <w:r>
              <w:rPr>
                <w:b/>
                <w:bCs/>
                <w:color w:val="000000" w:themeColor="text1"/>
                <w:sz w:val="22"/>
                <w:szCs w:val="22"/>
                <w:lang w:val="undefined"/>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12.624.552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6.454.236</w:t>
            </w:r>
            <w:r>
              <w:rPr>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7.249.999</w:t>
            </w:r>
            <w:r>
              <w:rPr>
                <w:color w:val="000000" w:themeColor="text1"/>
                <w:sz w:val="22"/>
                <w:szCs w:val="22"/>
                <w:lang w:val="undefined"/>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3.648.687</w:t>
            </w:r>
            <w:r>
              <w:rPr>
                <w:color w:val="000000" w:themeColor="text1"/>
                <w:sz w:val="22"/>
                <w:szCs w:val="22"/>
                <w:lang w:val="undefined"/>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461.016</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2.900.001</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1.403.341</w:t>
            </w:r>
            <w:r>
              <w:rPr>
                <w:color w:val="000000" w:themeColor="text1"/>
                <w:sz w:val="22"/>
                <w:szCs w:val="22"/>
                <w:lang w:val="undefined"/>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24"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-5,05</w:t>
      </w:r>
      <w:r>
        <w:t xml:space="preserve">% </w:t>
      </w:r>
      <w:r>
        <w:t xml:space="preserve">đến</w:t>
      </w:r>
      <w:r>
        <w:t xml:space="preserve"> </w:t>
      </w:r>
      <w:r>
        <w:t xml:space="preserve">5,01%,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300"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300"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300"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300"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00"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00" w:lineRule="auto"/>
              <w:ind/>
              <w:jc w:val="center"/>
              <w:rPr>
                <w:color w:val="000000"/>
              </w:rPr>
            </w:pPr>
            <w:r>
              <w:rPr>
                <w:color w:val="000000"/>
              </w:rPr>
              <w:t xml:space="preserve">11.986.440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00"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00" w:lineRule="auto"/>
              <w:ind/>
              <w:jc w:val="center"/>
              <w:rPr>
                <w:color w:val="000000"/>
              </w:rPr>
            </w:pPr>
            <w:r>
              <w:rPr>
                <w:color w:val="000000"/>
              </w:rPr>
              <w:t xml:space="preserve">3.996.279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00"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00" w:lineRule="auto"/>
              <w:ind/>
              <w:jc w:val="center"/>
              <w:rPr>
                <w:color w:val="000000"/>
              </w:rPr>
            </w:pPr>
            <w:r>
              <w:rPr>
                <w:color w:val="000000"/>
              </w:rPr>
              <w:t xml:space="preserve">13.257.144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0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00" w:lineRule="auto"/>
              <w:ind/>
              <w:jc w:val="center"/>
              <w:rPr>
                <w:color w:val="000000"/>
              </w:rPr>
            </w:pPr>
            <w:r>
              <w:rPr>
                <w:color w:val="000000"/>
              </w:rPr>
              <w:t xml:space="preserve">4.418.606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00"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00" w:lineRule="auto"/>
              <w:ind/>
              <w:jc w:val="center"/>
              <w:rPr>
                <w:color w:val="000000"/>
              </w:rPr>
            </w:pPr>
            <w:r>
              <w:rPr>
                <w:color w:val="000000"/>
              </w:rPr>
              <w:t xml:space="preserve">12.630.072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0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00" w:lineRule="auto"/>
              <w:ind/>
              <w:jc w:val="center"/>
              <w:rPr>
                <w:color w:val="000000"/>
              </w:rPr>
            </w:pPr>
            <w:r>
              <w:rPr>
                <w:color w:val="000000"/>
              </w:rPr>
              <w:t xml:space="preserve">4.209.603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00" w:lineRule="auto"/>
              <w:ind/>
              <w:jc w:val="center"/>
              <w:rPr>
                <w:b/>
                <w:bCs/>
                <w:color w:val="000000"/>
              </w:rPr>
            </w:pPr>
            <w:r>
              <w:rPr>
                <w:b/>
                <w:bCs/>
                <w:color w:val="000000" w:themeColor="text1"/>
                <w:lang w:val="vi-VN"/>
              </w:rPr>
              <w:t xml:space="preserve">12.624.488</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00"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00" w:lineRule="auto"/>
              <w:ind/>
              <w:jc w:val="center"/>
              <w:rPr>
                <w:b/>
                <w:bCs/>
                <w:color w:val="000000"/>
              </w:rPr>
            </w:pPr>
            <w:r>
              <w:rPr>
                <w:b/>
                <w:bCs/>
                <w:color w:val="000000" w:themeColor="text1"/>
                <w:lang w:val="vi-VN"/>
              </w:rPr>
              <w:t xml:space="preserve">12.650.000</w:t>
            </w:r>
            <w:r>
              <w:rPr>
                <w:b/>
                <w:bCs/>
                <w:color w:val="000000"/>
              </w:rPr>
            </w:r>
            <w:r>
              <w:rPr>
                <w:b/>
                <w:bCs/>
                <w:color w:val="000000"/>
              </w:rPr>
            </w:r>
          </w:p>
        </w:tc>
      </w:tr>
    </w:tbl>
    <w:p>
      <w:pPr>
        <w:pBdr/>
        <w:spacing w:after="120" w:before="120" w:line="324"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12.650.000</w:t>
      </w:r>
      <w:r>
        <w:rPr>
          <w:b/>
          <w:bCs/>
          <w:color w:val="000000" w:themeColor="text1"/>
        </w:rPr>
        <w:t xml:space="preserve"> </w:t>
      </w:r>
      <w:r>
        <w:rPr>
          <w:b/>
          <w:bCs/>
        </w:rPr>
        <w:t xml:space="preserve">đồng</w:t>
      </w:r>
      <w:r>
        <w:rPr>
          <w:b/>
          <w:bCs/>
        </w:rPr>
        <w:t xml:space="preserve">/m².</w:t>
      </w:r>
      <w:r>
        <w:rPr>
          <w:b/>
          <w:bCs/>
          <w:highlight w:val="none"/>
        </w:rPr>
      </w:r>
    </w:p>
    <w:p>
      <w:pPr>
        <w:pBdr/>
        <w:spacing w:after="120" w:before="120" w:line="324" w:lineRule="auto"/>
        <w:ind/>
        <w:jc w:val="both"/>
        <w:rPr>
          <w:b/>
          <w:bCs/>
          <w:highlight w:val="none"/>
        </w:rPr>
      </w:pPr>
      <w:r>
        <w:rPr>
          <w:b/>
          <w:bCs/>
          <w:highlight w:val="none"/>
        </w:rPr>
      </w:r>
      <w:r>
        <w:rPr>
          <w:b/>
          <w:bCs/>
          <w:highlight w:val="none"/>
        </w:rPr>
      </w:r>
      <w:r>
        <w:rPr>
          <w:b/>
          <w:bCs/>
          <w:highlight w:val="none"/>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line="348" w:lineRule="auto"/>
              <w:ind/>
              <w:jc w:val="both"/>
              <w:rPr>
                <w:b/>
                <w:bCs/>
              </w:rPr>
            </w:pPr>
            <w:r>
              <w:rPr>
                <w:b/>
                <w:bCs/>
                <w:color w:val="000000"/>
              </w:rPr>
              <w:t xml:space="preserve">Giá trị quyền sử dụng đất tại Thửa đất số: 246, tờ bản đồ số: 16, địa chỉ: Thôn La Bông, (</w:t>
            </w:r>
            <w:r>
              <w:rPr>
                <w:b/>
                <w:bCs/>
                <w:i/>
                <w:iCs/>
                <w:color w:val="000000"/>
              </w:rPr>
              <w:t xml:space="preserve">Xã Hoà Tiến, huyện Hoà Vang)</w:t>
            </w:r>
            <w:r>
              <w:rPr>
                <w:b/>
                <w:bCs/>
                <w:color w:val="000000"/>
              </w:rPr>
              <w:t xml:space="preserve"> nay là xã Ho</w:t>
            </w:r>
            <w:r>
              <w:rPr>
                <w:b/>
                <w:bCs/>
                <w:color w:val="000000"/>
              </w:rPr>
              <w:t xml:space="preserve">à Tiến, TP Đà Nẵng theo Giấy chứng nhận quyền sử dụng đất, quyền sở hữu nhà ở và tài sản khác gắn liền với đất số: DC 909508, số vào sổ cấp GCN: CTs 222944 do Sở Tài nguyên và Môi trường thành phố Đà Nẵng cấp ngày 06/7/2021. Chủ tài sản là Bà Đinh Thị Cúc.</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139,0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12.650.000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1.758.350.000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1.758.350.000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1.758.000.000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bảy trăm năm mươi tám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275/2026/0428/VFI-CT.01ĐN.A</w:t>
      </w:r>
      <w:r>
        <w:rPr>
          <w:color w:val="ff0000"/>
          <w:lang w:val="vi-VN"/>
        </w:rPr>
        <w:t xml:space="preserve"> </w:t>
      </w:r>
      <w:r>
        <w:rPr>
          <w:color w:val="000000" w:themeColor="text1"/>
        </w:rPr>
        <w:t xml:space="preserve">ngày 24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275/2026/0428/VFI-BC.01ĐN.A</w:t>
      </w:r>
      <w:r>
        <w:rPr>
          <w:i/>
          <w:lang w:val="pt-BR"/>
        </w:rPr>
        <w:t xml:space="preserve">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040661" cy="248437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17618" name=""/>
                              <pic:cNvPicPr>
                                <a:picLocks noChangeAspect="1"/>
                              </pic:cNvPicPr>
                              <pic:nvPr/>
                            </pic:nvPicPr>
                            <pic:blipFill rotWithShape="1">
                              <a:blip r:embed="rId18"/>
                              <a:srcRect l="0" t="4030" r="0" b="10763"/>
                              <a:stretch/>
                            </pic:blipFill>
                            <pic:spPr bwMode="auto">
                              <a:xfrm flipH="0" flipV="0">
                                <a:off x="0" y="0"/>
                                <a:ext cx="2040661" cy="2484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0.68pt;height:195.62pt;mso-wrap-distance-left:0.00pt;mso-wrap-distance-top:0.00pt;mso-wrap-distance-right:0.00pt;mso-wrap-distance-bottom:0.00pt;z-index:1;" stroked="false">
                      <v:imagedata r:id="rId18" o:title="" croptop="2641f" cropleft="0f" cropbottom="7054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120894" cy="250176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85475" name=""/>
                              <pic:cNvPicPr>
                                <a:picLocks noChangeAspect="1"/>
                              </pic:cNvPicPr>
                              <pic:nvPr/>
                            </pic:nvPicPr>
                            <pic:blipFill rotWithShape="1">
                              <a:blip r:embed="rId19"/>
                              <a:srcRect l="0" t="5141" r="0" b="16305"/>
                              <a:stretch/>
                            </pic:blipFill>
                            <pic:spPr bwMode="auto">
                              <a:xfrm flipH="0" flipV="0">
                                <a:off x="0" y="0"/>
                                <a:ext cx="2120893" cy="2501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7.00pt;height:196.99pt;mso-wrap-distance-left:0.00pt;mso-wrap-distance-top:0.00pt;mso-wrap-distance-right:0.00pt;mso-wrap-distance-bottom:0.00pt;z-index:1;" stroked="false">
                      <v:imagedata r:id="rId19" o:title="" croptop="3369f" cropleft="0f" cropbottom="10686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sản_đường nhựa 6m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62239" cy="23413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64453" name=""/>
                              <pic:cNvPicPr>
                                <a:picLocks noChangeAspect="1"/>
                              </pic:cNvPicPr>
                              <pic:nvPr/>
                            </pic:nvPicPr>
                            <pic:blipFill rotWithShape="1">
                              <a:blip r:embed="rId20"/>
                              <a:stretch/>
                            </pic:blipFill>
                            <pic:spPr bwMode="auto">
                              <a:xfrm flipH="0" flipV="0">
                                <a:off x="0" y="0"/>
                                <a:ext cx="2562238" cy="2341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75pt;height:184.3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56670" cy="23571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68615" name=""/>
                              <pic:cNvPicPr>
                                <a:picLocks noChangeAspect="1"/>
                              </pic:cNvPicPr>
                              <pic:nvPr/>
                            </pic:nvPicPr>
                            <pic:blipFill rotWithShape="1">
                              <a:blip r:embed="rId21"/>
                              <a:stretch/>
                            </pic:blipFill>
                            <pic:spPr bwMode="auto">
                              <a:xfrm flipH="0" flipV="0">
                                <a:off x="0" y="0"/>
                                <a:ext cx="2556670" cy="2357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1.31pt;height:185.6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sản_đường bê tông 2,5m</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18290" cy="24199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94707" name=""/>
                              <pic:cNvPicPr>
                                <a:picLocks noChangeAspect="1"/>
                              </pic:cNvPicPr>
                              <pic:nvPr/>
                            </pic:nvPicPr>
                            <pic:blipFill rotWithShape="1">
                              <a:blip r:embed="rId22"/>
                              <a:stretch/>
                            </pic:blipFill>
                            <pic:spPr bwMode="auto">
                              <a:xfrm flipH="0" flipV="0">
                                <a:off x="0" y="0"/>
                                <a:ext cx="2518290" cy="2419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8.29pt;height:190.5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8287" cy="25004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88010" name=""/>
                              <pic:cNvPicPr>
                                <a:picLocks noChangeAspect="1"/>
                              </pic:cNvPicPr>
                              <pic:nvPr/>
                            </pic:nvPicPr>
                            <pic:blipFill rotWithShape="1">
                              <a:blip r:embed="rId23"/>
                              <a:stretch/>
                            </pic:blipFill>
                            <pic:spPr bwMode="auto">
                              <a:xfrm flipH="0" flipV="0">
                                <a:off x="0" y="0"/>
                                <a:ext cx="2548286" cy="2500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65pt;height:196.8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jc w:val="center"/>
        <w:rPr>
          <w:b/>
          <w:bCs/>
          <w:highlight w:val="none"/>
        </w:rPr>
      </w:pPr>
      <w:r>
        <w:rPr>
          <w:b/>
          <w:bCs/>
        </w:rPr>
        <w:t xml:space="preserve">HỒ SƠ PHÁP LÝ</w:t>
      </w:r>
      <w:r>
        <w:rPr>
          <w:b/>
          <w:bCs/>
          <w:highlight w:val="none"/>
        </w:rPr>
      </w:r>
      <w:r>
        <w:rPr>
          <w:b/>
          <w:bCs/>
          <w:highlight w:val="none"/>
        </w:rPr>
      </w:r>
    </w:p>
    <w:tbl>
      <w:tblPr>
        <w:tblStyle w:val="1029"/>
        <w:tblW w:w="0" w:type="auto"/>
        <w:tblBorders/>
        <w:tblLook w:val="04A0" w:firstRow="1" w:lastRow="0" w:firstColumn="1" w:lastColumn="0" w:noHBand="0" w:noVBand="1"/>
      </w:tblPr>
      <w:tblGrid>
        <w:gridCol w:w="9525"/>
      </w:tblGrid>
      <w:tr>
        <w:trPr/>
        <w:tc>
          <w:tcPr>
            <w:tcBorders>
              <w:top w:val="none" w:color="000000" w:sz="4" w:space="0"/>
              <w:left w:val="none" w:color="000000" w:sz="4" w:space="0"/>
              <w:bottom w:val="none" w:color="000000" w:sz="4" w:space="0"/>
              <w:right w:val="none" w:color="000000" w:sz="4" w:space="0"/>
            </w:tcBorders>
            <w:tcW w:w="9525" w:type="dxa"/>
            <w:textDirection w:val="lrTb"/>
            <w:noWrap w:val="false"/>
          </w:tcPr>
          <w:p>
            <w:pPr>
              <w:pBdr/>
              <w:spacing/>
              <w:ind/>
              <w:jc w:val="center"/>
              <w:rPr>
                <w:b/>
                <w:bCs/>
                <w:highlight w:val="none"/>
              </w:rPr>
            </w:pPr>
            <w:r>
              <w:rPr>
                <w:b/>
                <w:bCs/>
                <w:highlight w:val="none"/>
              </w:rPr>
              <mc:AlternateContent>
                <mc:Choice Requires="wpg">
                  <w:drawing>
                    <wp:inline xmlns:wp="http://schemas.openxmlformats.org/drawingml/2006/wordprocessingDrawing" distT="0" distB="0" distL="0" distR="0">
                      <wp:extent cx="6048375" cy="424331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88195" name=""/>
                              <pic:cNvPicPr>
                                <a:picLocks noChangeAspect="1"/>
                              </pic:cNvPicPr>
                              <pic:nvPr/>
                            </pic:nvPicPr>
                            <pic:blipFill rotWithShape="1">
                              <a:blip r:embed="rId24"/>
                              <a:stretch/>
                            </pic:blipFill>
                            <pic:spPr bwMode="auto">
                              <a:xfrm>
                                <a:off x="0" y="0"/>
                                <a:ext cx="6048374" cy="4243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4.12pt;mso-wrap-distance-left:0.00pt;mso-wrap-distance-top:0.00pt;mso-wrap-distance-right:0.00pt;mso-wrap-distance-bottom:0.00pt;z-index:1;" stroked="false">
                      <v:imagedata r:id="rId24" o:title=""/>
                      <o:lock v:ext="edit" rotation="t"/>
                    </v:shape>
                  </w:pict>
                </mc:Fallback>
              </mc:AlternateContent>
            </w:r>
            <w:r>
              <w:rPr>
                <w:b/>
                <w:bCs/>
                <w:highlight w:val="none"/>
              </w:rPr>
            </w:r>
            <w:r>
              <w:rPr>
                <w:b/>
                <w:bCs/>
                <w:highlight w:val="none"/>
              </w:rPr>
            </w:r>
          </w:p>
        </w:tc>
      </w:tr>
      <w:tr>
        <w:trPr/>
        <w:tc>
          <w:tcPr>
            <w:tcBorders>
              <w:top w:val="none" w:color="000000" w:sz="4" w:space="0"/>
              <w:left w:val="none" w:color="000000" w:sz="4" w:space="0"/>
              <w:bottom w:val="none" w:color="000000" w:sz="4" w:space="0"/>
              <w:right w:val="none" w:color="000000" w:sz="4" w:space="0"/>
            </w:tcBorders>
            <w:tcW w:w="9525" w:type="dxa"/>
            <w:textDirection w:val="lrTb"/>
            <w:noWrap w:val="false"/>
          </w:tcPr>
          <w:p>
            <w:pPr>
              <w:pBdr/>
              <w:spacing/>
              <w:ind/>
              <w:jc w:val="center"/>
              <w:rPr>
                <w:b/>
                <w:bCs/>
                <w:highlight w:val="none"/>
              </w:rPr>
            </w:pPr>
            <w:r>
              <w:rPr>
                <w:b/>
                <w:bCs/>
                <w:highlight w:val="none"/>
              </w:rPr>
              <mc:AlternateContent>
                <mc:Choice Requires="wpg">
                  <w:drawing>
                    <wp:inline xmlns:wp="http://schemas.openxmlformats.org/drawingml/2006/wordprocessingDrawing" distT="0" distB="0" distL="0" distR="0">
                      <wp:extent cx="6048375" cy="4231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61751" name=""/>
                              <pic:cNvPicPr>
                                <a:picLocks noChangeAspect="1"/>
                              </pic:cNvPicPr>
                              <pic:nvPr/>
                            </pic:nvPicPr>
                            <pic:blipFill rotWithShape="1">
                              <a:blip r:embed="rId25"/>
                              <a:stretch/>
                            </pic:blipFill>
                            <pic:spPr bwMode="auto">
                              <a:xfrm>
                                <a:off x="0" y="0"/>
                                <a:ext cx="6048374" cy="4231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3.19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tc>
      </w:tr>
    </w:tbl>
    <w:p>
      <w:pPr>
        <w:pBdr/>
        <w:spacing/>
        <w:ind/>
        <w:jc w:val="center"/>
        <w:rPr>
          <w:b/>
          <w:bCs/>
        </w:rPr>
      </w:pPr>
      <w:r>
        <w:rPr>
          <w:b/>
          <w:bCs/>
          <w:highlight w:val="none"/>
        </w:rPr>
      </w:r>
      <w:r>
        <w:rPr>
          <w:b/>
          <w:bCs/>
        </w:rPr>
      </w:r>
      <w:r>
        <w:rPr>
          <w:b/>
          <w:bCs/>
        </w:rP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275/2026/0428/VFI-BC.01ĐN.A</w:t>
      </w:r>
      <w:r>
        <w:rPr>
          <w:i/>
          <w:lang w:val="pt-BR"/>
        </w:rPr>
        <w:t xml:space="preserve"> ngày </w:t>
      </w:r>
      <w:r>
        <w:rPr>
          <w:i/>
          <w:lang w:val="pt-BR"/>
        </w:rPr>
        <w:t xml:space="preserve">24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https://www.facebook.com/share/p/1AWzS6qiJm/</w:t>
            </w:r>
            <w:r>
              <w:rPr>
                <w:color w:val="000000" w:themeColor="text1"/>
                <w:sz w:val="22"/>
                <w:szCs w:val="22"/>
              </w:rPr>
              <w:br/>
              <w:t xml:space="preserve">0364.937044</w:t>
            </w:r>
            <w:r>
              <w:rPr>
                <w:sz w:val="22"/>
                <w:szCs w:val="22"/>
              </w:rPr>
              <w:t xml:space="preserve"> </w:t>
            </w:r>
            <w:r>
              <w:rPr>
                <w:sz w:val="22"/>
                <w:szCs w:val="22"/>
              </w:rPr>
              <w:br/>
              <w:t xml:space="preserve">(Anh Kha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Thôn Yến Nê 1, </w:t>
            </w:r>
            <w:r>
              <w:rPr>
                <w:color w:val="000000" w:themeColor="text1"/>
                <w:sz w:val="22"/>
                <w:szCs w:val="22"/>
              </w:rPr>
              <w:t xml:space="preserve">xã Hòa Tiến, thành phố Đà Nẵng. </w:t>
            </w:r>
            <w:r>
              <w:rPr>
                <w:color w:val="000000" w:themeColor="text1"/>
                <w:sz w:val="22"/>
                <w:szCs w:val="22"/>
              </w:rPr>
              <w:t xml:space="preserve">Cách trục ĐT 605 khoảng 185m, cách trục Nam Kỳ Khởi Nghĩa khoảng 1km, cách UBND xã Hoà Tiến khoảng 4,7km.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5755172" cy="327536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62154" name=""/>
                              <pic:cNvPicPr>
                                <a:picLocks noChangeAspect="1"/>
                              </pic:cNvPicPr>
                              <pic:nvPr/>
                            </pic:nvPicPr>
                            <pic:blipFill rotWithShape="1">
                              <a:blip r:embed="rId26"/>
                              <a:stretch/>
                            </pic:blipFill>
                            <pic:spPr bwMode="auto">
                              <a:xfrm flipH="0" flipV="0">
                                <a:off x="0" y="0"/>
                                <a:ext cx="5755172" cy="32753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3.16pt;height:257.90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mc:AlternateContent>
                <mc:Choice Requires="wpg">
                  <w:drawing>
                    <wp:inline xmlns:wp="http://schemas.openxmlformats.org/drawingml/2006/wordprocessingDrawing" distT="0" distB="0" distL="0" distR="0">
                      <wp:extent cx="2566812" cy="299341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09019" name=""/>
                              <pic:cNvPicPr>
                                <a:picLocks noChangeAspect="1"/>
                              </pic:cNvPicPr>
                              <pic:nvPr/>
                            </pic:nvPicPr>
                            <pic:blipFill rotWithShape="1">
                              <a:blip r:embed="rId27"/>
                              <a:stretch/>
                            </pic:blipFill>
                            <pic:spPr bwMode="auto">
                              <a:xfrm flipH="0" flipV="0">
                                <a:off x="0" y="0"/>
                                <a:ext cx="2566812" cy="29934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2.11pt;height:235.70pt;mso-wrap-distance-left:0.00pt;mso-wrap-distance-top:0.00pt;mso-wrap-distance-right:0.00pt;mso-wrap-distance-bottom:0.00pt;z-index:1;" stroked="false">
                      <v:imagedata r:id="rId27" o:title=""/>
                      <o:lock v:ext="edit" rotation="t"/>
                    </v:shape>
                  </w:pict>
                </mc:Fallback>
              </mc:AlternateContent>
              <w:t xml:space="preserve">  </w:t>
            </w:r>
            <w:r>
              <mc:AlternateContent>
                <mc:Choice Requires="wpg">
                  <w:drawing>
                    <wp:inline xmlns:wp="http://schemas.openxmlformats.org/drawingml/2006/wordprocessingDrawing" distT="0" distB="0" distL="0" distR="0">
                      <wp:extent cx="2772644" cy="303944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10446" name=""/>
                              <pic:cNvPicPr>
                                <a:picLocks noChangeAspect="1"/>
                              </pic:cNvPicPr>
                              <pic:nvPr/>
                            </pic:nvPicPr>
                            <pic:blipFill rotWithShape="1">
                              <a:blip r:embed="rId28"/>
                              <a:stretch/>
                            </pic:blipFill>
                            <pic:spPr bwMode="auto">
                              <a:xfrm flipH="0" flipV="0">
                                <a:off x="0" y="0"/>
                                <a:ext cx="2772644" cy="30394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8.32pt;height:239.33pt;mso-wrap-distance-left:0.00pt;mso-wrap-distance-top:0.00pt;mso-wrap-distance-right:0.00pt;mso-wrap-distance-bottom:0.00pt;z-index:1;" stroked="false">
                      <v:imagedata r:id="rId28" o:title=""/>
                      <o:lock v:ext="edit" rotation="t"/>
                    </v:shape>
                  </w:pict>
                </mc:Fallback>
              </mc:AlternateContent>
            </w:r>
            <w:r/>
            <w:r>
              <w:rPr>
                <w:color w:val="000000"/>
                <w:sz w:val="22"/>
                <w:szCs w:val="22"/>
              </w:rPr>
            </w:r>
            <w:r>
              <w:rPr>
                <w:color w:val="000000"/>
                <w:sz w:val="22"/>
                <w:szCs w:val="22"/>
              </w:rPr>
            </w:r>
            <w:r>
              <w:rPr>
                <w:color w:val="000000"/>
                <w:sz w:val="22"/>
                <w:szCs w:val="22"/>
              </w:rPr>
            </w: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Vũ Văn Quân - Chủ tịch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https://batdongsan.com.vn/ban-dat-duong-605-xa-hoa-tien-51/chinh-chu-ban-lo-sach-dep-126m2-gan-cho-le-trach-pr45114123</w:t>
            </w:r>
            <w:r>
              <w:rPr>
                <w:color w:val="000000" w:themeColor="text1"/>
                <w:sz w:val="22"/>
                <w:szCs w:val="22"/>
              </w:rPr>
              <w:br/>
              <w:t xml:space="preserve">0973.323449</w:t>
            </w:r>
            <w:r>
              <w:rPr>
                <w:sz w:val="22"/>
                <w:szCs w:val="22"/>
              </w:rPr>
              <w:t xml:space="preserve"> </w:t>
            </w:r>
            <w:r>
              <w:rPr>
                <w:sz w:val="22"/>
                <w:szCs w:val="22"/>
              </w:rPr>
              <w:br/>
              <w:t xml:space="preserve">(Hữu Diên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Xã Hòa Tiến, thành phố Đà Nẵng. Cách trục Nam Kỳ Khởi Nghĩa ~ 975m, cách UBND xã Hoà Tiến ~3,13km.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27894" cy="4174554"/>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rcRect l="3768" t="4118" r="5941" b="6672"/>
                              <a:stretch/>
                            </pic:blipFill>
                            <pic:spPr bwMode="auto">
                              <a:xfrm flipH="0" flipV="0">
                                <a:off x="0" y="0"/>
                                <a:ext cx="5527894" cy="41745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5.27pt;height:328.71pt;mso-wrap-distance-left:0.00pt;mso-wrap-distance-top:0.00pt;mso-wrap-distance-right:0.00pt;mso-wrap-distance-bottom:0.00pt;z-index:1;" stroked="false">
                      <v:imagedata r:id="rId29" o:title="" croptop="2699f" cropleft="2469f" cropbottom="4373f" cropright="3893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90029" cy="2323368"/>
                      <wp:effectExtent l="0" t="0" r="0" b="0"/>
                      <wp:docPr id="18" name=""/>
                      <wp:cNvGraphicFramePr/>
                      <a:graphic xmlns:a="http://schemas.openxmlformats.org/drawingml/2006/main">
                        <a:graphicData uri="http://schemas.openxmlformats.org/drawingml/2006/picture">
                          <pic:pic xmlns:pic="http://schemas.openxmlformats.org/drawingml/2006/picture">
                            <pic:nvPicPr>
                              <pic:cNvPr id="556857697" name="" descr=""/>
                              <pic:cNvPicPr/>
                              <pic:nvPr/>
                            </pic:nvPicPr>
                            <pic:blipFill rotWithShape="1">
                              <a:blip r:embed="rId30"/>
                              <a:stretch/>
                            </pic:blipFill>
                            <pic:spPr bwMode="auto">
                              <a:xfrm flipH="0" flipV="0">
                                <a:off x="0" y="0"/>
                                <a:ext cx="2490028" cy="23233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6.07pt;height:182.94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925912" cy="23233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41675" name=""/>
                              <pic:cNvPicPr>
                                <a:picLocks noChangeAspect="1"/>
                              </pic:cNvPicPr>
                              <pic:nvPr/>
                            </pic:nvPicPr>
                            <pic:blipFill rotWithShape="1">
                              <a:blip r:embed="rId31"/>
                              <a:stretch/>
                            </pic:blipFill>
                            <pic:spPr bwMode="auto">
                              <a:xfrm flipH="0" flipV="0">
                                <a:off x="0" y="0"/>
                                <a:ext cx="2925911" cy="23233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0.39pt;height:182.9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https://batdongsan.com.vn/ban-dat-duong-14b-xa-hoa-tien-51/truc-chinh-7-5m-thong-cau-quang-a-ngang-8m-dan-ong-uc-lo-goc-cuc-ep-1ty-so-huu-pr45327553</w:t>
            </w:r>
            <w:r>
              <w:rPr>
                <w:color w:val="000000" w:themeColor="text1"/>
                <w:sz w:val="22"/>
                <w:szCs w:val="22"/>
              </w:rPr>
              <w:br/>
            </w:r>
            <w:r>
              <w:rPr>
                <w:sz w:val="22"/>
                <w:szCs w:val="22"/>
              </w:rPr>
              <w:t xml:space="preserve">SĐT: </w:t>
            </w:r>
            <w:r>
              <w:rPr>
                <w:color w:val="000000" w:themeColor="text1"/>
                <w:sz w:val="22"/>
                <w:szCs w:val="22"/>
              </w:rPr>
              <w:t xml:space="preserve">0935.066058</w:t>
            </w:r>
            <w:r>
              <w:rPr>
                <w:sz w:val="22"/>
                <w:szCs w:val="22"/>
              </w:rPr>
              <w:t xml:space="preserve"> </w:t>
            </w:r>
            <w:r>
              <w:rPr>
                <w:sz w:val="22"/>
                <w:szCs w:val="22"/>
              </w:rPr>
              <w:br/>
              <w:t xml:space="preserve">(Ngọc Hưng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(125.7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Thôn Phú Sơn Nam, xã Hòa Tiến, t</w:t>
            </w:r>
            <w:r>
              <w:rPr>
                <w:color w:val="000000" w:themeColor="text1"/>
                <w:sz w:val="22"/>
                <w:szCs w:val="22"/>
              </w:rPr>
              <w:t xml:space="preserve">hành phố Đà Nẵng. Cách Quốc lộ 14B khoảng 550m, cách Nam Kỳ Khởi Nghĩa khoảng 2,5km, cách UBND xã Hoà Tiến khoảng 2,2km.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21920" cy="3881129"/>
                      <wp:effectExtent l="0" t="0" r="0" b="0"/>
                      <wp:docPr id="20" name=""/>
                      <wp:cNvGraphicFramePr/>
                      <a:graphic xmlns:a="http://schemas.openxmlformats.org/drawingml/2006/main">
                        <a:graphicData uri="http://schemas.openxmlformats.org/drawingml/2006/picture">
                          <pic:pic xmlns:pic="http://schemas.openxmlformats.org/drawingml/2006/picture">
                            <pic:nvPicPr>
                              <pic:cNvPr id="799424074" name="" descr=""/>
                              <pic:cNvPicPr/>
                              <pic:nvPr/>
                            </pic:nvPicPr>
                            <pic:blipFill rotWithShape="1">
                              <a:blip r:embed="rId32"/>
                              <a:srcRect l="5455" t="4149" r="17753" b="4155"/>
                              <a:stretch/>
                            </pic:blipFill>
                            <pic:spPr bwMode="auto">
                              <a:xfrm flipH="0" flipV="0">
                                <a:off x="0" y="0"/>
                                <a:ext cx="5521919" cy="38811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4.80pt;height:305.60pt;mso-wrap-distance-left:0.00pt;mso-wrap-distance-top:0.00pt;mso-wrap-distance-right:0.00pt;mso-wrap-distance-bottom:0.00pt;z-index:1;" stroked="false">
                      <v:imagedata r:id="rId32" o:title="" croptop="2719f" cropleft="3575f" cropbottom="2723f" cropright="11635f"/>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90029" cy="263509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490028" cy="26350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6.07pt;height:207.4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000915" cy="263509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26288" name=""/>
                              <pic:cNvPicPr>
                                <a:picLocks noChangeAspect="1"/>
                              </pic:cNvPicPr>
                              <pic:nvPr/>
                            </pic:nvPicPr>
                            <pic:blipFill rotWithShape="1">
                              <a:blip r:embed="rId34"/>
                              <a:stretch/>
                            </pic:blipFill>
                            <pic:spPr bwMode="auto">
                              <a:xfrm flipH="0" flipV="0">
                                <a:off x="0" y="0"/>
                                <a:ext cx="3000914" cy="2635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6.29pt;height:207.4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Thịnh</w:t>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p>
    <w:p>
      <w:pPr>
        <w:pBdr/>
        <w:spacing w:after="200" w:line="276" w:lineRule="auto"/>
        <w:ind/>
        <w:jc w:val="center"/>
        <w:rPr>
          <w:b/>
          <w:bCs/>
          <w:highlight w:val="none"/>
          <w:lang w:val="pt-BR"/>
        </w:rPr>
      </w:pPr>
      <w:r>
        <w:rPr>
          <w:b/>
          <w:bCs/>
          <w:iCs/>
          <w:lang w:val="pt-BR"/>
        </w:rPr>
      </w:r>
      <w:r>
        <w:rPr>
          <w:b/>
          <w:bCs/>
          <w:iCs/>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5979490" cy="8670859"/>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43414" name=""/>
                        <pic:cNvPicPr>
                          <a:picLocks noChangeAspect="1"/>
                        </pic:cNvPicPr>
                        <pic:nvPr/>
                      </pic:nvPicPr>
                      <pic:blipFill rotWithShape="1">
                        <a:blip r:embed="rId35"/>
                        <a:srcRect l="2230" t="2400" r="9432" b="1527"/>
                        <a:stretch/>
                      </pic:blipFill>
                      <pic:spPr bwMode="auto">
                        <a:xfrm flipH="0" flipV="0">
                          <a:off x="0" y="0"/>
                          <a:ext cx="5979490" cy="8670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0.83pt;height:682.74pt;mso-wrap-distance-left:0.00pt;mso-wrap-distance-top:0.00pt;mso-wrap-distance-right:0.00pt;mso-wrap-distance-bottom:0.00pt;z-index:1;" stroked="false">
                <v:imagedata r:id="rId35" o:title="" croptop="1573f" cropleft="1461f" cropbottom="1001f" cropright="6181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2026-03-24T11:46:15Z</dcterms:modified>
</cp:coreProperties>
</file>