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t xml:space="preserve">+</w:t>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217606"/>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217605"/>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275/2026/0517/VFI-CT.01ĐN.A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Bà </w:t>
                            </w:r>
                            <w:r>
                              <w:rPr>
                                <w:rFonts w:ascii="Times New Roman Bold" w:hAnsi="Times New Roman Bold"/>
                                <w:b/>
                                <w:color w:val="000000" w:themeColor="text1"/>
                                <w:lang w:val="pt-BR"/>
                              </w:rPr>
                              <w:t xml:space="preserve">Hà Thị Mừng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Giá trị quyền sử dụng đất tại Thửa đất số: 142, tờ bản đồ số: 38, địa chỉ: Thôn Bình An, xã Chân Mây - Lăng Cô, thàn</w:t>
                            </w:r>
                            <w:r>
                              <w:rPr>
                                <w:color w:val="000000"/>
                              </w:rPr>
                              <w:t xml:space="preserve">h phố Huế theo Giấy chứng nhận quyền sử dụng đất, quyền sở hữu tài sản gắn liền với đất số: AA 03828702, số vào sổ cấp GCN: CN 918 do Chi nhánh Văn phòng Đăng ký Đất đai Khu vực Phú Lộc cấp ngày 01/10/2025. Chủ tài sản là Ông Ngô Hội và vợ: Bà Hà Thị Mừng.</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53.3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275/2026/0517/VFI-CT.01ĐN.A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Bà </w:t>
                      </w:r>
                      <w:r>
                        <w:rPr>
                          <w:rFonts w:ascii="Times New Roman Bold" w:hAnsi="Times New Roman Bold"/>
                          <w:b/>
                          <w:color w:val="000000" w:themeColor="text1"/>
                          <w:lang w:val="pt-BR"/>
                        </w:rPr>
                        <w:t xml:space="preserve">Hà Thị Mừng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Giá trị quyền sử dụng đất tại Thửa đất số: 142, tờ bản đồ số: 38, địa chỉ: Thôn Bình An, xã Chân Mây - Lăng Cô, thàn</w:t>
                      </w:r>
                      <w:r>
                        <w:rPr>
                          <w:color w:val="000000"/>
                        </w:rPr>
                        <w:t xml:space="preserve">h phố Huế theo Giấy chứng nhận quyền sử dụng đất, quyền sở hữu tài sản gắn liền với đất số: AA 03828702, số vào sổ cấp GCN: CN 918 do Chi nhánh Văn phòng Đăng ký Đất đai Khu vực Phú Lộc cấp ngày 01/10/2025. Chủ tài sản là Ông Ngô Hội và vợ: Bà Hà Thị Mừng.</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4-21</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8"/>
              <w:pBdr/>
              <w:tabs>
                <w:tab w:val="left" w:leader="none" w:pos="993"/>
              </w:tabs>
              <w:spacing w:after="120" w:before="120" w:line="288" w:lineRule="auto"/>
              <w:ind w:left="0"/>
              <w:jc w:val="both"/>
              <w:rPr>
                <w:bCs/>
                <w:lang w:val="pt-BR"/>
              </w:rPr>
            </w:pPr>
            <w:r>
              <w:rPr>
                <w:bCs/>
                <w:lang w:val="pt-BR"/>
              </w:rPr>
              <w:t xml:space="preserve">Phụ lục 1: Thông tin hiện trạng + Hồ sơ pháp lý</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22-24</w:t>
            </w:r>
            <w:r>
              <w:rPr>
                <w:b/>
                <w:bCs/>
              </w:rPr>
            </w:r>
            <w:r>
              <w:rPr>
                <w:b/>
                <w:bCs/>
              </w:rPr>
            </w:r>
          </w:p>
        </w:tc>
      </w:tr>
      <w:tr>
        <w:trPr/>
        <w:tc>
          <w:tcPr>
            <w:tcBorders/>
            <w:tcMar>
              <w:left w:w="108" w:type="dxa"/>
              <w:right w:w="108" w:type="dxa"/>
            </w:tcMar>
            <w:tcW w:w="7280" w:type="dxa"/>
            <w:vAlign w:val="center"/>
            <w:textDirection w:val="lrTb"/>
            <w:noWrap w:val="false"/>
          </w:tcPr>
          <w:p>
            <w:pPr>
              <w:pStyle w:val="1028"/>
              <w:pBdr/>
              <w:tabs>
                <w:tab w:val="left" w:leader="none" w:pos="993"/>
              </w:tabs>
              <w:spacing w:after="120" w:before="120" w:line="288" w:lineRule="auto"/>
              <w:ind w:left="0"/>
              <w:jc w:val="both"/>
              <w:rPr>
                <w:bCs/>
                <w:lang w:val="pt-BR"/>
              </w:rPr>
            </w:pPr>
            <w:r>
              <w:rPr>
                <w:bCs/>
                <w:lang w:val="pt-BR"/>
              </w:rPr>
              <w:t xml:space="preserve">Phụ lục 2: Thông tin thu thập thị trường + BBKS</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25-31</w:t>
            </w:r>
            <w:r>
              <w:rPr>
                <w:b/>
                <w:bCs/>
              </w:rPr>
            </w:r>
            <w:r>
              <w:rPr>
                <w:b/>
                <w:bCs/>
              </w:rPr>
            </w:r>
          </w:p>
        </w:tc>
      </w:tr>
    </w:tbl>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ayout w:type="fixed"/>
        <w:tblLook w:val="04A0" w:firstRow="1" w:lastRow="0" w:firstColumn="1" w:lastColumn="0" w:noHBand="0" w:noVBand="1"/>
      </w:tblPr>
      <w:tblGrid>
        <w:gridCol w:w="250"/>
        <w:gridCol w:w="1608"/>
        <w:gridCol w:w="2388"/>
        <w:gridCol w:w="5846"/>
        <w:gridCol w:w="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8"/>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27"/>
              <w:pBdr/>
              <w:spacing w:after="60"/>
              <w:ind/>
              <w:rPr>
                <w:color w:val="000000" w:themeColor="text1"/>
                <w:sz w:val="24"/>
                <w:szCs w:val="24"/>
              </w:rPr>
            </w:pPr>
            <w:r>
              <w:rPr>
                <w:rStyle w:val="1026"/>
                <w:rFonts w:ascii="Times New Roman" w:hAnsi="Times New Roman"/>
                <w:color w:val="000000" w:themeColor="text1"/>
                <w:lang w:val="pt-BR"/>
              </w:rPr>
              <w:t xml:space="preserve">Số: </w:t>
            </w:r>
            <w:r>
              <w:rPr>
                <w:rStyle w:val="1026"/>
                <w:rFonts w:ascii="Times New Roman" w:hAnsi="Times New Roman"/>
                <w:color w:val="000000" w:themeColor="text1"/>
                <w:lang w:val="pt-BR"/>
              </w:rPr>
              <w:t xml:space="preserve">275/2026/0517/VFI-CT.01ĐN.A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846" w:type="dxa"/>
            <w:textDirection w:val="lrTb"/>
            <w:noWrap w:val="false"/>
          </w:tcPr>
          <w:p>
            <w:pPr>
              <w:pStyle w:val="1027"/>
              <w:pBdr/>
              <w:spacing w:after="60"/>
              <w:ind w:right="-56"/>
              <w:jc w:val="right"/>
              <w:rPr>
                <w:color w:val="000000" w:themeColor="text1"/>
                <w:sz w:val="24"/>
                <w:szCs w:val="24"/>
                <w:lang w:val="vi-VN"/>
              </w:rPr>
            </w:pPr>
            <w:r>
              <w:rPr>
                <w:rStyle w:val="1026"/>
                <w:rFonts w:ascii="Times New Roman" w:hAnsi="Times New Roman"/>
                <w:i/>
                <w:color w:val="auto"/>
              </w:rPr>
              <w:t xml:space="preserve">TP. Hà Nội</w:t>
            </w:r>
            <w:r>
              <w:rPr>
                <w:rStyle w:val="1026"/>
                <w:rFonts w:ascii="Times New Roman" w:hAnsi="Times New Roman"/>
                <w:i/>
                <w:color w:val="auto"/>
                <w:lang w:val="vi-VN"/>
              </w:rPr>
              <w:t xml:space="preserve">, </w:t>
            </w:r>
            <w:r>
              <w:rPr>
                <w:rStyle w:val="1026"/>
                <w:rFonts w:ascii="Times New Roman" w:hAnsi="Times New Roman"/>
                <w:i/>
                <w:color w:val="000000" w:themeColor="text1"/>
                <w:lang w:val="vi-VN"/>
              </w:rPr>
              <w:t xml:space="preserve">ngày 02 tháng 4 năm 2026</w:t>
            </w:r>
            <w:r>
              <w:rPr>
                <w:color w:val="000000" w:themeColor="text1"/>
                <w:sz w:val="24"/>
                <w:szCs w:val="24"/>
                <w:lang w:val="vi-VN"/>
              </w:rPr>
            </w:r>
            <w:r>
              <w:rPr>
                <w:color w:val="000000" w:themeColor="text1"/>
                <w:sz w:val="24"/>
                <w:szCs w:val="24"/>
                <w:lang w:val="vi-VN"/>
              </w:rPr>
            </w:r>
          </w:p>
        </w:tc>
      </w:tr>
    </w:tbl>
    <w:p>
      <w:pPr>
        <w:pStyle w:val="1027"/>
        <w:pBdr/>
        <w:spacing w:after="120" w:before="200" w:line="288" w:lineRule="auto"/>
        <w:ind/>
        <w:jc w:val="center"/>
        <w:rPr>
          <w:rStyle w:val="1026"/>
          <w:rFonts w:ascii="Times New Roman" w:hAnsi="Times New Roman"/>
          <w:b/>
          <w:bCs/>
          <w:color w:val="auto"/>
          <w:sz w:val="30"/>
          <w:szCs w:val="30"/>
          <w:lang w:val="vi-VN"/>
        </w:rPr>
      </w:pPr>
      <w:r>
        <w:rPr>
          <w:rStyle w:val="1026"/>
          <w:rFonts w:ascii="Times New Roman" w:hAnsi="Times New Roman"/>
          <w:b/>
          <w:bCs/>
          <w:color w:val="auto"/>
          <w:sz w:val="30"/>
          <w:szCs w:val="30"/>
          <w:lang w:val="vi-VN"/>
        </w:rPr>
        <w:t xml:space="preserve">CHỨNG THƯ THẨM ĐỊNH GIÁ</w:t>
      </w:r>
      <w:r>
        <w:rPr>
          <w:rStyle w:val="1026"/>
          <w:rFonts w:ascii="Times New Roman" w:hAnsi="Times New Roman"/>
          <w:b/>
          <w:bCs/>
          <w:color w:val="auto"/>
          <w:sz w:val="30"/>
          <w:szCs w:val="30"/>
          <w:lang w:val="vi-VN"/>
        </w:rPr>
      </w:r>
      <w:r>
        <w:rPr>
          <w:rStyle w:val="1026"/>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 </w:t>
      </w:r>
      <w:r>
        <w:rPr>
          <w:b/>
          <w:lang w:val="pt-BR"/>
        </w:rPr>
        <w:t xml:space="preserve">Bà </w:t>
      </w:r>
      <w:r>
        <w:rPr>
          <w:rFonts w:ascii="Times New Roman Bold" w:hAnsi="Times New Roman Bold"/>
          <w:b/>
          <w:color w:val="000000" w:themeColor="text1"/>
          <w:lang w:val="pt-BR"/>
        </w:rPr>
        <w:t xml:space="preserve">Hà Thị Mừng</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275/2026/0517/VFI-HĐTĐ.01ĐN.A</w:t>
      </w:r>
      <w:r>
        <w:rPr>
          <w:spacing w:val="-4"/>
          <w:lang w:val="vi-VN"/>
        </w:rPr>
        <w:t xml:space="preserve"> ký ngày 0</w:t>
      </w:r>
      <w:r>
        <w:rPr>
          <w:color w:val="000000" w:themeColor="text1"/>
          <w:spacing w:val="-4"/>
        </w:rPr>
        <w:t xml:space="preserve">2 tháng 4 năm 2026</w:t>
      </w:r>
      <w:r>
        <w:rPr>
          <w:spacing w:val="-4"/>
          <w:lang w:val="vi-VN"/>
        </w:rPr>
        <w:t xml:space="preserve"> </w:t>
      </w:r>
      <w:r>
        <w:rPr>
          <w:spacing w:val="-4"/>
          <w:lang w:val="vi-VN"/>
        </w:rPr>
        <w:t xml:space="preserve">giữa Bà </w:t>
      </w:r>
      <w:r>
        <w:rPr>
          <w:color w:val="000000" w:themeColor="text1"/>
          <w:spacing w:val="-4"/>
        </w:rPr>
        <w:t xml:space="preserve">Hà Thị Mừng</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275/2026/0517/VFI-BC.01ĐN.A</w:t>
      </w:r>
      <w:r>
        <w:rPr>
          <w:spacing w:val="-2"/>
          <w:lang w:val="pt-BR"/>
        </w:rPr>
        <w:t xml:space="preserve"> </w:t>
      </w:r>
      <w:r>
        <w:rPr>
          <w:spacing w:val="-2"/>
          <w:lang w:val="pt-BR"/>
        </w:rPr>
        <w:t xml:space="preserve">ngày</w:t>
      </w:r>
      <w:r>
        <w:rPr>
          <w:spacing w:val="-2"/>
          <w:lang w:val="vi-VN"/>
        </w:rPr>
        <w:t xml:space="preserve"> 0</w:t>
      </w:r>
      <w:r>
        <w:rPr>
          <w:color w:val="000000" w:themeColor="text1"/>
          <w:spacing w:val="-2"/>
        </w:rPr>
        <w:t xml:space="preserve">2 tháng 4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Bà Hà Thị Mừng</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046163005138</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1963</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1/13 La Sơn Phu Tử, (</w:t>
            </w:r>
            <w:r>
              <w:rPr>
                <w:rFonts w:ascii="Times New Roman" w:hAnsi="Times New Roman" w:eastAsia="Times New Roman" w:cs="Times New Roman"/>
                <w:i/>
                <w:color w:val="000000"/>
                <w:sz w:val="24"/>
              </w:rPr>
              <w:t xml:space="preserve">Tây Lộc, Huế, Thừa Thiên Huế</w:t>
            </w:r>
            <w:r>
              <w:rPr>
                <w:rFonts w:ascii="Times New Roman" w:hAnsi="Times New Roman" w:eastAsia="Times New Roman" w:cs="Times New Roman"/>
                <w:color w:val="000000"/>
                <w:sz w:val="24"/>
              </w:rPr>
              <w:t xml:space="preserve">) nay là Phường Phú Xuân, thành phố Huế.</w:t>
            </w: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GĐ</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Giá trị quyền sử dụng đất tại Thửa đất số: 142, tờ bản đồ số: 38, địa chỉ: Thôn Bình An, xã Chân Mây - Lăng Cô, thàn</w:t>
      </w:r>
      <w:r>
        <w:rPr>
          <w:color w:val="000000" w:themeColor="text1"/>
        </w:rPr>
        <w:t xml:space="preserve">h phố Huế theo Giấy chứng nhận quyền sử dụng đất, quyền sở hữu tài sản gắn liền với đất số: AA 03828702, số vào sổ cấp GCN: CN 918 do Chi nhánh Văn phòng Đăng ký Đất đai Khu vực Phú Lộc cấp ngày 01/10/2025. Chủ tài sản là Ông Ngô Hội và vợ: Bà Hà Thị Mừng.</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4/2026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4/2026</w:t>
      </w:r>
      <w:r>
        <w:rPr>
          <w:lang w:val="vi-VN"/>
        </w:rPr>
        <w:t xml:space="preserve"> ước tính</w:t>
      </w:r>
      <w:r>
        <w:t xml:space="preserve"> </w:t>
      </w:r>
      <w:r>
        <w:rPr>
          <w:lang w:val="vi-VN"/>
        </w:rPr>
        <w:t xml:space="preserve">như sau:</w:t>
      </w:r>
      <w:r/>
    </w:p>
    <w:tbl>
      <w:tblPr>
        <w:tblW w:w="4975"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14"/>
        <w:gridCol w:w="2280"/>
        <w:gridCol w:w="1729"/>
        <w:gridCol w:w="2477"/>
        <w:gridCol w:w="2077"/>
      </w:tblGrid>
      <w:tr>
        <w:trPr>
          <w:trHeight w:val="388"/>
        </w:trPr>
        <w:tc>
          <w:tcPr>
            <w:shd w:val="clear" w:color="000000" w:fill="ffffff"/>
            <w:tcBorders/>
            <w:tcW w:w="914"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280"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729"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477"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077"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267"/>
        </w:trPr>
        <w:tc>
          <w:tcPr>
            <w:shd w:val="clear" w:color="000000" w:fill="ffffff"/>
            <w:tcBorders/>
            <w:tcW w:w="914"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86" w:type="dxa"/>
            <w:vAlign w:val="center"/>
            <w:textDirection w:val="lrTb"/>
            <w:noWrap w:val="false"/>
          </w:tcPr>
          <w:p>
            <w:pPr>
              <w:pBdr/>
              <w:spacing w:after="40" w:before="40" w:line="288" w:lineRule="auto"/>
              <w:ind/>
              <w:jc w:val="both"/>
              <w:rPr>
                <w:b/>
                <w:bCs/>
              </w:rPr>
            </w:pPr>
            <w:r>
              <w:rPr>
                <w:b/>
                <w:bCs/>
                <w:color w:val="000000"/>
              </w:rPr>
              <w:t xml:space="preserve">Giá trị quyền sử dụng đất tại Thửa đất số: 142, tờ bản đồ số: 38, địa chỉ: Thôn Bình An, xã Chân Mây - Lăng Cô, thàn</w:t>
            </w:r>
            <w:r>
              <w:rPr>
                <w:b/>
                <w:bCs/>
                <w:color w:val="000000"/>
              </w:rPr>
              <w:t xml:space="preserve">h phố Huế theo Giấy chứng nhận quyền sử dụng đất, quyền sở hữu tài sản gắn liền với đất số: AA 03828702, số vào sổ cấp GCN: CN 918 do Chi nhánh Văn phòng Đăng ký Đất đai Khu vực Phú Lộc cấp ngày 01/10/2025. Chủ tài sản là Ông Ngô Hội và vợ: Bà Hà Thị Mừng.</w:t>
            </w:r>
            <w:r>
              <w:rPr>
                <w:b/>
                <w:bCs/>
              </w:rPr>
            </w:r>
            <w:r>
              <w:rPr>
                <w:b/>
                <w:bCs/>
              </w:rPr>
            </w:r>
          </w:p>
        </w:tc>
        <w:tc>
          <w:tcPr>
            <w:shd w:val="clear" w:color="000000" w:fill="ffffff"/>
            <w:tcBorders/>
            <w:tcW w:w="2077"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388"/>
        </w:trPr>
        <w:tc>
          <w:tcPr>
            <w:shd w:val="clear" w:color="000000" w:fill="ffffff"/>
            <w:tcBorders/>
            <w:tcW w:w="914" w:type="dxa"/>
            <w:vAlign w:val="center"/>
            <w:textDirection w:val="lrTb"/>
            <w:noWrap w:val="false"/>
          </w:tcPr>
          <w:p>
            <w:pPr>
              <w:pBdr/>
              <w:spacing w:after="40" w:before="40" w:line="288" w:lineRule="auto"/>
              <w:ind/>
              <w:jc w:val="center"/>
              <w:rPr>
                <w:b w:val="0"/>
                <w:bCs w:val="0"/>
              </w:rPr>
            </w:pPr>
            <w:r>
              <w:rPr>
                <w:b w:val="0"/>
                <w:bCs w:val="0"/>
              </w:rPr>
              <w:t xml:space="preserve">01</w:t>
            </w:r>
            <w:r>
              <w:rPr>
                <w:b w:val="0"/>
                <w:bCs w:val="0"/>
              </w:rPr>
            </w:r>
            <w:r>
              <w:rPr>
                <w:b w:val="0"/>
                <w:bCs w:val="0"/>
              </w:rPr>
            </w:r>
          </w:p>
        </w:tc>
        <w:tc>
          <w:tcPr>
            <w:shd w:val="clear" w:color="000000" w:fill="ffffff"/>
            <w:tcBorders/>
            <w:tcW w:w="2280" w:type="dxa"/>
            <w:vAlign w:val="center"/>
            <w:textDirection w:val="lrTb"/>
            <w:noWrap w:val="false"/>
          </w:tcPr>
          <w:p>
            <w:pPr>
              <w:pBdr/>
              <w:spacing w:after="40" w:before="40" w:line="288" w:lineRule="auto"/>
              <w:ind/>
              <w:rPr>
                <w:b w:val="0"/>
                <w:bCs w:val="0"/>
              </w:rPr>
            </w:pPr>
            <w:r>
              <w:rPr>
                <w:b w:val="0"/>
                <w:bCs w:val="0"/>
              </w:rPr>
              <w:t xml:space="preserve">Đất ở tại  nông thôn.</w:t>
            </w:r>
            <w:r>
              <w:rPr>
                <w:b w:val="0"/>
                <w:bCs w:val="0"/>
              </w:rPr>
            </w:r>
            <w:r>
              <w:rPr>
                <w:b w:val="0"/>
                <w:bCs w:val="0"/>
              </w:rPr>
            </w:r>
          </w:p>
        </w:tc>
        <w:tc>
          <w:tcPr>
            <w:tcBorders/>
            <w:tcW w:w="1729" w:type="dxa"/>
            <w:vAlign w:val="center"/>
            <w:textDirection w:val="lrTb"/>
            <w:noWrap/>
          </w:tcPr>
          <w:p>
            <w:pPr>
              <w:pBdr/>
              <w:spacing w:after="40" w:before="40" w:line="288" w:lineRule="auto"/>
              <w:ind/>
              <w:jc w:val="center"/>
              <w:rPr>
                <w:color w:val="000000"/>
              </w:rPr>
            </w:pPr>
            <w:r>
              <w:rPr>
                <w:color w:val="000000" w:themeColor="text1"/>
              </w:rPr>
              <w:t xml:space="preserve">80,0</w:t>
            </w:r>
            <w:r>
              <w:rPr>
                <w:color w:val="000000"/>
              </w:rPr>
            </w:r>
            <w:r>
              <w:rPr>
                <w:color w:val="000000"/>
              </w:rPr>
            </w:r>
          </w:p>
        </w:tc>
        <w:tc>
          <w:tcPr>
            <w:shd w:val="clear" w:color="000000" w:fill="ffffff"/>
            <w:tcBorders/>
            <w:tcW w:w="2477" w:type="dxa"/>
            <w:vAlign w:val="center"/>
            <w:textDirection w:val="lrTb"/>
            <w:noWrap w:val="false"/>
          </w:tcPr>
          <w:p>
            <w:pPr>
              <w:pBdr/>
              <w:spacing w:after="40" w:before="40" w:line="288" w:lineRule="auto"/>
              <w:ind/>
              <w:jc w:val="center"/>
              <w:rPr/>
            </w:pPr>
            <w:r>
              <w:rPr>
                <w:color w:val="000000" w:themeColor="text1"/>
              </w:rPr>
              <w:t xml:space="preserve">10.850.000</w:t>
            </w:r>
            <w:r/>
          </w:p>
        </w:tc>
        <w:tc>
          <w:tcPr>
            <w:shd w:val="clear" w:color="000000" w:fill="ffffff"/>
            <w:tcBorders/>
            <w:tcW w:w="2077" w:type="dxa"/>
            <w:vAlign w:val="center"/>
            <w:textDirection w:val="lrTb"/>
            <w:noWrap w:val="false"/>
          </w:tcPr>
          <w:p>
            <w:pPr>
              <w:pBdr/>
              <w:spacing w:after="40" w:before="40" w:line="288" w:lineRule="auto"/>
              <w:ind/>
              <w:jc w:val="center"/>
              <w:rPr/>
            </w:pPr>
            <w:r>
              <w:rPr>
                <w:color w:val="000000" w:themeColor="text1"/>
              </w:rPr>
              <w:t xml:space="preserve">868.000.000</w:t>
            </w:r>
            <w:r/>
          </w:p>
        </w:tc>
      </w:tr>
      <w:tr>
        <w:trPr>
          <w:trHeight w:val="388"/>
        </w:trPr>
        <w:tc>
          <w:tcPr>
            <w:shd w:val="clear" w:color="000000" w:fill="ffffff"/>
            <w:tcBorders/>
            <w:tcW w:w="914" w:type="dxa"/>
            <w:vAlign w:val="center"/>
            <w:vMerge w:val="restart"/>
            <w:textDirection w:val="lrTb"/>
            <w:noWrap w:val="false"/>
          </w:tcPr>
          <w:p>
            <w:pPr>
              <w:pBdr/>
              <w:spacing w:after="40" w:before="40" w:line="288" w:lineRule="auto"/>
              <w:ind/>
              <w:jc w:val="center"/>
              <w:rPr>
                <w:b w:val="0"/>
                <w:bCs w:val="0"/>
              </w:rPr>
            </w:pPr>
            <w:r>
              <w:rPr>
                <w:b w:val="0"/>
                <w:bCs w:val="0"/>
              </w:rPr>
              <w:t xml:space="preserve">02</w:t>
            </w:r>
            <w:r>
              <w:rPr>
                <w:b w:val="0"/>
                <w:bCs w:val="0"/>
              </w:rPr>
            </w:r>
            <w:r>
              <w:rPr>
                <w:b w:val="0"/>
                <w:bCs w:val="0"/>
              </w:rPr>
            </w:r>
          </w:p>
        </w:tc>
        <w:tc>
          <w:tcPr>
            <w:shd w:val="clear" w:color="000000" w:fill="ffffff"/>
            <w:tcBorders/>
            <w:tcW w:w="2280" w:type="dxa"/>
            <w:vAlign w:val="center"/>
            <w:vMerge w:val="restart"/>
            <w:textDirection w:val="lrTb"/>
            <w:noWrap w:val="false"/>
          </w:tcPr>
          <w:p>
            <w:pPr>
              <w:pBdr/>
              <w:spacing w:after="40" w:before="40" w:line="288" w:lineRule="auto"/>
              <w:ind/>
              <w:rPr>
                <w:b w:val="0"/>
                <w:bCs w:val="0"/>
              </w:rPr>
            </w:pPr>
            <w:r>
              <w:rPr>
                <w:b w:val="0"/>
                <w:bCs w:val="0"/>
              </w:rPr>
              <w:t xml:space="preserve">Đất CLN.</w:t>
            </w:r>
            <w:r>
              <w:rPr>
                <w:b w:val="0"/>
                <w:bCs w:val="0"/>
              </w:rPr>
            </w:r>
            <w:r>
              <w:rPr>
                <w:b w:val="0"/>
                <w:bCs w:val="0"/>
              </w:rPr>
            </w:r>
          </w:p>
        </w:tc>
        <w:tc>
          <w:tcPr>
            <w:tcBorders/>
            <w:tcW w:w="1729" w:type="dxa"/>
            <w:vAlign w:val="center"/>
            <w:vMerge w:val="restart"/>
            <w:textDirection w:val="lrTb"/>
            <w:noWrap/>
          </w:tcPr>
          <w:p>
            <w:pPr>
              <w:pBdr/>
              <w:spacing w:after="40" w:before="40" w:line="288" w:lineRule="auto"/>
              <w:ind/>
              <w:jc w:val="center"/>
              <w:rPr>
                <w:color w:val="000000" w:themeColor="text1"/>
              </w:rPr>
            </w:pPr>
            <w:r>
              <w:rPr>
                <w:color w:val="000000" w:themeColor="text1"/>
              </w:rPr>
              <w:t xml:space="preserve">270,0</w:t>
            </w:r>
            <w:r>
              <w:rPr>
                <w:color w:val="000000" w:themeColor="text1"/>
              </w:rPr>
            </w:r>
            <w:r>
              <w:rPr>
                <w:color w:val="000000" w:themeColor="text1"/>
              </w:rPr>
            </w:r>
          </w:p>
        </w:tc>
        <w:tc>
          <w:tcPr>
            <w:shd w:val="clear" w:color="000000" w:fill="ffffff"/>
            <w:tcBorders/>
            <w:tcW w:w="2477" w:type="dxa"/>
            <w:vAlign w:val="center"/>
            <w:vMerge w:val="restart"/>
            <w:textDirection w:val="lrTb"/>
            <w:noWrap w:val="false"/>
          </w:tcPr>
          <w:p>
            <w:pPr>
              <w:pBdr/>
              <w:spacing w:after="40" w:before="40" w:line="288" w:lineRule="auto"/>
              <w:ind/>
              <w:jc w:val="center"/>
              <w:rPr>
                <w:color w:val="000000" w:themeColor="text1"/>
              </w:rPr>
            </w:pPr>
            <w:r>
              <w:rPr>
                <w:color w:val="000000" w:themeColor="text1"/>
              </w:rPr>
              <w:t xml:space="preserve">40.000</w:t>
            </w:r>
            <w:r>
              <w:rPr>
                <w:color w:val="000000" w:themeColor="text1"/>
              </w:rPr>
            </w:r>
            <w:r>
              <w:rPr>
                <w:color w:val="000000" w:themeColor="text1"/>
              </w:rPr>
            </w:r>
          </w:p>
        </w:tc>
        <w:tc>
          <w:tcPr>
            <w:shd w:val="clear" w:color="000000" w:fill="ffffff"/>
            <w:tcBorders/>
            <w:tcW w:w="2077" w:type="dxa"/>
            <w:vAlign w:val="center"/>
            <w:vMerge w:val="restart"/>
            <w:textDirection w:val="lrTb"/>
            <w:noWrap w:val="false"/>
          </w:tcPr>
          <w:p>
            <w:pPr>
              <w:pBdr/>
              <w:spacing w:after="40" w:before="40" w:line="288" w:lineRule="auto"/>
              <w:ind/>
              <w:jc w:val="center"/>
              <w:rPr>
                <w:color w:val="000000" w:themeColor="text1"/>
              </w:rPr>
            </w:pPr>
            <w:r>
              <w:rPr>
                <w:color w:val="000000" w:themeColor="text1"/>
              </w:rPr>
              <w:t xml:space="preserve">11.600.000</w:t>
            </w:r>
            <w:r>
              <w:rPr>
                <w:color w:val="000000" w:themeColor="text1"/>
              </w:rPr>
            </w:r>
            <w:r>
              <w:rPr>
                <w:color w:val="000000" w:themeColor="text1"/>
              </w:rPr>
            </w:r>
          </w:p>
        </w:tc>
      </w:tr>
      <w:tr>
        <w:trPr>
          <w:trHeight w:val="388"/>
        </w:trPr>
        <w:tc>
          <w:tcPr>
            <w:gridSpan w:val="4"/>
            <w:tcBorders/>
            <w:tcW w:w="7400"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077" w:type="dxa"/>
            <w:vAlign w:val="center"/>
            <w:textDirection w:val="lrTb"/>
            <w:noWrap/>
          </w:tcPr>
          <w:p>
            <w:pPr>
              <w:pBdr/>
              <w:spacing w:after="40" w:before="40" w:line="288" w:lineRule="auto"/>
              <w:ind/>
              <w:jc w:val="center"/>
              <w:rPr>
                <w:b/>
                <w:bCs/>
                <w:color w:val="000000"/>
              </w:rPr>
            </w:pPr>
            <w:r>
              <w:t xml:space="preserve">879.600.000</w:t>
            </w:r>
            <w:r>
              <w:rPr>
                <w:b/>
                <w:bCs/>
                <w:color w:val="000000"/>
              </w:rPr>
            </w:r>
            <w:r>
              <w:rPr>
                <w:b/>
                <w:bCs/>
                <w:color w:val="000000"/>
              </w:rPr>
            </w:r>
          </w:p>
        </w:tc>
      </w:tr>
      <w:tr>
        <w:trPr>
          <w:trHeight w:val="388"/>
        </w:trPr>
        <w:tc>
          <w:tcPr>
            <w:gridSpan w:val="4"/>
            <w:tcBorders/>
            <w:tcW w:w="7400"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077" w:type="dxa"/>
            <w:vAlign w:val="center"/>
            <w:textDirection w:val="lrTb"/>
            <w:noWrap/>
          </w:tcPr>
          <w:p>
            <w:pPr>
              <w:pBdr/>
              <w:spacing w:after="40" w:before="40" w:line="288" w:lineRule="auto"/>
              <w:ind/>
              <w:jc w:val="center"/>
              <w:rPr>
                <w:b/>
                <w:bCs/>
                <w:color w:val="000000"/>
              </w:rPr>
            </w:pPr>
            <w:r>
              <w:rPr>
                <w:b/>
                <w:bCs/>
                <w:color w:val="000000"/>
              </w:rPr>
              <w:t xml:space="preserve">880.000.000</w:t>
            </w:r>
            <w:r>
              <w:rPr>
                <w:b/>
                <w:bCs/>
                <w:color w:val="000000"/>
              </w:rPr>
            </w:r>
            <w:r>
              <w:rPr>
                <w:b/>
                <w:bCs/>
                <w:color w:val="000000"/>
              </w:rPr>
            </w:r>
          </w:p>
        </w:tc>
      </w:tr>
      <w:tr>
        <w:trPr>
          <w:trHeight w:val="388"/>
        </w:trPr>
        <w:tc>
          <w:tcPr>
            <w:gridSpan w:val="5"/>
            <w:tcBorders/>
            <w:tcW w:w="9477"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Tám trăm tám mươi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Lê Thị Thịnh</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29" w:type="dxa"/>
        <w:tblBorders/>
        <w:tblLayout w:type="fixed"/>
        <w:tblLook w:val="04A0" w:firstRow="1" w:lastRow="0" w:firstColumn="1" w:lastColumn="0" w:noHBand="0" w:noVBand="1"/>
      </w:tblPr>
      <w:tblGrid>
        <w:gridCol w:w="856"/>
        <w:gridCol w:w="4497"/>
        <w:gridCol/>
        <w:gridCol w:w="4084"/>
        <w:gridCol w:w="593"/>
      </w:tblGrid>
      <w:tr>
        <w:trPr>
          <w:trHeight w:val="1843"/>
        </w:trPr>
        <w:tc>
          <w:tcPr>
            <w:gridSpan w:val="2"/>
            <w:tcBorders/>
            <w:tcW w:w="5352"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467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8"/>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4497" w:type="dxa"/>
            <w:textDirection w:val="lrTb"/>
            <w:noWrap w:val="false"/>
          </w:tcPr>
          <w:p>
            <w:pPr>
              <w:pStyle w:val="1027"/>
              <w:pBdr/>
              <w:spacing w:after="60"/>
              <w:ind/>
              <w:rPr>
                <w:color w:val="000000" w:themeColor="text1"/>
                <w:sz w:val="24"/>
                <w:szCs w:val="24"/>
              </w:rPr>
            </w:pPr>
            <w:r>
              <w:rPr>
                <w:rStyle w:val="1026"/>
                <w:rFonts w:ascii="Times New Roman" w:hAnsi="Times New Roman"/>
                <w:color w:val="000000" w:themeColor="text1"/>
                <w:lang w:val="pt-BR"/>
              </w:rPr>
              <w:t xml:space="preserve">Số: </w:t>
            </w:r>
            <w:r>
              <w:rPr>
                <w:rStyle w:val="1026"/>
                <w:rFonts w:ascii="Times New Roman" w:hAnsi="Times New Roman"/>
                <w:color w:val="000000" w:themeColor="text1"/>
                <w:lang w:val="pt-BR"/>
              </w:rPr>
              <w:t xml:space="preserve">275/2026/0517/VFI-BC.01ĐN.A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084" w:type="dxa"/>
            <w:textDirection w:val="lrTb"/>
            <w:noWrap w:val="false"/>
          </w:tcPr>
          <w:p>
            <w:pPr>
              <w:pStyle w:val="1027"/>
              <w:pBdr/>
              <w:spacing w:after="60"/>
              <w:ind w:right="-56"/>
              <w:jc w:val="right"/>
              <w:rPr>
                <w:color w:val="000000" w:themeColor="text1"/>
                <w:sz w:val="24"/>
                <w:szCs w:val="24"/>
                <w:lang w:val="vi-VN"/>
              </w:rPr>
            </w:pPr>
            <w:r>
              <w:rPr>
                <w:rStyle w:val="1026"/>
                <w:rFonts w:ascii="Times New Roman" w:hAnsi="Times New Roman"/>
                <w:i/>
                <w:color w:val="auto"/>
              </w:rPr>
              <w:t xml:space="preserve">TP. Hà Nội</w:t>
            </w:r>
            <w:r>
              <w:rPr>
                <w:rStyle w:val="1026"/>
                <w:rFonts w:ascii="Times New Roman" w:hAnsi="Times New Roman"/>
                <w:i/>
                <w:color w:val="auto"/>
                <w:lang w:val="vi-VN"/>
              </w:rPr>
              <w:t xml:space="preserve">, </w:t>
            </w:r>
            <w:r>
              <w:rPr>
                <w:rStyle w:val="1026"/>
                <w:rFonts w:ascii="Times New Roman" w:hAnsi="Times New Roman"/>
                <w:i/>
                <w:color w:val="000000" w:themeColor="text1"/>
                <w:lang w:val="vi-VN"/>
              </w:rPr>
              <w:t xml:space="preserve">ngày 02 tháng 4 năm 2026</w:t>
            </w:r>
            <w:r>
              <w:rPr>
                <w:color w:val="000000" w:themeColor="text1"/>
                <w:sz w:val="24"/>
                <w:szCs w:val="24"/>
                <w:lang w:val="vi-VN"/>
              </w:rPr>
            </w:r>
            <w:r>
              <w:rPr>
                <w:color w:val="000000" w:themeColor="text1"/>
                <w:sz w:val="24"/>
                <w:szCs w:val="24"/>
                <w:lang w:val="vi-VN"/>
              </w:rPr>
            </w:r>
          </w:p>
        </w:tc>
      </w:tr>
    </w:tbl>
    <w:p>
      <w:pPr>
        <w:pStyle w:val="1027"/>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7"/>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275/2026/0517/VFI-CT.01ĐN.A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02 tháng 4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7"/>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GĐ</w:t>
            </w:r>
            <w:r>
              <w:rPr>
                <w:b/>
                <w:bCs/>
                <w:lang w:val="vi-VN"/>
              </w:rPr>
            </w:r>
            <w:r>
              <w:rPr>
                <w:b/>
                <w:bCs/>
                <w:lang w:val="vi-VN"/>
              </w:rPr>
            </w:r>
          </w:p>
        </w:tc>
      </w:tr>
    </w:tbl>
    <w:p>
      <w:pPr>
        <w:pStyle w:val="1028"/>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2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Bà Hà Thị Mừng</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MST/CMTND/CCCD:</w:t>
            </w:r>
            <w:r>
              <w:rPr>
                <w:bCs/>
                <w:lang w:val="pt-BR"/>
              </w:rPr>
            </w:r>
            <w:r>
              <w:rPr>
                <w:bCs/>
                <w:lang w:val="pt-BR"/>
              </w:rPr>
            </w:r>
          </w:p>
        </w:tc>
        <w:tc>
          <w:tcPr>
            <w:tcBorders/>
            <w:tcW w:w="284" w:type="dxa"/>
            <w:vAlign w:val="center"/>
            <w:textDirection w:val="lrTb"/>
            <w:noWrap w:val="false"/>
          </w:tcPr>
          <w:p>
            <w:pPr>
              <w:pStyle w:val="102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046163005138</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4" w:type="dxa"/>
            <w:vAlign w:val="center"/>
            <w:textDirection w:val="lrTb"/>
            <w:noWrap w:val="false"/>
          </w:tcPr>
          <w:p>
            <w:pPr>
              <w:pStyle w:val="102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1963</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pPr>
              <w:pStyle w:val="102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1/13 La Sơn Phu Tử, (</w:t>
            </w:r>
            <w:r>
              <w:rPr>
                <w:rFonts w:ascii="Times New Roman" w:hAnsi="Times New Roman" w:eastAsia="Times New Roman" w:cs="Times New Roman"/>
                <w:i/>
                <w:color w:val="000000"/>
                <w:sz w:val="24"/>
              </w:rPr>
              <w:t xml:space="preserve">Tây Lộc, Huế, Thừa Thiên Huế</w:t>
            </w:r>
            <w:r>
              <w:rPr>
                <w:rFonts w:ascii="Times New Roman" w:hAnsi="Times New Roman" w:eastAsia="Times New Roman" w:cs="Times New Roman"/>
                <w:color w:val="000000"/>
                <w:sz w:val="24"/>
              </w:rPr>
              <w:t xml:space="preserve">) nay là Phường Phú Xuân, thành phố Huế.</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Giá trị quyền sử dụng đất tại Thửa đất số: 142, tờ bản đồ số: 38, địa chỉ: Thôn Bình An, xã Chân Mây - Lăng Cô, thàn</w:t>
            </w:r>
            <w:r>
              <w:rPr>
                <w:bCs/>
                <w:color w:val="000000" w:themeColor="text1"/>
                <w:lang w:val="pt-BR"/>
              </w:rPr>
              <w:t xml:space="preserve">h phố Huế theo Giấy chứng nhận quyền sử dụng đất, quyền sở hữu tài sản gắn liền với đất số: AA 03828702, số vào sổ cấp GCN: CN 918 do Chi nhánh Văn phòng Đăng ký Đất đai Khu vực Phú Lộc cấp ngày 01/10/2025. Chủ tài sản là Ông Ngô Hội và vợ: Bà Hà Thị Mừng.</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4/2026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Thôn Bình An, xã Chân Mây - Lăng Cô, thành phố Huế</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8"/>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16.307694444444, 107.98880555556</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4/2026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8"/>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8"/>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8"/>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8"/>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8"/>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8"/>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8"/>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8"/>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8"/>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8"/>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8"/>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8"/>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8"/>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8"/>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8"/>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8"/>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8"/>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8"/>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8"/>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8"/>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8"/>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8"/>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8"/>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tài sản gắn liền với đất số: AA 03828702, số vào sổ cấp GCN: CN 918 do Chi nhánh Văn phòng Đăng ký Đất đai Khu vực Phú Lộc cấp ngày 01/10/2025. Chủ tài sản là Ông Ngô Hội và vợ: Bà Hà Thị Mừng</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8"/>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dịch vụ thẩm định giá số: 275/2026/0517/VFI-HĐTĐ.01ĐN.A ký ngày 02/4/2026 giữa Bà Hà Thị Mừng với Công ty Cổ phần Thẩm định và Đầu tư Tài chính Hoa Sen;</w:t>
      </w:r>
      <w:r>
        <w:rPr>
          <w:b/>
          <w:lang w:val="pt-BR"/>
        </w:rPr>
      </w:r>
      <w:r>
        <w:rPr>
          <w:b/>
          <w:lang w:val="pt-BR"/>
        </w:rPr>
      </w:r>
    </w:p>
    <w:p>
      <w:pPr>
        <w:pStyle w:val="1028"/>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ight="0" w:firstLine="283" w:left="0"/>
        <w:jc w:val="both"/>
        <w:rPr>
          <w:b/>
          <w:bCs/>
          <w:i/>
          <w:iCs/>
        </w:rPr>
      </w:pPr>
      <w:r>
        <w:rPr>
          <w:b/>
          <w:bCs/>
          <w:i/>
          <w:iCs/>
          <w:shd w:val="clear" w:color="auto" w:fill="ffffff"/>
        </w:rPr>
        <w:t xml:space="preserve">Bất động sản Huế khởi sắc nhưng nhiều dự án vẫn vướng pháp lý</w:t>
      </w:r>
      <w:r>
        <w:rPr>
          <w:b/>
          <w:bCs/>
          <w:i/>
          <w:iCs/>
        </w:rPr>
      </w:r>
      <w:r>
        <w:rPr>
          <w:b/>
          <w:bCs/>
          <w:i/>
          <w:iCs/>
        </w:rPr>
      </w:r>
    </w:p>
    <w:p>
      <w:pPr>
        <w:pBdr/>
        <w:tabs>
          <w:tab w:val="left" w:leader="none" w:pos="426"/>
        </w:tabs>
        <w:spacing w:after="120" w:before="120" w:line="276" w:lineRule="auto"/>
        <w:ind w:right="0" w:firstLine="283" w:left="0"/>
        <w:jc w:val="both"/>
        <w:rPr/>
      </w:pPr>
      <w:r>
        <w:rPr>
          <w:shd w:val="clear" w:color="auto" w:fill="ffffff"/>
        </w:rPr>
        <w:t xml:space="preserve">Năm 2025, thị trường bất động sản Huế ghi nhận những tín hiệu phục hồi tích cực, thể hiện qua số lượng v</w:t>
      </w:r>
      <w:r>
        <w:rPr>
          <w:shd w:val="clear" w:color="auto" w:fill="ffffff"/>
        </w:rPr>
        <w:t xml:space="preserve">à giá trị giao dịch tăng so với năm trước. Tuy nhiên, phía sau bức tranh khởi sắc đó, nhiều dự án vẫn đang vướng mắc pháp lý.</w:t>
      </w:r>
      <w:r/>
    </w:p>
    <w:p>
      <w:pPr>
        <w:pBdr/>
        <w:tabs>
          <w:tab w:val="left" w:leader="none" w:pos="426"/>
        </w:tabs>
        <w:spacing w:after="120" w:before="120" w:line="276" w:lineRule="auto"/>
        <w:ind w:right="0" w:firstLine="283" w:left="0"/>
        <w:jc w:val="both"/>
        <w:rPr>
          <w:b/>
          <w:bCs/>
          <w:i/>
        </w:rPr>
      </w:pPr>
      <w:r>
        <w:rPr>
          <w:b/>
          <w:bCs/>
          <w:i/>
          <w:iCs/>
          <w:shd w:val="clear" w:color="auto" w:fill="ffffff"/>
        </w:rPr>
        <w:t xml:space="preserve">Tổng giá trị giao dịch vượt 1.000 tỷ đồng</w:t>
      </w:r>
      <w:r>
        <w:rPr>
          <w:b/>
          <w:bCs/>
          <w:i/>
          <w:iCs/>
        </w:rPr>
      </w:r>
      <w:r>
        <w:rPr>
          <w:b/>
          <w:bCs/>
          <w:i/>
        </w:rPr>
      </w:r>
    </w:p>
    <w:p>
      <w:pPr>
        <w:pBdr/>
        <w:tabs>
          <w:tab w:val="left" w:leader="none" w:pos="426"/>
        </w:tabs>
        <w:spacing w:after="120" w:before="120" w:line="276" w:lineRule="auto"/>
        <w:ind w:right="0" w:firstLine="283" w:left="0"/>
        <w:jc w:val="both"/>
        <w:rPr/>
      </w:pPr>
      <w:r>
        <w:rPr>
          <w:shd w:val="clear" w:color="auto" w:fill="ffffff"/>
        </w:rPr>
        <w:t xml:space="preserve">Theo Sở Xây dựng TP. Huế, trong quý IV/2025, thị trường bất động sản Huế đã có tín hiệu </w:t>
      </w:r>
      <w:r>
        <w:rPr>
          <w:shd w:val="clear" w:color="auto" w:fill="ffffff"/>
        </w:rPr>
        <w:t xml:space="preserve">khởi sắc hơn so với các quý trước. Theo đó, lượng giao dịch nhà thấp tầng, căn hộ chung cư (NOXH) đều tăng, tập trung vào các dự án có điều kiện hạ tầng tốt, hồ sơ pháp lý đầy đủ, rõ ràng. Tuy vậy, đối với các dự án hiện nay còn vướng mắc về giấy tờ đất đa</w:t>
      </w:r>
      <w:r>
        <w:rPr>
          <w:shd w:val="clear" w:color="auto" w:fill="ffffff"/>
        </w:rPr>
        <w:t xml:space="preserve">i, lượng giao dịch gần như không phát sinh.</w:t>
        <w:br/>
        <w:t xml:space="preserve">Về giao dịch, trong quý IV/2025, tổng lượng giao dịch trên thị trường bất động sản Huế ghi nhận 206 căn hộ chung cư, và 64 căn nhà ở riêng lẻ. Tổng giá trị giao dịch lên đến 719,418 tỷ đồng.</w:t>
        <w:br/>
        <w:t xml:space="preserve">Trong đó, giao dịch c</w:t>
      </w:r>
      <w:r>
        <w:rPr>
          <w:shd w:val="clear" w:color="auto" w:fill="ffffff"/>
        </w:rPr>
        <w:t xml:space="preserve">ăn hộ chung cư chủ yếu đến từ các sản phẩm dự án của Công ty CP Đầu tư và Phát triển BĐS Cotana Capital; còn giao dịch sản phẩm nhà ở riêng lẻ tập trung ở các dự án của Liên danh Công ty CP Đầu tư BĐS Phú Xuân – Công ty CP Constrexim số 1 (43 căn, tổng giá</w:t>
      </w:r>
      <w:r>
        <w:rPr>
          <w:shd w:val="clear" w:color="auto" w:fill="ffffff"/>
        </w:rPr>
        <w:t xml:space="preserve"> trị giao dịch 374,1 tỷ đồng); Công ty CP Đầu tư và Phát triển BĐS Cotana Capital (12 căn, tổng giá trị giao dịch 246,47 tỷ đồng); Công ty CP Đầu tư IMG Huế (8 căn, tổng giá trị giao dịch 91,3 tỷ đồng); Công ty CP Tập đoàn IUC –Công ty CP Tập đoàn BGI (1 c</w:t>
      </w:r>
      <w:r>
        <w:rPr>
          <w:shd w:val="clear" w:color="auto" w:fill="ffffff"/>
        </w:rPr>
        <w:t xml:space="preserve">ăn, tổng giá trị giao dịch 7,4 tỷ đồng).</w:t>
        <w:br/>
        <w:t xml:space="preserve">Tính chung cả năm 2025, tổng lượng giao dịch trên thị trường bất động sản Huế được ghi nhận là 278 căn hộ chung cư, 125 căn nhà ở riêng lẻ. Tổng giá trị giao dịch ghi nhận 1.126 tỷ đồng.</w:t>
        <w:br/>
        <w:t xml:space="preserve">Trong đó, Công ty CP Đầu tư </w:t>
      </w:r>
      <w:r>
        <w:rPr>
          <w:shd w:val="clear" w:color="auto" w:fill="ffffff"/>
        </w:rPr>
        <w:t xml:space="preserve">và Phát triển BĐS Cotana Capital dẫn đầu số lượng và tổng giá trị giao dịch với 278 căn hộ chung cư và 64 căn nhà ở riêng lẻ, tổng giá trị giao dịch 579,78 tỷ đồng. Tiếp đến là Liên danh Công ty CP Đầu tư BĐS Phú Xuân – Công ty CP Constrexim số 1 với 43 că</w:t>
      </w:r>
      <w:r>
        <w:rPr>
          <w:shd w:val="clear" w:color="auto" w:fill="ffffff"/>
        </w:rPr>
        <w:t xml:space="preserve">n nhà ở riêng lẻ, tổng giá trị giao dịch 374,16 tỷ đồng. Đứng thứ ba là Công ty CP Đầu tư IMG Huế với 12 căn nhà ở riêng lẻ, tổng giá trị giao dịch 129,9 tỷ đồng.</w:t>
      </w:r>
      <w:r/>
    </w:p>
    <w:p>
      <w:pPr>
        <w:pBdr/>
        <w:tabs>
          <w:tab w:val="left" w:leader="none" w:pos="426"/>
        </w:tabs>
        <w:spacing w:after="120" w:before="120" w:line="276" w:lineRule="auto"/>
        <w:ind w:right="0" w:firstLine="283" w:left="0"/>
        <w:jc w:val="both"/>
        <w:rPr/>
      </w:pPr>
      <w:r>
        <w:rPr>
          <w:shd w:val="clear" w:color="auto" w:fill="ffffff"/>
        </w:rPr>
        <w:t xml:space="preserve">Tuy vậy, cũng theo Sở Xây dựng TP. Huế, tính đến hết năm 2025, tổng lượng tồn kho sản phẩm bấ</w:t>
      </w:r>
      <w:r>
        <w:rPr>
          <w:shd w:val="clear" w:color="auto" w:fill="ffffff"/>
        </w:rPr>
        <w:t xml:space="preserve">t động sản vẫn còn khá lớn, lên đến 468 căn. Đây là số lượng sản phẩm tồn kho đã được cơ quan chức năng rà soát, đánh giá lại, thuộc các sản phẩm bất động sản đã đủ điều kiện mở bán nhưng chưa phát sinh giao dịch trong năm.</w:t>
      </w:r>
      <w:r/>
    </w:p>
    <w:p>
      <w:pPr>
        <w:pBdr/>
        <w:tabs>
          <w:tab w:val="left" w:leader="none" w:pos="426"/>
        </w:tabs>
        <w:spacing w:after="120" w:before="120" w:line="276" w:lineRule="auto"/>
        <w:ind w:right="0" w:firstLine="283" w:left="0"/>
        <w:jc w:val="both"/>
        <w:rPr/>
      </w:pPr>
      <w:r>
        <w:rPr>
          <w:shd w:val="clear" w:color="auto" w:fill="ffffff"/>
        </w:rPr>
        <w:t xml:space="preserve">Theo chia sẻ từ các doanh nghiệp</w:t>
      </w:r>
      <w:r>
        <w:rPr>
          <w:shd w:val="clear" w:color="auto" w:fill="ffffff"/>
        </w:rPr>
        <w:t xml:space="preserve"> bất động sản trên địa bàn, lượng sản phẩm bất động sản tồn kho chủ yếu tập trung ở một vài dự án nhà ở thương mại và khu đô thị lớn tại khu đô thị mới An Cựu và khu quy hoạch đô thị mới An Vân Dương. Số này bao gồm các sản phẩm đất nền và các sản phẩm nhà</w:t>
      </w:r>
      <w:r>
        <w:rPr>
          <w:shd w:val="clear" w:color="auto" w:fill="ffffff"/>
        </w:rPr>
        <w:t xml:space="preserve"> ở riêng lẻ.</w:t>
      </w:r>
      <w:r/>
    </w:p>
    <w:p>
      <w:pPr>
        <w:pBdr/>
        <w:tabs>
          <w:tab w:val="left" w:leader="none" w:pos="426"/>
        </w:tabs>
        <w:spacing w:after="120" w:before="120" w:line="276" w:lineRule="auto"/>
        <w:ind w:right="0" w:firstLine="283" w:left="0"/>
        <w:jc w:val="both"/>
        <w:rPr>
          <w:b/>
          <w:bCs/>
          <w:i/>
        </w:rPr>
      </w:pPr>
      <w:r>
        <w:rPr>
          <w:b/>
          <w:bCs/>
          <w:i/>
          <w:iCs/>
          <w:shd w:val="clear" w:color="auto" w:fill="ffffff"/>
        </w:rPr>
        <w:t xml:space="preserve">Tập trung tháo gỡ khó khăn, vướng mắc</w:t>
      </w:r>
      <w:r>
        <w:rPr>
          <w:b/>
          <w:bCs/>
          <w:i/>
          <w:iCs/>
        </w:rPr>
      </w:r>
      <w:r>
        <w:rPr>
          <w:b/>
          <w:bCs/>
          <w:i/>
        </w:rPr>
      </w:r>
    </w:p>
    <w:p>
      <w:pPr>
        <w:pBdr/>
        <w:tabs>
          <w:tab w:val="left" w:leader="none" w:pos="426"/>
        </w:tabs>
        <w:spacing w:after="120" w:before="120" w:line="276" w:lineRule="auto"/>
        <w:ind w:right="0" w:firstLine="283" w:left="0"/>
        <w:jc w:val="both"/>
        <w:rPr/>
      </w:pPr>
      <w:r>
        <w:rPr>
          <w:shd w:val="clear" w:color="auto" w:fill="ffffff"/>
        </w:rPr>
        <w:t xml:space="preserve">Nhận định về triển vọng thị trường trong năm 2026, một số chuyên gia bất động sản trên địa bàn cho rằng thị trường bất động sản Huế sẽ tiếp tục khởi sắc, tập trung vào các dự án đã hoàn thiện pháp lý. Bên </w:t>
      </w:r>
      <w:r>
        <w:rPr>
          <w:shd w:val="clear" w:color="auto" w:fill="ffffff"/>
        </w:rPr>
        <w:t xml:space="preserve">cạnh đó, các nhà đầu tư cũng sẽ tiếp tục tiếp cận thị trường với tâm lý thận trọng hơn, tập trung vào các giá trị thực của sản phẩm bất động sản thay vì đầu tư ngắn hạn.</w:t>
      </w:r>
      <w:r/>
    </w:p>
    <w:p>
      <w:pPr>
        <w:pBdr/>
        <w:tabs>
          <w:tab w:val="left" w:leader="none" w:pos="426"/>
        </w:tabs>
        <w:spacing w:after="120" w:before="120" w:line="276" w:lineRule="auto"/>
        <w:ind w:right="0" w:firstLine="283" w:left="0"/>
        <w:jc w:val="both"/>
        <w:rPr/>
      </w:pPr>
      <w:r>
        <w:rPr>
          <w:shd w:val="clear" w:color="auto" w:fill="ffffff"/>
        </w:rPr>
        <w:t xml:space="preserve">Ông Nguyễn Hữu Toàn, một nhà môi giới tự do cho biết, mặt bằng giá đất bắt đầu có sự t</w:t>
      </w:r>
      <w:r>
        <w:rPr>
          <w:shd w:val="clear" w:color="auto" w:fill="ffffff"/>
        </w:rPr>
        <w:t xml:space="preserve">ăng lên, tuy nhiên phân hoá ở một số khu vực, vị trí có tiềm năng lớn về phát triển cơ sở hạ tầng. Trong đó, khu vực đô thị mới An Vân Dương – nơi tập trung nhiều dự án bất động sản nhất tại TP. Huế vẫn là tâm điểm.</w:t>
      </w:r>
      <w:r/>
    </w:p>
    <w:p>
      <w:pPr>
        <w:pBdr/>
        <w:tabs>
          <w:tab w:val="left" w:leader="none" w:pos="426"/>
        </w:tabs>
        <w:spacing w:after="120" w:before="120" w:line="276" w:lineRule="auto"/>
        <w:ind w:right="0" w:firstLine="283" w:left="0"/>
        <w:jc w:val="both"/>
        <w:rPr/>
      </w:pPr>
      <w:r>
        <w:rPr>
          <w:shd w:val="clear" w:color="auto" w:fill="ffffff"/>
        </w:rPr>
        <w:t xml:space="preserve">“Biên độ tăng giá tại An Vân Dương trong</w:t>
      </w:r>
      <w:r>
        <w:rPr>
          <w:shd w:val="clear" w:color="auto" w:fill="ffffff"/>
        </w:rPr>
        <w:t xml:space="preserve"> trung hạn vẫn còn, song mức tăng lên như thế nào sẽ còn phụ thuộc lớn vào tiến độ hạ tầng, khả năng hấp thụ thực và việc tháo gỡ pháp lý cho các dự án lớn tại đây”, ông Toàn chia sẻ.</w:t>
      </w:r>
      <w:r/>
    </w:p>
    <w:p>
      <w:pPr>
        <w:pBdr/>
        <w:tabs>
          <w:tab w:val="left" w:leader="none" w:pos="426"/>
        </w:tabs>
        <w:spacing w:after="120" w:before="120" w:line="276" w:lineRule="auto"/>
        <w:ind w:right="0" w:firstLine="283" w:left="0"/>
        <w:jc w:val="both"/>
        <w:rPr/>
      </w:pPr>
      <w:r>
        <w:rPr>
          <w:shd w:val="clear" w:color="auto" w:fill="ffffff"/>
        </w:rPr>
        <w:t xml:space="preserve">Theo Sở Xây dựng TP. Huế cho biết, hiện nay trên địa bàn thành phố vẫn c</w:t>
      </w:r>
      <w:r>
        <w:rPr>
          <w:shd w:val="clear" w:color="auto" w:fill="ffffff"/>
        </w:rPr>
        <w:t xml:space="preserve">òn nhiều dự án bất động sản đang tồn tại một số khó khăn, vướng mắc. Tập trung ở công tác bồi thường giải phóng mặt bằng (GPMB); vướng mắc về thủ tục pháp lý liên quan đến giao đất, cho thuê đất, cấp giấy chứng nhận quyền sử dụng đất, chưa đủ điều kiện bán</w:t>
      </w:r>
      <w:r>
        <w:rPr>
          <w:shd w:val="clear" w:color="auto" w:fill="ffffff"/>
        </w:rPr>
        <w:t xml:space="preserve"> nhà ở hình thành trong tương lai.</w:t>
        <w:br/>
        <w:t xml:space="preserve">Đáng chú ý, tại các Khu đô thị Phú Mỹ An, Khu phức hợp Thuỷ Vân giai đoạn 1, Khu nhà ở An Đôn, các dự án này hiện vẫn chưa có quyết định giao đất cho nhà đầu tư.</w:t>
      </w:r>
      <w:r/>
    </w:p>
    <w:p>
      <w:pPr>
        <w:pBdr/>
        <w:tabs>
          <w:tab w:val="left" w:leader="none" w:pos="426"/>
        </w:tabs>
        <w:spacing w:after="120" w:before="120" w:line="276" w:lineRule="auto"/>
        <w:ind w:right="0" w:firstLine="283" w:left="0"/>
        <w:jc w:val="both"/>
        <w:rPr/>
      </w:pPr>
      <w:r>
        <w:rPr>
          <w:shd w:val="clear" w:color="auto" w:fill="ffffff"/>
        </w:rPr>
        <w:t xml:space="preserve">Theo Sở Xây dựng TP. Huế, các dự án này được lựa chọn nhà đ</w:t>
      </w:r>
      <w:r>
        <w:rPr>
          <w:shd w:val="clear" w:color="auto" w:fill="ffffff"/>
        </w:rPr>
        <w:t xml:space="preserve">ầu tư theo Luật Đất đai 2003. Tuy nhiên, do tiến độ GPMB kéo dài nên đến nay dự án vẫn chưa hoàn thành. Việc triển khai dự án kéo dài qua các thời kỳ thay đổi luật đất đai dẫn đến các vướng mắc khi áp dụng các quy định chuyển tiếp về thủ tục cấp giấy chứng</w:t>
      </w:r>
      <w:r>
        <w:rPr>
          <w:shd w:val="clear" w:color="auto" w:fill="ffffff"/>
        </w:rPr>
        <w:t xml:space="preserve"> nhận quyền sử dụng đất cho chủ đầu tư và người mua đất.</w:t>
        <w:br/>
        <w:t xml:space="preserve">Tại khu Văn phòng và Nhà ở tại lô LK2, hiện dự án đã hoàn thành và đưa vào sử dụng, tuy nhiên, quá trình thực hiện dự án gặp phải vướng mắc liên quan đến quy hoạch, cấp giấy chứng nhận quyền sử dụng </w:t>
      </w:r>
      <w:r>
        <w:rPr>
          <w:shd w:val="clear" w:color="auto" w:fill="ffffff"/>
        </w:rPr>
        <w:t xml:space="preserve">đất. Hiện nay, UBND TP. Huế đã giao Sở Xây dựng chủ trì phối hợp với các sở ban ngành liên quan tổ chức thực hiện Kết luận thanh tra số 49 ngày 3/3/2025 của Thanh tra Bộ Xây dựng.</w:t>
        <w:br/>
      </w:r>
      <w:r>
        <w:rPr>
          <w:shd w:val="clear" w:color="auto" w:fill="ffffff"/>
        </w:rPr>
        <w:t xml:space="preserve">Ông Lê Toàn Thắng, Phó giám đốc Sở Xây dựng TP. Huế cho biết, nhằm kịp thời</w:t>
      </w:r>
      <w:r>
        <w:rPr>
          <w:shd w:val="clear" w:color="auto" w:fill="ffffff"/>
        </w:rPr>
        <w:t xml:space="preserve"> tháo gỡ các khó khăn, vướng mắc liên quan đến các dự án tồn đọng trên địa bàn, trên cơ sở kết quả tổng hợp rà soát, phân loại theo tính chất, mức độ, nguyên nhân và thẩm quyền xử lý, đồng thời xây dựng phương án, đề xuất chủ trương và giải pháp cụ thể để </w:t>
      </w:r>
      <w:r>
        <w:rPr>
          <w:shd w:val="clear" w:color="auto" w:fill="ffffff"/>
        </w:rPr>
        <w:t xml:space="preserve">tháo gỡ từng dự án, UBND TP. Huế cũng đã có báo cáo rà soát các dự án đầu tư có khó khăn, vướng mắc trên địa bàn và kiến nghị đề xuất tháo gỡ gửi Bộ Tài chính, Ban Chỉ đạo 751, Văn phòng Chính phủ, Thanh tra Chính phủ.</w:t>
      </w:r>
      <w:r/>
    </w:p>
    <w:p>
      <w:pPr>
        <w:pBdr/>
        <w:tabs>
          <w:tab w:val="left" w:leader="none" w:pos="426"/>
        </w:tabs>
        <w:spacing w:after="120" w:before="120" w:line="276" w:lineRule="auto"/>
        <w:ind w:right="0" w:firstLine="283" w:left="0"/>
        <w:jc w:val="both"/>
        <w:rPr>
          <w:highlight w:val="none"/>
        </w:rPr>
      </w:pPr>
      <w:r>
        <w:rPr>
          <w:shd w:val="clear" w:color="auto" w:fill="ffffff"/>
        </w:rPr>
      </w:r>
      <w:r>
        <w:rPr>
          <w:shd w:val="clear" w:color="auto" w:fill="ffffff"/>
        </w:rPr>
        <w:t xml:space="preserve">“Sau khi Thanh tra Chính phủ, Bộ Tài </w:t>
      </w:r>
      <w:r>
        <w:rPr>
          <w:shd w:val="clear" w:color="auto" w:fill="ffffff"/>
        </w:rPr>
        <w:t xml:space="preserve">chính, Ban Chỉ đạo 751 thống nhất phương án xử lý theo Kết luận thanh tra sẽ làm cơ sở để thực hiện tháo gỡ các vướng mắc hiện nay cho các dự án”, ông Thắng nói.</w:t>
      </w:r>
      <w:r>
        <w:rPr>
          <w:highlight w:val="none"/>
        </w:rPr>
      </w:r>
      <w:r>
        <w:rPr>
          <w:highlight w:val="none"/>
        </w:rPr>
      </w:r>
    </w:p>
    <w:p>
      <w:pPr>
        <w:pBdr/>
        <w:tabs>
          <w:tab w:val="left" w:leader="none" w:pos="426"/>
        </w:tabs>
        <w:spacing w:after="120" w:before="120" w:line="276" w:lineRule="auto"/>
        <w:ind w:right="0" w:firstLine="283" w:left="0"/>
        <w:jc w:val="center"/>
        <w:rPr>
          <w:bCs/>
          <w:i/>
        </w:rPr>
      </w:pPr>
      <w:r>
        <w:rPr>
          <w:i/>
          <w:iCs/>
          <w:shd w:val="clear" w:color="auto" w:fill="ffffff"/>
        </w:rPr>
        <w:t xml:space="preserve">(Nguồn tham khảo: https://baodautu.vn/bat-dong-san-hue-khoi-sac-nhung-nhieu-du-an-van-vuong-phap-ly-d495671.html</w:t>
      </w:r>
      <w:r>
        <w:rPr>
          <w:i/>
          <w:iCs/>
          <w:lang w:val="pt-BR"/>
        </w:rPr>
        <w:t xml:space="preserve">)</w:t>
      </w:r>
      <w:r>
        <w:rPr>
          <w:i/>
          <w:iCs/>
        </w:rPr>
      </w:r>
      <w:r>
        <w:rPr>
          <w:bCs/>
          <w:i/>
        </w:rPr>
      </w:r>
    </w:p>
    <w:p>
      <w:pPr>
        <w:pStyle w:val="1028"/>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tại Thửa đất số: 142, tờ bản đồ số: 38, địa chỉ: Thôn Bình An, xã Chân Mây - Lăng Cô, thàn</w:t>
            </w:r>
            <w:r>
              <w:rPr>
                <w:b/>
                <w:bCs/>
                <w:color w:val="000000"/>
              </w:rPr>
              <w:t xml:space="preserve">h phố Huế theo Giấy chứng nhận quyền sử dụng đất, quyền sở hữu tài sản gắn liền với đất số: AA 03828702, số vào sổ cấp GCN: CN 918 do Chi nhánh Văn phòng Đăng ký Đất đai Khu vực Phú Lộc cấp ngày 01/10/2025. Chủ tài sản là Ông Ngô Hội và vợ: Bà Hà Thị Mừng.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142</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38</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Thôn Bình An, xã Chân Mây - Lăng Cô, thành phố Huế</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370,0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chung của vợ và chồng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ONT: 80m</w:t>
            </w:r>
            <w:r>
              <w:rPr>
                <w:color w:val="000000" w:themeColor="text1"/>
                <w:vertAlign w:val="superscript"/>
              </w:rPr>
              <w:t xml:space="preserve">2</w:t>
            </w:r>
            <w:r>
              <w:rPr>
                <w:color w:val="000000" w:themeColor="text1"/>
              </w:rPr>
              <w:t xml:space="preserve">; Đất CLN: 290m</w:t>
            </w:r>
            <w:r>
              <w:rPr>
                <w:color w:val="000000" w:themeColor="text1"/>
                <w:vertAlign w:val="superscript"/>
              </w:rPr>
              <w:t xml:space="preserve">2</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Đất ONT: Lâu dài; Đất CLN: Đến ngày 25/12/2056</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thẩm định giá, Tổ thẩm định thu thập chưa thu thập được thông tin quy hoạch của thửa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đất rộng 6m</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01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5,0</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6,0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Cách đường Chân Mây khoảng 115m, cách UBND xã Chân Mây - Lăng Cô khoảng 2km.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spacing/>
              <w:ind/>
              <w:rPr>
                <w:color w:val="000000" w:themeColor="text1"/>
              </w:rPr>
            </w:pPr>
            <w:r/>
            <w:bookmarkStart w:id="3" w:name="OLE_LINK1"/>
            <w:r>
              <w:rPr>
                <w:color w:val="000000" w:themeColor="text1"/>
              </w:rPr>
              <w:t xml:space="preserve">+ Hướng Nam: Tiếp giáp đường đất rộng 5m~6m;</w:t>
            </w:r>
            <w:r>
              <w:rPr>
                <w:color w:val="000000" w:themeColor="text1"/>
              </w:rPr>
            </w:r>
            <w:r>
              <w:rPr>
                <w:color w:val="000000" w:themeColor="text1"/>
              </w:rPr>
            </w:r>
          </w:p>
          <w:p>
            <w:pPr>
              <w:pBdr/>
              <w:spacing/>
              <w:ind/>
              <w:rPr>
                <w:color w:val="000000" w:themeColor="text1"/>
              </w:rPr>
            </w:pPr>
            <w:r>
              <w:rPr>
                <w:color w:val="000000" w:themeColor="text1"/>
              </w:rPr>
              <w:t xml:space="preserve">+ Các hướng khác: Tiếp giáp thửa đất khác.</w:t>
            </w:r>
            <w:bookmarkEnd w:id="3"/>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16.307694444444</w:t>
            </w:r>
            <w:r>
              <w:rPr>
                <w:color w:val="000000"/>
              </w:rPr>
              <w:t xml:space="preserve">, </w:t>
            </w:r>
            <w:r>
              <w:rPr>
                <w:color w:val="000000"/>
              </w:rPr>
              <w:t xml:space="preserve">107.98880555556</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jc w:val="center"/>
              <w:rPr>
                <w:color w:val="000000"/>
              </w:rPr>
            </w:pPr>
            <w:r>
              <w:rPr>
                <w:color w:val="000000"/>
              </w:rPr>
            </w:r>
            <w:r>
              <w:rPr>
                <w:color w:val="000000"/>
              </w:rPr>
              <mc:AlternateContent>
                <mc:Choice Requires="wpg">
                  <w:drawing>
                    <wp:inline xmlns:wp="http://schemas.openxmlformats.org/drawingml/2006/wordprocessingDrawing" distT="0" distB="0" distL="0" distR="0">
                      <wp:extent cx="5369389" cy="2471520"/>
                      <wp:effectExtent l="0" t="0" r="0" b="0"/>
                      <wp:docPr id="5" name=""/>
                      <wp:cNvGraphicFramePr/>
                      <a:graphic xmlns:a="http://schemas.openxmlformats.org/drawingml/2006/main">
                        <a:graphicData uri="http://schemas.openxmlformats.org/drawingml/2006/picture">
                          <pic:pic xmlns:pic="http://schemas.openxmlformats.org/drawingml/2006/picture">
                            <pic:nvPicPr>
                              <pic:cNvPr id="1214573641" name="" descr=""/>
                              <pic:cNvPicPr/>
                              <pic:nvPr/>
                            </pic:nvPicPr>
                            <pic:blipFill rotWithShape="1">
                              <a:blip r:embed="rId17"/>
                              <a:srcRect l="0" t="0" r="0" b="38832"/>
                              <a:stretch/>
                            </pic:blipFill>
                            <pic:spPr bwMode="auto">
                              <a:xfrm flipH="0" flipV="0">
                                <a:off x="0" y="0"/>
                                <a:ext cx="5369389" cy="247151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2.79pt;height:194.61pt;mso-wrap-distance-left:0.00pt;mso-wrap-distance-top:0.00pt;mso-wrap-distance-right:0.00pt;mso-wrap-distance-bottom:0.00pt;z-index:1;" stroked="false">
                      <v:imagedata r:id="rId17" o:title="" croptop="0f" cropleft="0f" cropbottom="25449f" cropright="0f"/>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370,0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9,07</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42,38</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Tương đối vuông vức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Nam</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Hạ tầng cấp nước: Nước máy, Hạ tầng thoát nước: Tự nhiên,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Môi trường trong lành, an ninh đảm bảo, dân trí 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Thưa thớt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Trung bình</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Trung bình</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 Đất trống.</w:t>
            </w:r>
            <w:r>
              <w:rPr>
                <w:b/>
                <w:bCs/>
                <w:color w:val="000000"/>
              </w:rPr>
            </w:r>
            <w:r>
              <w:rPr>
                <w:b/>
                <w:bCs/>
                <w:color w:val="000000"/>
              </w:rPr>
            </w:r>
          </w:p>
        </w:tc>
      </w:tr>
    </w:tbl>
    <w:p>
      <w:pPr>
        <w:pBdr/>
        <w:spacing w:line="235" w:lineRule="auto"/>
        <w:ind w:left="646"/>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32"/>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 yếu tố</w:t>
            </w:r>
            <w:r>
              <w:rPr>
                <w:b/>
                <w:bCs/>
              </w:rPr>
            </w:r>
            <w:r>
              <w:rPr>
                <w:b/>
                <w:bCs/>
              </w:rPr>
            </w:r>
          </w:p>
        </w:tc>
        <w:tc>
          <w:tcPr>
            <w:tcBorders/>
            <w:tcW w:w="1560" w:type="dxa"/>
            <w:vAlign w:val="center"/>
            <w:textDirection w:val="lrTb"/>
            <w:noWrap w:val="false"/>
          </w:tcPr>
          <w:p>
            <w:pPr>
              <w:pBdr/>
              <w:spacing/>
              <w:ind/>
              <w:jc w:val="center"/>
              <w:rPr>
                <w:b/>
                <w:bCs/>
              </w:rPr>
            </w:pPr>
            <w:r>
              <w:rPr>
                <w:b/>
                <w:bCs/>
              </w:rPr>
              <w:t xml:space="preserve">Thông tin TSTĐ</w:t>
            </w:r>
            <w:r>
              <w:rPr>
                <w:b/>
                <w:bCs/>
              </w:rPr>
            </w:r>
            <w:r>
              <w:rPr>
                <w:b/>
                <w:bCs/>
              </w:rPr>
            </w:r>
          </w:p>
        </w:tc>
        <w:tc>
          <w:tcPr>
            <w:tcBorders/>
            <w:tcW w:w="1605" w:type="dxa"/>
            <w:vAlign w:val="center"/>
            <w:textDirection w:val="lrTb"/>
            <w:noWrap w:val="false"/>
          </w:tcPr>
          <w:p>
            <w:pPr>
              <w:pBdr/>
              <w:spacing/>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 lệch</w:t>
            </w:r>
            <w:r>
              <w:rPr>
                <w:b/>
                <w:bCs/>
              </w:rPr>
            </w:r>
            <w:r>
              <w:rPr>
                <w:b/>
                <w:bCs/>
              </w:rPr>
            </w:r>
          </w:p>
        </w:tc>
        <w:tc>
          <w:tcPr>
            <w:tcBorders/>
            <w:tcW w:w="2149" w:type="dxa"/>
            <w:vAlign w:val="center"/>
            <w:textDirection w:val="lrTb"/>
            <w:noWrap w:val="false"/>
          </w:tcPr>
          <w:p>
            <w:pPr>
              <w:pBdr/>
              <w:spacing/>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560" w:type="dxa"/>
            <w:vAlign w:val="center"/>
            <w:textDirection w:val="lrTb"/>
            <w:noWrap w:val="false"/>
          </w:tcPr>
          <w:p>
            <w:pPr>
              <w:pBdr/>
              <w:spacing/>
              <w:ind/>
              <w:jc w:val="center"/>
              <w:rPr/>
            </w:pPr>
            <w:r>
              <w:t xml:space="preserve">Thôn Bình An, xã Chân Mây - Lăng Cô, thành phố Huế</w:t>
            </w:r>
            <w:r/>
          </w:p>
        </w:tc>
        <w:tc>
          <w:tcPr>
            <w:tcBorders/>
            <w:tcW w:w="1605" w:type="dxa"/>
            <w:vAlign w:val="center"/>
            <w:textDirection w:val="lrTb"/>
            <w:noWrap w:val="false"/>
          </w:tcPr>
          <w:p>
            <w:pPr>
              <w:pBdr/>
              <w:spacing/>
              <w:ind/>
              <w:jc w:val="center"/>
              <w:rPr/>
            </w:pPr>
            <w:r>
              <w:t xml:space="preserve">Thôn Bình An, xã Chân Mây - Lăng Cô, Thành phố Huế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Địa chỉ thực tế</w:t>
            </w:r>
            <w:r/>
          </w:p>
        </w:tc>
        <w:tc>
          <w:tcPr>
            <w:tcBorders/>
            <w:tcW w:w="1560" w:type="dxa"/>
            <w:vAlign w:val="center"/>
            <w:textDirection w:val="lrTb"/>
            <w:noWrap w:val="false"/>
          </w:tcPr>
          <w:p>
            <w:pPr>
              <w:pBdr/>
              <w:spacing/>
              <w:ind/>
              <w:jc w:val="center"/>
              <w:rPr/>
            </w:pPr>
            <w:r>
              <w:t xml:space="preserve">Thôn Bình An</w:t>
            </w:r>
            <w:r>
              <w:t xml:space="preserve">, xã Chân Mây - Lăng Cô, Thành phố Huế</w:t>
            </w:r>
            <w:r/>
          </w:p>
        </w:tc>
        <w:tc>
          <w:tcPr>
            <w:tcBorders/>
            <w:tcW w:w="1605" w:type="dxa"/>
            <w:vAlign w:val="center"/>
            <w:textDirection w:val="lrTb"/>
            <w:noWrap w:val="false"/>
          </w:tcPr>
          <w:p>
            <w:pPr>
              <w:pBdr/>
              <w:spacing/>
              <w:ind/>
              <w:jc w:val="center"/>
              <w:rPr/>
            </w:pPr>
            <w:r>
              <w:t xml:space="preserve">Thôn Bình An, xã Chân Mây - Lăng Cô, thành phố Huế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 quyền sở hữu tài sản gắn liền với đất</w:t>
            </w:r>
            <w:r/>
          </w:p>
        </w:tc>
        <w:tc>
          <w:tcPr>
            <w:tcBorders/>
            <w:tcW w:w="1605" w:type="dxa"/>
            <w:vAlign w:val="center"/>
            <w:textDirection w:val="lrTb"/>
            <w:noWrap w:val="false"/>
          </w:tcPr>
          <w:p>
            <w:pPr>
              <w:pBdr/>
              <w:spacing/>
              <w:ind/>
              <w:jc w:val="center"/>
              <w:rPr/>
            </w:pPr>
            <w:r>
              <w:t xml:space="preserve">Giấy chứng nhận quyền sử dụng đất, quyền sở hữu tài sản gắn liền với đất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nông thôn</w:t>
            </w:r>
            <w:r/>
          </w:p>
        </w:tc>
        <w:tc>
          <w:tcPr>
            <w:tcBorders/>
            <w:tcW w:w="1605" w:type="dxa"/>
            <w:vAlign w:val="center"/>
            <w:textDirection w:val="lrTb"/>
            <w:noWrap w:val="false"/>
          </w:tcPr>
          <w:p>
            <w:pPr>
              <w:pBdr/>
              <w:spacing/>
              <w:ind/>
              <w:jc w:val="center"/>
              <w:rPr/>
            </w:pPr>
            <w:r>
              <w:t xml:space="preserve">Đất ở nông thôn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Lâu dài</w:t>
            </w:r>
            <w:r/>
          </w:p>
        </w:tc>
        <w:tc>
          <w:tcPr>
            <w:tcBorders/>
            <w:tcW w:w="1605"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Vị trí</w:t>
            </w:r>
            <w:r/>
          </w:p>
        </w:tc>
        <w:tc>
          <w:tcPr>
            <w:tcBorders/>
            <w:tcW w:w="1560" w:type="dxa"/>
            <w:vAlign w:val="center"/>
            <w:textDirection w:val="lrTb"/>
            <w:noWrap w:val="false"/>
          </w:tcPr>
          <w:p>
            <w:pPr>
              <w:pBdr/>
              <w:spacing/>
              <w:ind/>
              <w:jc w:val="center"/>
              <w:rPr/>
            </w:pPr>
            <w:r>
              <w:t xml:space="preserve">VT2</w:t>
            </w:r>
            <w:r/>
          </w:p>
        </w:tc>
        <w:tc>
          <w:tcPr>
            <w:tcBorders/>
            <w:tcW w:w="1605" w:type="dxa"/>
            <w:vAlign w:val="center"/>
            <w:textDirection w:val="lrTb"/>
            <w:noWrap w:val="false"/>
          </w:tcPr>
          <w:p>
            <w:pPr>
              <w:pBdr/>
              <w:spacing/>
              <w:ind/>
              <w:jc w:val="center"/>
              <w:rPr/>
            </w:pPr>
            <w:r>
              <w:t xml:space="preserve">VT2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Kết cấu mặt đường</w:t>
            </w:r>
            <w:r/>
          </w:p>
        </w:tc>
        <w:tc>
          <w:tcPr>
            <w:tcBorders/>
            <w:tcW w:w="1560" w:type="dxa"/>
            <w:vAlign w:val="center"/>
            <w:textDirection w:val="lrTb"/>
            <w:noWrap w:val="false"/>
          </w:tcPr>
          <w:p>
            <w:pPr>
              <w:pBdr/>
              <w:spacing/>
              <w:ind/>
              <w:jc w:val="center"/>
              <w:rPr/>
            </w:pPr>
            <w:r>
              <w:t xml:space="preserve">Đường đất</w:t>
            </w:r>
            <w:r/>
          </w:p>
        </w:tc>
        <w:tc>
          <w:tcPr>
            <w:tcBorders/>
            <w:tcW w:w="1605" w:type="dxa"/>
            <w:vAlign w:val="center"/>
            <w:textDirection w:val="lrTb"/>
            <w:noWrap w:val="false"/>
          </w:tcPr>
          <w:p>
            <w:pPr>
              <w:pBdr/>
              <w:spacing/>
              <w:ind/>
              <w:jc w:val="center"/>
              <w:rPr/>
            </w:pPr>
            <w:r>
              <w:t xml:space="preserve">Đường đất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Mặt cắt đường trước nhà</w:t>
            </w:r>
            <w:r/>
          </w:p>
        </w:tc>
        <w:tc>
          <w:tcPr>
            <w:tcBorders/>
            <w:tcW w:w="1560" w:type="dxa"/>
            <w:vAlign w:val="center"/>
            <w:textDirection w:val="lrTb"/>
            <w:noWrap w:val="false"/>
          </w:tcPr>
          <w:p>
            <w:pPr>
              <w:pBdr/>
              <w:spacing/>
              <w:ind/>
              <w:jc w:val="center"/>
              <w:rPr/>
            </w:pPr>
            <w:r>
              <w:t xml:space="preserve">6,0</w:t>
            </w:r>
            <w:r/>
          </w:p>
        </w:tc>
        <w:tc>
          <w:tcPr>
            <w:tcBorders/>
            <w:tcW w:w="1605" w:type="dxa"/>
            <w:vAlign w:val="center"/>
            <w:textDirection w:val="lrTb"/>
            <w:noWrap w:val="false"/>
          </w:tcPr>
          <w:p>
            <w:pPr>
              <w:pBdr/>
              <w:spacing/>
              <w:ind/>
              <w:jc w:val="center"/>
              <w:rPr/>
            </w:pPr>
            <w:r>
              <w:t xml:space="preserve">6,0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Cơ sở hạ tầng kỹ thuật</w:t>
            </w:r>
            <w:r/>
          </w:p>
        </w:tc>
        <w:tc>
          <w:tcPr>
            <w:tcBorders/>
            <w:tcW w:w="1560" w:type="dxa"/>
            <w:vAlign w:val="center"/>
            <w:textDirection w:val="lrTb"/>
            <w:noWrap w:val="false"/>
          </w:tcPr>
          <w:p>
            <w:pPr>
              <w:pBdr/>
              <w:spacing/>
              <w:ind/>
              <w:jc w:val="center"/>
              <w:rPr/>
            </w:pPr>
            <w:r>
              <w:t xml:space="preserve">Hạ tầng chưa hoàn thiện </w:t>
            </w:r>
            <w:r/>
          </w:p>
        </w:tc>
        <w:tc>
          <w:tcPr>
            <w:tcBorders/>
            <w:tcW w:w="1605" w:type="dxa"/>
            <w:vAlign w:val="center"/>
            <w:textDirection w:val="lrTb"/>
            <w:noWrap w:val="false"/>
          </w:tcPr>
          <w:p>
            <w:pPr>
              <w:pBdr/>
              <w:spacing/>
              <w:ind/>
              <w:jc w:val="center"/>
              <w:rPr/>
            </w:pPr>
            <w:r>
              <w:t xml:space="preserve">Hạ tầng chưa hoàn thiện</w:t>
            </w:r>
            <w:r>
              <w:t xml:space="preserve">✔</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Môi trường, an ninh</w:t>
            </w:r>
            <w:r/>
          </w:p>
        </w:tc>
        <w:tc>
          <w:tcPr>
            <w:tcBorders/>
            <w:tcW w:w="1560" w:type="dxa"/>
            <w:vAlign w:val="center"/>
            <w:textDirection w:val="lrTb"/>
            <w:noWrap w:val="false"/>
          </w:tcPr>
          <w:p>
            <w:pPr>
              <w:pBdr/>
              <w:spacing/>
              <w:ind/>
              <w:jc w:val="center"/>
              <w:rPr/>
            </w:pPr>
            <w:r>
              <w:t xml:space="preserve">Tốt</w:t>
            </w:r>
            <w:r/>
          </w:p>
        </w:tc>
        <w:tc>
          <w:tcPr>
            <w:tcBorders/>
            <w:tcW w:w="1605"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11</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370</w:t>
            </w:r>
            <w:r/>
          </w:p>
        </w:tc>
        <w:tc>
          <w:tcPr>
            <w:tcBorders/>
            <w:tcW w:w="1605" w:type="dxa"/>
            <w:vAlign w:val="center"/>
            <w:textDirection w:val="lrTb"/>
            <w:noWrap w:val="false"/>
          </w:tcPr>
          <w:p>
            <w:pPr>
              <w:pBdr/>
              <w:spacing/>
              <w:ind/>
              <w:jc w:val="center"/>
              <w:rPr/>
            </w:pPr>
            <w:r>
              <w:t xml:space="preserve">370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12</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9,07</w:t>
            </w:r>
            <w:r/>
          </w:p>
        </w:tc>
        <w:tc>
          <w:tcPr>
            <w:tcBorders/>
            <w:tcW w:w="1605" w:type="dxa"/>
            <w:vAlign w:val="center"/>
            <w:textDirection w:val="lrTb"/>
            <w:noWrap w:val="false"/>
          </w:tcPr>
          <w:p>
            <w:pPr>
              <w:pBdr/>
              <w:spacing/>
              <w:ind/>
              <w:jc w:val="center"/>
              <w:rPr/>
            </w:pPr>
            <w:r>
              <w:t xml:space="preserve">9,07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13</w:t>
            </w:r>
            <w:r/>
          </w:p>
        </w:tc>
        <w:tc>
          <w:tcPr>
            <w:tcBorders/>
            <w:tcW w:w="1663" w:type="dxa"/>
            <w:vAlign w:val="center"/>
            <w:textDirection w:val="lrTb"/>
            <w:noWrap w:val="false"/>
          </w:tcPr>
          <w:p>
            <w:pPr>
              <w:pBdr/>
              <w:spacing/>
              <w:ind/>
              <w:jc w:val="center"/>
              <w:rPr/>
            </w:pPr>
            <w:r>
              <w:t xml:space="preserve">Chiều sâu</w:t>
            </w:r>
            <w:r/>
          </w:p>
        </w:tc>
        <w:tc>
          <w:tcPr>
            <w:tcBorders/>
            <w:tcW w:w="1560" w:type="dxa"/>
            <w:vAlign w:val="center"/>
            <w:textDirection w:val="lrTb"/>
            <w:noWrap w:val="false"/>
          </w:tcPr>
          <w:p>
            <w:pPr>
              <w:pBdr/>
              <w:spacing/>
              <w:ind/>
              <w:jc w:val="center"/>
              <w:rPr/>
            </w:pPr>
            <w:r>
              <w:t xml:space="preserve">42,38 ✔</w:t>
            </w:r>
            <w:r/>
          </w:p>
        </w:tc>
        <w:tc>
          <w:tcPr>
            <w:tcBorders/>
            <w:tcW w:w="1605" w:type="dxa"/>
            <w:vAlign w:val="center"/>
            <w:textDirection w:val="lrTb"/>
            <w:noWrap w:val="false"/>
          </w:tcPr>
          <w:p>
            <w:pPr>
              <w:pBdr/>
              <w:spacing/>
              <w:ind/>
              <w:jc w:val="center"/>
              <w:rPr/>
            </w:pPr>
            <w:r>
              <w:t xml:space="preserve">42,38</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14</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1 mặt tiền</w:t>
            </w:r>
            <w:r/>
          </w:p>
        </w:tc>
        <w:tc>
          <w:tcPr>
            <w:tcBorders/>
            <w:tcW w:w="1605" w:type="dxa"/>
            <w:vAlign w:val="center"/>
            <w:textDirection w:val="lrTb"/>
            <w:noWrap w:val="false"/>
          </w:tcPr>
          <w:p>
            <w:pPr>
              <w:pBdr/>
              <w:spacing/>
              <w:ind/>
              <w:jc w:val="center"/>
              <w:rPr/>
            </w:pPr>
            <w:r>
              <w:t xml:space="preserve">Tiếp giáp 1 mặt tiền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15</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Tương đối vuông vức</w:t>
            </w:r>
            <w:r/>
          </w:p>
        </w:tc>
        <w:tc>
          <w:tcPr>
            <w:tcBorders/>
            <w:tcW w:w="1605" w:type="dxa"/>
            <w:vAlign w:val="center"/>
            <w:textDirection w:val="lrTb"/>
            <w:noWrap w:val="false"/>
          </w:tcPr>
          <w:p>
            <w:pPr>
              <w:pBdr/>
              <w:spacing/>
              <w:ind/>
              <w:jc w:val="center"/>
              <w:rPr/>
            </w:pPr>
            <w:r>
              <w:t xml:space="preserve">Tương đối vuông vức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Height w:val="675"/>
        </w:trPr>
        <w:tc>
          <w:tcPr>
            <w:tcBorders/>
            <w:tcW w:w="1167" w:type="dxa"/>
            <w:vAlign w:val="center"/>
            <w:textDirection w:val="lrTb"/>
            <w:noWrap w:val="false"/>
          </w:tcPr>
          <w:p>
            <w:pPr>
              <w:pBdr/>
              <w:spacing/>
              <w:ind/>
              <w:jc w:val="center"/>
              <w:rPr/>
            </w:pPr>
            <w:r>
              <w:t xml:space="preserve">16</w:t>
            </w:r>
            <w:r/>
          </w:p>
        </w:tc>
        <w:tc>
          <w:tcPr>
            <w:tcBorders/>
            <w:tcW w:w="1663" w:type="dxa"/>
            <w:vAlign w:val="center"/>
            <w:textDirection w:val="lrTb"/>
            <w:noWrap w:val="false"/>
          </w:tcPr>
          <w:p>
            <w:pPr>
              <w:pBdr/>
              <w:spacing/>
              <w:ind/>
              <w:jc w:val="center"/>
              <w:rPr/>
            </w:pPr>
            <w:r>
              <w:t xml:space="preserve">Hướng</w:t>
            </w:r>
            <w:r/>
          </w:p>
        </w:tc>
        <w:tc>
          <w:tcPr>
            <w:tcBorders/>
            <w:tcW w:w="1560" w:type="dxa"/>
            <w:vAlign w:val="center"/>
            <w:textDirection w:val="lrTb"/>
            <w:noWrap w:val="false"/>
          </w:tcPr>
          <w:p>
            <w:pPr>
              <w:pBdr/>
              <w:spacing/>
              <w:ind/>
              <w:jc w:val="center"/>
              <w:rPr/>
            </w:pPr>
            <w:r>
              <w:t xml:space="preserve">Nam</w:t>
            </w:r>
            <w:r/>
          </w:p>
        </w:tc>
        <w:tc>
          <w:tcPr>
            <w:tcBorders/>
            <w:tcW w:w="1605" w:type="dxa"/>
            <w:vAlign w:val="center"/>
            <w:textDirection w:val="lrTb"/>
            <w:noWrap w:val="false"/>
          </w:tcPr>
          <w:p>
            <w:pPr>
              <w:pBdr/>
              <w:spacing/>
              <w:ind/>
              <w:jc w:val="center"/>
              <w:rPr/>
            </w:pPr>
            <w:r>
              <w:t xml:space="preserve">Nam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17</w:t>
            </w:r>
            <w:r/>
          </w:p>
        </w:tc>
        <w:tc>
          <w:tcPr>
            <w:tcBorders/>
            <w:tcW w:w="1663" w:type="dxa"/>
            <w:vAlign w:val="center"/>
            <w:textDirection w:val="lrTb"/>
            <w:noWrap w:val="false"/>
          </w:tcPr>
          <w:p>
            <w:pPr>
              <w:pBdr/>
              <w:spacing/>
              <w:ind/>
              <w:jc w:val="center"/>
              <w:rPr/>
            </w:pPr>
            <w:r>
              <w:t xml:space="preserve">Cảnh quan</w:t>
            </w:r>
            <w:r/>
          </w:p>
        </w:tc>
        <w:tc>
          <w:tcPr>
            <w:tcBorders/>
            <w:tcW w:w="1560" w:type="dxa"/>
            <w:vAlign w:val="center"/>
            <w:textDirection w:val="lrTb"/>
            <w:noWrap w:val="false"/>
          </w:tcPr>
          <w:p>
            <w:pPr>
              <w:pBdr/>
              <w:spacing/>
              <w:ind/>
              <w:jc w:val="center"/>
              <w:rPr/>
            </w:pPr>
            <w:r>
              <w:t xml:space="preserve">View hồ, sông, suối, View khu dân cư </w:t>
            </w:r>
            <w:r/>
          </w:p>
        </w:tc>
        <w:tc>
          <w:tcPr>
            <w:tcBorders/>
            <w:tcW w:w="1605" w:type="dxa"/>
            <w:vAlign w:val="center"/>
            <w:textDirection w:val="lrTb"/>
            <w:noWrap w:val="false"/>
          </w:tcPr>
          <w:p>
            <w:pPr>
              <w:pBdr/>
              <w:spacing/>
              <w:ind/>
              <w:jc w:val="center"/>
              <w:rPr/>
            </w:pPr>
            <w:r>
              <w:t xml:space="preserve">View hồ, sông, suối, View khu dân cư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18</w:t>
            </w:r>
            <w:r/>
          </w:p>
        </w:tc>
        <w:tc>
          <w:tcPr>
            <w:tcBorders/>
            <w:tcW w:w="1663" w:type="dxa"/>
            <w:vAlign w:val="center"/>
            <w:textDirection w:val="lrTb"/>
            <w:noWrap w:val="false"/>
          </w:tcPr>
          <w:p>
            <w:pPr>
              <w:pBdr/>
              <w:spacing/>
              <w:ind/>
              <w:jc w:val="center"/>
              <w:rPr/>
            </w:pPr>
            <w:r>
              <w:t xml:space="preserve">Lợi thế kinh doanh</w:t>
            </w:r>
            <w:r/>
          </w:p>
        </w:tc>
        <w:tc>
          <w:tcPr>
            <w:tcBorders/>
            <w:tcW w:w="1560" w:type="dxa"/>
            <w:vAlign w:val="center"/>
            <w:textDirection w:val="lrTb"/>
            <w:noWrap w:val="false"/>
          </w:tcPr>
          <w:p>
            <w:pPr>
              <w:pBdr/>
              <w:spacing/>
              <w:ind/>
              <w:jc w:val="center"/>
              <w:rPr/>
            </w:pPr>
            <w:r>
              <w:t xml:space="preserve">Trung bình </w:t>
            </w:r>
            <w:r/>
          </w:p>
        </w:tc>
        <w:tc>
          <w:tcPr>
            <w:tcBorders/>
            <w:tcW w:w="1605" w:type="dxa"/>
            <w:vAlign w:val="center"/>
            <w:textDirection w:val="lrTb"/>
            <w:noWrap w:val="false"/>
          </w:tcPr>
          <w:p>
            <w:pPr>
              <w:pBdr/>
              <w:spacing/>
              <w:ind/>
              <w:jc w:val="center"/>
              <w:rPr/>
            </w:pPr>
            <w:r>
              <w:t xml:space="preserve">Trung bình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19</w:t>
            </w:r>
            <w:r/>
          </w:p>
        </w:tc>
        <w:tc>
          <w:tcPr>
            <w:tcBorders/>
            <w:tcW w:w="1663" w:type="dxa"/>
            <w:vAlign w:val="center"/>
            <w:textDirection w:val="lrTb"/>
            <w:noWrap w:val="false"/>
          </w:tcPr>
          <w:p>
            <w:pPr>
              <w:pBdr/>
              <w:spacing/>
              <w:ind/>
              <w:jc w:val="center"/>
              <w:rPr/>
            </w:pPr>
            <w:r>
              <w:t xml:space="preserve">Lợi thế thương mại</w:t>
            </w:r>
            <w:r/>
          </w:p>
        </w:tc>
        <w:tc>
          <w:tcPr>
            <w:tcBorders/>
            <w:tcW w:w="1560" w:type="dxa"/>
            <w:vAlign w:val="center"/>
            <w:textDirection w:val="lrTb"/>
            <w:noWrap w:val="false"/>
          </w:tcPr>
          <w:p>
            <w:pPr>
              <w:pBdr/>
              <w:spacing/>
              <w:ind/>
              <w:jc w:val="center"/>
              <w:rPr/>
            </w:pPr>
            <w:r>
              <w:t xml:space="preserve">Không có lợi thế thương mại </w:t>
            </w:r>
            <w:r/>
          </w:p>
        </w:tc>
        <w:tc>
          <w:tcPr>
            <w:tcBorders/>
            <w:tcW w:w="1605" w:type="dxa"/>
            <w:vAlign w:val="center"/>
            <w:textDirection w:val="lrTb"/>
            <w:noWrap w:val="false"/>
          </w:tcPr>
          <w:p>
            <w:pPr>
              <w:pBdr/>
              <w:spacing/>
              <w:ind/>
              <w:jc w:val="center"/>
              <w:rPr/>
            </w:pPr>
            <w:r>
              <w:t xml:space="preserve">Không có lợi thế thương mại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20</w:t>
            </w:r>
            <w:r/>
          </w:p>
        </w:tc>
        <w:tc>
          <w:tcPr>
            <w:tcBorders/>
            <w:tcW w:w="1663" w:type="dxa"/>
            <w:vAlign w:val="center"/>
            <w:textDirection w:val="lrTb"/>
            <w:noWrap w:val="false"/>
          </w:tcPr>
          <w:p>
            <w:pPr>
              <w:pBdr/>
              <w:spacing/>
              <w:ind/>
              <w:jc w:val="center"/>
              <w:rPr/>
            </w:pPr>
            <w:r>
              <w:t xml:space="preserve">Bất lợi thương mại</w:t>
            </w:r>
            <w:r/>
          </w:p>
        </w:tc>
        <w:tc>
          <w:tcPr>
            <w:tcBorders/>
            <w:tcW w:w="1560" w:type="dxa"/>
            <w:vAlign w:val="center"/>
            <w:textDirection w:val="lrTb"/>
            <w:noWrap w:val="false"/>
          </w:tcPr>
          <w:p>
            <w:pPr>
              <w:pBdr/>
              <w:spacing/>
              <w:ind/>
              <w:jc w:val="center"/>
              <w:rPr/>
            </w:pPr>
            <w:r>
              <w:t xml:space="preserve">Không có bất lợi thương mại </w:t>
            </w:r>
            <w:r/>
          </w:p>
        </w:tc>
        <w:tc>
          <w:tcPr>
            <w:tcBorders/>
            <w:tcW w:w="1605" w:type="dxa"/>
            <w:vAlign w:val="center"/>
            <w:textDirection w:val="lrTb"/>
            <w:noWrap w:val="false"/>
          </w:tcPr>
          <w:p>
            <w:pPr>
              <w:pBdr/>
              <w:spacing/>
              <w:ind/>
              <w:jc w:val="center"/>
              <w:rPr/>
            </w:pPr>
            <w:r>
              <w:t xml:space="preserve">Không có bất lợi thương mại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28"/>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8"/>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8"/>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8"/>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8"/>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8"/>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8"/>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8"/>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8"/>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8"/>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8"/>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w:t>
      </w:r>
      <w:r>
        <w:rPr>
          <w:b/>
          <w:bCs/>
          <w:i/>
          <w:iCs/>
          <w:lang w:val="pt-BR"/>
        </w:rPr>
        <w:t xml:space="preserve">Phần diện tích Đấ</w:t>
      </w:r>
      <w:r>
        <w:rPr>
          <w:b/>
          <w:bCs/>
          <w:i/>
          <w:iCs/>
          <w:lang w:val="pt-BR"/>
        </w:rPr>
        <w:t xml:space="preserve">t ở 80m</w:t>
      </w:r>
      <w:r>
        <w:rPr>
          <w:b/>
          <w:bCs/>
          <w:i/>
          <w:iCs/>
          <w:vertAlign w:val="superscript"/>
          <w:lang w:val="pt-BR"/>
        </w:rPr>
        <w:t xml:space="preserve">2</w:t>
      </w:r>
      <w:r>
        <w:rPr>
          <w:b/>
          <w:lang w:val="pt-BR"/>
        </w:rPr>
        <w:t xml:space="preserve">)</w:t>
      </w:r>
      <w:r>
        <w:rPr>
          <w:b/>
          <w:lang w:val="pt-BR"/>
        </w:rPr>
        <w:t xml:space="preserve">:</w:t>
      </w:r>
      <w:r>
        <w:rPr>
          <w:b/>
          <w:lang w:val="pt-BR"/>
        </w:rPr>
      </w:r>
      <w:r>
        <w:rPr>
          <w:b/>
          <w:lang w:val="pt-BR"/>
        </w:rPr>
      </w:r>
    </w:p>
    <w:p>
      <w:pPr>
        <w:pStyle w:val="1028"/>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8"/>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88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Chân Mây - Lăng Cô, Thành phố Huế</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Chân Mây - Lăng Cô, Thành phố Huế</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Chân Mây - Lăng Cô, Thành phố Huế</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Chân Mây - Lăng Cô, Thành phố Huế</w:t>
            </w:r>
            <w:r>
              <w:rPr>
                <w:sz w:val="22"/>
                <w:szCs w:val="22"/>
              </w:rPr>
            </w:r>
            <w:r>
              <w:rPr>
                <w:sz w:val="22"/>
                <w:szCs w:val="22"/>
              </w:rPr>
            </w:r>
          </w:p>
        </w:tc>
      </w:tr>
      <w:tr>
        <w:trPr>
          <w:trHeight w:val="98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https://www.facebook.com/share/p/18KArvVe8f/</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https://www.facebook.com/share/p/1J1cpS77vP/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Phỏng vấn qua Zalo</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0932.301.115</w:t>
            </w:r>
            <w:r>
              <w:rPr>
                <w:sz w:val="22"/>
                <w:szCs w:val="22"/>
              </w:rPr>
              <w:t xml:space="preserve"> </w:t>
            </w:r>
            <w:r>
              <w:rPr>
                <w:sz w:val="22"/>
                <w:szCs w:val="22"/>
              </w:rPr>
              <w:br/>
              <w:t xml:space="preserve">(</w:t>
            </w:r>
            <w:r>
              <w:rPr>
                <w:sz w:val="22"/>
                <w:szCs w:val="22"/>
              </w:rPr>
              <w:t xml:space="preserve">Hoàng Huy</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0329.344968</w:t>
            </w:r>
            <w:r>
              <w:rPr>
                <w:sz w:val="22"/>
                <w:szCs w:val="22"/>
              </w:rPr>
              <w:br/>
            </w:r>
            <w:r>
              <w:rPr>
                <w:sz w:val="22"/>
                <w:szCs w:val="22"/>
              </w:rPr>
              <w:t xml:space="preserve">(</w:t>
            </w:r>
            <w:r>
              <w:rPr>
                <w:sz w:val="22"/>
                <w:szCs w:val="22"/>
              </w:rPr>
              <w:t xml:space="preserve">Tâm Như</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0968.561949</w:t>
            </w:r>
            <w:r>
              <w:rPr>
                <w:sz w:val="22"/>
                <w:szCs w:val="22"/>
              </w:rPr>
              <w:br/>
            </w:r>
            <w:r>
              <w:rPr>
                <w:sz w:val="22"/>
                <w:szCs w:val="22"/>
              </w:rPr>
              <w:t xml:space="preserve">(</w:t>
            </w:r>
            <w:r>
              <w:rPr>
                <w:sz w:val="22"/>
                <w:szCs w:val="22"/>
              </w:rPr>
              <w:t xml:space="preserve">Anh Bi</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4/2026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4/2026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4/2026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Xã Chân Mây - Lăng Cô, Thành phố Huế, khoảng cách ra đường chính 6m, độ rộng đường trước mặt tài sản 6m, mặt tiền 9.07m, Cách đường Chân Mây khoảng 115m. Cách UBND xã Chân Mây - Lăng Cô ~2km.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 Xã Chân Mây - Lăng Cô, Thành phố Huế, độ rộng đường trước mặt tài sản 3m, mặt tiền 6m, Cách đường Chân Mây khoảng 90m. Cách UBND xã Chân Mây - Lăng Cô ~550m.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Xã Chân Mây - Lăng Cô, Thành phố Huế, độ rộng đường trước mặt tài sản 4m, mặt tiền 26.5m, Cách đường Chân Mây khoảng 505m. Cách UBND xã Chân Mây - Lăng Cô ~1,2km.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Xã Chân Mây - Lăng Cô, Thành phố Huế, khoảng cách ra đường chính 6m, độ rộng đường trước mặt tài sản 6m, mặt tiền 12m, Cách đường Chân Mây khoảng 200m. Cách UBND xã Chân Mây - Lăng Cô ~1,2km.</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chưa hoàn thiện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chưa hoàn thiện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chưa hoàn thiện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chưa hoàn thiện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ở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98,7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538,0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322,5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9,07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26,5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42,38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16,45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26,88</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Thóp hậu</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4.900.000.000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3.550.000.000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1.232.500.000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4.753.000.000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3.372.500.000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1.232.500.000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4.753.000.000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3.372.500.000</w:t>
            </w:r>
            <w:r>
              <w:rPr>
                <w:b/>
                <w:bCs/>
                <w:color w:val="000000"/>
                <w:sz w:val="22"/>
                <w:szCs w:val="22"/>
              </w:rPr>
            </w:r>
            <w:r>
              <w:rPr>
                <w:b/>
                <w:bCs/>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12.487.335</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8.834.572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10.457.364</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8"/>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1.232.500.000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4.753.000.000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3.372.500.000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12.487.335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8.834.572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10.457.364</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13.221.884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8.561.338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10.457.364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Xã Chân Mây - Lăng Cô, Thành phố Huế, khoảng cách ra đường chính 6m, độ rộng đường trước mặt tài sản 6m, mặt tiền 9.07m, Cách đường Chân Mây khoảng 115m. Cách UBND xã Chân Mây - Lăng Cô ~2km.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 Xã Chân Mây - Lăng Cô, Thành phố Huế, độ rộng đường trước mặt tài sản 3m, mặt tiền 6m, Cách đường Chân Mây khoảng 90m. Cách UBND xã Chân Mây - Lăng Cô ~550m.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Xã Chân Mây - Lăng Cô, Thành phố Huế, độ rộng đường trước mặt tài sản 4m, mặt tiền 26.5m, Cách đường Chân Mây khoảng 505m. Cách UBND xã Chân Mây - Lăng Cô ~1,2km.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Xã Chân Mây - Lăng Cô, Thành phố Huế, khoảng cách ra đường chính 6m, độ rộng đường trước mặt tài sản 6m, mặt tiền 12m, Cách đường Chân Mây khoảng 200m. Cách UBND xã Chân Mây - Lăng Cô ~1,2km.</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-1.248.734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441.729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11.238.601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9.276.301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10.457.364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-1.248.734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-883.457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-1.045.736</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9.989.867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8.392.844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9.411.628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w:t>
            </w: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624.367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513.680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10.614.234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8.906.524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9.411.628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nhỏ nhất từ đường chính vào tài sản</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themeColor="text1"/>
                <w:sz w:val="22"/>
                <w:szCs w:val="22"/>
              </w:rPr>
              <w:t xml:space="preserve"> (m)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396.657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171.227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-209.147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11.010.891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9.077.751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9.202.481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ở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98,7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538,0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322,5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1.766.914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1.568.605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11.010.891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10.844.665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10.771.086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 (m)</w:t>
            </w: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9,07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26,5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499.493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-795.111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-209.147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11.510.384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10.049.554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10.561.939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11.510.384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10.049.554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10.561.939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Thóp hậu</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441.729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11.510.384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10.491.283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10.561.939</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11.510.384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10.491.283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10.561.939</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10.854.535</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6.04%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-3.35%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-2.7%</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4.017.985</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5.013.847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3.032.635</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7</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976.951</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1.656.711</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104.575</w:t>
            </w:r>
            <w:r>
              <w:rPr>
                <w:sz w:val="22"/>
                <w:szCs w:val="22"/>
              </w:rPr>
            </w:r>
            <w:r>
              <w:rPr>
                <w:sz w:val="22"/>
                <w:szCs w:val="22"/>
              </w:rPr>
            </w:r>
          </w:p>
        </w:tc>
      </w:tr>
    </w:tbl>
    <w:p>
      <w:pPr>
        <w:pBdr/>
        <w:spacing w:after="120" w:before="120" w:line="324"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324"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-3.35</w:t>
      </w:r>
      <w:r>
        <w:t xml:space="preserve">% đến</w:t>
      </w:r>
      <w:r>
        <w:t xml:space="preserve"> </w:t>
      </w:r>
      <w:r>
        <w:t xml:space="preserve"> </w:t>
      </w:r>
      <w:r>
        <w:t xml:space="preserve">6.04</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324"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line="324" w:lineRule="auto"/>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line="324" w:lineRule="auto"/>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line="324" w:lineRule="auto"/>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line="324" w:lineRule="auto"/>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line="324" w:lineRule="auto"/>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line="324" w:lineRule="auto"/>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line="324" w:lineRule="auto"/>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line="324" w:lineRule="auto"/>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line="324" w:lineRule="auto"/>
              <w:ind/>
              <w:jc w:val="center"/>
              <w:rPr>
                <w:color w:val="000000"/>
              </w:rPr>
            </w:pPr>
            <w:r>
              <w:rPr>
                <w:color w:val="000000"/>
              </w:rPr>
              <w:t xml:space="preserve">11.510.384</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line="324" w:lineRule="auto"/>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line="324" w:lineRule="auto"/>
              <w:ind/>
              <w:jc w:val="center"/>
              <w:rPr>
                <w:color w:val="000000"/>
              </w:rPr>
            </w:pPr>
            <w:r>
              <w:rPr>
                <w:color w:val="000000"/>
              </w:rPr>
              <w:t xml:space="preserve">3.837.562</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line="324" w:lineRule="auto"/>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line="324" w:lineRule="auto"/>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line="324" w:lineRule="auto"/>
              <w:ind/>
              <w:jc w:val="center"/>
              <w:rPr>
                <w:color w:val="000000"/>
              </w:rPr>
            </w:pPr>
            <w:r>
              <w:rPr>
                <w:color w:val="000000"/>
              </w:rPr>
              <w:t xml:space="preserve">10.491.283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line="324" w:lineRule="auto"/>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line="324" w:lineRule="auto"/>
              <w:ind/>
              <w:jc w:val="center"/>
              <w:rPr>
                <w:color w:val="000000"/>
              </w:rPr>
            </w:pPr>
            <w:r>
              <w:rPr>
                <w:color w:val="000000"/>
              </w:rPr>
              <w:t xml:space="preserve">3.496.745</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line="324" w:lineRule="auto"/>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line="324" w:lineRule="auto"/>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line="324" w:lineRule="auto"/>
              <w:ind/>
              <w:jc w:val="center"/>
              <w:rPr>
                <w:color w:val="000000"/>
              </w:rPr>
            </w:pPr>
            <w:r>
              <w:rPr>
                <w:color w:val="000000"/>
              </w:rPr>
              <w:t xml:space="preserve">10.561.939</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line="324" w:lineRule="auto"/>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line="324" w:lineRule="auto"/>
              <w:ind/>
              <w:jc w:val="center"/>
              <w:rPr>
                <w:color w:val="000000"/>
              </w:rPr>
            </w:pPr>
            <w:r>
              <w:rPr>
                <w:color w:val="000000"/>
              </w:rPr>
              <w:t xml:space="preserve">3.520.294</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line="324" w:lineRule="auto"/>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line="324" w:lineRule="auto"/>
              <w:ind/>
              <w:jc w:val="center"/>
              <w:rPr>
                <w:b/>
                <w:bCs/>
                <w:color w:val="000000"/>
              </w:rPr>
            </w:pPr>
            <w:r>
              <w:rPr>
                <w:b/>
                <w:bCs/>
                <w:color w:val="000000" w:themeColor="text1"/>
                <w:lang w:val="vi-VN"/>
              </w:rPr>
              <w:t xml:space="preserve">10.854.601</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line="324" w:lineRule="auto"/>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line="324" w:lineRule="auto"/>
              <w:ind/>
              <w:jc w:val="center"/>
              <w:rPr>
                <w:b/>
                <w:bCs/>
                <w:color w:val="000000"/>
              </w:rPr>
            </w:pPr>
            <w:r>
              <w:rPr>
                <w:b/>
                <w:bCs/>
                <w:color w:val="000000" w:themeColor="text1"/>
                <w:lang w:val="vi-VN"/>
              </w:rPr>
              <w:t xml:space="preserve">10.850.000</w:t>
            </w:r>
            <w:r>
              <w:rPr>
                <w:b/>
                <w:bCs/>
                <w:color w:val="000000"/>
              </w:rPr>
            </w:r>
            <w:r>
              <w:rPr>
                <w:b/>
                <w:bCs/>
                <w:color w:val="000000"/>
              </w:rPr>
            </w:r>
          </w:p>
        </w:tc>
      </w:tr>
    </w:tbl>
    <w:p>
      <w:pPr>
        <w:pBdr/>
        <w:spacing w:after="120" w:before="120" w:line="348"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10.850.000</w:t>
      </w:r>
      <w:r>
        <w:rPr>
          <w:b/>
          <w:bCs/>
          <w:color w:val="000000" w:themeColor="text1"/>
        </w:rPr>
        <w:t xml:space="preserve"> </w:t>
      </w:r>
      <w:r>
        <w:rPr>
          <w:b/>
          <w:bCs/>
        </w:rPr>
        <w:t xml:space="preserve">đồng/m².</w:t>
      </w:r>
      <w:r>
        <w:rPr>
          <w:b/>
          <w:bCs/>
        </w:rPr>
      </w:r>
      <w:r>
        <w:rPr>
          <w:b/>
          <w:bCs/>
        </w:rPr>
      </w:r>
    </w:p>
    <w:p>
      <w:pPr>
        <w:pStyle w:val="1028"/>
        <w:numPr>
          <w:ilvl w:val="0"/>
          <w:numId w:val="26"/>
        </w:numPr>
        <w:pBdr/>
        <w:spacing w:after="120" w:before="120" w:line="348" w:lineRule="auto"/>
        <w:ind w:hanging="357" w:left="357"/>
        <w:jc w:val="both"/>
        <w:rPr>
          <w:b/>
          <w:lang w:val="pt-BR"/>
        </w:rPr>
      </w:pPr>
      <w:r>
        <w:rPr>
          <w:b/>
          <w:lang w:val="pt-BR"/>
        </w:rPr>
        <w:t xml:space="preserve">Kết quả thẩm định giá:</w:t>
      </w:r>
      <w:r>
        <w:rPr>
          <w:b/>
          <w:lang w:val="pt-BR"/>
        </w:rPr>
      </w:r>
      <w:r>
        <w:rPr>
          <w:b/>
          <w:lang w:val="pt-BR"/>
        </w:rPr>
      </w:r>
    </w:p>
    <w:p>
      <w:pPr>
        <w:pStyle w:val="1028"/>
        <w:pBdr/>
        <w:tabs>
          <w:tab w:val="left" w:leader="none" w:pos="993"/>
        </w:tabs>
        <w:spacing w:after="120" w:before="120" w:line="348"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4/2026</w:t>
      </w:r>
      <w:r>
        <w:t xml:space="preserve"> </w:t>
      </w:r>
      <w:r>
        <w:t xml:space="preserve">ước tính </w:t>
      </w:r>
      <w:r>
        <w:t xml:space="preserve">như sau</w:t>
      </w:r>
      <w:r>
        <w:t xml:space="preserve">:</w:t>
      </w:r>
      <w:r>
        <w:rPr>
          <w:highlight w:val="none"/>
        </w:rPr>
      </w:r>
      <w:r>
        <w:rPr>
          <w:highlight w:val="none"/>
        </w:rPr>
      </w:r>
    </w:p>
    <w:tbl>
      <w:tblPr>
        <w:tblW w:w="4975"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914"/>
        <w:gridCol w:w="2280"/>
        <w:gridCol w:w="1729"/>
        <w:gridCol w:w="2477"/>
        <w:gridCol w:w="2077"/>
      </w:tblGrid>
      <w:tr>
        <w:trPr>
          <w:trHeight w:val="388"/>
        </w:trPr>
        <w:tc>
          <w:tcPr>
            <w:shd w:val="clear" w:color="000000" w:fill="ffffff"/>
            <w:tcBorders/>
            <w:tcW w:w="914"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280"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729"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477"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077"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267"/>
        </w:trPr>
        <w:tc>
          <w:tcPr>
            <w:shd w:val="clear" w:color="000000" w:fill="ffffff"/>
            <w:tcBorders/>
            <w:tcW w:w="914"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86" w:type="dxa"/>
            <w:vAlign w:val="center"/>
            <w:textDirection w:val="lrTb"/>
            <w:noWrap w:val="false"/>
          </w:tcPr>
          <w:p>
            <w:pPr>
              <w:pBdr/>
              <w:spacing w:after="40" w:before="40" w:line="288" w:lineRule="auto"/>
              <w:ind/>
              <w:jc w:val="both"/>
              <w:rPr>
                <w:b/>
                <w:bCs/>
              </w:rPr>
            </w:pPr>
            <w:r>
              <w:rPr>
                <w:b/>
                <w:bCs/>
                <w:color w:val="000000"/>
              </w:rPr>
              <w:t xml:space="preserve">Giá trị quyền sử dụng đất tại Thửa đất số: 142, tờ bản đồ số: 38, địa chỉ: Thôn Bình An, xã Chân Mây - Lăng Cô, thàn</w:t>
            </w:r>
            <w:r>
              <w:rPr>
                <w:b/>
                <w:bCs/>
                <w:color w:val="000000"/>
              </w:rPr>
              <w:t xml:space="preserve">h phố Huế theo Giấy chứng nhận quyền sử dụng đất, quyền sở hữu tài sản gắn liền với đất số: AA 03828702, số vào sổ cấp GCN: CN 918 do Chi nhánh Văn phòng Đăng ký Đất đai Khu vực Phú Lộc cấp ngày 01/10/2025. Chủ tài sản là Ông Ngô Hội và vợ: Bà Hà Thị Mừng.</w:t>
            </w:r>
            <w:r>
              <w:rPr>
                <w:b/>
                <w:bCs/>
              </w:rPr>
            </w:r>
            <w:r>
              <w:rPr>
                <w:b/>
                <w:bCs/>
              </w:rPr>
            </w:r>
          </w:p>
        </w:tc>
        <w:tc>
          <w:tcPr>
            <w:shd w:val="clear" w:color="000000" w:fill="ffffff"/>
            <w:tcBorders/>
            <w:tcW w:w="2077"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388"/>
        </w:trPr>
        <w:tc>
          <w:tcPr>
            <w:shd w:val="clear" w:color="000000" w:fill="ffffff"/>
            <w:tcBorders/>
            <w:tcW w:w="914" w:type="dxa"/>
            <w:vAlign w:val="center"/>
            <w:textDirection w:val="lrTb"/>
            <w:noWrap w:val="false"/>
          </w:tcPr>
          <w:p>
            <w:pPr>
              <w:pBdr/>
              <w:spacing w:after="40" w:before="40" w:line="288" w:lineRule="auto"/>
              <w:ind/>
              <w:jc w:val="center"/>
              <w:rPr>
                <w:b w:val="0"/>
                <w:bCs w:val="0"/>
              </w:rPr>
            </w:pPr>
            <w:r>
              <w:rPr>
                <w:b w:val="0"/>
                <w:bCs w:val="0"/>
              </w:rPr>
              <w:t xml:space="preserve">01</w:t>
            </w:r>
            <w:r>
              <w:rPr>
                <w:b w:val="0"/>
                <w:bCs w:val="0"/>
              </w:rPr>
            </w:r>
            <w:r>
              <w:rPr>
                <w:b w:val="0"/>
                <w:bCs w:val="0"/>
              </w:rPr>
            </w:r>
          </w:p>
        </w:tc>
        <w:tc>
          <w:tcPr>
            <w:shd w:val="clear" w:color="000000" w:fill="ffffff"/>
            <w:tcBorders/>
            <w:tcW w:w="2280" w:type="dxa"/>
            <w:vAlign w:val="center"/>
            <w:textDirection w:val="lrTb"/>
            <w:noWrap w:val="false"/>
          </w:tcPr>
          <w:p>
            <w:pPr>
              <w:pBdr/>
              <w:spacing w:after="40" w:before="40" w:line="288" w:lineRule="auto"/>
              <w:ind/>
              <w:rPr>
                <w:b w:val="0"/>
                <w:bCs w:val="0"/>
              </w:rPr>
            </w:pPr>
            <w:r>
              <w:rPr>
                <w:b w:val="0"/>
                <w:bCs w:val="0"/>
              </w:rPr>
              <w:t xml:space="preserve">Đất ở tại  nông thôn.</w:t>
            </w:r>
            <w:r>
              <w:rPr>
                <w:b w:val="0"/>
                <w:bCs w:val="0"/>
              </w:rPr>
            </w:r>
            <w:r>
              <w:rPr>
                <w:b w:val="0"/>
                <w:bCs w:val="0"/>
              </w:rPr>
            </w:r>
          </w:p>
        </w:tc>
        <w:tc>
          <w:tcPr>
            <w:tcBorders/>
            <w:tcW w:w="1729" w:type="dxa"/>
            <w:vAlign w:val="center"/>
            <w:textDirection w:val="lrTb"/>
            <w:noWrap/>
          </w:tcPr>
          <w:p>
            <w:pPr>
              <w:pBdr/>
              <w:spacing w:after="40" w:before="40" w:line="288" w:lineRule="auto"/>
              <w:ind/>
              <w:jc w:val="center"/>
              <w:rPr>
                <w:color w:val="000000"/>
              </w:rPr>
            </w:pPr>
            <w:r>
              <w:rPr>
                <w:color w:val="000000" w:themeColor="text1"/>
              </w:rPr>
              <w:t xml:space="preserve">80,0</w:t>
            </w:r>
            <w:r>
              <w:rPr>
                <w:color w:val="000000"/>
              </w:rPr>
            </w:r>
            <w:r>
              <w:rPr>
                <w:color w:val="000000"/>
              </w:rPr>
            </w:r>
          </w:p>
        </w:tc>
        <w:tc>
          <w:tcPr>
            <w:shd w:val="clear" w:color="000000" w:fill="ffffff"/>
            <w:tcBorders/>
            <w:tcW w:w="2477" w:type="dxa"/>
            <w:vAlign w:val="center"/>
            <w:textDirection w:val="lrTb"/>
            <w:noWrap w:val="false"/>
          </w:tcPr>
          <w:p>
            <w:pPr>
              <w:pBdr/>
              <w:spacing w:after="40" w:before="40" w:line="288" w:lineRule="auto"/>
              <w:ind/>
              <w:jc w:val="center"/>
              <w:rPr/>
            </w:pPr>
            <w:r>
              <w:rPr>
                <w:color w:val="000000" w:themeColor="text1"/>
              </w:rPr>
              <w:t xml:space="preserve">10.850.000</w:t>
            </w:r>
            <w:r/>
          </w:p>
        </w:tc>
        <w:tc>
          <w:tcPr>
            <w:shd w:val="clear" w:color="000000" w:fill="ffffff"/>
            <w:tcBorders/>
            <w:tcW w:w="2077" w:type="dxa"/>
            <w:vAlign w:val="center"/>
            <w:textDirection w:val="lrTb"/>
            <w:noWrap w:val="false"/>
          </w:tcPr>
          <w:p>
            <w:pPr>
              <w:pBdr/>
              <w:spacing w:after="40" w:before="40" w:line="288" w:lineRule="auto"/>
              <w:ind/>
              <w:jc w:val="center"/>
              <w:rPr/>
            </w:pPr>
            <w:r>
              <w:rPr>
                <w:color w:val="000000" w:themeColor="text1"/>
              </w:rPr>
              <w:t xml:space="preserve">868.000.000</w:t>
            </w:r>
            <w:r/>
          </w:p>
        </w:tc>
      </w:tr>
      <w:tr>
        <w:trPr>
          <w:trHeight w:val="388"/>
        </w:trPr>
        <w:tc>
          <w:tcPr>
            <w:shd w:val="clear" w:color="000000" w:fill="ffffff"/>
            <w:tcBorders/>
            <w:tcW w:w="914" w:type="dxa"/>
            <w:vAlign w:val="center"/>
            <w:vMerge w:val="restart"/>
            <w:textDirection w:val="lrTb"/>
            <w:noWrap w:val="false"/>
          </w:tcPr>
          <w:p>
            <w:pPr>
              <w:pBdr/>
              <w:spacing w:after="40" w:before="40" w:line="288" w:lineRule="auto"/>
              <w:ind/>
              <w:jc w:val="center"/>
              <w:rPr>
                <w:b w:val="0"/>
                <w:bCs w:val="0"/>
              </w:rPr>
            </w:pPr>
            <w:r>
              <w:rPr>
                <w:b w:val="0"/>
                <w:bCs w:val="0"/>
              </w:rPr>
              <w:t xml:space="preserve">02</w:t>
            </w:r>
            <w:r>
              <w:rPr>
                <w:b w:val="0"/>
                <w:bCs w:val="0"/>
              </w:rPr>
            </w:r>
            <w:r>
              <w:rPr>
                <w:b w:val="0"/>
                <w:bCs w:val="0"/>
              </w:rPr>
            </w:r>
          </w:p>
        </w:tc>
        <w:tc>
          <w:tcPr>
            <w:shd w:val="clear" w:color="000000" w:fill="ffffff"/>
            <w:tcBorders/>
            <w:tcW w:w="2280" w:type="dxa"/>
            <w:vAlign w:val="center"/>
            <w:vMerge w:val="restart"/>
            <w:textDirection w:val="lrTb"/>
            <w:noWrap w:val="false"/>
          </w:tcPr>
          <w:p>
            <w:pPr>
              <w:pBdr/>
              <w:spacing w:after="40" w:before="40" w:line="288" w:lineRule="auto"/>
              <w:ind/>
              <w:rPr>
                <w:b w:val="0"/>
                <w:bCs w:val="0"/>
              </w:rPr>
            </w:pPr>
            <w:r>
              <w:rPr>
                <w:b w:val="0"/>
                <w:bCs w:val="0"/>
              </w:rPr>
              <w:t xml:space="preserve">Đất CLN.</w:t>
            </w:r>
            <w:r>
              <w:rPr>
                <w:b w:val="0"/>
                <w:bCs w:val="0"/>
              </w:rPr>
            </w:r>
            <w:r>
              <w:rPr>
                <w:b w:val="0"/>
                <w:bCs w:val="0"/>
              </w:rPr>
            </w:r>
          </w:p>
        </w:tc>
        <w:tc>
          <w:tcPr>
            <w:tcBorders/>
            <w:tcW w:w="1729" w:type="dxa"/>
            <w:vAlign w:val="center"/>
            <w:vMerge w:val="restart"/>
            <w:textDirection w:val="lrTb"/>
            <w:noWrap/>
          </w:tcPr>
          <w:p>
            <w:pPr>
              <w:pBdr/>
              <w:spacing w:after="40" w:before="40" w:line="288" w:lineRule="auto"/>
              <w:ind/>
              <w:jc w:val="center"/>
              <w:rPr>
                <w:color w:val="000000" w:themeColor="text1"/>
              </w:rPr>
            </w:pPr>
            <w:r>
              <w:rPr>
                <w:color w:val="000000" w:themeColor="text1"/>
              </w:rPr>
              <w:t xml:space="preserve">270,0</w:t>
            </w:r>
            <w:r>
              <w:rPr>
                <w:color w:val="000000" w:themeColor="text1"/>
              </w:rPr>
            </w:r>
            <w:r>
              <w:rPr>
                <w:color w:val="000000" w:themeColor="text1"/>
              </w:rPr>
            </w:r>
          </w:p>
        </w:tc>
        <w:tc>
          <w:tcPr>
            <w:shd w:val="clear" w:color="000000" w:fill="ffffff"/>
            <w:tcBorders/>
            <w:tcW w:w="2477" w:type="dxa"/>
            <w:vAlign w:val="center"/>
            <w:vMerge w:val="restart"/>
            <w:textDirection w:val="lrTb"/>
            <w:noWrap w:val="false"/>
          </w:tcPr>
          <w:p>
            <w:pPr>
              <w:pBdr/>
              <w:spacing w:after="40" w:before="40" w:line="288" w:lineRule="auto"/>
              <w:ind/>
              <w:jc w:val="center"/>
              <w:rPr>
                <w:color w:val="000000" w:themeColor="text1"/>
              </w:rPr>
            </w:pPr>
            <w:r>
              <w:rPr>
                <w:color w:val="000000" w:themeColor="text1"/>
              </w:rPr>
              <w:t xml:space="preserve">40.000</w:t>
            </w:r>
            <w:r>
              <w:rPr>
                <w:color w:val="000000" w:themeColor="text1"/>
              </w:rPr>
            </w:r>
            <w:r>
              <w:rPr>
                <w:color w:val="000000" w:themeColor="text1"/>
              </w:rPr>
            </w:r>
          </w:p>
        </w:tc>
        <w:tc>
          <w:tcPr>
            <w:shd w:val="clear" w:color="000000" w:fill="ffffff"/>
            <w:tcBorders/>
            <w:tcW w:w="2077" w:type="dxa"/>
            <w:vAlign w:val="center"/>
            <w:vMerge w:val="restart"/>
            <w:textDirection w:val="lrTb"/>
            <w:noWrap w:val="false"/>
          </w:tcPr>
          <w:p>
            <w:pPr>
              <w:pBdr/>
              <w:spacing w:after="40" w:before="40" w:line="288" w:lineRule="auto"/>
              <w:ind/>
              <w:jc w:val="center"/>
              <w:rPr>
                <w:color w:val="000000" w:themeColor="text1"/>
              </w:rPr>
            </w:pPr>
            <w:r>
              <w:rPr>
                <w:color w:val="000000" w:themeColor="text1"/>
              </w:rPr>
              <w:t xml:space="preserve">11.600.000</w:t>
            </w:r>
            <w:r>
              <w:rPr>
                <w:color w:val="000000" w:themeColor="text1"/>
              </w:rPr>
            </w:r>
            <w:r>
              <w:rPr>
                <w:color w:val="000000" w:themeColor="text1"/>
              </w:rPr>
            </w:r>
          </w:p>
        </w:tc>
      </w:tr>
      <w:tr>
        <w:trPr>
          <w:trHeight w:val="388"/>
        </w:trPr>
        <w:tc>
          <w:tcPr>
            <w:gridSpan w:val="4"/>
            <w:tcBorders/>
            <w:tcW w:w="7400"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077" w:type="dxa"/>
            <w:vAlign w:val="center"/>
            <w:textDirection w:val="lrTb"/>
            <w:noWrap/>
          </w:tcPr>
          <w:p>
            <w:pPr>
              <w:pBdr/>
              <w:spacing w:after="40" w:before="40" w:line="288" w:lineRule="auto"/>
              <w:ind/>
              <w:jc w:val="center"/>
              <w:rPr>
                <w:b/>
                <w:bCs/>
                <w:color w:val="000000"/>
              </w:rPr>
            </w:pPr>
            <w:r>
              <w:t xml:space="preserve">879.600.000</w:t>
            </w:r>
            <w:r>
              <w:rPr>
                <w:b/>
                <w:bCs/>
                <w:color w:val="000000"/>
              </w:rPr>
            </w:r>
            <w:r>
              <w:rPr>
                <w:b/>
                <w:bCs/>
                <w:color w:val="000000"/>
              </w:rPr>
            </w:r>
          </w:p>
        </w:tc>
      </w:tr>
      <w:tr>
        <w:trPr>
          <w:trHeight w:val="388"/>
        </w:trPr>
        <w:tc>
          <w:tcPr>
            <w:gridSpan w:val="4"/>
            <w:tcBorders/>
            <w:tcW w:w="7400"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077" w:type="dxa"/>
            <w:vAlign w:val="center"/>
            <w:textDirection w:val="lrTb"/>
            <w:noWrap/>
          </w:tcPr>
          <w:p>
            <w:pPr>
              <w:pBdr/>
              <w:spacing w:after="40" w:before="40" w:line="288" w:lineRule="auto"/>
              <w:ind/>
              <w:jc w:val="center"/>
              <w:rPr>
                <w:b/>
                <w:bCs/>
                <w:color w:val="000000"/>
              </w:rPr>
            </w:pPr>
            <w:r>
              <w:rPr>
                <w:b/>
                <w:bCs/>
                <w:color w:val="000000"/>
              </w:rPr>
              <w:t xml:space="preserve">880.000.000</w:t>
            </w:r>
            <w:r>
              <w:rPr>
                <w:b/>
                <w:bCs/>
                <w:color w:val="000000"/>
              </w:rPr>
            </w:r>
            <w:r>
              <w:rPr>
                <w:b/>
                <w:bCs/>
                <w:color w:val="000000"/>
              </w:rPr>
            </w:r>
          </w:p>
        </w:tc>
      </w:tr>
      <w:tr>
        <w:trPr>
          <w:trHeight w:val="388"/>
        </w:trPr>
        <w:tc>
          <w:tcPr>
            <w:gridSpan w:val="5"/>
            <w:tcBorders/>
            <w:tcW w:w="9477"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Tám trăm tám mươi triệu đồng</w:t>
            </w:r>
            <w:r>
              <w:rPr>
                <w:b/>
                <w:bCs/>
                <w:i/>
                <w:iCs/>
                <w:color w:val="000000"/>
              </w:rPr>
              <w:t xml:space="preserve">./.)</w:t>
            </w:r>
            <w:r>
              <w:rPr>
                <w:b/>
                <w:bCs/>
                <w:i/>
                <w:iCs/>
                <w:color w:val="000000"/>
              </w:rPr>
            </w:r>
            <w:r>
              <w:rPr>
                <w:b/>
                <w:bCs/>
                <w:i/>
                <w:iCs/>
                <w:color w:val="000000"/>
              </w:rPr>
            </w:r>
          </w:p>
        </w:tc>
      </w:tr>
    </w:tbl>
    <w:p>
      <w:pPr>
        <w:pBdr/>
        <w:tabs>
          <w:tab w:val="left" w:leader="none" w:pos="993"/>
        </w:tabs>
        <w:spacing w:after="120" w:before="120" w:line="264" w:lineRule="auto"/>
        <w:ind w:firstLine="0" w:left="0"/>
        <w:jc w:val="both"/>
        <w:rPr/>
      </w:pPr>
      <w:r>
        <w:rPr>
          <w:b/>
          <w:bCs/>
        </w:rPr>
        <w:t xml:space="preserve">* Ghi chú: </w:t>
      </w:r>
      <w:r>
        <w:rPr>
          <w:i/>
          <w:iCs/>
        </w:rPr>
        <w:t xml:space="preserve">Đối với phần diện tích đất trồng cây lâu năm (270m</w:t>
      </w:r>
      <w:r>
        <w:rPr>
          <w:i/>
          <w:iCs/>
          <w:vertAlign w:val="superscript"/>
        </w:rPr>
        <w:t xml:space="preserve">2</w:t>
      </w:r>
      <w:r>
        <w:rPr>
          <w:i/>
          <w:iCs/>
        </w:rPr>
        <w:t xml:space="preserve">), Tổ Thẩm định vận dụng đơn giá đất Nhà nước ban hành kèm theo Nghị quyết 54/2025/NQ-HĐND ngày 25/12/2025 của Hội đồng nhân dân thành phố Huế quy định Đơn giá đất CLN - Vị trí 2 - Xã Chân Mây - Lăng Cô là:</w:t>
      </w:r>
      <w:r>
        <w:rPr>
          <w:b/>
          <w:bCs/>
          <w:i/>
          <w:iCs/>
        </w:rPr>
        <w:t xml:space="preserve"> 40.000 đồng/m</w:t>
      </w:r>
      <w:r>
        <w:rPr>
          <w:b/>
          <w:bCs/>
          <w:i/>
          <w:iCs/>
          <w:vertAlign w:val="superscript"/>
        </w:rPr>
        <w:t xml:space="preserve">2</w:t>
      </w:r>
      <w:r>
        <w:rPr>
          <w:i/>
          <w:iCs/>
        </w:rPr>
        <w:t xml:space="preserve"> để ước tính giá trị phần diện tích này vào tổng giá trị tài sản. Lưu ý Quý Ngân hàng nội dung này trong quá trình xét duyệt cho vay.</w:t>
      </w:r>
      <w:r/>
    </w:p>
    <w:p>
      <w:pPr>
        <w:pStyle w:val="1028"/>
        <w:pBdr/>
        <w:tabs>
          <w:tab w:val="left" w:leader="none" w:pos="993"/>
        </w:tabs>
        <w:spacing w:after="120" w:before="120" w:line="264"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8"/>
        <w:numPr>
          <w:ilvl w:val="0"/>
          <w:numId w:val="4"/>
        </w:numPr>
        <w:pBdr/>
        <w:tabs>
          <w:tab w:val="left" w:leader="none" w:pos="993"/>
        </w:tabs>
        <w:spacing w:after="120" w:before="120" w:line="264"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8"/>
        <w:pBdr/>
        <w:tabs>
          <w:tab w:val="left" w:leader="none" w:pos="993"/>
        </w:tabs>
        <w:spacing w:after="120" w:before="120" w:line="264"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8"/>
        <w:numPr>
          <w:ilvl w:val="0"/>
          <w:numId w:val="5"/>
        </w:numPr>
        <w:pBdr/>
        <w:tabs>
          <w:tab w:val="left" w:leader="none" w:pos="993"/>
        </w:tabs>
        <w:spacing w:after="120" w:before="120" w:line="264"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8"/>
        <w:numPr>
          <w:ilvl w:val="0"/>
          <w:numId w:val="5"/>
        </w:numPr>
        <w:pBdr/>
        <w:tabs>
          <w:tab w:val="left" w:leader="none" w:pos="993"/>
        </w:tabs>
        <w:spacing w:after="120" w:before="120" w:line="264"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8"/>
        <w:numPr>
          <w:ilvl w:val="0"/>
          <w:numId w:val="5"/>
        </w:numPr>
        <w:pBdr/>
        <w:tabs>
          <w:tab w:val="left" w:leader="none" w:pos="993"/>
        </w:tabs>
        <w:spacing w:after="120" w:before="120" w:line="264"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8"/>
        <w:numPr>
          <w:ilvl w:val="0"/>
          <w:numId w:val="5"/>
        </w:numPr>
        <w:pBdr/>
        <w:tabs>
          <w:tab w:val="left" w:leader="none" w:pos="993"/>
        </w:tabs>
        <w:spacing w:after="120" w:before="120" w:line="264"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8"/>
        <w:numPr>
          <w:ilvl w:val="0"/>
          <w:numId w:val="10"/>
        </w:numPr>
        <w:pBdr/>
        <w:spacing w:after="120" w:before="120" w:line="264"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8"/>
        <w:numPr>
          <w:ilvl w:val="0"/>
          <w:numId w:val="10"/>
        </w:numPr>
        <w:pBdr/>
        <w:spacing w:after="120" w:before="120" w:line="264"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8"/>
        <w:numPr>
          <w:ilvl w:val="0"/>
          <w:numId w:val="10"/>
        </w:numPr>
        <w:pBdr/>
        <w:spacing w:after="120" w:before="120" w:line="264"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8"/>
        <w:pBdr/>
        <w:tabs>
          <w:tab w:val="left" w:leader="none" w:pos="993"/>
        </w:tabs>
        <w:spacing w:after="120" w:before="120" w:line="264"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8"/>
        <w:numPr>
          <w:ilvl w:val="0"/>
          <w:numId w:val="5"/>
        </w:numPr>
        <w:pBdr/>
        <w:tabs>
          <w:tab w:val="left" w:leader="none" w:pos="993"/>
        </w:tabs>
        <w:spacing w:after="120" w:before="120" w:line="264"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8"/>
        <w:numPr>
          <w:ilvl w:val="0"/>
          <w:numId w:val="5"/>
        </w:numPr>
        <w:pBdr/>
        <w:tabs>
          <w:tab w:val="left" w:leader="none" w:pos="993"/>
        </w:tabs>
        <w:spacing w:after="120" w:before="120" w:line="264"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8"/>
        <w:numPr>
          <w:ilvl w:val="0"/>
          <w:numId w:val="5"/>
        </w:numPr>
        <w:pBdr/>
        <w:tabs>
          <w:tab w:val="left" w:leader="none" w:pos="993"/>
        </w:tabs>
        <w:spacing w:after="120" w:before="120" w:line="264"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8"/>
        <w:numPr>
          <w:ilvl w:val="0"/>
          <w:numId w:val="5"/>
        </w:numPr>
        <w:pBdr/>
        <w:tabs>
          <w:tab w:val="left" w:leader="none" w:pos="993"/>
        </w:tabs>
        <w:spacing w:after="120" w:before="120" w:line="264"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8"/>
        <w:numPr>
          <w:ilvl w:val="0"/>
          <w:numId w:val="5"/>
        </w:numPr>
        <w:pBdr/>
        <w:tabs>
          <w:tab w:val="left" w:leader="none" w:pos="993"/>
        </w:tabs>
        <w:spacing w:after="120" w:before="120" w:line="264"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8"/>
        <w:numPr>
          <w:ilvl w:val="0"/>
          <w:numId w:val="5"/>
        </w:numPr>
        <w:pBdr/>
        <w:tabs>
          <w:tab w:val="left" w:leader="none" w:pos="993"/>
        </w:tabs>
        <w:spacing w:after="120" w:before="120" w:line="264"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8"/>
        <w:numPr>
          <w:ilvl w:val="0"/>
          <w:numId w:val="5"/>
        </w:numPr>
        <w:pBdr/>
        <w:spacing w:after="120" w:before="120" w:line="264"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8"/>
        <w:numPr>
          <w:ilvl w:val="0"/>
          <w:numId w:val="5"/>
        </w:numPr>
        <w:pBdr/>
        <w:tabs>
          <w:tab w:val="left" w:leader="none" w:pos="993"/>
        </w:tabs>
        <w:spacing w:after="120" w:before="120" w:line="264"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8"/>
        <w:numPr>
          <w:ilvl w:val="0"/>
          <w:numId w:val="5"/>
        </w:numPr>
        <w:pBdr/>
        <w:spacing w:after="120" w:before="120" w:line="264"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8"/>
        <w:numPr>
          <w:ilvl w:val="0"/>
          <w:numId w:val="5"/>
        </w:numPr>
        <w:pBdr/>
        <w:tabs>
          <w:tab w:val="left" w:leader="none" w:pos="993"/>
        </w:tabs>
        <w:spacing w:after="120" w:before="120" w:line="264"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thẩm định của các cơ quan có chức năng. Do vậy, việc đánh giá chất lượng</w:t>
      </w:r>
      <w:r>
        <w:rPr>
          <w:bCs/>
          <w:spacing w:val="-2"/>
          <w:lang w:val="pt-BR"/>
        </w:rPr>
        <w:t xml:space="preserve">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r>
        <w:rPr>
          <w:bCs/>
          <w:spacing w:val="-2"/>
          <w:lang w:val="pt-BR"/>
        </w:rPr>
      </w:r>
    </w:p>
    <w:p>
      <w:pPr>
        <w:pStyle w:val="1028"/>
        <w:numPr>
          <w:ilvl w:val="0"/>
          <w:numId w:val="3"/>
        </w:numPr>
        <w:pBdr/>
        <w:tabs>
          <w:tab w:val="left" w:leader="none" w:pos="993"/>
        </w:tabs>
        <w:spacing w:after="120" w:before="120" w:line="264"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8"/>
        <w:numPr>
          <w:ilvl w:val="0"/>
          <w:numId w:val="5"/>
        </w:numPr>
        <w:pBdr/>
        <w:tabs>
          <w:tab w:val="left" w:leader="none" w:pos="993"/>
        </w:tabs>
        <w:spacing w:after="120" w:before="120" w:line="264"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8"/>
        <w:numPr>
          <w:ilvl w:val="0"/>
          <w:numId w:val="5"/>
        </w:numPr>
        <w:pBdr/>
        <w:tabs>
          <w:tab w:val="left" w:leader="none" w:pos="993"/>
        </w:tabs>
        <w:spacing w:after="120" w:before="120" w:line="264"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64"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8"/>
        <w:pBdr/>
        <w:tabs>
          <w:tab w:val="left" w:leader="none" w:pos="993"/>
        </w:tabs>
        <w:spacing w:after="120" w:before="120" w:line="264"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8"/>
        <w:pBdr/>
        <w:tabs>
          <w:tab w:val="left" w:leader="none" w:pos="993"/>
        </w:tabs>
        <w:spacing w:after="120" w:before="120" w:line="264"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28"/>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275/2026/0517/VFI-CT.01ĐN.A</w:t>
      </w:r>
      <w:r>
        <w:rPr>
          <w:color w:val="ff0000"/>
          <w:lang w:val="vi-VN"/>
        </w:rPr>
        <w:t xml:space="preserve"> </w:t>
      </w:r>
      <w:r>
        <w:rPr>
          <w:color w:val="000000" w:themeColor="text1"/>
        </w:rPr>
        <w:t xml:space="preserve">ngày 02 tháng 4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gridSpan w:val="2"/>
            <w:tcBorders/>
            <w:tcW w:w="9155" w:type="dxa"/>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ind/>
              <w:rPr/>
            </w:pPr>
            <w: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gridSpan w:val="2"/>
            <w:tcBorders/>
            <w:tcW w:w="9155" w:type="dxa"/>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275/2026/0517/VFI-BC.01ĐN.A</w:t>
      </w:r>
      <w:r>
        <w:rPr>
          <w:i/>
          <w:lang w:val="pt-BR"/>
        </w:rPr>
        <w:t xml:space="preserve"> ngày 0</w:t>
      </w:r>
      <w:r>
        <w:rPr>
          <w:i/>
          <w:lang w:val="pt-BR"/>
        </w:rPr>
        <w:t xml:space="preserve">2 tháng 4 năm 2026</w:t>
      </w:r>
      <w:r>
        <w:rPr>
          <w:i/>
          <w:lang w:val="pt-BR"/>
        </w:rPr>
        <w:t xml:space="preserve"> </w:t>
      </w:r>
      <w:r>
        <w:rPr>
          <w:i/>
          <w:lang w:val="pt-BR"/>
        </w:rPr>
        <w:t xml:space="preserve">của </w:t>
      </w:r>
      <w:r>
        <w:rPr>
          <w:i/>
          <w:lang w:val="pt-BR"/>
        </w:rPr>
        <w:t xml:space="preserve">Công ty Cổ phần Thẩm định và Đầu tư Tài chính Hoa Sen)</w:t>
      </w:r>
      <w:r>
        <w:rPr>
          <w:i/>
          <w:lang w:val="pt-BR"/>
        </w:rPr>
      </w:r>
      <w:r>
        <w:rPr>
          <w:i/>
          <w:lang w:val="pt-BR"/>
        </w:rPr>
      </w:r>
    </w:p>
    <w:tbl>
      <w:tblPr>
        <w:tblStyle w:val="1032"/>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Vị trí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960466" cy="2543603"/>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586043" name=""/>
                              <pic:cNvPicPr>
                                <a:picLocks noChangeAspect="1"/>
                              </pic:cNvPicPr>
                              <pic:nvPr/>
                            </pic:nvPicPr>
                            <pic:blipFill rotWithShape="1">
                              <a:blip r:embed="rId18"/>
                              <a:srcRect l="3000" t="8953" r="-3000" b="5141"/>
                              <a:stretch/>
                            </pic:blipFill>
                            <pic:spPr bwMode="auto">
                              <a:xfrm flipH="0" flipV="0">
                                <a:off x="0" y="0"/>
                                <a:ext cx="1960466" cy="254360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54.37pt;height:200.28pt;mso-wrap-distance-left:0.00pt;mso-wrap-distance-top:0.00pt;mso-wrap-distance-right:0.00pt;mso-wrap-distance-bottom:0.00pt;z-index:1;" stroked="false">
                      <v:imagedata r:id="rId18" o:title="" croptop="5867f" cropleft="1966f" cropbottom="3369f" cropright="-1965f"/>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843802" cy="2150495"/>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821055" name=""/>
                              <pic:cNvPicPr>
                                <a:picLocks noChangeAspect="1"/>
                              </pic:cNvPicPr>
                              <pic:nvPr/>
                            </pic:nvPicPr>
                            <pic:blipFill rotWithShape="1">
                              <a:blip r:embed="rId19"/>
                              <a:srcRect l="28611" t="12986" r="0" b="10888"/>
                              <a:stretch/>
                            </pic:blipFill>
                            <pic:spPr bwMode="auto">
                              <a:xfrm flipH="0" flipV="0">
                                <a:off x="0" y="0"/>
                                <a:ext cx="2843801" cy="215049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23.92pt;height:169.33pt;mso-wrap-distance-left:0.00pt;mso-wrap-distance-top:0.00pt;mso-wrap-distance-right:0.00pt;mso-wrap-distance-bottom:0.00pt;z-index:1;" stroked="false">
                      <v:imagedata r:id="rId19" o:title="" croptop="8511f" cropleft="18751f" cropbottom="7136f" cropright="0f"/>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sản_Đường đất rộng 5~6m</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709877" cy="2032408"/>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781825" name=""/>
                              <pic:cNvPicPr>
                                <a:picLocks noChangeAspect="1"/>
                              </pic:cNvPicPr>
                              <pic:nvPr/>
                            </pic:nvPicPr>
                            <pic:blipFill rotWithShape="1">
                              <a:blip r:embed="rId20"/>
                              <a:stretch/>
                            </pic:blipFill>
                            <pic:spPr bwMode="auto">
                              <a:xfrm flipH="0" flipV="0">
                                <a:off x="0" y="0"/>
                                <a:ext cx="2709876" cy="203240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13.38pt;height:160.03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720013" cy="2047062"/>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596992" name=""/>
                              <pic:cNvPicPr>
                                <a:picLocks noChangeAspect="1"/>
                              </pic:cNvPicPr>
                              <pic:nvPr/>
                            </pic:nvPicPr>
                            <pic:blipFill rotWithShape="1">
                              <a:blip r:embed="rId21"/>
                              <a:stretch/>
                            </pic:blipFill>
                            <pic:spPr bwMode="auto">
                              <a:xfrm flipH="0" flipV="0">
                                <a:off x="0" y="0"/>
                                <a:ext cx="2720012" cy="204706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14.17pt;height:161.19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Tổng quan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739874" cy="2589667"/>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411054" name=""/>
                              <pic:cNvPicPr>
                                <a:picLocks noChangeAspect="1"/>
                              </pic:cNvPicPr>
                              <pic:nvPr/>
                            </pic:nvPicPr>
                            <pic:blipFill rotWithShape="1">
                              <a:blip r:embed="rId22"/>
                              <a:stretch/>
                            </pic:blipFill>
                            <pic:spPr bwMode="auto">
                              <a:xfrm flipH="0" flipV="0">
                                <a:off x="0" y="0"/>
                                <a:ext cx="2739874" cy="258966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5.74pt;height:203.91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738140" cy="2560807"/>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91452" name=""/>
                              <pic:cNvPicPr>
                                <a:picLocks noChangeAspect="1"/>
                              </pic:cNvPicPr>
                              <pic:nvPr/>
                            </pic:nvPicPr>
                            <pic:blipFill rotWithShape="1">
                              <a:blip r:embed="rId23"/>
                              <a:stretch/>
                            </pic:blipFill>
                            <pic:spPr bwMode="auto">
                              <a:xfrm flipH="0" flipV="0">
                                <a:off x="0" y="0"/>
                                <a:ext cx="2738139" cy="256080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15.60pt;height:201.64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highlight w:val="none"/>
        </w:rPr>
      </w:pPr>
      <w:r>
        <w:br w:type="page" w:clear="all"/>
      </w:r>
      <w:r>
        <w:rPr>
          <w:highlight w:val="none"/>
        </w:rPr>
      </w:r>
    </w:p>
    <w:p>
      <w:pPr>
        <w:pBdr/>
        <w:spacing w:after="200" w:line="276" w:lineRule="auto"/>
        <w:ind/>
        <w:jc w:val="center"/>
        <w:rPr>
          <w:b/>
          <w:bCs/>
          <w:highlight w:val="none"/>
        </w:rPr>
      </w:pPr>
      <w:r>
        <w:rPr>
          <w:b/>
          <w:bCs/>
        </w:rPr>
      </w:r>
      <w:r>
        <w:rPr>
          <w:b/>
          <w:bCs/>
        </w:rPr>
        <w:t xml:space="preserve">HỒ SƠ PHÁP LÝ</w:t>
      </w:r>
      <w:r>
        <w:rPr>
          <w:b/>
          <w:bCs/>
          <w:highlight w:val="none"/>
        </w:rPr>
      </w:r>
      <w:r>
        <w:rPr>
          <w:b/>
          <w:bCs/>
          <w:highlight w:val="none"/>
        </w:rPr>
      </w:r>
    </w:p>
    <w:p>
      <w:pPr>
        <w:pBdr/>
        <w:spacing w:after="200" w:line="276" w:lineRule="auto"/>
        <w:ind/>
        <w:jc w:val="center"/>
        <w:rPr>
          <w:b/>
          <w:bCs/>
          <w:highlight w:val="none"/>
        </w:rPr>
      </w:pPr>
      <w:r>
        <w:rPr>
          <w:b/>
          <w:bCs/>
          <w:highlight w:val="none"/>
        </w:rPr>
        <mc:AlternateContent>
          <mc:Choice Requires="wpg">
            <w:drawing>
              <wp:inline xmlns:wp="http://schemas.openxmlformats.org/drawingml/2006/wordprocessingDrawing" distT="0" distB="0" distL="0" distR="0">
                <wp:extent cx="6155716" cy="8590262"/>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646368" name=""/>
                        <pic:cNvPicPr>
                          <a:picLocks noChangeAspect="1"/>
                        </pic:cNvPicPr>
                        <pic:nvPr/>
                      </pic:nvPicPr>
                      <pic:blipFill rotWithShape="1">
                        <a:blip r:embed="rId24"/>
                        <a:srcRect l="11679" t="8449" r="4709" b="8744"/>
                        <a:stretch/>
                      </pic:blipFill>
                      <pic:spPr bwMode="auto">
                        <a:xfrm flipH="0" flipV="0">
                          <a:off x="0" y="0"/>
                          <a:ext cx="6155715" cy="859026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84.70pt;height:676.40pt;mso-wrap-distance-left:0.00pt;mso-wrap-distance-top:0.00pt;mso-wrap-distance-right:0.00pt;mso-wrap-distance-bottom:0.00pt;z-index:1;" stroked="false">
                <v:imagedata r:id="rId24" o:title="" croptop="5537f" cropleft="7654f" cropbottom="5730f" cropright="3086f"/>
                <o:lock v:ext="edit" rotation="t"/>
              </v:shape>
            </w:pict>
          </mc:Fallback>
        </mc:AlternateContent>
      </w:r>
      <w:r>
        <w:rPr>
          <w:b/>
          <w:bCs/>
          <w:highlight w:val="none"/>
        </w:rPr>
      </w:r>
      <w:r>
        <w:rPr>
          <w:b/>
          <w:bCs/>
          <w:highlight w:val="none"/>
        </w:rPr>
      </w:r>
    </w:p>
    <w:p>
      <w:pPr>
        <w:pBdr/>
        <w:spacing w:after="200" w:line="276" w:lineRule="auto"/>
        <w:ind/>
        <w:jc w:val="center"/>
        <w:rPr>
          <w:b/>
          <w:bCs/>
          <w:highlight w:val="none"/>
        </w:rPr>
      </w:pPr>
      <w:r>
        <w:rPr>
          <w:b/>
          <w:bCs/>
          <w:highlight w:val="none"/>
        </w:rPr>
      </w:r>
      <w:r>
        <w:rPr>
          <w:b/>
          <w:bCs/>
          <w:highlight w:val="none"/>
        </w:rPr>
      </w:r>
      <w:r>
        <w:rPr>
          <w:b/>
          <w:bCs/>
          <w:highlight w:val="none"/>
        </w:rPr>
      </w:r>
    </w:p>
    <w:p>
      <w:pPr>
        <w:pBdr/>
        <w:spacing w:after="200" w:line="276" w:lineRule="auto"/>
        <w:ind/>
        <w:jc w:val="center"/>
        <w:rPr>
          <w:b/>
          <w:bCs/>
          <w:highlight w:val="none"/>
        </w:rPr>
      </w:pPr>
      <w:r>
        <w:rPr>
          <w:b/>
          <w:bCs/>
          <w:highlight w:val="none"/>
        </w:rPr>
        <mc:AlternateContent>
          <mc:Choice Requires="wpg">
            <w:drawing>
              <wp:inline xmlns:wp="http://schemas.openxmlformats.org/drawingml/2006/wordprocessingDrawing" distT="0" distB="0" distL="0" distR="0">
                <wp:extent cx="6260414" cy="9058006"/>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496409" name=""/>
                        <pic:cNvPicPr>
                          <a:picLocks noChangeAspect="1"/>
                        </pic:cNvPicPr>
                        <pic:nvPr/>
                      </pic:nvPicPr>
                      <pic:blipFill rotWithShape="1">
                        <a:blip r:embed="rId25"/>
                        <a:srcRect l="10008" t="5475" r="6903" b="9031"/>
                        <a:stretch/>
                      </pic:blipFill>
                      <pic:spPr bwMode="auto">
                        <a:xfrm flipH="0" flipV="0">
                          <a:off x="0" y="0"/>
                          <a:ext cx="6260414" cy="905800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92.95pt;height:713.23pt;mso-wrap-distance-left:0.00pt;mso-wrap-distance-top:0.00pt;mso-wrap-distance-right:0.00pt;mso-wrap-distance-bottom:0.00pt;z-index:1;" stroked="false">
                <v:imagedata r:id="rId25" o:title="" croptop="3588f" cropleft="6559f" cropbottom="5919f" cropright="4524f"/>
                <o:lock v:ext="edit" rotation="t"/>
              </v:shape>
            </w:pict>
          </mc:Fallback>
        </mc:AlternateContent>
      </w:r>
      <w:r>
        <w:rPr>
          <w:b/>
          <w:bCs/>
          <w:highlight w:val="none"/>
        </w:rPr>
      </w:r>
      <w:r>
        <w:rPr>
          <w:b/>
          <w:bCs/>
          <w:highlight w:val="none"/>
        </w:rP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275/2026/0517/VFI-BC.01ĐN.A</w:t>
      </w:r>
      <w:r>
        <w:rPr>
          <w:i/>
          <w:lang w:val="pt-BR"/>
        </w:rPr>
        <w:t xml:space="preserve"> </w:t>
      </w:r>
      <w:r>
        <w:rPr>
          <w:i/>
          <w:lang w:val="pt-BR"/>
        </w:rPr>
        <w:t xml:space="preserve">ngày 02 tháng 4 năm 2026</w:t>
      </w:r>
      <w:r>
        <w:rPr>
          <w:i/>
          <w:lang w:val="pt-BR"/>
        </w:rPr>
        <w:t xml:space="preserve"> </w:t>
      </w:r>
      <w:r>
        <w:rPr>
          <w:i/>
          <w:lang w:val="pt-BR"/>
        </w:rPr>
        <w:t xml:space="preserve">của </w:t>
      </w:r>
      <w:r>
        <w:rPr>
          <w:i/>
          <w:lang w:val="pt-BR"/>
        </w:rPr>
        <w:t xml:space="preserve">Công ty Cổ phần Thẩm định và Đầu tư Tài chính Hoa Sen)</w:t>
      </w:r>
      <w:r>
        <w:rPr>
          <w:i/>
          <w:lang w:val="pt-BR"/>
        </w:rPr>
      </w:r>
      <w:r>
        <w:rPr>
          <w:i/>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https://www.facebook.com/share/p/18KArvVe8f/</w:t>
            </w:r>
            <w:r>
              <w:rPr>
                <w:color w:val="000000" w:themeColor="text1"/>
                <w:sz w:val="22"/>
                <w:szCs w:val="22"/>
              </w:rPr>
              <w:br/>
              <w:t xml:space="preserve">0932.301.115</w:t>
            </w:r>
            <w:r>
              <w:rPr>
                <w:sz w:val="22"/>
                <w:szCs w:val="22"/>
              </w:rPr>
              <w:t xml:space="preserve"> </w:t>
            </w:r>
            <w:r>
              <w:rPr>
                <w:sz w:val="22"/>
                <w:szCs w:val="22"/>
              </w:rPr>
              <w:br/>
              <w:t xml:space="preserve">(Hoàng Huy</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1.450.000.000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1.232.500.000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(98,7m²)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Xã Chân Mây - Lăng Cô, Thành phố Huế, độ rộng đường trước mặt tài sản 3m, mặt tiền 6m, Cách đường Chân Mây khoảng 90m. Cách UBND xã Chân Mây - Lăng Cô ~550m.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98,7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01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chưa hoàn thiện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804230" cy="356379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rcRect l="0" t="0" r="0" b="7099"/>
                              <a:stretch/>
                            </pic:blipFill>
                            <pic:spPr bwMode="auto">
                              <a:xfrm flipH="0" flipV="0">
                                <a:off x="0" y="0"/>
                                <a:ext cx="3804230" cy="356379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99.55pt;height:280.61pt;mso-wrap-distance-left:0.00pt;mso-wrap-distance-top:0.00pt;mso-wrap-distance-right:0.00pt;mso-wrap-distance-bottom:0.00pt;z-index:1;" stroked="false">
                      <v:imagedata r:id="rId26" o:title="" croptop="0f" cropleft="0f" cropbottom="4652f" cropright="0f"/>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2792899"/>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flipH="0" flipV="0">
                                <a:off x="0" y="0"/>
                                <a:ext cx="2381249" cy="27928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87.50pt;height:219.91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mc:AlternateContent>
                <mc:Choice Requires="wpg">
                  <w:drawing>
                    <wp:inline xmlns:wp="http://schemas.openxmlformats.org/drawingml/2006/wordprocessingDrawing" distT="0" distB="0" distL="0" distR="0">
                      <wp:extent cx="3018568" cy="2784065"/>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810638" name=""/>
                              <pic:cNvPicPr>
                                <a:picLocks noChangeAspect="1"/>
                              </pic:cNvPicPr>
                              <pic:nvPr/>
                            </pic:nvPicPr>
                            <pic:blipFill rotWithShape="1">
                              <a:blip r:embed="rId28"/>
                              <a:stretch/>
                            </pic:blipFill>
                            <pic:spPr bwMode="auto">
                              <a:xfrm flipH="0" flipV="0">
                                <a:off x="0" y="0"/>
                                <a:ext cx="3018567" cy="278406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37.68pt;height:219.22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pPr>
        <w:pBdr/>
        <w:spacing w:after="200" w:line="276" w:lineRule="auto"/>
        <w:ind/>
        <w:jc w:val="left"/>
        <w:rPr>
          <w:i/>
          <w:lang w:val="pt-BR"/>
        </w:rPr>
      </w:pPr>
      <w:r>
        <w:rPr>
          <w:i/>
          <w:lang w:val="pt-BR"/>
        </w:rPr>
      </w:r>
      <w:r>
        <w:rPr>
          <w:i/>
          <w:lang w:val="pt-BR"/>
        </w:rPr>
      </w:r>
      <w:r>
        <w:rPr>
          <w:i/>
          <w:lang w:val="pt-BR"/>
        </w:rPr>
      </w:r>
    </w:p>
    <w:tbl>
      <w:tblPr>
        <w:tblInd w:w="108" w:type="dxa"/>
        <w:tblW w:w="9544" w:type="dxa"/>
        <w:tblBorders/>
        <w:tblLook w:val="04A0" w:firstRow="1" w:lastRow="0" w:firstColumn="1" w:lastColumn="0" w:noHBand="0" w:noVBand="1"/>
      </w:tblPr>
      <w:tblGrid>
        <w:gridCol w:w="4591"/>
        <w:gridCol w:w="4953"/>
      </w:tblGrid>
      <w:tr>
        <w:trPr>
          <w:trHeight w:val="1679"/>
        </w:trPr>
        <w:tc>
          <w:tcPr>
            <w:tcBorders/>
            <w:tcW w:w="4591" w:type="dxa"/>
            <w:vAlign w:val="center"/>
            <w:textDirection w:val="lrTb"/>
            <w:noWrap w:val="false"/>
          </w:tcPr>
          <w:p>
            <w:pPr>
              <w:pBdr/>
              <w:spacing/>
              <w:ind/>
              <w:jc w:val="center"/>
              <w:rPr>
                <w:b/>
                <w:bCs/>
              </w:rPr>
            </w:pPr>
            <w:r>
              <w:rPr>
                <w:b/>
                <w:bCs/>
              </w:rPr>
            </w:r>
            <w:r>
              <w:rPr>
                <w:b/>
                <w:bCs/>
              </w:rPr>
            </w:r>
            <w:r>
              <w:rPr>
                <w:b/>
                <w:bCs/>
              </w:rPr>
            </w:r>
          </w:p>
        </w:tc>
        <w:tc>
          <w:tcPr>
            <w:tcBorders/>
            <w:tcW w:w="4953"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12"/>
        </w:trPr>
        <w:tc>
          <w:tcPr>
            <w:tcBorders/>
            <w:tcW w:w="4591" w:type="dxa"/>
            <w:vAlign w:val="center"/>
            <w:textDirection w:val="lrTb"/>
            <w:noWrap w:val="false"/>
          </w:tcPr>
          <w:p>
            <w:pPr>
              <w:pBdr/>
              <w:spacing/>
              <w:ind/>
              <w:jc w:val="center"/>
              <w:rPr>
                <w:b/>
                <w:bCs/>
              </w:rPr>
            </w:pPr>
            <w:r>
              <w:rPr>
                <w:b/>
                <w:bCs/>
              </w:rPr>
            </w:r>
            <w:r>
              <w:rPr>
                <w:b/>
                <w:bCs/>
              </w:rPr>
            </w:r>
            <w:r>
              <w:rPr>
                <w:b/>
                <w:bCs/>
              </w:rPr>
            </w:r>
          </w:p>
        </w:tc>
        <w:tc>
          <w:tcPr>
            <w:tcBorders/>
            <w:tcW w:w="4953" w:type="dxa"/>
            <w:vAlign w:val="center"/>
            <w:textDirection w:val="lrTb"/>
            <w:noWrap/>
          </w:tcPr>
          <w:p>
            <w:pPr>
              <w:pBdr/>
              <w:spacing/>
              <w:ind/>
              <w:jc w:val="center"/>
              <w:rPr/>
            </w:pPr>
            <w:r>
              <w:t xml:space="preserve">Lê Thị Thịnh</w:t>
            </w: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https://www.facebook.com/share/p/1J1cpS77vP/</w:t>
            </w:r>
            <w:r>
              <w:rPr>
                <w:color w:val="000000" w:themeColor="text1"/>
                <w:sz w:val="22"/>
                <w:szCs w:val="22"/>
              </w:rPr>
              <w:br/>
              <w:t xml:space="preserve">0329.344968</w:t>
            </w:r>
            <w:r>
              <w:rPr>
                <w:sz w:val="22"/>
                <w:szCs w:val="22"/>
              </w:rPr>
              <w:t xml:space="preserve"> </w:t>
            </w:r>
            <w:r>
              <w:rPr>
                <w:sz w:val="22"/>
                <w:szCs w:val="22"/>
              </w:rPr>
              <w:br/>
              <w:t xml:space="preserve">(Tâm Như</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4.900.000.000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4.753.000.000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(538m²)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 Xã Chân Mây - Lăng Cô, Thành phố Huế, độ rộng đường trước mặt tài sản 4m, mặt tiền 26.5m, Cách đường Chân Mây khoảng 505m. Cách UBND xã Chân Mây - Lăng Cô ~1,2km.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538,0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26,5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Tóp hậu</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chưa hoàn thiện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662177" cy="4229429"/>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flipH="0" flipV="0">
                                <a:off x="0" y="0"/>
                                <a:ext cx="3662177" cy="422942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88.36pt;height:333.03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74142" cy="2763351"/>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rcRect l="0" t="12965" r="0" b="0"/>
                              <a:stretch/>
                            </pic:blipFill>
                            <pic:spPr bwMode="auto">
                              <a:xfrm flipH="0" flipV="0">
                                <a:off x="0" y="0"/>
                                <a:ext cx="2374141" cy="276335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86.94pt;height:217.59pt;mso-wrap-distance-left:0.00pt;mso-wrap-distance-top:0.00pt;mso-wrap-distance-right:0.00pt;mso-wrap-distance-bottom:0.00pt;z-index:1;" stroked="false">
                      <v:imagedata r:id="rId30" o:title="" croptop="8497f" cropleft="0f" cropbottom="0f" cropright="0f"/>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3084291" cy="2777999"/>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398162" name=""/>
                              <pic:cNvPicPr>
                                <a:picLocks noChangeAspect="1"/>
                              </pic:cNvPicPr>
                              <pic:nvPr/>
                            </pic:nvPicPr>
                            <pic:blipFill rotWithShape="1">
                              <a:blip r:embed="rId31"/>
                              <a:stretch/>
                            </pic:blipFill>
                            <pic:spPr bwMode="auto">
                              <a:xfrm flipH="0" flipV="0">
                                <a:off x="0" y="0"/>
                                <a:ext cx="3084291" cy="27779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42.86pt;height:218.74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498" w:type="dxa"/>
        <w:tblBorders/>
        <w:tblLook w:val="04A0" w:firstRow="1" w:lastRow="0" w:firstColumn="1" w:lastColumn="0" w:noHBand="0" w:noVBand="1"/>
      </w:tblPr>
      <w:tblGrid>
        <w:gridCol w:w="4569"/>
        <w:gridCol w:w="4929"/>
      </w:tblGrid>
      <w:tr>
        <w:trPr>
          <w:trHeight w:val="2154"/>
        </w:trPr>
        <w:tc>
          <w:tcPr>
            <w:tcBorders/>
            <w:tcW w:w="4569" w:type="dxa"/>
            <w:vAlign w:val="center"/>
            <w:textDirection w:val="lrTb"/>
            <w:noWrap w:val="false"/>
          </w:tcPr>
          <w:p>
            <w:pPr>
              <w:pBdr/>
              <w:spacing/>
              <w:ind/>
              <w:jc w:val="center"/>
              <w:rPr>
                <w:b/>
                <w:bCs/>
              </w:rPr>
            </w:pPr>
            <w:r>
              <w:rPr>
                <w:b/>
                <w:bCs/>
              </w:rPr>
            </w:r>
            <w:r>
              <w:rPr>
                <w:b/>
                <w:bCs/>
              </w:rPr>
            </w:r>
            <w:r>
              <w:rPr>
                <w:b/>
                <w:bCs/>
              </w:rPr>
            </w:r>
          </w:p>
        </w:tc>
        <w:tc>
          <w:tcPr>
            <w:tcBorders/>
            <w:tcW w:w="4929"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538"/>
        </w:trPr>
        <w:tc>
          <w:tcPr>
            <w:tcBorders/>
            <w:tcW w:w="4569" w:type="dxa"/>
            <w:vAlign w:val="center"/>
            <w:textDirection w:val="lrTb"/>
            <w:noWrap w:val="false"/>
          </w:tcPr>
          <w:p>
            <w:pPr>
              <w:pBdr/>
              <w:spacing/>
              <w:ind/>
              <w:jc w:val="center"/>
              <w:rPr>
                <w:b/>
                <w:bCs/>
              </w:rPr>
            </w:pPr>
            <w:r>
              <w:rPr>
                <w:b/>
                <w:bCs/>
              </w:rPr>
            </w:r>
            <w:r>
              <w:rPr>
                <w:b/>
                <w:bCs/>
              </w:rPr>
            </w:r>
            <w:r>
              <w:rPr>
                <w:b/>
                <w:bCs/>
              </w:rPr>
            </w:r>
          </w:p>
        </w:tc>
        <w:tc>
          <w:tcPr>
            <w:tcBorders/>
            <w:tcW w:w="4929" w:type="dxa"/>
            <w:vAlign w:val="center"/>
            <w:textDirection w:val="lrTb"/>
            <w:noWrap/>
          </w:tcPr>
          <w:p>
            <w:pPr>
              <w:pBdr/>
              <w:spacing/>
              <w:ind/>
              <w:jc w:val="center"/>
              <w:rPr/>
            </w:pPr>
            <w:r>
              <w:t xml:space="preserve">Lê Thị Thịnh</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Phỏng vấn qua Zalo</w:t>
            </w:r>
            <w:r>
              <w:rPr>
                <w:color w:val="000000" w:themeColor="text1"/>
                <w:sz w:val="22"/>
                <w:szCs w:val="22"/>
              </w:rPr>
              <w:br/>
            </w:r>
            <w:r>
              <w:rPr>
                <w:sz w:val="22"/>
                <w:szCs w:val="22"/>
              </w:rPr>
              <w:t xml:space="preserve">SĐT: </w:t>
            </w:r>
            <w:r>
              <w:rPr>
                <w:color w:val="000000" w:themeColor="text1"/>
                <w:sz w:val="22"/>
                <w:szCs w:val="22"/>
              </w:rPr>
              <w:t xml:space="preserve">0968.561949</w:t>
            </w:r>
            <w:r>
              <w:rPr>
                <w:sz w:val="22"/>
                <w:szCs w:val="22"/>
              </w:rPr>
              <w:t xml:space="preserve"> </w:t>
            </w:r>
            <w:r>
              <w:rPr>
                <w:sz w:val="22"/>
                <w:szCs w:val="22"/>
              </w:rPr>
              <w:br/>
              <w:t xml:space="preserve">(Anh Bi</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3.550.000.000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3.372.500.000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(322,5m²)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Xã Chân Mây - Lăng Cô, Thành phố Huế, khoảng cách ra đường chính 6m, độ rộng đường trước mặt tài sản 6m, mặt tiền 12m, Cách đường Chân Mây khoảng 200m. Cách UBND xã Chân Mây - Lăng Cô ~1,2km.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322,5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chưa hoàn thiện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562670" cy="4259848"/>
                      <wp:effectExtent l="0" t="0" r="0" b="0"/>
                      <wp:docPr id="20" name=""/>
                      <wp:cNvGraphicFramePr/>
                      <a:graphic xmlns:a="http://schemas.openxmlformats.org/drawingml/2006/main">
                        <a:graphicData uri="http://schemas.openxmlformats.org/drawingml/2006/picture">
                          <pic:pic xmlns:pic="http://schemas.openxmlformats.org/drawingml/2006/picture">
                            <pic:nvPicPr>
                              <pic:cNvPr id="646347428" name="" descr=""/>
                              <pic:cNvPicPr/>
                              <pic:nvPr/>
                            </pic:nvPicPr>
                            <pic:blipFill rotWithShape="1">
                              <a:blip r:embed="rId32"/>
                              <a:stretch/>
                            </pic:blipFill>
                            <pic:spPr bwMode="auto">
                              <a:xfrm flipH="0" flipV="0">
                                <a:off x="0" y="0"/>
                                <a:ext cx="2562670" cy="425984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01.79pt;height:335.42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485895" cy="2814571"/>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flipH="0" flipV="0">
                                <a:off x="0" y="0"/>
                                <a:ext cx="2485895" cy="281457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95.74pt;height:221.62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2910857" cy="2814571"/>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472911" name=""/>
                              <pic:cNvPicPr>
                                <a:picLocks noChangeAspect="1"/>
                              </pic:cNvPicPr>
                              <pic:nvPr/>
                            </pic:nvPicPr>
                            <pic:blipFill rotWithShape="1">
                              <a:blip r:embed="rId34"/>
                              <a:stretch/>
                            </pic:blipFill>
                            <pic:spPr bwMode="auto">
                              <a:xfrm flipH="0" flipV="0">
                                <a:off x="0" y="0"/>
                                <a:ext cx="2910857" cy="281457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229.20pt;height:221.62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544" w:type="dxa"/>
        <w:tblBorders/>
        <w:tblLook w:val="04A0" w:firstRow="1" w:lastRow="0" w:firstColumn="1" w:lastColumn="0" w:noHBand="0" w:noVBand="1"/>
      </w:tblPr>
      <w:tblGrid>
        <w:gridCol w:w="4591"/>
        <w:gridCol w:w="4953"/>
      </w:tblGrid>
      <w:tr>
        <w:trPr>
          <w:trHeight w:val="297"/>
        </w:trPr>
        <w:tc>
          <w:tcPr>
            <w:tcBorders/>
            <w:tcW w:w="4591" w:type="dxa"/>
            <w:vAlign w:val="center"/>
            <w:textDirection w:val="lrTb"/>
            <w:noWrap w:val="false"/>
          </w:tcPr>
          <w:p>
            <w:pPr>
              <w:pBdr/>
              <w:spacing/>
              <w:ind/>
              <w:jc w:val="center"/>
              <w:rPr>
                <w:b/>
                <w:bCs/>
              </w:rPr>
            </w:pPr>
            <w:r>
              <w:rPr>
                <w:b/>
                <w:bCs/>
              </w:rPr>
            </w:r>
            <w:r>
              <w:rPr>
                <w:b/>
                <w:bCs/>
              </w:rPr>
            </w:r>
            <w:r>
              <w:rPr>
                <w:b/>
                <w:bCs/>
              </w:rPr>
            </w:r>
          </w:p>
        </w:tc>
        <w:tc>
          <w:tcPr>
            <w:tcBorders/>
            <w:tcW w:w="4953"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1313"/>
        </w:trPr>
        <w:tc>
          <w:tcPr>
            <w:tcBorders/>
            <w:tcW w:w="4591" w:type="dxa"/>
            <w:vAlign w:val="center"/>
            <w:textDirection w:val="lrTb"/>
            <w:noWrap w:val="false"/>
          </w:tcPr>
          <w:p>
            <w:pPr>
              <w:pBdr/>
              <w:spacing/>
              <w:ind/>
              <w:jc w:val="center"/>
              <w:rPr>
                <w:b/>
                <w:bCs/>
              </w:rPr>
            </w:pPr>
            <w:r>
              <w:rPr>
                <w:b/>
                <w:bCs/>
              </w:rPr>
            </w:r>
            <w:r>
              <w:rPr>
                <w:b/>
                <w:bCs/>
              </w:rPr>
            </w:r>
            <w:r>
              <w:rPr>
                <w:b/>
                <w:bCs/>
              </w:rPr>
            </w:r>
          </w:p>
        </w:tc>
        <w:tc>
          <w:tcPr>
            <w:tcBorders/>
            <w:tcW w:w="4953" w:type="dxa"/>
            <w:vAlign w:val="center"/>
            <w:textDirection w:val="lrTb"/>
            <w:noWrap/>
          </w:tcPr>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297"/>
        </w:trPr>
        <w:tc>
          <w:tcPr>
            <w:tcBorders/>
            <w:tcW w:w="4591" w:type="dxa"/>
            <w:vAlign w:val="bottom"/>
            <w:textDirection w:val="lrTb"/>
            <w:noWrap w:val="false"/>
          </w:tcPr>
          <w:p>
            <w:pPr>
              <w:pBdr/>
              <w:spacing/>
              <w:ind/>
              <w:jc w:val="center"/>
              <w:rPr>
                <w:b/>
                <w:bCs/>
              </w:rPr>
            </w:pPr>
            <w:r>
              <w:rPr>
                <w:b/>
                <w:bCs/>
              </w:rPr>
            </w:r>
            <w:r>
              <w:rPr>
                <w:b/>
                <w:bCs/>
              </w:rPr>
            </w:r>
            <w:r>
              <w:rPr>
                <w:b/>
                <w:bCs/>
              </w:rPr>
            </w:r>
          </w:p>
        </w:tc>
        <w:tc>
          <w:tcPr>
            <w:tcBorders/>
            <w:tcW w:w="4953" w:type="dxa"/>
            <w:vAlign w:val="center"/>
            <w:textDirection w:val="lrTb"/>
            <w:noWrap/>
          </w:tcPr>
          <w:p>
            <w:pPr>
              <w:pBdr/>
              <w:spacing/>
              <w:ind/>
              <w:jc w:val="center"/>
              <w:rPr/>
            </w:pPr>
            <w:r>
              <w:t xml:space="preserve">Lê Thị Thịnh</w:t>
            </w:r>
            <w:r/>
          </w:p>
        </w:tc>
      </w:tr>
    </w:tbl>
    <w:p>
      <w:pPr>
        <w:pBdr/>
        <w:spacing w:after="200" w:line="276" w:lineRule="auto"/>
        <w:ind/>
        <w:rPr>
          <w:lang w:val="pt-BR"/>
        </w:rPr>
      </w:pPr>
      <w:r>
        <w:rPr>
          <w:iCs/>
          <w:lang w:val="pt-BR"/>
        </w:rPr>
      </w:r>
      <w:r>
        <w:rPr>
          <w:iCs/>
          <w:lang w:val="pt-BR"/>
        </w:rPr>
      </w:r>
      <w:r>
        <w:rPr>
          <w:lang w:val="pt-BR"/>
        </w:rPr>
      </w:r>
    </w:p>
    <w:p>
      <w:pPr>
        <w:pBdr/>
        <w:spacing w:after="200" w:line="276" w:lineRule="auto"/>
        <w:ind/>
        <w:rPr>
          <w:lang w:val="pt-BR"/>
        </w:rPr>
      </w:pPr>
      <w:r>
        <w:rPr>
          <w:iCs/>
          <w:lang w:val="pt-BR"/>
        </w:rPr>
      </w:r>
      <w:r>
        <w:rPr>
          <w:iCs/>
          <w:lang w:val="pt-BR"/>
        </w:rPr>
      </w:r>
      <w:r>
        <w:rPr>
          <w:lang w:val="pt-BR"/>
        </w:rPr>
      </w:r>
    </w:p>
    <w:p>
      <w:pPr>
        <w:pBdr/>
        <w:spacing w:after="200" w:line="276" w:lineRule="auto"/>
        <w:ind/>
        <w:rPr>
          <w:lang w:val="pt-BR"/>
        </w:rPr>
      </w:pPr>
      <w:r>
        <w:rPr>
          <w:iCs/>
          <w:lang w:val="pt-BR"/>
        </w:rPr>
      </w:r>
      <w:r>
        <w:rPr>
          <w:iCs/>
          <w:lang w:val="pt-BR"/>
        </w:rPr>
      </w:r>
      <w:r>
        <w:rPr>
          <w:lang w:val="pt-BR"/>
        </w:rPr>
      </w:r>
    </w:p>
    <w:p>
      <w:pPr>
        <w:pBdr/>
        <w:spacing w:after="200" w:line="276" w:lineRule="auto"/>
        <w:ind/>
        <w:rPr>
          <w:lang w:val="pt-BR"/>
        </w:rPr>
      </w:pPr>
      <w:r>
        <w:rPr>
          <w:iCs/>
          <w:lang w:val="pt-BR"/>
        </w:rPr>
      </w:r>
      <w:r>
        <w:rPr>
          <w:iCs/>
          <w:lang w:val="pt-BR"/>
        </w:rPr>
      </w:r>
      <w:r>
        <w:rPr>
          <w:lang w:val="pt-BR"/>
        </w:rPr>
      </w:r>
    </w:p>
    <w:p>
      <w:pPr>
        <w:pBdr/>
        <w:spacing w:after="200" w:line="276" w:lineRule="auto"/>
        <w:ind/>
        <w:rPr>
          <w:lang w:val="pt-BR"/>
        </w:rPr>
      </w:pPr>
      <w:r>
        <w:rPr>
          <w:iCs/>
          <w:lang w:val="pt-BR"/>
        </w:rPr>
      </w:r>
      <w:r>
        <w:rPr>
          <w:iCs/>
          <w:lang w:val="pt-BR"/>
        </w:rPr>
      </w:r>
      <w:r>
        <w:rPr>
          <w:lang w:val="pt-BR"/>
        </w:rPr>
      </w:r>
    </w:p>
    <w:p>
      <w:pPr>
        <w:pBdr/>
        <w:spacing w:after="200" w:line="276" w:lineRule="auto"/>
        <w:ind/>
        <w:rPr>
          <w:lang w:val="pt-BR"/>
        </w:rPr>
      </w:pPr>
      <w:r>
        <w:rPr>
          <w:iCs/>
          <w:lang w:val="pt-BR"/>
        </w:rPr>
      </w:r>
      <w:r>
        <w:rPr>
          <w:iCs/>
          <w:lang w:val="pt-BR"/>
        </w:rPr>
      </w:r>
      <w:r>
        <w:rPr>
          <w:lang w:val="pt-BR"/>
        </w:rPr>
      </w:r>
    </w:p>
    <w:p>
      <w:pPr>
        <w:pBdr/>
        <w:spacing w:after="200" w:line="276" w:lineRule="auto"/>
        <w:ind/>
        <w:rPr>
          <w:lang w:val="pt-BR"/>
        </w:rPr>
      </w:pPr>
      <w:r>
        <w:rPr>
          <w:iCs/>
          <w:lang w:val="pt-BR"/>
        </w:rPr>
      </w:r>
      <w:r>
        <w:rPr>
          <w:iCs/>
          <w:lang w:val="pt-BR"/>
        </w:rPr>
      </w:r>
      <w:r>
        <w:rPr>
          <w:lang w:val="pt-BR"/>
        </w:rPr>
      </w:r>
    </w:p>
    <w:p>
      <w:pPr>
        <w:pBdr/>
        <w:spacing w:after="200" w:line="276" w:lineRule="auto"/>
        <w:ind/>
        <w:rPr>
          <w:lang w:val="pt-BR"/>
        </w:rPr>
      </w:pPr>
      <w:r>
        <w:rPr>
          <w:iCs/>
          <w:lang w:val="pt-BR"/>
        </w:rPr>
      </w:r>
      <w:r>
        <w:rPr>
          <w:iCs/>
          <w:lang w:val="pt-BR"/>
        </w:rPr>
      </w:r>
      <w:r>
        <w:rPr>
          <w:lang w:val="pt-BR"/>
        </w:rPr>
      </w:r>
    </w:p>
    <w:p>
      <w:pPr>
        <w:pBdr/>
        <w:spacing w:after="200" w:line="276" w:lineRule="auto"/>
        <w:ind/>
        <w:rPr>
          <w:lang w:val="pt-BR"/>
        </w:rPr>
      </w:pPr>
      <w:r>
        <w:rPr>
          <w:iCs/>
          <w:lang w:val="pt-BR"/>
        </w:rPr>
      </w:r>
      <w:r>
        <w:rPr>
          <w:iCs/>
          <w:lang w:val="pt-BR"/>
        </w:rPr>
      </w:r>
      <w:r>
        <w:rPr>
          <w:lang w:val="pt-BR"/>
        </w:rPr>
      </w:r>
    </w:p>
    <w:p>
      <w:pPr>
        <w:pBdr/>
        <w:spacing w:after="200" w:line="276" w:lineRule="auto"/>
        <w:ind/>
        <w:rPr>
          <w:lang w:val="pt-BR"/>
        </w:rPr>
      </w:pPr>
      <w:r>
        <w:rPr>
          <w:iCs/>
          <w:lang w:val="pt-BR"/>
        </w:rPr>
      </w:r>
      <w:r>
        <w:rPr>
          <w:iCs/>
          <w:lang w:val="pt-BR"/>
        </w:rPr>
      </w:r>
      <w:r>
        <w:rPr>
          <w:lang w:val="pt-BR"/>
        </w:rPr>
      </w:r>
    </w:p>
    <w:p>
      <w:pPr>
        <w:pBdr/>
        <w:spacing w:after="200" w:line="276" w:lineRule="auto"/>
        <w:ind/>
        <w:rPr>
          <w:lang w:val="pt-BR"/>
        </w:rPr>
      </w:pPr>
      <w:r>
        <w:rPr>
          <w:iCs/>
          <w:lang w:val="pt-BR"/>
        </w:rPr>
      </w:r>
      <w:r>
        <w:rPr>
          <w:iCs/>
          <w:lang w:val="pt-BR"/>
        </w:rPr>
      </w:r>
      <w:r>
        <w:rPr>
          <w:lang w:val="pt-BR"/>
        </w:rPr>
      </w:r>
    </w:p>
    <w:p>
      <w:pPr>
        <w:pBdr/>
        <w:spacing w:after="200" w:line="276" w:lineRule="auto"/>
        <w:ind/>
        <w:rPr>
          <w:lang w:val="pt-BR"/>
        </w:rPr>
      </w:pPr>
      <w:r>
        <w:rPr>
          <w:iCs/>
          <w:lang w:val="pt-BR"/>
        </w:rPr>
      </w:r>
      <w:r>
        <w:rPr>
          <w:iCs/>
          <w:lang w:val="pt-BR"/>
        </w:rPr>
      </w:r>
      <w:r>
        <w:rPr>
          <w:lang w:val="pt-BR"/>
        </w:rPr>
      </w:r>
    </w:p>
    <w:p>
      <w:pPr>
        <w:pBdr/>
        <w:spacing w:after="200" w:line="276" w:lineRule="auto"/>
        <w:ind/>
        <w:rPr>
          <w:lang w:val="pt-BR"/>
        </w:rPr>
      </w:pPr>
      <w:r>
        <w:rPr>
          <w:iCs/>
          <w:lang w:val="pt-BR"/>
        </w:rPr>
      </w:r>
      <w:r>
        <w:rPr>
          <w:iCs/>
          <w:lang w:val="pt-BR"/>
        </w:rPr>
      </w:r>
      <w:r>
        <w:rPr>
          <w:lang w:val="pt-BR"/>
        </w:rPr>
      </w:r>
    </w:p>
    <w:p>
      <w:pPr>
        <w:pBdr/>
        <w:spacing w:after="200" w:line="276" w:lineRule="auto"/>
        <w:ind/>
        <w:rPr>
          <w:lang w:val="pt-BR"/>
        </w:rPr>
      </w:pPr>
      <w:r>
        <w:rPr>
          <w:iCs/>
          <w:lang w:val="pt-BR"/>
        </w:rPr>
      </w:r>
      <w:r>
        <w:rPr>
          <w:iCs/>
          <w:lang w:val="pt-BR"/>
        </w:rPr>
      </w:r>
      <w:r>
        <w:rPr>
          <w:lang w:val="pt-BR"/>
        </w:rPr>
      </w:r>
    </w:p>
    <w:p>
      <w:pPr>
        <w:pBdr/>
        <w:spacing w:after="200" w:line="276" w:lineRule="auto"/>
        <w:ind/>
        <w:jc w:val="center"/>
        <w:rPr>
          <w:b/>
          <w:bCs/>
          <w:highlight w:val="none"/>
          <w:lang w:val="pt-BR"/>
        </w:rPr>
      </w:pPr>
      <w:r>
        <w:rPr>
          <w:b/>
          <w:bCs/>
          <w:iCs/>
          <w:lang w:val="pt-BR"/>
        </w:rPr>
      </w:r>
      <w:r>
        <w:rPr>
          <w:b/>
          <w:bCs/>
          <w:iCs/>
          <w:lang w:val="pt-BR"/>
        </w:rPr>
        <w:t xml:space="preserve">BIÊN BẢN KHẢI SÁT</w:t>
      </w:r>
      <w:r>
        <w:rPr>
          <w:b/>
          <w:bCs/>
          <w:highlight w:val="none"/>
        </w:rPr>
      </w:r>
      <w:r>
        <w:rPr>
          <w:b/>
          <w:bCs/>
          <w:highlight w:val="none"/>
          <w:lang w:val="pt-BR"/>
        </w:rPr>
      </w:r>
    </w:p>
    <w:p>
      <w:pPr>
        <w:pBdr/>
        <w:spacing w:after="200" w:line="276" w:lineRule="auto"/>
        <w:ind/>
        <w:jc w:val="center"/>
        <w:rPr>
          <w:b/>
          <w:bCs/>
          <w:highlight w:val="none"/>
        </w:rPr>
      </w:pPr>
      <w:r>
        <w:rPr>
          <w:b/>
          <w:bCs/>
          <w:iCs/>
          <w:highlight w:val="none"/>
          <w:lang w:val="pt-BR"/>
        </w:rPr>
      </w:r>
      <w:r>
        <mc:AlternateContent>
          <mc:Choice Requires="wpg">
            <w:drawing>
              <wp:inline xmlns:wp="http://schemas.openxmlformats.org/drawingml/2006/wordprocessingDrawing" distT="0" distB="0" distL="0" distR="0">
                <wp:extent cx="6116412" cy="7935057"/>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873518" name=""/>
                        <pic:cNvPicPr>
                          <a:picLocks noChangeAspect="1"/>
                        </pic:cNvPicPr>
                        <pic:nvPr/>
                      </pic:nvPicPr>
                      <pic:blipFill rotWithShape="1">
                        <a:blip r:embed="rId35"/>
                        <a:srcRect l="34938" t="22719" r="33176" b="9950"/>
                        <a:stretch/>
                      </pic:blipFill>
                      <pic:spPr bwMode="auto">
                        <a:xfrm flipH="0" flipV="0">
                          <a:off x="0" y="0"/>
                          <a:ext cx="6116411" cy="793505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81.61pt;height:624.81pt;mso-wrap-distance-left:0.00pt;mso-wrap-distance-top:0.00pt;mso-wrap-distance-right:0.00pt;mso-wrap-distance-bottom:0.00pt;z-index:1;" stroked="false">
                <v:imagedata r:id="rId35" o:title="" croptop="14889f" cropleft="22897f" cropbottom="6521f" cropright="21742f"/>
                <o:lock v:ext="edit" rotation="t"/>
              </v:shape>
            </w:pict>
          </mc:Fallback>
        </mc:AlternateContent>
      </w:r>
      <w:r>
        <w:rPr>
          <w:b/>
          <w:bCs/>
          <w:highlight w:val="none"/>
        </w:rPr>
      </w:r>
      <w:r>
        <w:rPr>
          <w:b/>
          <w:bCs/>
          <w:highlight w:val="none"/>
        </w:rPr>
      </w:r>
    </w:p>
    <w:p>
      <w:pPr>
        <w:pBdr/>
        <w:spacing w:after="200" w:line="276" w:lineRule="auto"/>
        <w:ind/>
        <w:rPr>
          <w:lang w:val="pt-BR"/>
        </w:rPr>
      </w:pPr>
      <w:r>
        <w:rPr>
          <w:iCs/>
          <w:lang w:val="pt-BR"/>
        </w:rPr>
      </w:r>
      <w:r>
        <w:rPr>
          <w:iCs/>
          <w:lang w:val="pt-BR"/>
        </w:rPr>
      </w:r>
      <w:r>
        <w:rPr>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4"/>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4"/>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4"/>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4"/>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2"/>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1432D820"/>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8">
    <w:nsid w:val="3FFE2FE8"/>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0">
    <w:name w:val="Table Grid Light"/>
    <w:basedOn w:val="1012"/>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1"/>
    <w:basedOn w:val="1012"/>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2"/>
    <w:basedOn w:val="1012"/>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3"/>
    <w:basedOn w:val="101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4"/>
    <w:basedOn w:val="101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5"/>
    <w:basedOn w:val="101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w:basedOn w:val="1012"/>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1"/>
    <w:basedOn w:val="1012"/>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2"/>
    <w:basedOn w:val="1012"/>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3"/>
    <w:basedOn w:val="1012"/>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4"/>
    <w:basedOn w:val="1012"/>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5"/>
    <w:basedOn w:val="1012"/>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6"/>
    <w:basedOn w:val="1012"/>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w:basedOn w:val="1012"/>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1"/>
    <w:basedOn w:val="1012"/>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2"/>
    <w:basedOn w:val="1012"/>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3"/>
    <w:basedOn w:val="1012"/>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4"/>
    <w:basedOn w:val="1012"/>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5"/>
    <w:basedOn w:val="1012"/>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6"/>
    <w:basedOn w:val="1012"/>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w:basedOn w:val="1012"/>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1"/>
    <w:basedOn w:val="1012"/>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2"/>
    <w:basedOn w:val="1012"/>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3"/>
    <w:basedOn w:val="1012"/>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4"/>
    <w:basedOn w:val="1012"/>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5"/>
    <w:basedOn w:val="1012"/>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6"/>
    <w:basedOn w:val="1012"/>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w:basedOn w:val="1012"/>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1"/>
    <w:basedOn w:val="1012"/>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2"/>
    <w:basedOn w:val="1012"/>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3"/>
    <w:basedOn w:val="1012"/>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4"/>
    <w:basedOn w:val="1012"/>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5"/>
    <w:basedOn w:val="1012"/>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6"/>
    <w:basedOn w:val="1012"/>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w:basedOn w:val="101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1"/>
    <w:basedOn w:val="101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2"/>
    <w:basedOn w:val="101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3"/>
    <w:basedOn w:val="101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Accent 4"/>
    <w:basedOn w:val="101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5"/>
    <w:basedOn w:val="101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6"/>
    <w:basedOn w:val="101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6 Colorful"/>
    <w:basedOn w:val="1012"/>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2">
    <w:name w:val="Grid Table 6 Colorful - Accent 1"/>
    <w:basedOn w:val="1012"/>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3">
    <w:name w:val="Grid Table 6 Colorful - Accent 2"/>
    <w:basedOn w:val="1012"/>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4">
    <w:name w:val="Grid Table 6 Colorful - Accent 3"/>
    <w:basedOn w:val="1012"/>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5">
    <w:name w:val="Grid Table 6 Colorful - Accent 4"/>
    <w:basedOn w:val="1012"/>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6">
    <w:name w:val="Grid Table 6 Colorful - Accent 5"/>
    <w:basedOn w:val="1012"/>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7">
    <w:name w:val="Grid Table 6 Colorful - Accent 6"/>
    <w:basedOn w:val="1012"/>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8">
    <w:name w:val="Grid Table 7 Colorful"/>
    <w:basedOn w:val="1012"/>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1"/>
    <w:basedOn w:val="1012"/>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2"/>
    <w:basedOn w:val="1012"/>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3"/>
    <w:basedOn w:val="1012"/>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4"/>
    <w:basedOn w:val="1012"/>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5"/>
    <w:basedOn w:val="1012"/>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6"/>
    <w:basedOn w:val="1012"/>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w:basedOn w:val="101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1"/>
    <w:basedOn w:val="101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2"/>
    <w:basedOn w:val="101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3"/>
    <w:basedOn w:val="101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4"/>
    <w:basedOn w:val="101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5"/>
    <w:basedOn w:val="101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6"/>
    <w:basedOn w:val="101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w:basedOn w:val="1012"/>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1"/>
    <w:basedOn w:val="1012"/>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2"/>
    <w:basedOn w:val="1012"/>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3"/>
    <w:basedOn w:val="1012"/>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4"/>
    <w:basedOn w:val="1012"/>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5"/>
    <w:basedOn w:val="1012"/>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6"/>
    <w:basedOn w:val="1012"/>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w:basedOn w:val="1012"/>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1"/>
    <w:basedOn w:val="1012"/>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2"/>
    <w:basedOn w:val="1012"/>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3"/>
    <w:basedOn w:val="1012"/>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4"/>
    <w:basedOn w:val="1012"/>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5"/>
    <w:basedOn w:val="1012"/>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6"/>
    <w:basedOn w:val="1012"/>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w:basedOn w:val="1012"/>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1"/>
    <w:basedOn w:val="1012"/>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2"/>
    <w:basedOn w:val="1012"/>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3"/>
    <w:basedOn w:val="1012"/>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4"/>
    <w:basedOn w:val="1012"/>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5"/>
    <w:basedOn w:val="1012"/>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6"/>
    <w:basedOn w:val="1012"/>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5 Dark"/>
    <w:basedOn w:val="1012"/>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1"/>
    <w:basedOn w:val="1012"/>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2"/>
    <w:basedOn w:val="1012"/>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3"/>
    <w:basedOn w:val="1012"/>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4"/>
    <w:basedOn w:val="1012"/>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5"/>
    <w:basedOn w:val="1012"/>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6"/>
    <w:basedOn w:val="1012"/>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6 Colorful"/>
    <w:basedOn w:val="1012"/>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1"/>
    <w:basedOn w:val="1012"/>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2"/>
    <w:basedOn w:val="1012"/>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3"/>
    <w:basedOn w:val="1012"/>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4"/>
    <w:basedOn w:val="1012"/>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5"/>
    <w:basedOn w:val="1012"/>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6"/>
    <w:basedOn w:val="1012"/>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7 Colorful"/>
    <w:basedOn w:val="1012"/>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8">
    <w:name w:val="List Table 7 Colorful - Accent 1"/>
    <w:basedOn w:val="1012"/>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9">
    <w:name w:val="List Table 7 Colorful - Accent 2"/>
    <w:basedOn w:val="1012"/>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0">
    <w:name w:val="List Table 7 Colorful - Accent 3"/>
    <w:basedOn w:val="1012"/>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1">
    <w:name w:val="List Table 7 Colorful - Accent 4"/>
    <w:basedOn w:val="1012"/>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2">
    <w:name w:val="List Table 7 Colorful - Accent 5"/>
    <w:basedOn w:val="1012"/>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3">
    <w:name w:val="List Table 7 Colorful - Accent 6"/>
    <w:basedOn w:val="1012"/>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4">
    <w:name w:val="Lined - Accent"/>
    <w:basedOn w:val="101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1"/>
    <w:basedOn w:val="101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2"/>
    <w:basedOn w:val="101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3"/>
    <w:basedOn w:val="101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4"/>
    <w:basedOn w:val="101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5"/>
    <w:basedOn w:val="101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6"/>
    <w:basedOn w:val="101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w:basedOn w:val="1012"/>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1"/>
    <w:basedOn w:val="1012"/>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2"/>
    <w:basedOn w:val="1012"/>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3"/>
    <w:basedOn w:val="1012"/>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4"/>
    <w:basedOn w:val="1012"/>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5"/>
    <w:basedOn w:val="1012"/>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6"/>
    <w:basedOn w:val="1012"/>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w:basedOn w:val="1012"/>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1"/>
    <w:basedOn w:val="1012"/>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2"/>
    <w:basedOn w:val="1012"/>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3"/>
    <w:basedOn w:val="1012"/>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4"/>
    <w:basedOn w:val="1012"/>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5"/>
    <w:basedOn w:val="1012"/>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6"/>
    <w:basedOn w:val="1012"/>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5">
    <w:name w:val="Heading 5"/>
    <w:basedOn w:val="1006"/>
    <w:next w:val="1006"/>
    <w:link w:val="970"/>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6">
    <w:name w:val="Heading 6"/>
    <w:basedOn w:val="1006"/>
    <w:next w:val="1006"/>
    <w:link w:val="971"/>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7">
    <w:name w:val="Heading 7"/>
    <w:basedOn w:val="1006"/>
    <w:next w:val="1006"/>
    <w:link w:val="972"/>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8">
    <w:name w:val="Heading 8"/>
    <w:basedOn w:val="1006"/>
    <w:next w:val="1006"/>
    <w:link w:val="973"/>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9">
    <w:name w:val="Heading 9"/>
    <w:basedOn w:val="1006"/>
    <w:next w:val="1006"/>
    <w:link w:val="974"/>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0">
    <w:name w:val="Heading 5 Char"/>
    <w:basedOn w:val="1011"/>
    <w:link w:val="965"/>
    <w:uiPriority w:val="9"/>
    <w:pPr>
      <w:pBdr/>
      <w:spacing/>
      <w:ind/>
    </w:pPr>
    <w:rPr>
      <w:rFonts w:ascii="Arial" w:hAnsi="Arial" w:eastAsia="Arial" w:cs="Arial"/>
      <w:color w:val="0f4761" w:themeColor="accent1" w:themeShade="BF"/>
    </w:rPr>
  </w:style>
  <w:style w:type="character" w:styleId="971">
    <w:name w:val="Heading 6 Char"/>
    <w:basedOn w:val="1011"/>
    <w:link w:val="966"/>
    <w:uiPriority w:val="9"/>
    <w:pPr>
      <w:pBdr/>
      <w:spacing/>
      <w:ind/>
    </w:pPr>
    <w:rPr>
      <w:rFonts w:ascii="Arial" w:hAnsi="Arial" w:eastAsia="Arial" w:cs="Arial"/>
      <w:i/>
      <w:iCs/>
      <w:color w:val="595959" w:themeColor="text1" w:themeTint="A6"/>
    </w:rPr>
  </w:style>
  <w:style w:type="character" w:styleId="972">
    <w:name w:val="Heading 7 Char"/>
    <w:basedOn w:val="1011"/>
    <w:link w:val="967"/>
    <w:uiPriority w:val="9"/>
    <w:pPr>
      <w:pBdr/>
      <w:spacing/>
      <w:ind/>
    </w:pPr>
    <w:rPr>
      <w:rFonts w:ascii="Arial" w:hAnsi="Arial" w:eastAsia="Arial" w:cs="Arial"/>
      <w:color w:val="595959" w:themeColor="text1" w:themeTint="A6"/>
    </w:rPr>
  </w:style>
  <w:style w:type="character" w:styleId="973">
    <w:name w:val="Heading 8 Char"/>
    <w:basedOn w:val="1011"/>
    <w:link w:val="968"/>
    <w:uiPriority w:val="9"/>
    <w:pPr>
      <w:pBdr/>
      <w:spacing/>
      <w:ind/>
    </w:pPr>
    <w:rPr>
      <w:rFonts w:ascii="Arial" w:hAnsi="Arial" w:eastAsia="Arial" w:cs="Arial"/>
      <w:i/>
      <w:iCs/>
      <w:color w:val="272727" w:themeColor="text1" w:themeTint="D8"/>
    </w:rPr>
  </w:style>
  <w:style w:type="character" w:styleId="974">
    <w:name w:val="Heading 9 Char"/>
    <w:basedOn w:val="1011"/>
    <w:link w:val="969"/>
    <w:uiPriority w:val="9"/>
    <w:pPr>
      <w:pBdr/>
      <w:spacing/>
      <w:ind/>
    </w:pPr>
    <w:rPr>
      <w:rFonts w:ascii="Arial" w:hAnsi="Arial" w:eastAsia="Arial" w:cs="Arial"/>
      <w:i/>
      <w:iCs/>
      <w:color w:val="272727" w:themeColor="text1" w:themeTint="D8"/>
    </w:rPr>
  </w:style>
  <w:style w:type="paragraph" w:styleId="975">
    <w:name w:val="Subtitle"/>
    <w:basedOn w:val="1006"/>
    <w:next w:val="1006"/>
    <w:link w:val="976"/>
    <w:uiPriority w:val="11"/>
    <w:qFormat/>
    <w:pPr>
      <w:numPr>
        <w:ilvl w:val="1"/>
      </w:numPr>
      <w:pBdr/>
      <w:spacing/>
      <w:ind/>
    </w:pPr>
    <w:rPr>
      <w:color w:val="595959" w:themeColor="text1" w:themeTint="A6"/>
      <w:spacing w:val="15"/>
      <w:sz w:val="28"/>
      <w:szCs w:val="28"/>
    </w:rPr>
  </w:style>
  <w:style w:type="character" w:styleId="976">
    <w:name w:val="Subtitle Char"/>
    <w:basedOn w:val="1011"/>
    <w:link w:val="975"/>
    <w:uiPriority w:val="11"/>
    <w:pPr>
      <w:pBdr/>
      <w:spacing/>
      <w:ind/>
    </w:pPr>
    <w:rPr>
      <w:color w:val="595959" w:themeColor="text1" w:themeTint="A6"/>
      <w:spacing w:val="15"/>
      <w:sz w:val="28"/>
      <w:szCs w:val="28"/>
    </w:rPr>
  </w:style>
  <w:style w:type="paragraph" w:styleId="977">
    <w:name w:val="Quote"/>
    <w:basedOn w:val="1006"/>
    <w:next w:val="1006"/>
    <w:link w:val="978"/>
    <w:uiPriority w:val="29"/>
    <w:qFormat/>
    <w:pPr>
      <w:pBdr/>
      <w:spacing w:before="160"/>
      <w:ind/>
      <w:jc w:val="center"/>
    </w:pPr>
    <w:rPr>
      <w:i/>
      <w:iCs/>
      <w:color w:val="404040" w:themeColor="text1" w:themeTint="BF"/>
    </w:rPr>
  </w:style>
  <w:style w:type="character" w:styleId="978">
    <w:name w:val="Quote Char"/>
    <w:basedOn w:val="1011"/>
    <w:link w:val="977"/>
    <w:uiPriority w:val="29"/>
    <w:pPr>
      <w:pBdr/>
      <w:spacing/>
      <w:ind/>
    </w:pPr>
    <w:rPr>
      <w:i/>
      <w:iCs/>
      <w:color w:val="404040" w:themeColor="text1" w:themeTint="BF"/>
    </w:rPr>
  </w:style>
  <w:style w:type="character" w:styleId="979">
    <w:name w:val="Intense Emphasis"/>
    <w:basedOn w:val="1011"/>
    <w:uiPriority w:val="21"/>
    <w:qFormat/>
    <w:pPr>
      <w:pBdr/>
      <w:spacing/>
      <w:ind/>
    </w:pPr>
    <w:rPr>
      <w:i/>
      <w:iCs/>
      <w:color w:val="0f4761" w:themeColor="accent1" w:themeShade="BF"/>
    </w:rPr>
  </w:style>
  <w:style w:type="paragraph" w:styleId="980">
    <w:name w:val="Intense Quote"/>
    <w:basedOn w:val="1006"/>
    <w:next w:val="1006"/>
    <w:link w:val="981"/>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1">
    <w:name w:val="Intense Quote Char"/>
    <w:basedOn w:val="1011"/>
    <w:link w:val="980"/>
    <w:uiPriority w:val="30"/>
    <w:pPr>
      <w:pBdr/>
      <w:spacing/>
      <w:ind/>
    </w:pPr>
    <w:rPr>
      <w:i/>
      <w:iCs/>
      <w:color w:val="0f4761" w:themeColor="accent1" w:themeShade="BF"/>
    </w:rPr>
  </w:style>
  <w:style w:type="character" w:styleId="982">
    <w:name w:val="Intense Reference"/>
    <w:basedOn w:val="1011"/>
    <w:uiPriority w:val="32"/>
    <w:qFormat/>
    <w:pPr>
      <w:pBdr/>
      <w:spacing/>
      <w:ind/>
    </w:pPr>
    <w:rPr>
      <w:b/>
      <w:bCs/>
      <w:smallCaps/>
      <w:color w:val="0f4761" w:themeColor="accent1" w:themeShade="BF"/>
      <w:spacing w:val="5"/>
    </w:rPr>
  </w:style>
  <w:style w:type="paragraph" w:styleId="983">
    <w:name w:val="No Spacing"/>
    <w:basedOn w:val="1006"/>
    <w:uiPriority w:val="1"/>
    <w:qFormat/>
    <w:pPr>
      <w:pBdr/>
      <w:spacing w:after="0" w:line="240" w:lineRule="auto"/>
      <w:ind/>
    </w:pPr>
  </w:style>
  <w:style w:type="character" w:styleId="984">
    <w:name w:val="Subtle Emphasis"/>
    <w:basedOn w:val="1011"/>
    <w:uiPriority w:val="19"/>
    <w:qFormat/>
    <w:pPr>
      <w:pBdr/>
      <w:spacing/>
      <w:ind/>
    </w:pPr>
    <w:rPr>
      <w:i/>
      <w:iCs/>
      <w:color w:val="404040" w:themeColor="text1" w:themeTint="BF"/>
    </w:rPr>
  </w:style>
  <w:style w:type="character" w:styleId="985">
    <w:name w:val="Subtle Reference"/>
    <w:basedOn w:val="1011"/>
    <w:uiPriority w:val="31"/>
    <w:qFormat/>
    <w:pPr>
      <w:pBdr/>
      <w:spacing/>
      <w:ind/>
    </w:pPr>
    <w:rPr>
      <w:smallCaps/>
      <w:color w:val="5a5a5a" w:themeColor="text1" w:themeTint="A5"/>
    </w:rPr>
  </w:style>
  <w:style w:type="character" w:styleId="986">
    <w:name w:val="Book Title"/>
    <w:basedOn w:val="1011"/>
    <w:uiPriority w:val="33"/>
    <w:qFormat/>
    <w:pPr>
      <w:pBdr/>
      <w:spacing/>
      <w:ind/>
    </w:pPr>
    <w:rPr>
      <w:b/>
      <w:bCs/>
      <w:i/>
      <w:iCs/>
      <w:spacing w:val="5"/>
    </w:rPr>
  </w:style>
  <w:style w:type="paragraph" w:styleId="987">
    <w:name w:val="Caption"/>
    <w:basedOn w:val="1006"/>
    <w:next w:val="1006"/>
    <w:uiPriority w:val="35"/>
    <w:unhideWhenUsed/>
    <w:qFormat/>
    <w:pPr>
      <w:pBdr/>
      <w:spacing w:after="200" w:line="240" w:lineRule="auto"/>
      <w:ind/>
    </w:pPr>
    <w:rPr>
      <w:i/>
      <w:iCs/>
      <w:color w:val="0e2841" w:themeColor="text2"/>
      <w:sz w:val="18"/>
      <w:szCs w:val="18"/>
    </w:rPr>
  </w:style>
  <w:style w:type="paragraph" w:styleId="988">
    <w:name w:val="footnote text"/>
    <w:basedOn w:val="1006"/>
    <w:link w:val="989"/>
    <w:uiPriority w:val="99"/>
    <w:semiHidden/>
    <w:unhideWhenUsed/>
    <w:pPr>
      <w:pBdr/>
      <w:spacing w:after="0" w:line="240" w:lineRule="auto"/>
      <w:ind/>
    </w:pPr>
    <w:rPr>
      <w:sz w:val="20"/>
      <w:szCs w:val="20"/>
    </w:rPr>
  </w:style>
  <w:style w:type="character" w:styleId="989">
    <w:name w:val="Footnote Text Char"/>
    <w:basedOn w:val="1011"/>
    <w:link w:val="988"/>
    <w:uiPriority w:val="99"/>
    <w:semiHidden/>
    <w:pPr>
      <w:pBdr/>
      <w:spacing/>
      <w:ind/>
    </w:pPr>
    <w:rPr>
      <w:sz w:val="20"/>
      <w:szCs w:val="20"/>
    </w:rPr>
  </w:style>
  <w:style w:type="character" w:styleId="990">
    <w:name w:val="footnote reference"/>
    <w:basedOn w:val="1011"/>
    <w:uiPriority w:val="99"/>
    <w:semiHidden/>
    <w:unhideWhenUsed/>
    <w:pPr>
      <w:pBdr/>
      <w:spacing/>
      <w:ind/>
    </w:pPr>
    <w:rPr>
      <w:vertAlign w:val="superscript"/>
    </w:rPr>
  </w:style>
  <w:style w:type="paragraph" w:styleId="991">
    <w:name w:val="endnote text"/>
    <w:basedOn w:val="1006"/>
    <w:link w:val="992"/>
    <w:uiPriority w:val="99"/>
    <w:semiHidden/>
    <w:unhideWhenUsed/>
    <w:pPr>
      <w:pBdr/>
      <w:spacing w:after="0" w:line="240" w:lineRule="auto"/>
      <w:ind/>
    </w:pPr>
    <w:rPr>
      <w:sz w:val="20"/>
      <w:szCs w:val="20"/>
    </w:rPr>
  </w:style>
  <w:style w:type="character" w:styleId="992">
    <w:name w:val="Endnote Text Char"/>
    <w:basedOn w:val="1011"/>
    <w:link w:val="991"/>
    <w:uiPriority w:val="99"/>
    <w:semiHidden/>
    <w:pPr>
      <w:pBdr/>
      <w:spacing/>
      <w:ind/>
    </w:pPr>
    <w:rPr>
      <w:sz w:val="20"/>
      <w:szCs w:val="20"/>
    </w:rPr>
  </w:style>
  <w:style w:type="character" w:styleId="993">
    <w:name w:val="endnote reference"/>
    <w:basedOn w:val="1011"/>
    <w:uiPriority w:val="99"/>
    <w:semiHidden/>
    <w:unhideWhenUsed/>
    <w:pPr>
      <w:pBdr/>
      <w:spacing/>
      <w:ind/>
    </w:pPr>
    <w:rPr>
      <w:vertAlign w:val="superscript"/>
    </w:rPr>
  </w:style>
  <w:style w:type="paragraph" w:styleId="994">
    <w:name w:val="toc 1"/>
    <w:basedOn w:val="1006"/>
    <w:next w:val="1006"/>
    <w:uiPriority w:val="39"/>
    <w:unhideWhenUsed/>
    <w:pPr>
      <w:pBdr/>
      <w:spacing w:after="100"/>
      <w:ind/>
    </w:pPr>
  </w:style>
  <w:style w:type="paragraph" w:styleId="995">
    <w:name w:val="toc 2"/>
    <w:basedOn w:val="1006"/>
    <w:next w:val="1006"/>
    <w:uiPriority w:val="39"/>
    <w:unhideWhenUsed/>
    <w:pPr>
      <w:pBdr/>
      <w:spacing w:after="100"/>
      <w:ind w:left="220"/>
    </w:pPr>
  </w:style>
  <w:style w:type="paragraph" w:styleId="996">
    <w:name w:val="toc 3"/>
    <w:basedOn w:val="1006"/>
    <w:next w:val="1006"/>
    <w:uiPriority w:val="39"/>
    <w:unhideWhenUsed/>
    <w:pPr>
      <w:pBdr/>
      <w:spacing w:after="100"/>
      <w:ind w:left="440"/>
    </w:pPr>
  </w:style>
  <w:style w:type="paragraph" w:styleId="997">
    <w:name w:val="toc 4"/>
    <w:basedOn w:val="1006"/>
    <w:next w:val="1006"/>
    <w:uiPriority w:val="39"/>
    <w:unhideWhenUsed/>
    <w:pPr>
      <w:pBdr/>
      <w:spacing w:after="100"/>
      <w:ind w:left="660"/>
    </w:pPr>
  </w:style>
  <w:style w:type="paragraph" w:styleId="998">
    <w:name w:val="toc 5"/>
    <w:basedOn w:val="1006"/>
    <w:next w:val="1006"/>
    <w:uiPriority w:val="39"/>
    <w:unhideWhenUsed/>
    <w:pPr>
      <w:pBdr/>
      <w:spacing w:after="100"/>
      <w:ind w:left="880"/>
    </w:pPr>
  </w:style>
  <w:style w:type="paragraph" w:styleId="999">
    <w:name w:val="toc 6"/>
    <w:basedOn w:val="1006"/>
    <w:next w:val="1006"/>
    <w:uiPriority w:val="39"/>
    <w:unhideWhenUsed/>
    <w:pPr>
      <w:pBdr/>
      <w:spacing w:after="100"/>
      <w:ind w:left="1100"/>
    </w:pPr>
  </w:style>
  <w:style w:type="paragraph" w:styleId="1000">
    <w:name w:val="toc 7"/>
    <w:basedOn w:val="1006"/>
    <w:next w:val="1006"/>
    <w:uiPriority w:val="39"/>
    <w:unhideWhenUsed/>
    <w:pPr>
      <w:pBdr/>
      <w:spacing w:after="100"/>
      <w:ind w:left="1320"/>
    </w:pPr>
  </w:style>
  <w:style w:type="paragraph" w:styleId="1001">
    <w:name w:val="toc 8"/>
    <w:basedOn w:val="1006"/>
    <w:next w:val="1006"/>
    <w:uiPriority w:val="39"/>
    <w:unhideWhenUsed/>
    <w:pPr>
      <w:pBdr/>
      <w:spacing w:after="100"/>
      <w:ind w:left="1540"/>
    </w:pPr>
  </w:style>
  <w:style w:type="paragraph" w:styleId="1002">
    <w:name w:val="toc 9"/>
    <w:basedOn w:val="1006"/>
    <w:next w:val="1006"/>
    <w:uiPriority w:val="39"/>
    <w:unhideWhenUsed/>
    <w:pPr>
      <w:pBdr/>
      <w:spacing w:after="100"/>
      <w:ind w:left="1760"/>
    </w:pPr>
  </w:style>
  <w:style w:type="character" w:styleId="1003">
    <w:name w:val="Placeholder Text"/>
    <w:basedOn w:val="1011"/>
    <w:uiPriority w:val="99"/>
    <w:semiHidden/>
    <w:pPr>
      <w:pBdr/>
      <w:spacing/>
      <w:ind/>
    </w:pPr>
    <w:rPr>
      <w:color w:val="666666"/>
    </w:rPr>
  </w:style>
  <w:style w:type="paragraph" w:styleId="1004">
    <w:name w:val="TOC Heading"/>
    <w:uiPriority w:val="39"/>
    <w:unhideWhenUsed/>
    <w:pPr>
      <w:pBdr/>
      <w:spacing/>
      <w:ind/>
    </w:pPr>
  </w:style>
  <w:style w:type="paragraph" w:styleId="1005">
    <w:name w:val="table of figures"/>
    <w:basedOn w:val="1006"/>
    <w:next w:val="1006"/>
    <w:uiPriority w:val="99"/>
    <w:unhideWhenUsed/>
    <w:pPr>
      <w:pBdr/>
      <w:spacing w:after="0" w:afterAutospacing="0"/>
      <w:ind/>
    </w:pPr>
  </w:style>
  <w:style w:type="paragraph" w:styleId="1006" w:default="1">
    <w:name w:val="Normal"/>
    <w:qFormat/>
    <w:pPr>
      <w:pBdr/>
      <w:spacing w:after="0" w:line="240" w:lineRule="auto"/>
      <w:ind/>
    </w:pPr>
    <w:rPr>
      <w:rFonts w:ascii="Times New Roman" w:hAnsi="Times New Roman" w:eastAsia="Times New Roman" w:cs="Times New Roman"/>
      <w:sz w:val="24"/>
      <w:szCs w:val="24"/>
    </w:rPr>
  </w:style>
  <w:style w:type="paragraph" w:styleId="1007">
    <w:name w:val="Heading 1"/>
    <w:basedOn w:val="1006"/>
    <w:next w:val="1006"/>
    <w:link w:val="1014"/>
    <w:qFormat/>
    <w:pPr>
      <w:keepNext w:val="true"/>
      <w:pBdr/>
      <w:spacing w:after="120" w:before="120"/>
      <w:ind/>
      <w:jc w:val="center"/>
      <w:outlineLvl w:val="0"/>
    </w:pPr>
    <w:rPr>
      <w:b/>
      <w:bCs/>
      <w:sz w:val="27"/>
      <w:szCs w:val="27"/>
    </w:rPr>
  </w:style>
  <w:style w:type="paragraph" w:styleId="1008">
    <w:name w:val="Heading 2"/>
    <w:basedOn w:val="1006"/>
    <w:next w:val="1006"/>
    <w:link w:val="1015"/>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9">
    <w:name w:val="Heading 3"/>
    <w:basedOn w:val="1006"/>
    <w:next w:val="1006"/>
    <w:link w:val="1016"/>
    <w:qFormat/>
    <w:pPr>
      <w:keepNext w:val="true"/>
      <w:pBdr/>
      <w:spacing w:before="60"/>
      <w:ind/>
      <w:outlineLvl w:val="2"/>
    </w:pPr>
    <w:rPr>
      <w:sz w:val="28"/>
      <w:szCs w:val="28"/>
    </w:rPr>
  </w:style>
  <w:style w:type="paragraph" w:styleId="1010">
    <w:name w:val="Heading 4"/>
    <w:basedOn w:val="1006"/>
    <w:next w:val="1006"/>
    <w:link w:val="1017"/>
    <w:qFormat/>
    <w:pPr>
      <w:keepNext w:val="true"/>
      <w:pBdr/>
      <w:spacing/>
      <w:ind/>
      <w:jc w:val="center"/>
      <w:outlineLvl w:val="3"/>
    </w:pPr>
    <w:rPr>
      <w:b/>
      <w:bCs/>
    </w:rPr>
  </w:style>
  <w:style w:type="character" w:styleId="1011" w:default="1">
    <w:name w:val="Default Paragraph Font"/>
    <w:uiPriority w:val="1"/>
    <w:semiHidden/>
    <w:unhideWhenUsed/>
    <w:pPr>
      <w:pBdr/>
      <w:spacing/>
      <w:ind/>
    </w:pPr>
  </w:style>
  <w:style w:type="table" w:styleId="1012"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3" w:default="1">
    <w:name w:val="No List"/>
    <w:uiPriority w:val="99"/>
    <w:semiHidden/>
    <w:unhideWhenUsed/>
    <w:pPr>
      <w:pBdr/>
      <w:spacing/>
      <w:ind/>
    </w:pPr>
  </w:style>
  <w:style w:type="character" w:styleId="1014" w:customStyle="1">
    <w:name w:val="Heading 1 Char"/>
    <w:basedOn w:val="1011"/>
    <w:link w:val="1007"/>
    <w:pPr>
      <w:pBdr/>
      <w:spacing/>
      <w:ind/>
    </w:pPr>
    <w:rPr>
      <w:rFonts w:ascii="Times New Roman" w:hAnsi="Times New Roman" w:eastAsia="Times New Roman" w:cs="Times New Roman"/>
      <w:b/>
      <w:bCs/>
      <w:sz w:val="27"/>
      <w:szCs w:val="27"/>
    </w:rPr>
  </w:style>
  <w:style w:type="character" w:styleId="1015" w:customStyle="1">
    <w:name w:val="Heading 2 Char"/>
    <w:basedOn w:val="1011"/>
    <w:link w:val="1008"/>
    <w:uiPriority w:val="9"/>
    <w:pPr>
      <w:pBdr/>
      <w:spacing/>
      <w:ind/>
    </w:pPr>
    <w:rPr>
      <w:rFonts w:asciiTheme="majorHAnsi" w:hAnsiTheme="majorHAnsi" w:eastAsiaTheme="majorEastAsia" w:cstheme="majorBidi"/>
      <w:color w:val="365f91" w:themeColor="accent1" w:themeShade="BF"/>
      <w:sz w:val="26"/>
      <w:szCs w:val="26"/>
    </w:rPr>
  </w:style>
  <w:style w:type="character" w:styleId="1016" w:customStyle="1">
    <w:name w:val="Heading 3 Char"/>
    <w:basedOn w:val="1011"/>
    <w:link w:val="1009"/>
    <w:pPr>
      <w:pBdr/>
      <w:spacing/>
      <w:ind/>
    </w:pPr>
    <w:rPr>
      <w:rFonts w:ascii="Times New Roman" w:hAnsi="Times New Roman" w:eastAsia="Times New Roman" w:cs="Times New Roman"/>
      <w:sz w:val="28"/>
      <w:szCs w:val="28"/>
    </w:rPr>
  </w:style>
  <w:style w:type="character" w:styleId="1017" w:customStyle="1">
    <w:name w:val="Heading 4 Char"/>
    <w:basedOn w:val="1011"/>
    <w:link w:val="1010"/>
    <w:pPr>
      <w:pBdr/>
      <w:spacing/>
      <w:ind/>
    </w:pPr>
    <w:rPr>
      <w:rFonts w:ascii="Times New Roman" w:hAnsi="Times New Roman" w:eastAsia="Times New Roman" w:cs="Times New Roman"/>
      <w:b/>
      <w:bCs/>
      <w:sz w:val="24"/>
      <w:szCs w:val="24"/>
    </w:rPr>
  </w:style>
  <w:style w:type="character" w:styleId="1018">
    <w:name w:val="Hyperlink"/>
    <w:uiPriority w:val="99"/>
    <w:pPr>
      <w:pBdr/>
      <w:spacing/>
      <w:ind/>
    </w:pPr>
    <w:rPr>
      <w:color w:val="000000"/>
      <w:u w:val="single"/>
    </w:rPr>
  </w:style>
  <w:style w:type="character" w:styleId="1019">
    <w:name w:val="Strong"/>
    <w:uiPriority w:val="22"/>
    <w:qFormat/>
    <w:pPr>
      <w:pBdr/>
      <w:spacing/>
      <w:ind/>
    </w:pPr>
    <w:rPr>
      <w:b/>
      <w:bCs/>
    </w:rPr>
  </w:style>
  <w:style w:type="paragraph" w:styleId="1020">
    <w:name w:val="Balloon Text"/>
    <w:basedOn w:val="1006"/>
    <w:link w:val="1021"/>
    <w:uiPriority w:val="99"/>
    <w:semiHidden/>
    <w:unhideWhenUsed/>
    <w:pPr>
      <w:pBdr/>
      <w:spacing/>
      <w:ind/>
    </w:pPr>
    <w:rPr>
      <w:rFonts w:ascii="Tahoma" w:hAnsi="Tahoma" w:cs="Tahoma"/>
      <w:sz w:val="16"/>
      <w:szCs w:val="16"/>
    </w:rPr>
  </w:style>
  <w:style w:type="character" w:styleId="1021" w:customStyle="1">
    <w:name w:val="Balloon Text Char"/>
    <w:basedOn w:val="1011"/>
    <w:link w:val="1020"/>
    <w:uiPriority w:val="99"/>
    <w:semiHidden/>
    <w:pPr>
      <w:pBdr/>
      <w:spacing/>
      <w:ind/>
    </w:pPr>
    <w:rPr>
      <w:rFonts w:ascii="Tahoma" w:hAnsi="Tahoma" w:eastAsia="Times New Roman" w:cs="Tahoma"/>
      <w:sz w:val="16"/>
      <w:szCs w:val="16"/>
    </w:rPr>
  </w:style>
  <w:style w:type="paragraph" w:styleId="1022">
    <w:name w:val="Header"/>
    <w:basedOn w:val="1006"/>
    <w:link w:val="1023"/>
    <w:unhideWhenUsed/>
    <w:pPr>
      <w:pBdr/>
      <w:tabs>
        <w:tab w:val="center" w:leader="none" w:pos="4680"/>
        <w:tab w:val="right" w:leader="none" w:pos="9360"/>
      </w:tabs>
      <w:spacing/>
      <w:ind/>
    </w:pPr>
  </w:style>
  <w:style w:type="character" w:styleId="1023" w:customStyle="1">
    <w:name w:val="Header Char"/>
    <w:basedOn w:val="1011"/>
    <w:link w:val="1022"/>
    <w:pPr>
      <w:pBdr/>
      <w:spacing/>
      <w:ind/>
    </w:pPr>
    <w:rPr>
      <w:rFonts w:ascii="Times New Roman" w:hAnsi="Times New Roman" w:eastAsia="Times New Roman" w:cs="Times New Roman"/>
      <w:sz w:val="24"/>
      <w:szCs w:val="24"/>
    </w:rPr>
  </w:style>
  <w:style w:type="paragraph" w:styleId="1024">
    <w:name w:val="Footer"/>
    <w:basedOn w:val="1006"/>
    <w:link w:val="1025"/>
    <w:uiPriority w:val="99"/>
    <w:unhideWhenUsed/>
    <w:pPr>
      <w:pBdr/>
      <w:tabs>
        <w:tab w:val="center" w:leader="none" w:pos="4680"/>
        <w:tab w:val="right" w:leader="none" w:pos="9360"/>
      </w:tabs>
      <w:spacing/>
      <w:ind/>
    </w:pPr>
  </w:style>
  <w:style w:type="character" w:styleId="1025" w:customStyle="1">
    <w:name w:val="Footer Char"/>
    <w:basedOn w:val="1011"/>
    <w:link w:val="1024"/>
    <w:uiPriority w:val="99"/>
    <w:pPr>
      <w:pBdr/>
      <w:spacing/>
      <w:ind/>
    </w:pPr>
    <w:rPr>
      <w:rFonts w:ascii="Times New Roman" w:hAnsi="Times New Roman" w:eastAsia="Times New Roman" w:cs="Times New Roman"/>
      <w:sz w:val="24"/>
      <w:szCs w:val="24"/>
    </w:rPr>
  </w:style>
  <w:style w:type="character" w:styleId="1026" w:customStyle="1">
    <w:name w:val="normal-h1"/>
    <w:pPr>
      <w:pBdr/>
      <w:spacing/>
      <w:ind/>
    </w:pPr>
    <w:rPr>
      <w:rFonts w:hint="default" w:ascii=".VnTime" w:hAnsi=".VnTime"/>
      <w:color w:val="0000ff"/>
      <w:sz w:val="24"/>
      <w:szCs w:val="24"/>
    </w:rPr>
  </w:style>
  <w:style w:type="paragraph" w:styleId="1027" w:customStyle="1">
    <w:name w:val="normal-p"/>
    <w:basedOn w:val="1006"/>
    <w:pPr>
      <w:pBdr/>
      <w:spacing/>
      <w:ind/>
      <w:jc w:val="both"/>
    </w:pPr>
    <w:rPr>
      <w:sz w:val="20"/>
      <w:szCs w:val="20"/>
    </w:rPr>
  </w:style>
  <w:style w:type="paragraph" w:styleId="1028">
    <w:name w:val="List Paragraph"/>
    <w:basedOn w:val="1006"/>
    <w:link w:val="1115"/>
    <w:uiPriority w:val="34"/>
    <w:qFormat/>
    <w:pPr>
      <w:pBdr/>
      <w:spacing/>
      <w:ind w:left="720"/>
    </w:pPr>
  </w:style>
  <w:style w:type="paragraph" w:styleId="1029">
    <w:name w:val="Normal (Web)"/>
    <w:basedOn w:val="1006"/>
    <w:uiPriority w:val="99"/>
    <w:pPr>
      <w:pBdr/>
      <w:spacing w:after="100" w:afterAutospacing="1" w:before="100" w:beforeAutospacing="1"/>
      <w:ind/>
    </w:pPr>
  </w:style>
  <w:style w:type="paragraph" w:styleId="1030">
    <w:name w:val="Body Text"/>
    <w:basedOn w:val="1006"/>
    <w:link w:val="1031"/>
    <w:pPr>
      <w:pBdr/>
      <w:spacing w:after="120"/>
      <w:ind/>
      <w:jc w:val="both"/>
    </w:pPr>
  </w:style>
  <w:style w:type="character" w:styleId="1031" w:customStyle="1">
    <w:name w:val="Body Text Char"/>
    <w:basedOn w:val="1011"/>
    <w:link w:val="1030"/>
    <w:pPr>
      <w:pBdr/>
      <w:spacing/>
      <w:ind/>
    </w:pPr>
    <w:rPr>
      <w:rFonts w:ascii="Times New Roman" w:hAnsi="Times New Roman" w:eastAsia="Times New Roman" w:cs="Times New Roman"/>
      <w:sz w:val="24"/>
      <w:szCs w:val="24"/>
    </w:rPr>
  </w:style>
  <w:style w:type="table" w:styleId="1032">
    <w:name w:val="Table Grid"/>
    <w:basedOn w:val="1012"/>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3"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4">
    <w:name w:val="annotation reference"/>
    <w:basedOn w:val="1011"/>
    <w:uiPriority w:val="99"/>
    <w:semiHidden/>
    <w:unhideWhenUsed/>
    <w:pPr>
      <w:pBdr/>
      <w:spacing/>
      <w:ind/>
    </w:pPr>
    <w:rPr>
      <w:sz w:val="16"/>
      <w:szCs w:val="16"/>
    </w:rPr>
  </w:style>
  <w:style w:type="paragraph" w:styleId="1035">
    <w:name w:val="annotation text"/>
    <w:basedOn w:val="1006"/>
    <w:link w:val="1036"/>
    <w:uiPriority w:val="99"/>
    <w:unhideWhenUsed/>
    <w:pPr>
      <w:pBdr/>
      <w:spacing/>
      <w:ind/>
    </w:pPr>
    <w:rPr>
      <w:sz w:val="20"/>
      <w:szCs w:val="20"/>
    </w:rPr>
  </w:style>
  <w:style w:type="character" w:styleId="1036" w:customStyle="1">
    <w:name w:val="Comment Text Char"/>
    <w:basedOn w:val="1011"/>
    <w:link w:val="1035"/>
    <w:uiPriority w:val="99"/>
    <w:pPr>
      <w:pBdr/>
      <w:spacing/>
      <w:ind/>
    </w:pPr>
    <w:rPr>
      <w:rFonts w:ascii="Times New Roman" w:hAnsi="Times New Roman" w:eastAsia="Times New Roman" w:cs="Times New Roman"/>
      <w:sz w:val="20"/>
      <w:szCs w:val="20"/>
    </w:rPr>
  </w:style>
  <w:style w:type="paragraph" w:styleId="1037">
    <w:name w:val="annotation subject"/>
    <w:basedOn w:val="1035"/>
    <w:next w:val="1035"/>
    <w:link w:val="1038"/>
    <w:uiPriority w:val="99"/>
    <w:semiHidden/>
    <w:unhideWhenUsed/>
    <w:pPr>
      <w:pBdr/>
      <w:spacing/>
      <w:ind/>
    </w:pPr>
    <w:rPr>
      <w:b/>
      <w:bCs/>
    </w:rPr>
  </w:style>
  <w:style w:type="character" w:styleId="1038" w:customStyle="1">
    <w:name w:val="Comment Subject Char"/>
    <w:basedOn w:val="1036"/>
    <w:link w:val="1037"/>
    <w:uiPriority w:val="99"/>
    <w:semiHidden/>
    <w:pPr>
      <w:pBdr/>
      <w:spacing/>
      <w:ind/>
    </w:pPr>
    <w:rPr>
      <w:rFonts w:ascii="Times New Roman" w:hAnsi="Times New Roman" w:eastAsia="Times New Roman" w:cs="Times New Roman"/>
      <w:b/>
      <w:bCs/>
      <w:sz w:val="20"/>
      <w:szCs w:val="20"/>
    </w:rPr>
  </w:style>
  <w:style w:type="paragraph" w:styleId="1039" w:customStyle="1">
    <w:name w:val="font5"/>
    <w:basedOn w:val="1006"/>
    <w:pPr>
      <w:pBdr/>
      <w:spacing w:after="100" w:afterAutospacing="1" w:before="100" w:beforeAutospacing="1"/>
      <w:ind/>
    </w:pPr>
    <w:rPr>
      <w:rFonts w:ascii="Tahoma" w:hAnsi="Tahoma" w:cs="Tahoma"/>
      <w:color w:val="000000"/>
      <w:sz w:val="18"/>
      <w:szCs w:val="18"/>
    </w:rPr>
  </w:style>
  <w:style w:type="paragraph" w:styleId="1040" w:customStyle="1">
    <w:name w:val="font6"/>
    <w:basedOn w:val="1006"/>
    <w:pPr>
      <w:pBdr/>
      <w:spacing w:after="100" w:afterAutospacing="1" w:before="100" w:beforeAutospacing="1"/>
      <w:ind/>
    </w:pPr>
    <w:rPr>
      <w:rFonts w:ascii="Tahoma" w:hAnsi="Tahoma" w:cs="Tahoma"/>
      <w:b/>
      <w:bCs/>
      <w:color w:val="000000"/>
      <w:sz w:val="18"/>
      <w:szCs w:val="18"/>
    </w:rPr>
  </w:style>
  <w:style w:type="paragraph" w:styleId="1041" w:customStyle="1">
    <w:name w:val="xl233"/>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2" w:customStyle="1">
    <w:name w:val="xl234"/>
    <w:basedOn w:val="1006"/>
    <w:pPr>
      <w:pBdr/>
      <w:spacing w:after="100" w:afterAutospacing="1" w:before="100" w:beforeAutospacing="1"/>
      <w:ind/>
      <w:jc w:val="center"/>
    </w:pPr>
  </w:style>
  <w:style w:type="paragraph" w:styleId="1043" w:customStyle="1">
    <w:name w:val="xl235"/>
    <w:basedOn w:val="1006"/>
    <w:pPr>
      <w:pBdr/>
      <w:spacing w:after="100" w:afterAutospacing="1" w:before="100" w:beforeAutospacing="1"/>
      <w:ind/>
      <w:jc w:val="center"/>
    </w:pPr>
    <w:rPr>
      <w:b/>
      <w:bCs/>
    </w:rPr>
  </w:style>
  <w:style w:type="paragraph" w:styleId="1044" w:customStyle="1">
    <w:name w:val="xl236"/>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5" w:customStyle="1">
    <w:name w:val="xl237"/>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6" w:customStyle="1">
    <w:name w:val="xl238"/>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7" w:customStyle="1">
    <w:name w:val="xl239"/>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8" w:customStyle="1">
    <w:name w:val="xl240"/>
    <w:basedOn w:val="1006"/>
    <w:pPr>
      <w:pBdr/>
      <w:spacing w:after="100" w:afterAutospacing="1" w:before="100" w:beforeAutospacing="1"/>
      <w:ind/>
    </w:pPr>
  </w:style>
  <w:style w:type="paragraph" w:styleId="1049" w:customStyle="1">
    <w:name w:val="xl241"/>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0" w:customStyle="1">
    <w:name w:val="xl242"/>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3"/>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2" w:customStyle="1">
    <w:name w:val="xl244"/>
    <w:basedOn w:val="1006"/>
    <w:pPr>
      <w:pBdr/>
      <w:spacing w:after="100" w:afterAutospacing="1" w:before="100" w:beforeAutospacing="1"/>
      <w:ind/>
    </w:pPr>
    <w:rPr>
      <w:b/>
      <w:bCs/>
    </w:rPr>
  </w:style>
  <w:style w:type="paragraph" w:styleId="1053" w:customStyle="1">
    <w:name w:val="xl245"/>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4" w:customStyle="1">
    <w:name w:val="xl246"/>
    <w:basedOn w:val="1006"/>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5" w:customStyle="1">
    <w:name w:val="xl247"/>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6" w:customStyle="1">
    <w:name w:val="xl248"/>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7" w:customStyle="1">
    <w:name w:val="xl249"/>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8" w:customStyle="1">
    <w:name w:val="xl250"/>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9" w:customStyle="1">
    <w:name w:val="xl251"/>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2"/>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53"/>
    <w:basedOn w:val="1006"/>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2" w:customStyle="1">
    <w:name w:val="xl254"/>
    <w:basedOn w:val="1006"/>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3" w:customStyle="1">
    <w:name w:val="xl255"/>
    <w:basedOn w:val="1006"/>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56"/>
    <w:basedOn w:val="1006"/>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5" w:customStyle="1">
    <w:name w:val="xl257"/>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8"/>
    <w:basedOn w:val="1006"/>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59"/>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8" w:customStyle="1">
    <w:name w:val="xl260"/>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9" w:customStyle="1">
    <w:name w:val="xl261"/>
    <w:basedOn w:val="1006"/>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2"/>
    <w:basedOn w:val="1006"/>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1" w:customStyle="1">
    <w:name w:val="xl263"/>
    <w:basedOn w:val="1006"/>
    <w:pPr>
      <w:pBdr/>
      <w:shd w:val="clear" w:color="000000" w:fill="ffffff"/>
      <w:spacing w:after="100" w:afterAutospacing="1" w:before="100" w:beforeAutospacing="1"/>
      <w:ind/>
    </w:pPr>
  </w:style>
  <w:style w:type="paragraph" w:styleId="1072" w:customStyle="1">
    <w:name w:val="xl264"/>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3" w:customStyle="1">
    <w:name w:val="xl265"/>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4" w:customStyle="1">
    <w:name w:val="xl266"/>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5" w:customStyle="1">
    <w:name w:val="xl267"/>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6" w:customStyle="1">
    <w:name w:val="xl268"/>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7" w:customStyle="1">
    <w:name w:val="xl269"/>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70"/>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9" w:customStyle="1">
    <w:name w:val="xl271"/>
    <w:basedOn w:val="1006"/>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0" w:customStyle="1">
    <w:name w:val="xl272"/>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1" w:customStyle="1">
    <w:name w:val="xl273"/>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2" w:customStyle="1">
    <w:name w:val="xl274"/>
    <w:basedOn w:val="1006"/>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3" w:customStyle="1">
    <w:name w:val="xl275"/>
    <w:basedOn w:val="1006"/>
    <w:pPr>
      <w:pBdr/>
      <w:spacing w:after="100" w:afterAutospacing="1" w:before="100" w:beforeAutospacing="1"/>
      <w:ind/>
    </w:pPr>
  </w:style>
  <w:style w:type="paragraph" w:styleId="1084" w:customStyle="1">
    <w:name w:val="xl276"/>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5" w:customStyle="1">
    <w:name w:val="xl277"/>
    <w:basedOn w:val="1006"/>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6" w:customStyle="1">
    <w:name w:val="xl278"/>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79"/>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8" w:customStyle="1">
    <w:name w:val="xl280"/>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9" w:customStyle="1">
    <w:name w:val="xl281"/>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0" w:customStyle="1">
    <w:name w:val="xl282"/>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3"/>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4"/>
    <w:basedOn w:val="1006"/>
    <w:pPr>
      <w:pBdr>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5"/>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4" w:customStyle="1">
    <w:name w:val="xl286"/>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5" w:customStyle="1">
    <w:name w:val="xl287"/>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6" w:customStyle="1">
    <w:name w:val="xl288"/>
    <w:basedOn w:val="1006"/>
    <w:pPr>
      <w:pBdr>
        <w:top w:val="single" w:color="000000" w:sz="4" w:space="0"/>
        <w:left w:val="single" w:color="000000" w:sz="4" w:space="0"/>
        <w:right w:val="single" w:color="000000" w:sz="4" w:space="0"/>
      </w:pBdr>
      <w:spacing w:after="100" w:afterAutospacing="1" w:before="100" w:beforeAutospacing="1"/>
      <w:ind/>
    </w:pPr>
  </w:style>
  <w:style w:type="paragraph" w:styleId="1097" w:customStyle="1">
    <w:name w:val="xl289"/>
    <w:basedOn w:val="1006"/>
    <w:pPr>
      <w:pBdr>
        <w:left w:val="single" w:color="000000" w:sz="4" w:space="0"/>
        <w:right w:val="single" w:color="000000" w:sz="4" w:space="0"/>
      </w:pBdr>
      <w:spacing w:after="100" w:afterAutospacing="1" w:before="100" w:beforeAutospacing="1"/>
      <w:ind/>
    </w:pPr>
    <w:rPr>
      <w:b/>
      <w:bCs/>
    </w:rPr>
  </w:style>
  <w:style w:type="paragraph" w:styleId="1098" w:customStyle="1">
    <w:name w:val="xl290"/>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9" w:customStyle="1">
    <w:name w:val="xl291"/>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0" w:customStyle="1">
    <w:name w:val="xl292"/>
    <w:basedOn w:val="1006"/>
    <w:pPr>
      <w:pBdr>
        <w:top w:val="single" w:color="000000" w:sz="4" w:space="0"/>
        <w:left w:val="single" w:color="000000" w:sz="4" w:space="0"/>
        <w:right w:val="single" w:color="000000" w:sz="4" w:space="0"/>
      </w:pBdr>
      <w:spacing w:after="100" w:afterAutospacing="1" w:before="100" w:beforeAutospacing="1"/>
      <w:ind/>
    </w:pPr>
  </w:style>
  <w:style w:type="paragraph" w:styleId="1101" w:customStyle="1">
    <w:name w:val="xl293"/>
    <w:basedOn w:val="1006"/>
    <w:pPr>
      <w:pBdr>
        <w:left w:val="single" w:color="000000" w:sz="4" w:space="0"/>
        <w:bottom w:val="single" w:color="000000" w:sz="4" w:space="0"/>
        <w:right w:val="single" w:color="000000" w:sz="4" w:space="0"/>
      </w:pBdr>
      <w:spacing w:after="100" w:afterAutospacing="1" w:before="100" w:beforeAutospacing="1"/>
      <w:ind/>
    </w:pPr>
  </w:style>
  <w:style w:type="paragraph" w:styleId="1102" w:customStyle="1">
    <w:name w:val="xl294"/>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3">
    <w:name w:val="Title"/>
    <w:basedOn w:val="1006"/>
    <w:link w:val="1104"/>
    <w:qFormat/>
    <w:pPr>
      <w:pBdr/>
      <w:spacing/>
      <w:ind/>
      <w:jc w:val="center"/>
    </w:pPr>
    <w:rPr>
      <w:b/>
      <w:bCs/>
      <w:sz w:val="32"/>
      <w:szCs w:val="26"/>
    </w:rPr>
  </w:style>
  <w:style w:type="character" w:styleId="1104" w:customStyle="1">
    <w:name w:val="Title Char"/>
    <w:basedOn w:val="1011"/>
    <w:link w:val="1103"/>
    <w:pPr>
      <w:pBdr/>
      <w:spacing/>
      <w:ind/>
    </w:pPr>
    <w:rPr>
      <w:rFonts w:ascii="Times New Roman" w:hAnsi="Times New Roman" w:eastAsia="Times New Roman" w:cs="Times New Roman"/>
      <w:b/>
      <w:bCs/>
      <w:sz w:val="32"/>
      <w:szCs w:val="26"/>
    </w:rPr>
  </w:style>
  <w:style w:type="character" w:styleId="1105" w:customStyle="1">
    <w:name w:val="Unresolved Mention1"/>
    <w:basedOn w:val="1011"/>
    <w:uiPriority w:val="99"/>
    <w:semiHidden/>
    <w:unhideWhenUsed/>
    <w:pPr>
      <w:pBdr/>
      <w:spacing/>
      <w:ind/>
    </w:pPr>
    <w:rPr>
      <w:color w:val="605e5c"/>
      <w:shd w:val="clear" w:color="auto" w:fill="e1dfdd"/>
    </w:rPr>
  </w:style>
  <w:style w:type="character" w:styleId="1106" w:customStyle="1">
    <w:name w:val="Body text (3)_"/>
    <w:link w:val="1107"/>
    <w:pPr>
      <w:pBdr/>
      <w:spacing/>
      <w:ind/>
    </w:pPr>
    <w:rPr>
      <w:rFonts w:ascii="Times New Roman" w:hAnsi="Times New Roman" w:cs="Times New Roman"/>
      <w:i/>
      <w:iCs/>
      <w:spacing w:val="4"/>
      <w:shd w:val="clear" w:color="auto" w:fill="ffffff"/>
    </w:rPr>
  </w:style>
  <w:style w:type="paragraph" w:styleId="1107" w:customStyle="1">
    <w:name w:val="Body text (3)1"/>
    <w:basedOn w:val="1006"/>
    <w:link w:val="1106"/>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8" w:customStyle="1">
    <w:name w:val="t-j"/>
    <w:basedOn w:val="1006"/>
    <w:pPr>
      <w:pBdr/>
      <w:spacing w:after="100" w:afterAutospacing="1" w:before="100" w:beforeAutospacing="1"/>
      <w:ind/>
    </w:pPr>
  </w:style>
  <w:style w:type="character" w:styleId="1109" w:customStyle="1">
    <w:name w:val="Unresolved Mention2"/>
    <w:basedOn w:val="1011"/>
    <w:uiPriority w:val="99"/>
    <w:semiHidden/>
    <w:unhideWhenUsed/>
    <w:pPr>
      <w:pBdr/>
      <w:spacing/>
      <w:ind/>
    </w:pPr>
    <w:rPr>
      <w:color w:val="605e5c"/>
      <w:shd w:val="clear" w:color="auto" w:fill="e1dfdd"/>
    </w:rPr>
  </w:style>
  <w:style w:type="character" w:styleId="1110">
    <w:name w:val="FollowedHyperlink"/>
    <w:basedOn w:val="1011"/>
    <w:uiPriority w:val="99"/>
    <w:semiHidden/>
    <w:unhideWhenUsed/>
    <w:pPr>
      <w:pBdr/>
      <w:spacing/>
      <w:ind/>
    </w:pPr>
    <w:rPr>
      <w:color w:val="800080" w:themeColor="followedHyperlink"/>
      <w:u w:val="single"/>
    </w:rPr>
  </w:style>
  <w:style w:type="character" w:styleId="1111" w:customStyle="1">
    <w:name w:val="text"/>
    <w:basedOn w:val="1011"/>
    <w:pPr>
      <w:pBdr/>
      <w:spacing/>
      <w:ind/>
    </w:pPr>
  </w:style>
  <w:style w:type="character" w:styleId="1112" w:customStyle="1">
    <w:name w:val="card-send-time__sendtime"/>
    <w:basedOn w:val="1011"/>
    <w:pPr>
      <w:pBdr/>
      <w:spacing/>
      <w:ind/>
    </w:pPr>
  </w:style>
  <w:style w:type="character" w:styleId="1113" w:customStyle="1">
    <w:name w:val="Đề cập Chưa giải quyết1"/>
    <w:basedOn w:val="1011"/>
    <w:uiPriority w:val="99"/>
    <w:semiHidden/>
    <w:unhideWhenUsed/>
    <w:pPr>
      <w:pBdr/>
      <w:spacing/>
      <w:ind/>
    </w:pPr>
    <w:rPr>
      <w:color w:val="605e5c"/>
      <w:shd w:val="clear" w:color="auto" w:fill="e1dfdd"/>
    </w:rPr>
  </w:style>
  <w:style w:type="paragraph" w:styleId="1114" w:customStyle="1">
    <w:name w:val="nqtitle"/>
    <w:basedOn w:val="1006"/>
    <w:pPr>
      <w:pBdr/>
      <w:spacing w:after="100" w:afterAutospacing="1" w:before="100" w:beforeAutospacing="1"/>
      <w:ind/>
    </w:pPr>
    <w:rPr>
      <w:lang w:val="vi-VN" w:eastAsia="vi-VN"/>
    </w:rPr>
  </w:style>
  <w:style w:type="character" w:styleId="1115" w:customStyle="1">
    <w:name w:val="List Paragraph Char"/>
    <w:link w:val="1028"/>
    <w:uiPriority w:val="34"/>
    <w:qFormat/>
    <w:pPr>
      <w:pBdr/>
      <w:spacing/>
      <w:ind/>
    </w:pPr>
    <w:rPr>
      <w:rFonts w:ascii="Times New Roman" w:hAnsi="Times New Roman" w:eastAsia="Times New Roman" w:cs="Times New Roman"/>
      <w:sz w:val="24"/>
      <w:szCs w:val="24"/>
    </w:rPr>
  </w:style>
  <w:style w:type="character" w:styleId="1116" w:customStyle="1">
    <w:name w:val="Đề cập Chưa giải quyết2"/>
    <w:basedOn w:val="1011"/>
    <w:uiPriority w:val="99"/>
    <w:semiHidden/>
    <w:unhideWhenUsed/>
    <w:pPr>
      <w:pBdr/>
      <w:spacing/>
      <w:ind/>
    </w:pPr>
    <w:rPr>
      <w:color w:val="605e5c"/>
      <w:shd w:val="clear" w:color="auto" w:fill="e1dfdd"/>
    </w:rPr>
  </w:style>
  <w:style w:type="character" w:styleId="1117" w:customStyle="1">
    <w:name w:val="Unresolved Mention3"/>
    <w:basedOn w:val="1011"/>
    <w:uiPriority w:val="99"/>
    <w:semiHidden/>
    <w:unhideWhenUsed/>
    <w:pPr>
      <w:pBdr/>
      <w:spacing/>
      <w:ind/>
    </w:pPr>
    <w:rPr>
      <w:color w:val="605e5c"/>
      <w:shd w:val="clear" w:color="auto" w:fill="e1dfdd"/>
    </w:rPr>
  </w:style>
  <w:style w:type="character" w:styleId="1118" w:customStyle="1">
    <w:name w:val="copy"/>
    <w:basedOn w:val="1011"/>
    <w:pPr>
      <w:pBdr/>
      <w:spacing/>
      <w:ind/>
    </w:pPr>
  </w:style>
  <w:style w:type="paragraph" w:styleId="1119" w:customStyle="1">
    <w:name w:val="align-justify"/>
    <w:basedOn w:val="1006"/>
    <w:pPr>
      <w:pBdr/>
      <w:spacing w:after="100" w:afterAutospacing="1" w:before="100" w:beforeAutospacing="1"/>
      <w:ind/>
    </w:pPr>
  </w:style>
  <w:style w:type="character" w:styleId="1120" w:customStyle="1">
    <w:name w:val="btn"/>
    <w:basedOn w:val="1011"/>
    <w:pPr>
      <w:pBdr/>
      <w:spacing/>
      <w:ind/>
    </w:pPr>
  </w:style>
  <w:style w:type="character" w:styleId="1121" w:customStyle="1">
    <w:name w:val="hide_mobile"/>
    <w:basedOn w:val="1011"/>
    <w:pPr>
      <w:pBdr/>
      <w:spacing/>
      <w:ind/>
    </w:pPr>
  </w:style>
  <w:style w:type="character" w:styleId="1122">
    <w:name w:val="Emphasis"/>
    <w:basedOn w:val="1011"/>
    <w:uiPriority w:val="20"/>
    <w:qFormat/>
    <w:pPr>
      <w:pBdr/>
      <w:spacing/>
      <w:ind/>
    </w:pPr>
    <w:rPr>
      <w:i/>
      <w:iCs/>
    </w:rPr>
  </w:style>
  <w:style w:type="character" w:styleId="1123" w:customStyle="1">
    <w:name w:val="t1"/>
    <w:basedOn w:val="1011"/>
    <w:pPr>
      <w:pBdr/>
      <w:spacing/>
      <w:ind/>
    </w:pPr>
  </w:style>
  <w:style w:type="character" w:styleId="1124" w:customStyle="1">
    <w:name w:val="Unresolved Mention4"/>
    <w:basedOn w:val="1011"/>
    <w:uiPriority w:val="99"/>
    <w:semiHidden/>
    <w:unhideWhenUsed/>
    <w:pPr>
      <w:pBdr/>
      <w:spacing/>
      <w:ind/>
    </w:pPr>
    <w:rPr>
      <w:color w:val="605e5c"/>
      <w:shd w:val="clear" w:color="auto" w:fill="e1dfdd"/>
    </w:rPr>
  </w:style>
  <w:style w:type="character" w:styleId="1125">
    <w:name w:val="Unresolved Mention"/>
    <w:basedOn w:val="1011"/>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jpg"/><Relationship Id="rId25" Type="http://schemas.openxmlformats.org/officeDocument/2006/relationships/image" Target="media/image11.jpg"/><Relationship Id="rId26" Type="http://schemas.openxmlformats.org/officeDocument/2006/relationships/image" Target="media/image12.jpg"/><Relationship Id="rId27" Type="http://schemas.openxmlformats.org/officeDocument/2006/relationships/image" Target="media/image13.jpg"/><Relationship Id="rId28" Type="http://schemas.openxmlformats.org/officeDocument/2006/relationships/image" Target="media/image14.jpg"/><Relationship Id="rId29" Type="http://schemas.openxmlformats.org/officeDocument/2006/relationships/image" Target="media/image15.jpg"/><Relationship Id="rId30" Type="http://schemas.openxmlformats.org/officeDocument/2006/relationships/image" Target="media/image16.jpg"/><Relationship Id="rId31" Type="http://schemas.openxmlformats.org/officeDocument/2006/relationships/image" Target="media/image17.png"/><Relationship Id="rId32" Type="http://schemas.openxmlformats.org/officeDocument/2006/relationships/image" Target="media/image18.jpg"/><Relationship Id="rId33" Type="http://schemas.openxmlformats.org/officeDocument/2006/relationships/image" Target="media/image19.jpg"/><Relationship Id="rId34" Type="http://schemas.openxmlformats.org/officeDocument/2006/relationships/image" Target="media/image20.png"/><Relationship Id="rId35" Type="http://schemas.openxmlformats.org/officeDocument/2006/relationships/image" Target="media/image21.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Thị Thịnh</cp:lastModifiedBy>
  <cp:revision>280</cp:revision>
  <dcterms:created xsi:type="dcterms:W3CDTF">2025-09-15T09:58:00Z</dcterms:created>
  <dcterms:modified xsi:type="dcterms:W3CDTF">2026-04-02T10:47:32Z</dcterms:modified>
</cp:coreProperties>
</file>