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13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1342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275/2026/0643/VFI-CT.57.A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BÀ ĐOÀN THỊ HUỆ</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color w:val="000000" w:themeColor="text1"/>
                              </w:rPr>
                            </w:pPr>
                            <w:r>
                              <w:rPr>
                                <w:rFonts w:ascii="Times New Roman" w:hAnsi="Times New Roman" w:eastAsia="Times New Roman" w:cs="Times New Roman"/>
                                <w:b/>
                                <w:color w:val="000000" w:themeColor="text1"/>
                                <w:sz w:val="24"/>
                              </w:rPr>
                              <w:t xml:space="preserve">Tài sản thẩm định: </w:t>
                            </w:r>
                            <w:r>
                              <w:rPr>
                                <w:rFonts w:ascii="Times New Roman" w:hAnsi="Times New Roman" w:eastAsia="Times New Roman" w:cs="Times New Roman"/>
                                <w:color w:val="000000" w:themeColor="text1"/>
                                <w:sz w:val="24"/>
                              </w:rPr>
                              <w:t xml:space="preserve">Quyền sử dụng đất và tài sản gắn liền với đất tại thửa đất số: 516, tờ bản đồ: 83 có địa chỉ: 124 </w:t>
                            </w:r>
                            <w:r>
                              <w:rPr>
                                <w:rFonts w:ascii="Times New Roman" w:hAnsi="Times New Roman" w:eastAsia="Times New Roman" w:cs="Times New Roman"/>
                                <w:color w:val="000000" w:themeColor="text1"/>
                                <w:sz w:val="24"/>
                              </w:rPr>
                              <w:t xml:space="preserve">(56A cũ)</w:t>
                            </w:r>
                            <w:r>
                              <w:rPr>
                                <w:rFonts w:ascii="Times New Roman" w:hAnsi="Times New Roman" w:eastAsia="Times New Roman" w:cs="Times New Roman"/>
                                <w:color w:val="000000" w:themeColor="text1"/>
                                <w:sz w:val="24"/>
                              </w:rPr>
                              <w:t xml:space="preserve"> đường Quang Trung, </w:t>
                            </w:r>
                            <w:r>
                              <w:rPr>
                                <w:rFonts w:ascii="Times New Roman" w:hAnsi="Times New Roman" w:eastAsia="Times New Roman" w:cs="Times New Roman"/>
                                <w:i w:val="0"/>
                                <w:iCs w:val="0"/>
                                <w:color w:val="000000" w:themeColor="text1"/>
                                <w:sz w:val="24"/>
                              </w:rPr>
                              <w:t xml:space="preserve">p</w:t>
                            </w:r>
                            <w:r>
                              <w:rPr>
                                <w:rFonts w:ascii="Times New Roman" w:hAnsi="Times New Roman" w:eastAsia="Times New Roman" w:cs="Times New Roman"/>
                                <w:i w:val="0"/>
                                <w:iCs w:val="0"/>
                                <w:color w:val="000000" w:themeColor="text1"/>
                                <w:sz w:val="24"/>
                              </w:rPr>
                              <w:t xml:space="preserve">hường Nam Định, tỉnh Ninh Bình</w:t>
                            </w:r>
                            <w:r>
                              <w:rPr>
                                <w:rFonts w:ascii="Times New Roman" w:hAnsi="Times New Roman" w:eastAsia="Times New Roman" w:cs="Times New Roman"/>
                                <w:color w:val="000000" w:themeColor="text1"/>
                                <w:sz w:val="24"/>
                              </w:rPr>
                              <w:t xml:space="preserve"> theo Giấy chứng nhận quyền sở hữu nh</w:t>
                            </w:r>
                            <w:r>
                              <w:rPr>
                                <w:rFonts w:ascii="Times New Roman" w:hAnsi="Times New Roman" w:eastAsia="Times New Roman" w:cs="Times New Roman"/>
                                <w:color w:val="000000" w:themeColor="text1"/>
                                <w:sz w:val="24"/>
                                <w:highlight w:val="white"/>
                              </w:rPr>
                              <w:t xml:space="preserve">à</w:t>
                            </w:r>
                            <w:r>
                              <w:rPr>
                                <w:rFonts w:ascii="Times New Roman" w:hAnsi="Times New Roman" w:eastAsia="Times New Roman" w:cs="Times New Roman"/>
                                <w:color w:val="000000" w:themeColor="text1"/>
                                <w:sz w:val="24"/>
                                <w:highlight w:val="white"/>
                              </w:rPr>
                              <w:t xml:space="preserve"> ở và quyền sử dụng đất ở số: ./., h</w:t>
                            </w:r>
                            <w:r>
                              <w:rPr>
                                <w:rFonts w:ascii="Times New Roman" w:hAnsi="Times New Roman" w:eastAsia="Times New Roman" w:cs="Times New Roman"/>
                                <w:color w:val="000000" w:themeColor="text1"/>
                                <w:sz w:val="24"/>
                                <w:highlight w:val="white"/>
                              </w:rPr>
                              <w:t xml:space="preserve">ồ sơ gốc số: 0140</w:t>
                            </w:r>
                            <w:r>
                              <w:rPr>
                                <w:rFonts w:ascii="Times New Roman" w:hAnsi="Times New Roman" w:eastAsia="Times New Roman" w:cs="Times New Roman"/>
                                <w:color w:val="000000" w:themeColor="text1"/>
                                <w:sz w:val="24"/>
                                <w:highlight w:val="white"/>
                              </w:rPr>
                              <w:t xml:space="preserve"> d</w:t>
                            </w:r>
                            <w:r>
                              <w:rPr>
                                <w:rFonts w:ascii="Times New Roman" w:hAnsi="Times New Roman" w:eastAsia="Times New Roman" w:cs="Times New Roman"/>
                                <w:color w:val="000000" w:themeColor="text1"/>
                                <w:sz w:val="24"/>
                                <w:highlight w:val="white"/>
                              </w:rPr>
                              <w:t xml:space="preserve">o UBND tỉnh Nam Định cấp</w:t>
                            </w:r>
                            <w:r>
                              <w:rPr>
                                <w:rFonts w:ascii="Times New Roman" w:hAnsi="Times New Roman" w:eastAsia="Times New Roman" w:cs="Times New Roman"/>
                                <w:color w:val="000000" w:themeColor="text1"/>
                                <w:sz w:val="24"/>
                              </w:rPr>
                              <w:t xml:space="preserve"> ngày 17/4/2001; Chủ tài sản là Bà Đoàn Thị Huệ.</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4/202</w:t>
                            </w:r>
                            <w:r>
                              <w:rPr>
                                <w:rFonts w:ascii="Times New Roman" w:hAnsi="Times New Roman" w:eastAsia="Times New Roman" w:cs="Times New Roman"/>
                                <w:i/>
                                <w:color w:val="000000"/>
                                <w:sz w:val="24"/>
                              </w:rPr>
                              <w:t xml:space="preserve">6</w:t>
                            </w:r>
                            <w:r/>
                          </w:p>
                          <w:p>
                            <w:pPr>
                              <w:pBdr/>
                              <w:spacing w:after="120" w:before="120" w:line="360" w:lineRule="auto"/>
                              <w:ind/>
                              <w:jc w:val="center"/>
                              <w:rPr>
                                <w:bCs/>
                                <w:i/>
                                <w:iCs/>
                              </w:rPr>
                            </w:pPr>
                            <w:r>
                              <w:rPr>
                                <w:b/>
                                <w:bCs/>
                                <w:lang w:val="pt-BR"/>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9.4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275/2026/0643/VFI-CT.57.A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BÀ ĐOÀN THỊ HUỆ</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color w:val="000000" w:themeColor="text1"/>
                        </w:rPr>
                      </w:pPr>
                      <w:r>
                        <w:rPr>
                          <w:rFonts w:ascii="Times New Roman" w:hAnsi="Times New Roman" w:eastAsia="Times New Roman" w:cs="Times New Roman"/>
                          <w:b/>
                          <w:color w:val="000000" w:themeColor="text1"/>
                          <w:sz w:val="24"/>
                        </w:rPr>
                        <w:t xml:space="preserve">Tài sản thẩm định: </w:t>
                      </w:r>
                      <w:r>
                        <w:rPr>
                          <w:rFonts w:ascii="Times New Roman" w:hAnsi="Times New Roman" w:eastAsia="Times New Roman" w:cs="Times New Roman"/>
                          <w:color w:val="000000" w:themeColor="text1"/>
                          <w:sz w:val="24"/>
                        </w:rPr>
                        <w:t xml:space="preserve">Quyền sử dụng đất và tài sản gắn liền với đất tại thửa đất số: 516, tờ bản đồ: 83 có địa chỉ: 124 </w:t>
                      </w:r>
                      <w:r>
                        <w:rPr>
                          <w:rFonts w:ascii="Times New Roman" w:hAnsi="Times New Roman" w:eastAsia="Times New Roman" w:cs="Times New Roman"/>
                          <w:color w:val="000000" w:themeColor="text1"/>
                          <w:sz w:val="24"/>
                        </w:rPr>
                        <w:t xml:space="preserve">(56A cũ)</w:t>
                      </w:r>
                      <w:r>
                        <w:rPr>
                          <w:rFonts w:ascii="Times New Roman" w:hAnsi="Times New Roman" w:eastAsia="Times New Roman" w:cs="Times New Roman"/>
                          <w:color w:val="000000" w:themeColor="text1"/>
                          <w:sz w:val="24"/>
                        </w:rPr>
                        <w:t xml:space="preserve"> đường Quang Trung, </w:t>
                      </w:r>
                      <w:r>
                        <w:rPr>
                          <w:rFonts w:ascii="Times New Roman" w:hAnsi="Times New Roman" w:eastAsia="Times New Roman" w:cs="Times New Roman"/>
                          <w:i w:val="0"/>
                          <w:iCs w:val="0"/>
                          <w:color w:val="000000" w:themeColor="text1"/>
                          <w:sz w:val="24"/>
                        </w:rPr>
                        <w:t xml:space="preserve">p</w:t>
                      </w:r>
                      <w:r>
                        <w:rPr>
                          <w:rFonts w:ascii="Times New Roman" w:hAnsi="Times New Roman" w:eastAsia="Times New Roman" w:cs="Times New Roman"/>
                          <w:i w:val="0"/>
                          <w:iCs w:val="0"/>
                          <w:color w:val="000000" w:themeColor="text1"/>
                          <w:sz w:val="24"/>
                        </w:rPr>
                        <w:t xml:space="preserve">hường Nam Định, tỉnh Ninh Bình</w:t>
                      </w:r>
                      <w:r>
                        <w:rPr>
                          <w:rFonts w:ascii="Times New Roman" w:hAnsi="Times New Roman" w:eastAsia="Times New Roman" w:cs="Times New Roman"/>
                          <w:color w:val="000000" w:themeColor="text1"/>
                          <w:sz w:val="24"/>
                        </w:rPr>
                        <w:t xml:space="preserve"> theo Giấy chứng nhận quyền sở hữu nh</w:t>
                      </w:r>
                      <w:r>
                        <w:rPr>
                          <w:rFonts w:ascii="Times New Roman" w:hAnsi="Times New Roman" w:eastAsia="Times New Roman" w:cs="Times New Roman"/>
                          <w:color w:val="000000" w:themeColor="text1"/>
                          <w:sz w:val="24"/>
                          <w:highlight w:val="white"/>
                        </w:rPr>
                        <w:t xml:space="preserve">à</w:t>
                      </w:r>
                      <w:r>
                        <w:rPr>
                          <w:rFonts w:ascii="Times New Roman" w:hAnsi="Times New Roman" w:eastAsia="Times New Roman" w:cs="Times New Roman"/>
                          <w:color w:val="000000" w:themeColor="text1"/>
                          <w:sz w:val="24"/>
                          <w:highlight w:val="white"/>
                        </w:rPr>
                        <w:t xml:space="preserve"> ở và quyền sử dụng đất ở số: ./., h</w:t>
                      </w:r>
                      <w:r>
                        <w:rPr>
                          <w:rFonts w:ascii="Times New Roman" w:hAnsi="Times New Roman" w:eastAsia="Times New Roman" w:cs="Times New Roman"/>
                          <w:color w:val="000000" w:themeColor="text1"/>
                          <w:sz w:val="24"/>
                          <w:highlight w:val="white"/>
                        </w:rPr>
                        <w:t xml:space="preserve">ồ sơ gốc số: 0140</w:t>
                      </w:r>
                      <w:r>
                        <w:rPr>
                          <w:rFonts w:ascii="Times New Roman" w:hAnsi="Times New Roman" w:eastAsia="Times New Roman" w:cs="Times New Roman"/>
                          <w:color w:val="000000" w:themeColor="text1"/>
                          <w:sz w:val="24"/>
                          <w:highlight w:val="white"/>
                        </w:rPr>
                        <w:t xml:space="preserve"> d</w:t>
                      </w:r>
                      <w:r>
                        <w:rPr>
                          <w:rFonts w:ascii="Times New Roman" w:hAnsi="Times New Roman" w:eastAsia="Times New Roman" w:cs="Times New Roman"/>
                          <w:color w:val="000000" w:themeColor="text1"/>
                          <w:sz w:val="24"/>
                          <w:highlight w:val="white"/>
                        </w:rPr>
                        <w:t xml:space="preserve">o UBND tỉnh Nam Định cấp</w:t>
                      </w:r>
                      <w:r>
                        <w:rPr>
                          <w:rFonts w:ascii="Times New Roman" w:hAnsi="Times New Roman" w:eastAsia="Times New Roman" w:cs="Times New Roman"/>
                          <w:color w:val="000000" w:themeColor="text1"/>
                          <w:sz w:val="24"/>
                        </w:rPr>
                        <w:t xml:space="preserve"> ngày 17/4/2001; Chủ tài sản là Bà Đoàn Thị Huệ.</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4/202</w:t>
                      </w:r>
                      <w:r>
                        <w:rPr>
                          <w:rFonts w:ascii="Times New Roman" w:hAnsi="Times New Roman" w:eastAsia="Times New Roman" w:cs="Times New Roman"/>
                          <w:i/>
                          <w:color w:val="000000"/>
                          <w:sz w:val="24"/>
                        </w:rPr>
                        <w:t xml:space="preserve">6</w:t>
                      </w:r>
                      <w:r/>
                    </w:p>
                    <w:p>
                      <w:pPr>
                        <w:pBdr/>
                        <w:spacing w:after="120" w:before="120" w:line="360" w:lineRule="auto"/>
                        <w:ind/>
                        <w:jc w:val="center"/>
                        <w:rPr>
                          <w:bCs/>
                          <w:i/>
                          <w:iCs/>
                        </w:rPr>
                      </w:pPr>
                      <w:r>
                        <w:rPr>
                          <w:b/>
                          <w:bCs/>
                          <w:lang w:val="pt-BR"/>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right"/>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4-22</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23</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 + Hồ sơ pháp lý + BBKS</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24-30</w:t>
            </w:r>
            <w:r>
              <w:rPr>
                <w:b/>
                <w:bCs/>
                <w:color w:val="000000" w:themeColor="text1"/>
              </w:rPr>
            </w:r>
            <w:r>
              <w:rPr>
                <w:b/>
                <w:bCs/>
                <w:color w:val="000000" w:themeColor="text1"/>
              </w:rPr>
            </w:r>
          </w:p>
        </w:tc>
      </w:tr>
    </w:tbl>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2"/>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11703"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7620"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3"/>
            <w:tcBorders/>
            <w:tcW w:w="4084"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23"/>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After w:val="1"/>
          <w:gridBefore w:val="1"/>
          <w:trHeight w:val="482"/>
        </w:trPr>
        <w:tc>
          <w:tcPr>
            <w:gridSpan w:val="2"/>
            <w:shd w:val="clear" w:color="auto" w:fill="auto"/>
            <w:tcBorders/>
            <w:tcMar>
              <w:left w:w="108" w:type="dxa"/>
              <w:top w:w="0" w:type="dxa"/>
              <w:right w:w="108" w:type="dxa"/>
              <w:bottom w:w="0" w:type="dxa"/>
            </w:tcMar>
            <w:tcW w:w="6764"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275/2026/0643/VFI-CT.57.A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2"/>
              <w:pBdr/>
              <w:spacing w:after="60"/>
              <w:ind w:right="-56"/>
              <w:jc w:val="right"/>
              <w:rPr>
                <w:color w:val="000000" w:themeColor="text1"/>
                <w:sz w:val="24"/>
                <w:szCs w:val="24"/>
              </w:rPr>
            </w:pPr>
            <w:r>
              <w:rPr>
                <w:rStyle w:val="1031"/>
                <w:rFonts w:ascii="Times New Roman" w:hAnsi="Times New Roman"/>
                <w:i/>
                <w:color w:val="000000" w:themeColor="text1"/>
              </w:rPr>
              <w:t xml:space="preserve">TP. Hà Nội</w:t>
            </w:r>
            <w:r>
              <w:rPr>
                <w:rStyle w:val="1031"/>
                <w:rFonts w:ascii="Times New Roman" w:hAnsi="Times New Roman"/>
                <w:i/>
                <w:color w:val="000000" w:themeColor="text1"/>
                <w:lang w:val="vi-VN"/>
              </w:rPr>
              <w:t xml:space="preserve">, </w:t>
            </w:r>
            <w:r>
              <w:rPr>
                <w:rStyle w:val="1031"/>
                <w:rFonts w:ascii="Times New Roman" w:hAnsi="Times New Roman"/>
                <w:i/>
                <w:color w:val="000000" w:themeColor="text1"/>
                <w:lang w:val="vi-VN"/>
              </w:rPr>
              <w:t xml:space="preserve">ngày 24 tháng 4 năm 2026</w:t>
            </w:r>
            <w:r>
              <w:rPr>
                <w:color w:val="000000" w:themeColor="text1"/>
                <w:sz w:val="24"/>
                <w:szCs w:val="24"/>
              </w:rPr>
            </w:r>
            <w:r>
              <w:rPr>
                <w:color w:val="000000" w:themeColor="text1"/>
                <w:sz w:val="24"/>
                <w:szCs w:val="24"/>
              </w:rPr>
            </w:r>
          </w:p>
        </w:tc>
      </w:tr>
    </w:tbl>
    <w:p>
      <w:pPr>
        <w:pStyle w:val="1032"/>
        <w:pBdr/>
        <w:spacing w:after="120" w:before="200" w:line="288" w:lineRule="auto"/>
        <w:ind/>
        <w:jc w:val="center"/>
        <w:rPr>
          <w:rStyle w:val="1031"/>
          <w:rFonts w:ascii="Times New Roman" w:hAnsi="Times New Roman"/>
          <w:b/>
          <w:bCs/>
          <w:color w:val="000000" w:themeColor="text1"/>
          <w:sz w:val="30"/>
          <w:szCs w:val="30"/>
        </w:rPr>
      </w:pPr>
      <w:r>
        <w:rPr>
          <w:rStyle w:val="1031"/>
          <w:rFonts w:ascii="Times New Roman" w:hAnsi="Times New Roman"/>
          <w:b/>
          <w:bCs/>
          <w:color w:val="000000" w:themeColor="text1"/>
          <w:sz w:val="30"/>
          <w:szCs w:val="30"/>
          <w:lang w:val="vi-VN"/>
        </w:rPr>
        <w:t xml:space="preserve">CHỨNG THƯ THẨM ĐỊNH GIÁ</w:t>
      </w:r>
      <w:r>
        <w:rPr>
          <w:rStyle w:val="1031"/>
          <w:rFonts w:ascii="Times New Roman" w:hAnsi="Times New Roman"/>
          <w:b/>
          <w:bCs/>
          <w:color w:val="000000" w:themeColor="text1"/>
          <w:sz w:val="30"/>
          <w:szCs w:val="30"/>
        </w:rPr>
      </w:r>
      <w:r>
        <w:rPr>
          <w:rStyle w:val="1031"/>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ĐOÀN THỊ HUỆ</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275/2026/0643VFI-HĐTĐ.57.A</w:t>
      </w:r>
      <w:r>
        <w:rPr>
          <w:color w:val="000000" w:themeColor="text1"/>
          <w:spacing w:val="-4"/>
          <w:lang w:val="vi-VN"/>
        </w:rPr>
        <w:t xml:space="preserve"> ký ngày </w:t>
      </w:r>
      <w:r>
        <w:rPr>
          <w:color w:val="000000" w:themeColor="text1"/>
          <w:spacing w:val="-4"/>
        </w:rPr>
        <w:t xml:space="preserve">20 tháng 4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Đoàn Thị Huệ</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75/2026/0643/VFI-BC.57.A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24 tháng 4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t xml:space="preserve">BÀ </w:t>
            </w:r>
            <w:r>
              <w:rPr>
                <w:rFonts w:ascii="Times New Roman Bold" w:hAnsi="Times New Roman Bold"/>
                <w:b/>
                <w:color w:val="000000" w:themeColor="text1"/>
                <w:lang w:val="pt-BR"/>
              </w:rPr>
              <w:t xml:space="preserve">ĐOÀN THỊ HUỆ</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036167013048</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1967</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Trực Mỹ, Trực Ninh, Nam Định </w:t>
            </w:r>
            <w:r>
              <w:rPr>
                <w:i/>
                <w:iCs/>
                <w:color w:val="000000" w:themeColor="text1"/>
                <w:lang w:val="vi-VN"/>
              </w:rPr>
              <w:t xml:space="preserve">(Nay là Quang Hưng, Ninh Bình)</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 kiêm Tổng GĐ</w:t>
            </w:r>
            <w:r>
              <w:rPr>
                <w:b/>
                <w:bCs/>
                <w:color w:val="000000" w:themeColor="text1"/>
              </w:rPr>
            </w:r>
            <w:r>
              <w:rPr>
                <w:b/>
                <w:bCs/>
                <w:color w:val="000000" w:themeColor="text1"/>
              </w:rPr>
            </w:r>
          </w:p>
        </w:tc>
      </w:tr>
    </w:tbl>
    <w:p>
      <w:pPr>
        <w:pBdr/>
        <w:spacing w:after="120" w:before="120" w:line="288"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rFonts w:ascii="Times New Roman" w:hAnsi="Times New Roman" w:eastAsia="Times New Roman" w:cs="Times New Roman"/>
          <w:color w:val="000000" w:themeColor="text1"/>
          <w:sz w:val="24"/>
        </w:rPr>
        <w:t xml:space="preserve">Quyền sử dụng đất và tài sản gắn liền với đất tại thửa đất số: 516, tờ bản đồ: 83 có địa chỉ: 124 </w:t>
      </w:r>
      <w:r>
        <w:rPr>
          <w:rFonts w:ascii="Times New Roman" w:hAnsi="Times New Roman" w:eastAsia="Times New Roman" w:cs="Times New Roman"/>
          <w:color w:val="000000" w:themeColor="text1"/>
          <w:sz w:val="24"/>
        </w:rPr>
        <w:t xml:space="preserve">(56A cũ)</w:t>
      </w:r>
      <w:r>
        <w:rPr>
          <w:rFonts w:ascii="Times New Roman" w:hAnsi="Times New Roman" w:eastAsia="Times New Roman" w:cs="Times New Roman"/>
          <w:color w:val="000000" w:themeColor="text1"/>
          <w:sz w:val="24"/>
        </w:rPr>
        <w:t xml:space="preserve"> đường Quang Trung, </w:t>
      </w:r>
      <w:r>
        <w:rPr>
          <w:rFonts w:ascii="Times New Roman" w:hAnsi="Times New Roman" w:eastAsia="Times New Roman" w:cs="Times New Roman"/>
          <w:i w:val="0"/>
          <w:iCs w:val="0"/>
          <w:color w:val="000000" w:themeColor="text1"/>
          <w:sz w:val="24"/>
        </w:rPr>
        <w:t xml:space="preserve">p</w:t>
      </w:r>
      <w:r>
        <w:rPr>
          <w:rFonts w:ascii="Times New Roman" w:hAnsi="Times New Roman" w:eastAsia="Times New Roman" w:cs="Times New Roman"/>
          <w:i w:val="0"/>
          <w:iCs w:val="0"/>
          <w:color w:val="000000" w:themeColor="text1"/>
          <w:sz w:val="24"/>
        </w:rPr>
        <w:t xml:space="preserve">hường Nam Định, tỉnh Ninh Bình</w:t>
      </w:r>
      <w:r>
        <w:rPr>
          <w:rFonts w:ascii="Times New Roman" w:hAnsi="Times New Roman" w:eastAsia="Times New Roman" w:cs="Times New Roman"/>
          <w:color w:val="000000" w:themeColor="text1"/>
          <w:sz w:val="24"/>
        </w:rPr>
        <w:t xml:space="preserve"> theo Giấy chứng nhận quyền sở hữu nh</w:t>
      </w:r>
      <w:r>
        <w:rPr>
          <w:rFonts w:ascii="Times New Roman" w:hAnsi="Times New Roman" w:eastAsia="Times New Roman" w:cs="Times New Roman"/>
          <w:color w:val="000000" w:themeColor="text1"/>
          <w:sz w:val="24"/>
          <w:highlight w:val="white"/>
        </w:rPr>
        <w:t xml:space="preserve">à</w:t>
      </w:r>
      <w:r>
        <w:rPr>
          <w:rFonts w:ascii="Times New Roman" w:hAnsi="Times New Roman" w:eastAsia="Times New Roman" w:cs="Times New Roman"/>
          <w:color w:val="000000" w:themeColor="text1"/>
          <w:sz w:val="24"/>
          <w:highlight w:val="white"/>
        </w:rPr>
        <w:t xml:space="preserve"> ở và quyền sử dụng đất ở số: ./., h</w:t>
      </w:r>
      <w:r>
        <w:rPr>
          <w:rFonts w:ascii="Times New Roman" w:hAnsi="Times New Roman" w:eastAsia="Times New Roman" w:cs="Times New Roman"/>
          <w:color w:val="000000" w:themeColor="text1"/>
          <w:sz w:val="24"/>
          <w:highlight w:val="white"/>
        </w:rPr>
        <w:t xml:space="preserve">ồ sơ gốc số: 0140</w:t>
      </w:r>
      <w:r>
        <w:rPr>
          <w:rFonts w:ascii="Times New Roman" w:hAnsi="Times New Roman" w:eastAsia="Times New Roman" w:cs="Times New Roman"/>
          <w:color w:val="000000" w:themeColor="text1"/>
          <w:sz w:val="24"/>
          <w:highlight w:val="white"/>
        </w:rPr>
        <w:t xml:space="preserve"> d</w:t>
      </w:r>
      <w:r>
        <w:rPr>
          <w:rFonts w:ascii="Times New Roman" w:hAnsi="Times New Roman" w:eastAsia="Times New Roman" w:cs="Times New Roman"/>
          <w:color w:val="000000" w:themeColor="text1"/>
          <w:sz w:val="24"/>
          <w:highlight w:val="white"/>
        </w:rPr>
        <w:t xml:space="preserve">o UBND tỉnh Nam Định cấp</w:t>
      </w:r>
      <w:r>
        <w:rPr>
          <w:rFonts w:ascii="Times New Roman" w:hAnsi="Times New Roman" w:eastAsia="Times New Roman" w:cs="Times New Roman"/>
          <w:color w:val="000000" w:themeColor="text1"/>
          <w:sz w:val="24"/>
        </w:rPr>
        <w:t xml:space="preserve"> ngày 17/4/2001; Chủ tài sản là Bà Đoàn Thị Huệ</w:t>
      </w:r>
      <w:r>
        <w:rPr>
          <w:rFonts w:ascii="Times New Roman" w:hAnsi="Times New Roman" w:eastAsia="Times New Roman" w:cs="Times New Roman"/>
          <w:color w:val="000000" w:themeColor="text1"/>
          <w:sz w:val="24"/>
        </w:rPr>
        <w:t xml:space="preserve">.</w:t>
      </w:r>
      <w:r>
        <w:rPr>
          <w:b/>
          <w:bCs/>
          <w:color w:val="000000" w:themeColor="text1"/>
        </w:rPr>
      </w:r>
      <w:r>
        <w:rPr>
          <w:b/>
          <w:bCs/>
          <w:color w:val="000000" w:themeColor="text1"/>
        </w:rPr>
      </w:r>
    </w:p>
    <w:p>
      <w:pPr>
        <w:pBdr/>
        <w:spacing w:after="120" w:before="120" w:line="288"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288"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288"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288"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288"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288"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288"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288"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288"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288"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4/2026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491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42"/>
        <w:gridCol w:w="2234"/>
        <w:gridCol w:w="421"/>
        <w:gridCol w:w="855"/>
        <w:gridCol w:w="2201"/>
        <w:gridCol w:w="1276"/>
        <w:gridCol w:w="1843"/>
      </w:tblGrid>
      <w:tr>
        <w:trPr>
          <w:trHeight w:val="20"/>
        </w:trPr>
        <w:tc>
          <w:tcPr>
            <w:shd w:val="clear" w:color="000000" w:fill="ffffff"/>
            <w:tcBorders/>
            <w:tcW w:w="54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23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gridSpan w:val="2"/>
            <w:shd w:val="clear" w:color="000000" w:fill="ffffff"/>
            <w:tcBorders/>
            <w:tcW w:w="1276"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20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276" w:type="dxa"/>
            <w:vAlign w:val="center"/>
            <w:textDirection w:val="lrTb"/>
            <w:noWrap w:val="false"/>
          </w:tcPr>
          <w:p>
            <w:pPr>
              <w:pBdr/>
              <w:spacing/>
              <w:ind/>
              <w:jc w:val="center"/>
              <w:rPr>
                <w:b/>
                <w:bCs/>
                <w:color w:val="000000" w:themeColor="text1"/>
              </w:rPr>
            </w:pPr>
            <w:r>
              <w:rPr>
                <w:b/>
                <w:bCs/>
                <w:color w:val="000000" w:themeColor="text1"/>
              </w:rPr>
              <w:t xml:space="preserve">Hệ số/</w:t>
            </w:r>
            <w:r>
              <w:rPr>
                <w:rFonts w:ascii="Times New Roman" w:hAnsi="Times New Roman" w:eastAsia="Times New Roman" w:cs="Times New Roman"/>
                <w:b/>
                <w:color w:val="000000" w:themeColor="text1"/>
                <w:sz w:val="24"/>
              </w:rPr>
              <w:t xml:space="preserve">CLCL </w:t>
              <w:br/>
              <w:t xml:space="preserve"> (%)</w:t>
            </w:r>
            <w:r>
              <w:rPr>
                <w:b/>
                <w:bCs/>
                <w:color w:val="000000" w:themeColor="text1"/>
              </w:rPr>
            </w:r>
            <w:r>
              <w:rPr>
                <w:b/>
                <w:bCs/>
                <w:color w:val="000000" w:themeColor="text1"/>
              </w:rPr>
            </w:r>
          </w:p>
        </w:tc>
        <w:tc>
          <w:tcPr>
            <w:shd w:val="clear" w:color="000000" w:fill="ffffff"/>
            <w:tcBorders/>
            <w:tcW w:w="1843"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54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986" w:type="dxa"/>
            <w:vAlign w:val="center"/>
            <w:textDirection w:val="lrTb"/>
            <w:noWrap w:val="false"/>
          </w:tcPr>
          <w:p>
            <w:pPr>
              <w:pBdr/>
              <w:spacing w:after="40" w:before="40" w:line="288" w:lineRule="auto"/>
              <w:ind/>
              <w:jc w:val="both"/>
              <w:rPr>
                <w:b/>
                <w:bCs/>
                <w:color w:val="000000" w:themeColor="text1"/>
              </w:rPr>
            </w:pPr>
            <w:r>
              <w:rPr>
                <w:color w:val="000000" w:themeColor="text1"/>
              </w:rPr>
            </w:r>
            <w:r>
              <w:rPr>
                <w:rFonts w:ascii="Times New Roman" w:hAnsi="Times New Roman" w:eastAsia="Times New Roman" w:cs="Times New Roman"/>
                <w:b/>
                <w:bCs/>
                <w:color w:val="000000" w:themeColor="text1"/>
                <w:sz w:val="24"/>
              </w:rPr>
              <w:t xml:space="preserve">Quyền sử dụng đất và tài sản gắn liền với đất tại thửa đất số: 516, tờ bản đồ: 83 có địa chỉ: 124 </w:t>
            </w:r>
            <w:r>
              <w:rPr>
                <w:rFonts w:ascii="Times New Roman" w:hAnsi="Times New Roman" w:eastAsia="Times New Roman" w:cs="Times New Roman"/>
                <w:b/>
                <w:bCs/>
                <w:color w:val="000000" w:themeColor="text1"/>
                <w:sz w:val="24"/>
              </w:rPr>
              <w:t xml:space="preserve">(56A cũ)</w:t>
            </w:r>
            <w:r>
              <w:rPr>
                <w:rFonts w:ascii="Times New Roman" w:hAnsi="Times New Roman" w:eastAsia="Times New Roman" w:cs="Times New Roman"/>
                <w:b/>
                <w:bCs/>
                <w:color w:val="000000" w:themeColor="text1"/>
                <w:sz w:val="24"/>
              </w:rPr>
              <w:t xml:space="preserve"> đường Quang Trung, </w:t>
            </w:r>
            <w:r>
              <w:rPr>
                <w:rFonts w:ascii="Times New Roman" w:hAnsi="Times New Roman" w:eastAsia="Times New Roman" w:cs="Times New Roman"/>
                <w:b/>
                <w:bCs/>
                <w:i w:val="0"/>
                <w:iCs w:val="0"/>
                <w:color w:val="000000" w:themeColor="text1"/>
                <w:sz w:val="24"/>
              </w:rPr>
              <w:t xml:space="preserve">p</w:t>
            </w:r>
            <w:r>
              <w:rPr>
                <w:rFonts w:ascii="Times New Roman" w:hAnsi="Times New Roman" w:eastAsia="Times New Roman" w:cs="Times New Roman"/>
                <w:b/>
                <w:bCs/>
                <w:i w:val="0"/>
                <w:iCs w:val="0"/>
                <w:color w:val="000000" w:themeColor="text1"/>
                <w:sz w:val="24"/>
              </w:rPr>
              <w:t xml:space="preserve">hường Nam Định, tỉnh Ninh Bình</w:t>
            </w:r>
            <w:r>
              <w:rPr>
                <w:rFonts w:ascii="Times New Roman" w:hAnsi="Times New Roman" w:eastAsia="Times New Roman" w:cs="Times New Roman"/>
                <w:b/>
                <w:bCs/>
                <w:color w:val="000000" w:themeColor="text1"/>
                <w:sz w:val="24"/>
              </w:rPr>
              <w:t xml:space="preserve"> theo Giấy chứng nhận quyền sở hữu nh</w:t>
            </w:r>
            <w:r>
              <w:rPr>
                <w:rFonts w:ascii="Times New Roman" w:hAnsi="Times New Roman" w:eastAsia="Times New Roman" w:cs="Times New Roman"/>
                <w:b/>
                <w:bCs/>
                <w:color w:val="000000" w:themeColor="text1"/>
                <w:sz w:val="24"/>
                <w:highlight w:val="white"/>
              </w:rPr>
              <w:t xml:space="preserve">à</w:t>
            </w:r>
            <w:r>
              <w:rPr>
                <w:rFonts w:ascii="Times New Roman" w:hAnsi="Times New Roman" w:eastAsia="Times New Roman" w:cs="Times New Roman"/>
                <w:b/>
                <w:bCs/>
                <w:color w:val="000000" w:themeColor="text1"/>
                <w:sz w:val="24"/>
                <w:highlight w:val="white"/>
              </w:rPr>
              <w:t xml:space="preserve"> ở và quyền sử dụng đất ở số: ./., h</w:t>
            </w:r>
            <w:r>
              <w:rPr>
                <w:rFonts w:ascii="Times New Roman" w:hAnsi="Times New Roman" w:eastAsia="Times New Roman" w:cs="Times New Roman"/>
                <w:b/>
                <w:bCs/>
                <w:color w:val="000000" w:themeColor="text1"/>
                <w:sz w:val="24"/>
                <w:highlight w:val="white"/>
              </w:rPr>
              <w:t xml:space="preserve">ồ sơ gốc số: 0140</w:t>
            </w:r>
            <w:r>
              <w:rPr>
                <w:rFonts w:ascii="Times New Roman" w:hAnsi="Times New Roman" w:eastAsia="Times New Roman" w:cs="Times New Roman"/>
                <w:b/>
                <w:bCs/>
                <w:color w:val="000000" w:themeColor="text1"/>
                <w:sz w:val="24"/>
                <w:highlight w:val="white"/>
              </w:rPr>
              <w:t xml:space="preserve"> d</w:t>
            </w:r>
            <w:r>
              <w:rPr>
                <w:rFonts w:ascii="Times New Roman" w:hAnsi="Times New Roman" w:eastAsia="Times New Roman" w:cs="Times New Roman"/>
                <w:b/>
                <w:bCs/>
                <w:color w:val="000000" w:themeColor="text1"/>
                <w:sz w:val="24"/>
                <w:highlight w:val="white"/>
              </w:rPr>
              <w:t xml:space="preserve">o UBND tỉnh Nam Định cấp</w:t>
            </w:r>
            <w:r>
              <w:rPr>
                <w:rFonts w:ascii="Times New Roman" w:hAnsi="Times New Roman" w:eastAsia="Times New Roman" w:cs="Times New Roman"/>
                <w:b/>
                <w:bCs/>
                <w:color w:val="000000" w:themeColor="text1"/>
                <w:sz w:val="24"/>
              </w:rPr>
              <w:t xml:space="preserve"> ngày 17/4/2001; Chủ tài sản là Bà Đoàn Thị Huệ.</w:t>
            </w:r>
            <w:r>
              <w:rPr>
                <w:b/>
                <w:bCs/>
                <w:color w:val="000000" w:themeColor="text1"/>
              </w:rPr>
            </w:r>
            <w:r>
              <w:rPr>
                <w:b/>
                <w:bCs/>
                <w:color w:val="000000" w:themeColor="text1"/>
              </w:rPr>
            </w:r>
          </w:p>
        </w:tc>
        <w:tc>
          <w:tcPr>
            <w:shd w:val="clear" w:color="000000" w:fill="ffffff"/>
            <w:tcBorders/>
            <w:tcW w:w="1843"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54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01</w:t>
            </w:r>
            <w:r>
              <w:rPr>
                <w:b w:val="0"/>
                <w:bCs w:val="0"/>
                <w:color w:val="000000" w:themeColor="text1"/>
              </w:rPr>
            </w:r>
            <w:r>
              <w:rPr>
                <w:b w:val="0"/>
                <w:bCs w:val="0"/>
                <w:color w:val="000000" w:themeColor="text1"/>
              </w:rPr>
            </w:r>
          </w:p>
        </w:tc>
        <w:tc>
          <w:tcPr>
            <w:shd w:val="clear" w:color="000000" w:fill="ffffff"/>
            <w:tcBorders/>
            <w:tcW w:w="2234"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ODT</w:t>
            </w:r>
            <w:r>
              <w:rPr>
                <w:b w:val="0"/>
                <w:bCs w:val="0"/>
                <w:color w:val="000000" w:themeColor="text1"/>
              </w:rPr>
            </w:r>
            <w:r>
              <w:rPr>
                <w:b w:val="0"/>
                <w:bCs w:val="0"/>
                <w:color w:val="000000" w:themeColor="text1"/>
              </w:rPr>
            </w:r>
          </w:p>
        </w:tc>
        <w:tc>
          <w:tcPr>
            <w:gridSpan w:val="2"/>
            <w:tcBorders/>
            <w:tcW w:w="1276" w:type="dxa"/>
            <w:vAlign w:val="center"/>
            <w:textDirection w:val="lrTb"/>
            <w:noWrap/>
          </w:tcPr>
          <w:p>
            <w:pPr>
              <w:pBdr/>
              <w:spacing w:after="40" w:before="40" w:line="288" w:lineRule="auto"/>
              <w:ind/>
              <w:jc w:val="center"/>
              <w:rPr>
                <w:color w:val="000000" w:themeColor="text1"/>
              </w:rPr>
            </w:pPr>
            <w:r>
              <w:rPr>
                <w:color w:val="000000" w:themeColor="text1"/>
              </w:rPr>
              <w:t xml:space="preserve">75,38</w:t>
            </w:r>
            <w:r>
              <w:rPr>
                <w:color w:val="000000" w:themeColor="text1"/>
              </w:rPr>
            </w:r>
            <w:r>
              <w:rPr>
                <w:color w:val="000000" w:themeColor="text1"/>
              </w:rPr>
            </w:r>
          </w:p>
        </w:tc>
        <w:tc>
          <w:tcPr>
            <w:shd w:val="clear" w:color="000000" w:fill="ffffff"/>
            <w:tcBorders/>
            <w:tcW w:w="2201"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r>
            <w:r>
              <w:rPr>
                <w:rFonts w:ascii="Times New Roman" w:hAnsi="Times New Roman" w:eastAsia="Times New Roman" w:cs="Times New Roman"/>
                <w:b w:val="0"/>
                <w:bCs w:val="0"/>
                <w:color w:val="000000" w:themeColor="text1"/>
                <w:sz w:val="24"/>
              </w:rPr>
              <w:t xml:space="preserve">204.510.000 </w:t>
            </w:r>
            <w:r>
              <w:rPr>
                <w:b w:val="0"/>
                <w:bCs w:val="0"/>
                <w:color w:val="000000" w:themeColor="text1"/>
              </w:rPr>
            </w:r>
            <w:r>
              <w:rPr>
                <w:b w:val="0"/>
                <w:bCs w:val="0"/>
                <w:color w:val="000000" w:themeColor="text1"/>
              </w:rPr>
            </w:r>
          </w:p>
        </w:tc>
        <w:tc>
          <w:tcPr>
            <w:shd w:val="clear" w:color="000000" w:fill="ffffff"/>
            <w:tcBorders/>
            <w:tcW w:w="1276" w:type="dxa"/>
            <w:vAlign w:val="center"/>
            <w:textDirection w:val="lrTb"/>
            <w:noWrap w:val="false"/>
          </w:tcPr>
          <w:p>
            <w:pPr>
              <w:pBdr/>
              <w:spacing/>
              <w:ind/>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100%</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shd w:val="clear" w:color="000000" w:fill="ffffff"/>
            <w:tcBorders/>
            <w:tcW w:w="1843" w:type="dxa"/>
            <w:vAlign w:val="center"/>
            <w:textDirection w:val="lrTb"/>
            <w:noWrap w:val="false"/>
          </w:tcPr>
          <w:p>
            <w:pPr>
              <w:pBdr/>
              <w:spacing/>
              <w:ind/>
              <w:jc w:val="right"/>
              <w:rPr>
                <w:color w:val="000000" w:themeColor="text1"/>
              </w:rPr>
            </w:pPr>
            <w:r>
              <w:rPr>
                <w:color w:val="000000" w:themeColor="text1"/>
              </w:rPr>
            </w:r>
            <w:r>
              <w:rPr>
                <w:color w:val="000000" w:themeColor="text1"/>
              </w:rPr>
              <w:t xml:space="preserve">15.415.963.800</w:t>
            </w:r>
            <w:r>
              <w:rPr>
                <w:color w:val="000000" w:themeColor="text1"/>
              </w:rPr>
            </w:r>
            <w:r>
              <w:rPr>
                <w:color w:val="000000" w:themeColor="text1"/>
              </w:rPr>
            </w:r>
          </w:p>
        </w:tc>
      </w:tr>
      <w:tr>
        <w:trPr>
          <w:trHeight w:val="20"/>
        </w:trPr>
        <w:tc>
          <w:tcPr>
            <w:shd w:val="clear" w:color="000000" w:fill="ffffff"/>
            <w:tcBorders/>
            <w:tcW w:w="54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02</w:t>
            </w:r>
            <w:r>
              <w:rPr>
                <w:b w:val="0"/>
                <w:bCs w:val="0"/>
                <w:color w:val="000000" w:themeColor="text1"/>
              </w:rPr>
            </w:r>
            <w:r>
              <w:rPr>
                <w:b w:val="0"/>
                <w:bCs w:val="0"/>
                <w:color w:val="000000" w:themeColor="text1"/>
              </w:rPr>
            </w:r>
          </w:p>
        </w:tc>
        <w:tc>
          <w:tcPr>
            <w:shd w:val="clear" w:color="000000" w:fill="ffffff"/>
            <w:tcBorders/>
            <w:tcW w:w="2234"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Nhà ở riêng lẻ</w:t>
            </w:r>
            <w:r>
              <w:rPr>
                <w:b w:val="0"/>
                <w:bCs w:val="0"/>
                <w:color w:val="000000" w:themeColor="text1"/>
              </w:rPr>
            </w:r>
            <w:r>
              <w:rPr>
                <w:b w:val="0"/>
                <w:bCs w:val="0"/>
                <w:color w:val="000000" w:themeColor="text1"/>
              </w:rPr>
            </w:r>
          </w:p>
        </w:tc>
        <w:tc>
          <w:tcPr>
            <w:gridSpan w:val="2"/>
            <w:tcBorders/>
            <w:tcW w:w="1276" w:type="dxa"/>
            <w:vAlign w:val="center"/>
            <w:textDirection w:val="lrTb"/>
            <w:noWrap/>
          </w:tcPr>
          <w:p>
            <w:pPr>
              <w:pBdr/>
              <w:spacing w:after="40" w:before="40" w:line="288" w:lineRule="auto"/>
              <w:ind/>
              <w:jc w:val="center"/>
              <w:rPr>
                <w:color w:val="000000" w:themeColor="text1"/>
              </w:rPr>
            </w:pPr>
            <w:r>
              <w:rPr>
                <w:color w:val="000000" w:themeColor="text1"/>
              </w:rPr>
              <w:t xml:space="preserve">252,0</w:t>
            </w:r>
            <w:r>
              <w:rPr>
                <w:color w:val="000000" w:themeColor="text1"/>
              </w:rPr>
            </w:r>
            <w:r>
              <w:rPr>
                <w:color w:val="000000" w:themeColor="text1"/>
              </w:rPr>
            </w:r>
          </w:p>
        </w:tc>
        <w:tc>
          <w:tcPr>
            <w:shd w:val="clear" w:color="000000" w:fill="ffffff"/>
            <w:tcBorders/>
            <w:tcW w:w="220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7.934.760</w:t>
            </w:r>
            <w:r>
              <w:rPr>
                <w:color w:val="000000" w:themeColor="text1"/>
              </w:rPr>
            </w:r>
            <w:r>
              <w:rPr>
                <w:color w:val="000000" w:themeColor="text1"/>
              </w:rPr>
            </w:r>
          </w:p>
        </w:tc>
        <w:tc>
          <w:tcPr>
            <w:shd w:val="clear" w:color="000000" w:fill="ffffff"/>
            <w:tcBorders/>
            <w:tcW w:w="1276" w:type="dxa"/>
            <w:vAlign w:val="center"/>
            <w:textDirection w:val="lrTb"/>
            <w:noWrap w:val="false"/>
          </w:tcPr>
          <w:p>
            <w:pPr>
              <w:pBdr/>
              <w:spacing/>
              <w:ind/>
              <w:rPr>
                <w:color w:val="000000" w:themeColor="text1"/>
              </w:rPr>
            </w:pPr>
            <w:r>
              <w:rPr>
                <w:color w:val="000000" w:themeColor="text1"/>
              </w:rPr>
              <w:t xml:space="preserve">      66,0%</w:t>
            </w:r>
            <w:r>
              <w:rPr>
                <w:color w:val="000000" w:themeColor="text1"/>
              </w:rPr>
            </w:r>
            <w:r>
              <w:rPr>
                <w:color w:val="000000" w:themeColor="text1"/>
              </w:rPr>
            </w:r>
          </w:p>
        </w:tc>
        <w:tc>
          <w:tcPr>
            <w:shd w:val="clear" w:color="000000" w:fill="ffffff"/>
            <w:tcBorders/>
            <w:tcW w:w="1843" w:type="dxa"/>
            <w:vAlign w:val="center"/>
            <w:textDirection w:val="lrTb"/>
            <w:noWrap w:val="false"/>
          </w:tcPr>
          <w:p>
            <w:pPr>
              <w:pBdr/>
              <w:spacing w:after="40" w:before="40" w:line="288" w:lineRule="auto"/>
              <w:ind/>
              <w:jc w:val="right"/>
              <w:rPr>
                <w:color w:val="000000" w:themeColor="text1"/>
              </w:rPr>
            </w:pPr>
            <w:r>
              <w:rPr>
                <w:color w:val="000000" w:themeColor="text1"/>
              </w:rPr>
              <w:t xml:space="preserve">1.319.709.283</w:t>
            </w:r>
            <w:r>
              <w:rPr>
                <w:color w:val="000000" w:themeColor="text1"/>
              </w:rPr>
            </w:r>
            <w:r>
              <w:rPr>
                <w:color w:val="000000" w:themeColor="text1"/>
              </w:rPr>
            </w:r>
          </w:p>
        </w:tc>
      </w:tr>
      <w:tr>
        <w:trPr>
          <w:trHeight w:val="20"/>
        </w:trPr>
        <w:tc>
          <w:tcPr>
            <w:gridSpan w:val="5"/>
            <w:tcBorders/>
            <w:tcW w:w="6252"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276" w:type="dxa"/>
            <w:vAlign w:val="center"/>
            <w:textDirection w:val="lrTb"/>
            <w:noWrap/>
          </w:tcPr>
          <w:p>
            <w:pPr>
              <w:pBdr/>
              <w:spacing/>
              <w:ind/>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c>
          <w:tcPr>
            <w:tcBorders/>
            <w:tcW w:w="1843" w:type="dxa"/>
            <w:vAlign w:val="center"/>
            <w:textDirection w:val="lrTb"/>
            <w:noWrap/>
          </w:tcPr>
          <w:p>
            <w:pPr>
              <w:pBdr/>
              <w:spacing/>
              <w:ind/>
              <w:jc w:val="right"/>
              <w:rPr>
                <w:b/>
                <w:bCs/>
                <w:color w:val="000000" w:themeColor="text1"/>
              </w:rPr>
            </w:pPr>
            <w:r>
              <w:rPr>
                <w:color w:val="000000" w:themeColor="text1"/>
              </w:rPr>
            </w:r>
            <w:r>
              <w:rPr>
                <w:b/>
                <w:bCs/>
                <w:color w:val="000000" w:themeColor="text1"/>
              </w:rPr>
              <w:t xml:space="preserve">16.735.673.083</w:t>
            </w:r>
            <w:r>
              <w:rPr>
                <w:b/>
                <w:bCs/>
                <w:color w:val="000000" w:themeColor="text1"/>
              </w:rPr>
            </w:r>
            <w:r>
              <w:rPr>
                <w:b/>
                <w:bCs/>
                <w:color w:val="000000" w:themeColor="text1"/>
              </w:rPr>
            </w:r>
          </w:p>
        </w:tc>
      </w:tr>
      <w:tr>
        <w:trPr>
          <w:trHeight w:val="20"/>
        </w:trPr>
        <w:tc>
          <w:tcPr>
            <w:gridSpan w:val="5"/>
            <w:tcBorders/>
            <w:tcW w:w="6252"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1276" w:type="dxa"/>
            <w:vAlign w:val="center"/>
            <w:textDirection w:val="lrTb"/>
            <w:noWrap/>
          </w:tcPr>
          <w:p>
            <w:pPr>
              <w:pBdr/>
              <w:spacing/>
              <w:ind/>
              <w:rPr>
                <w:b/>
                <w:bCs/>
                <w:color w:val="000000" w:themeColor="text1"/>
              </w:rPr>
            </w:pPr>
            <w:r>
              <w:rPr>
                <w:b/>
                <w:bCs/>
                <w:color w:val="000000" w:themeColor="text1"/>
              </w:rPr>
            </w:r>
            <w:r>
              <w:rPr>
                <w:b/>
                <w:bCs/>
                <w:color w:val="000000" w:themeColor="text1"/>
              </w:rPr>
            </w:r>
            <w:r>
              <w:rPr>
                <w:b/>
                <w:bCs/>
                <w:color w:val="000000" w:themeColor="text1"/>
              </w:rPr>
            </w:r>
          </w:p>
        </w:tc>
        <w:tc>
          <w:tcPr>
            <w:tcBorders/>
            <w:tcW w:w="1843"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16.736.000.000</w:t>
            </w:r>
            <w:r>
              <w:rPr>
                <w:b/>
                <w:bCs/>
                <w:color w:val="000000" w:themeColor="text1"/>
              </w:rPr>
            </w:r>
            <w:r>
              <w:rPr>
                <w:b/>
                <w:bCs/>
                <w:color w:val="000000" w:themeColor="text1"/>
              </w:rPr>
            </w:r>
          </w:p>
        </w:tc>
      </w:tr>
      <w:tr>
        <w:trPr>
          <w:trHeight w:val="20"/>
        </w:trPr>
        <w:tc>
          <w:tcPr>
            <w:gridSpan w:val="7"/>
            <w:tcBorders/>
            <w:tcW w:w="9371"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Mười sáu tỷ bảy trăm ba mươi sáu triệu</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highlight w:val="none"/>
        </w:rPr>
      </w:pPr>
      <w:r>
        <w:rPr>
          <w:b/>
          <w:bCs/>
          <w:color w:val="000000" w:themeColor="text1"/>
          <w:lang w:val="vi-VN"/>
        </w:rPr>
        <w:t xml:space="preserve">10. Thời hạn hiệu lực của kết quả thẩm định giá:</w:t>
      </w:r>
      <w:r>
        <w:rPr>
          <w:b/>
          <w:bCs/>
          <w:color w:val="000000" w:themeColor="text1"/>
          <w:highlight w:val="none"/>
        </w:rPr>
      </w:r>
      <w:r>
        <w:rPr>
          <w:b/>
          <w:bCs/>
          <w:color w:val="000000" w:themeColor="text1"/>
          <w:highlight w:val="none"/>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rFonts w:eastAsia="Calibri"/>
          <w:b/>
          <w:color w:val="000000" w:themeColor="text1"/>
          <w:spacing w:val="-4"/>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rPr>
      </w:r>
      <w:r>
        <w:rPr>
          <w:rFonts w:eastAsia="Calibri"/>
          <w:b/>
          <w:color w:val="000000" w:themeColor="text1"/>
          <w:spacing w:val="-4"/>
        </w:rPr>
      </w:r>
    </w:p>
    <w:p>
      <w:pPr>
        <w:pBdr/>
        <w:spacing w:after="120" w:before="120" w:line="312" w:lineRule="auto"/>
        <w:ind/>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54"/>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Lê Thị Thịnh</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11278"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7195"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3"/>
            <w:tcBorders/>
            <w:tcW w:w="4084"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23"/>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After w:val="1"/>
          <w:gridBefore w:val="1"/>
          <w:trHeight w:val="84"/>
        </w:trPr>
        <w:tc>
          <w:tcPr>
            <w:gridSpan w:val="2"/>
            <w:shd w:val="clear" w:color="auto" w:fill="auto"/>
            <w:tcBorders/>
            <w:tcMar>
              <w:left w:w="108" w:type="dxa"/>
              <w:top w:w="0" w:type="dxa"/>
              <w:right w:w="108" w:type="dxa"/>
              <w:bottom w:w="0" w:type="dxa"/>
            </w:tcMar>
            <w:tcW w:w="6339"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275/2026/0643/VFI-BC.57.A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2"/>
              <w:pBdr/>
              <w:spacing w:after="60"/>
              <w:ind w:right="-56"/>
              <w:jc w:val="right"/>
              <w:rPr>
                <w:color w:val="000000" w:themeColor="text1"/>
                <w:sz w:val="24"/>
                <w:szCs w:val="24"/>
              </w:rPr>
            </w:pPr>
            <w:r>
              <w:rPr>
                <w:rStyle w:val="1031"/>
                <w:rFonts w:ascii="Times New Roman" w:hAnsi="Times New Roman"/>
                <w:i/>
                <w:color w:val="000000" w:themeColor="text1"/>
              </w:rPr>
              <w:t xml:space="preserve">TP. Hà Nội</w:t>
            </w:r>
            <w:r>
              <w:rPr>
                <w:rStyle w:val="1031"/>
                <w:rFonts w:ascii="Times New Roman" w:hAnsi="Times New Roman"/>
                <w:i/>
                <w:color w:val="000000" w:themeColor="text1"/>
                <w:lang w:val="vi-VN"/>
              </w:rPr>
              <w:t xml:space="preserve">, </w:t>
            </w:r>
            <w:r>
              <w:rPr>
                <w:rStyle w:val="1031"/>
                <w:rFonts w:ascii="Times New Roman" w:hAnsi="Times New Roman"/>
                <w:i/>
                <w:color w:val="000000" w:themeColor="text1"/>
                <w:lang w:val="vi-VN"/>
              </w:rPr>
              <w:t xml:space="preserve">ngày 24 tháng 4 năm 2026</w:t>
            </w:r>
            <w:r>
              <w:rPr>
                <w:color w:val="000000" w:themeColor="text1"/>
                <w:sz w:val="24"/>
                <w:szCs w:val="24"/>
              </w:rPr>
            </w:r>
            <w:r>
              <w:rPr>
                <w:color w:val="000000" w:themeColor="text1"/>
                <w:sz w:val="24"/>
                <w:szCs w:val="24"/>
              </w:rPr>
            </w:r>
          </w:p>
        </w:tc>
      </w:tr>
      <w:tr>
        <w:trPr>
          <w:gridAfter w:val="1"/>
          <w:gridBefore w:val="1"/>
          <w:trHeight w:val="84"/>
        </w:trPr>
        <w:tc>
          <w:tcPr>
            <w:gridSpan w:val="2"/>
            <w:shd w:val="clear" w:color="auto" w:fill="auto"/>
            <w:tcBorders/>
            <w:tcMar>
              <w:left w:w="108" w:type="dxa"/>
              <w:top w:w="0" w:type="dxa"/>
              <w:right w:w="108" w:type="dxa"/>
              <w:bottom w:w="0" w:type="dxa"/>
            </w:tcMar>
            <w:tcW w:w="6339" w:type="dxa"/>
            <w:textDirection w:val="lrTb"/>
            <w:noWrap w:val="false"/>
          </w:tcPr>
          <w:p>
            <w:pPr>
              <w:pStyle w:val="1032"/>
              <w:pBdr/>
              <w:spacing w:after="60"/>
              <w:ind/>
              <w:rPr>
                <w:rStyle w:val="1031"/>
                <w:rFonts w:ascii="Times New Roman" w:hAnsi="Times New Roman"/>
                <w:color w:val="000000" w:themeColor="text1"/>
              </w:rPr>
            </w:pPr>
            <w:r>
              <w:rPr>
                <w:rStyle w:val="1031"/>
                <w:rFonts w:ascii="Times New Roman" w:hAnsi="Times New Roman"/>
                <w:color w:val="000000" w:themeColor="text1"/>
                <w:lang w:val="pt-BR"/>
              </w:rPr>
            </w:r>
            <w:r>
              <w:rPr>
                <w:rStyle w:val="1031"/>
                <w:rFonts w:ascii="Times New Roman" w:hAnsi="Times New Roman"/>
                <w:color w:val="000000" w:themeColor="text1"/>
              </w:rPr>
            </w:r>
            <w:r>
              <w:rPr>
                <w:rStyle w:val="1031"/>
                <w:rFonts w:ascii="Times New Roman" w:hAnsi="Times New Roman"/>
                <w:color w:val="000000" w:themeColor="text1"/>
              </w:rPr>
            </w:r>
          </w:p>
        </w:tc>
        <w:tc>
          <w:tcPr>
            <w:shd w:val="clear" w:color="auto" w:fill="auto"/>
            <w:tcBorders/>
            <w:tcMar>
              <w:left w:w="108" w:type="dxa"/>
              <w:top w:w="0" w:type="dxa"/>
              <w:right w:w="108" w:type="dxa"/>
              <w:bottom w:w="0" w:type="dxa"/>
            </w:tcMar>
            <w:tcW w:w="4084" w:type="dxa"/>
            <w:textDirection w:val="lrTb"/>
            <w:noWrap w:val="false"/>
          </w:tcPr>
          <w:p>
            <w:pPr>
              <w:pStyle w:val="1032"/>
              <w:pBdr/>
              <w:spacing w:after="60"/>
              <w:ind w:right="-56"/>
              <w:rPr>
                <w:rStyle w:val="1031"/>
                <w:rFonts w:ascii="Times New Roman" w:hAnsi="Times New Roman"/>
                <w:i/>
                <w:color w:val="000000" w:themeColor="text1"/>
              </w:rPr>
            </w:pPr>
            <w:r>
              <w:rPr>
                <w:rFonts w:ascii="Times New Roman" w:hAnsi="Times New Roman"/>
                <w:i/>
                <w:color w:val="000000" w:themeColor="text1"/>
              </w:rPr>
            </w:r>
            <w:r>
              <w:rPr>
                <w:rStyle w:val="1031"/>
                <w:rFonts w:ascii="Times New Roman" w:hAnsi="Times New Roman"/>
                <w:i/>
                <w:color w:val="000000" w:themeColor="text1"/>
              </w:rPr>
            </w:r>
            <w:r>
              <w:rPr>
                <w:rStyle w:val="1031"/>
                <w:rFonts w:ascii="Times New Roman" w:hAnsi="Times New Roman"/>
                <w:i/>
                <w:color w:val="000000" w:themeColor="text1"/>
              </w:rPr>
            </w:r>
          </w:p>
        </w:tc>
      </w:tr>
    </w:tbl>
    <w:p>
      <w:pPr>
        <w:pStyle w:val="1032"/>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12"/>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275/2026/0643/VFI-CT.57.A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4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12"/>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 kiêm Tổng GĐ</w:t>
            </w:r>
            <w:r>
              <w:rPr>
                <w:b/>
                <w:bCs/>
                <w:color w:val="000000" w:themeColor="text1"/>
              </w:rPr>
            </w:r>
            <w:r>
              <w:rPr>
                <w:b/>
                <w:bCs/>
                <w:color w:val="000000" w:themeColor="text1"/>
              </w:rPr>
            </w:r>
          </w:p>
        </w:tc>
      </w:tr>
    </w:tbl>
    <w:p>
      <w:pPr>
        <w:pStyle w:val="1033"/>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Style w:val="1033"/>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t xml:space="preserve">BÀ </w:t>
            </w:r>
            <w:r>
              <w:rPr>
                <w:rFonts w:ascii="Times New Roman Bold" w:hAnsi="Times New Roman Bold"/>
                <w:b/>
                <w:color w:val="000000" w:themeColor="text1"/>
                <w:lang w:val="pt-BR"/>
              </w:rPr>
              <w:t xml:space="preserve">ĐOÀN THỊ HUỆ</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tcBorders/>
            <w:tcW w:w="284" w:type="dxa"/>
            <w:vAlign w:val="center"/>
            <w:textDirection w:val="lrTb"/>
            <w:noWrap w:val="false"/>
          </w:tcPr>
          <w:p>
            <w:pPr>
              <w:pStyle w:val="1033"/>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036167013048</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tcBorders/>
            <w:tcW w:w="284" w:type="dxa"/>
            <w:vAlign w:val="center"/>
            <w:textDirection w:val="lrTb"/>
            <w:noWrap w:val="false"/>
          </w:tcPr>
          <w:p>
            <w:pPr>
              <w:pStyle w:val="1033"/>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1967</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Style w:val="1033"/>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Trực Mỹ, Trực Ninh, Nam Định </w:t>
            </w:r>
            <w:r>
              <w:rPr>
                <w:i/>
                <w:iCs/>
                <w:color w:val="000000" w:themeColor="text1"/>
                <w:lang w:val="vi-VN"/>
              </w:rPr>
              <w:t xml:space="preserve">(Nay là Quang Hưng, Ninh Bình)</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33"/>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88" w:lineRule="auto"/>
              <w:ind/>
              <w:jc w:val="both"/>
              <w:rPr>
                <w:b w:val="0"/>
                <w:bCs w:val="0"/>
                <w:color w:val="000000" w:themeColor="text1"/>
              </w:rPr>
            </w:pPr>
            <w:r>
              <w:rPr>
                <w:color w:val="000000" w:themeColor="text1"/>
              </w:rPr>
            </w:r>
            <w:r>
              <w:rPr>
                <w:rFonts w:ascii="Times New Roman" w:hAnsi="Times New Roman" w:eastAsia="Times New Roman" w:cs="Times New Roman"/>
                <w:color w:val="000000" w:themeColor="text1"/>
                <w:sz w:val="24"/>
              </w:rPr>
              <w:t xml:space="preserve">Quyền sử dụng đất và tài sản gắn liền với đất tại thửa đất số: 516, tờ bản đồ: 83 có địa chỉ: 124 </w:t>
            </w:r>
            <w:r>
              <w:rPr>
                <w:rFonts w:ascii="Times New Roman" w:hAnsi="Times New Roman" w:eastAsia="Times New Roman" w:cs="Times New Roman"/>
                <w:color w:val="000000" w:themeColor="text1"/>
                <w:sz w:val="24"/>
              </w:rPr>
              <w:t xml:space="preserve">(56A cũ)</w:t>
            </w:r>
            <w:r>
              <w:rPr>
                <w:rFonts w:ascii="Times New Roman" w:hAnsi="Times New Roman" w:eastAsia="Times New Roman" w:cs="Times New Roman"/>
                <w:color w:val="000000" w:themeColor="text1"/>
                <w:sz w:val="24"/>
              </w:rPr>
              <w:t xml:space="preserve"> đường Quang Trung, </w:t>
            </w:r>
            <w:r>
              <w:rPr>
                <w:rFonts w:ascii="Times New Roman" w:hAnsi="Times New Roman" w:eastAsia="Times New Roman" w:cs="Times New Roman"/>
                <w:i w:val="0"/>
                <w:iCs w:val="0"/>
                <w:color w:val="000000" w:themeColor="text1"/>
                <w:sz w:val="24"/>
              </w:rPr>
              <w:t xml:space="preserve">p</w:t>
            </w:r>
            <w:r>
              <w:rPr>
                <w:rFonts w:ascii="Times New Roman" w:hAnsi="Times New Roman" w:eastAsia="Times New Roman" w:cs="Times New Roman"/>
                <w:i w:val="0"/>
                <w:iCs w:val="0"/>
                <w:color w:val="000000" w:themeColor="text1"/>
                <w:sz w:val="24"/>
              </w:rPr>
              <w:t xml:space="preserve">hường Nam Định, tỉnh Ninh Bình</w:t>
            </w:r>
            <w:r>
              <w:rPr>
                <w:rFonts w:ascii="Times New Roman" w:hAnsi="Times New Roman" w:eastAsia="Times New Roman" w:cs="Times New Roman"/>
                <w:color w:val="000000" w:themeColor="text1"/>
                <w:sz w:val="24"/>
              </w:rPr>
              <w:t xml:space="preserve"> theo Giấy chứng nhận quyền sở hữu nh</w:t>
            </w:r>
            <w:r>
              <w:rPr>
                <w:rFonts w:ascii="Times New Roman" w:hAnsi="Times New Roman" w:eastAsia="Times New Roman" w:cs="Times New Roman"/>
                <w:color w:val="000000" w:themeColor="text1"/>
                <w:sz w:val="24"/>
                <w:highlight w:val="white"/>
              </w:rPr>
              <w:t xml:space="preserve">à</w:t>
            </w:r>
            <w:r>
              <w:rPr>
                <w:rFonts w:ascii="Times New Roman" w:hAnsi="Times New Roman" w:eastAsia="Times New Roman" w:cs="Times New Roman"/>
                <w:color w:val="000000" w:themeColor="text1"/>
                <w:sz w:val="24"/>
                <w:highlight w:val="white"/>
              </w:rPr>
              <w:t xml:space="preserve"> ở và quyền sử dụng đất ở số: ./., h</w:t>
            </w:r>
            <w:r>
              <w:rPr>
                <w:rFonts w:ascii="Times New Roman" w:hAnsi="Times New Roman" w:eastAsia="Times New Roman" w:cs="Times New Roman"/>
                <w:color w:val="000000" w:themeColor="text1"/>
                <w:sz w:val="24"/>
                <w:highlight w:val="white"/>
              </w:rPr>
              <w:t xml:space="preserve">ồ sơ gốc số: 0140</w:t>
            </w:r>
            <w:r>
              <w:rPr>
                <w:rFonts w:ascii="Times New Roman" w:hAnsi="Times New Roman" w:eastAsia="Times New Roman" w:cs="Times New Roman"/>
                <w:color w:val="000000" w:themeColor="text1"/>
                <w:sz w:val="24"/>
                <w:highlight w:val="white"/>
              </w:rPr>
              <w:t xml:space="preserve"> d</w:t>
            </w:r>
            <w:r>
              <w:rPr>
                <w:rFonts w:ascii="Times New Roman" w:hAnsi="Times New Roman" w:eastAsia="Times New Roman" w:cs="Times New Roman"/>
                <w:color w:val="000000" w:themeColor="text1"/>
                <w:sz w:val="24"/>
                <w:highlight w:val="white"/>
              </w:rPr>
              <w:t xml:space="preserve">o UBND tỉnh Nam Định cấp</w:t>
            </w:r>
            <w:r>
              <w:rPr>
                <w:rFonts w:ascii="Times New Roman" w:hAnsi="Times New Roman" w:eastAsia="Times New Roman" w:cs="Times New Roman"/>
                <w:color w:val="000000" w:themeColor="text1"/>
                <w:sz w:val="24"/>
              </w:rPr>
              <w:t xml:space="preserve"> ngày 17/4/2001; Chủ tài sản là Bà Đoàn Thị Huệ.</w:t>
            </w:r>
            <w:r>
              <w:rPr>
                <w:b w:val="0"/>
                <w:bCs w:val="0"/>
                <w:color w:val="000000" w:themeColor="text1"/>
              </w:rPr>
            </w:r>
            <w:r>
              <w:rPr>
                <w:b w:val="0"/>
                <w:bCs w:val="0"/>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33"/>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33"/>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3"/>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4/2026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3"/>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124 đường Quang Trun</w:t>
            </w:r>
            <w:r>
              <w:rPr>
                <w:i w:val="0"/>
                <w:iCs w:val="0"/>
                <w:color w:val="000000" w:themeColor="text1"/>
                <w:lang w:val="pt-BR"/>
              </w:rPr>
              <w:t xml:space="preserve">g, </w:t>
            </w:r>
            <w:r>
              <w:rPr>
                <w:rFonts w:ascii="Times New Roman" w:hAnsi="Times New Roman" w:eastAsia="Times New Roman" w:cs="Times New Roman"/>
                <w:b w:val="0"/>
                <w:bCs w:val="0"/>
                <w:i w:val="0"/>
                <w:iCs w:val="0"/>
                <w:color w:val="000000" w:themeColor="text1"/>
                <w:sz w:val="24"/>
              </w:rPr>
              <w:t xml:space="preserve">phường Nam Định, tỉnh Ninh Bình.</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3"/>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13"/>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(20.4304787, 106.1745686)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3"/>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Tháng 4/2026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33"/>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33"/>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33"/>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33"/>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33"/>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33"/>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33"/>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33"/>
        <w:numPr>
          <w:ilvl w:val="0"/>
          <w:numId w:val="1"/>
        </w:numPr>
        <w:pBdr/>
        <w:spacing w:after="120" w:before="120" w:line="276" w:lineRule="auto"/>
        <w:ind/>
        <w:jc w:val="both"/>
        <w:rPr>
          <w:bCs/>
          <w:color w:val="000000" w:themeColor="text1"/>
          <w:spacing w:val="-4"/>
          <w:highlight w:val="white"/>
        </w:rPr>
      </w:pPr>
      <w:r>
        <w:rPr>
          <w:bCs/>
          <w:color w:val="000000" w:themeColor="text1"/>
          <w:spacing w:val="-4"/>
          <w:highlight w:val="white"/>
          <w:lang w:val="pt-BR"/>
        </w:rPr>
        <w:t xml:space="preserve">Quyết</w:t>
      </w:r>
      <w:r>
        <w:rPr>
          <w:bCs/>
          <w:color w:val="000000" w:themeColor="text1"/>
          <w:spacing w:val="-4"/>
          <w:highlight w:val="white"/>
          <w:lang w:val="pt-BR"/>
        </w:rPr>
        <w:t xml:space="preserve"> định số 425/QĐ-BXD ngày 30/3/2026 của Bộ Xây dựng về </w:t>
      </w:r>
      <w:r>
        <w:rPr>
          <w:bCs/>
          <w:color w:val="000000" w:themeColor="text1"/>
          <w:spacing w:val="-4"/>
          <w:highlight w:val="white"/>
          <w:lang w:val="pt-BR"/>
        </w:rPr>
        <w:t xml:space="preserve">việc Công bố suất vốn đầu tư xây dựng và giá xây dựng tổng hợp bộ phận kết cấu công trình năm 2025;</w:t>
      </w:r>
      <w:r>
        <w:rPr>
          <w:bCs/>
          <w:color w:val="000000" w:themeColor="text1"/>
          <w:spacing w:val="-4"/>
          <w:highlight w:val="white"/>
        </w:rPr>
      </w:r>
      <w:r>
        <w:rPr>
          <w:bCs/>
          <w:color w:val="000000" w:themeColor="text1"/>
          <w:spacing w:val="-4"/>
          <w:highlight w:val="white"/>
        </w:rPr>
      </w:r>
    </w:p>
    <w:p>
      <w:pPr>
        <w:pStyle w:val="1033"/>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33"/>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33"/>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33"/>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33"/>
        <w:numPr>
          <w:ilvl w:val="0"/>
          <w:numId w:val="2"/>
        </w:numPr>
        <w:pBdr/>
        <w:tabs>
          <w:tab w:val="left" w:leader="none" w:pos="993"/>
        </w:tabs>
        <w:spacing w:after="120" w:before="120" w:line="276" w:lineRule="auto"/>
        <w:ind/>
        <w:jc w:val="both"/>
        <w:rPr>
          <w:i/>
          <w:iCs/>
          <w:color w:val="000000" w:themeColor="text1"/>
        </w:rPr>
      </w:pPr>
      <w:r>
        <w:rPr>
          <w:rFonts w:ascii="Times New Roman" w:hAnsi="Times New Roman" w:eastAsia="Times New Roman" w:cs="Times New Roman"/>
          <w:b w:val="0"/>
          <w:bCs w:val="0"/>
          <w:color w:val="000000" w:themeColor="text1"/>
          <w:sz w:val="24"/>
        </w:rPr>
      </w:r>
      <w:r>
        <w:rPr>
          <w:rFonts w:ascii="Times New Roman" w:hAnsi="Times New Roman" w:eastAsia="Times New Roman" w:cs="Times New Roman"/>
          <w:color w:val="000000" w:themeColor="text1"/>
          <w:sz w:val="24"/>
        </w:rPr>
        <w:t xml:space="preserve">Giấy chứng nhận quyền sở hữu nh</w:t>
      </w:r>
      <w:r>
        <w:rPr>
          <w:rFonts w:ascii="Times New Roman" w:hAnsi="Times New Roman" w:eastAsia="Times New Roman" w:cs="Times New Roman"/>
          <w:color w:val="000000" w:themeColor="text1"/>
          <w:sz w:val="24"/>
          <w:highlight w:val="white"/>
        </w:rPr>
        <w:t xml:space="preserve">à</w:t>
      </w:r>
      <w:r>
        <w:rPr>
          <w:rFonts w:ascii="Times New Roman" w:hAnsi="Times New Roman" w:eastAsia="Times New Roman" w:cs="Times New Roman"/>
          <w:color w:val="000000" w:themeColor="text1"/>
          <w:sz w:val="24"/>
          <w:highlight w:val="white"/>
        </w:rPr>
        <w:t xml:space="preserve"> ở và quyền sử dụng đất ở số: ./., h</w:t>
      </w:r>
      <w:r>
        <w:rPr>
          <w:rFonts w:ascii="Times New Roman" w:hAnsi="Times New Roman" w:eastAsia="Times New Roman" w:cs="Times New Roman"/>
          <w:color w:val="000000" w:themeColor="text1"/>
          <w:sz w:val="24"/>
          <w:highlight w:val="white"/>
        </w:rPr>
        <w:t xml:space="preserve">ồ sơ gốc số: 0140</w:t>
      </w:r>
      <w:r>
        <w:rPr>
          <w:rFonts w:ascii="Times New Roman" w:hAnsi="Times New Roman" w:eastAsia="Times New Roman" w:cs="Times New Roman"/>
          <w:color w:val="000000" w:themeColor="text1"/>
          <w:sz w:val="24"/>
          <w:highlight w:val="white"/>
        </w:rPr>
        <w:t xml:space="preserve"> d</w:t>
      </w:r>
      <w:r>
        <w:rPr>
          <w:rFonts w:ascii="Times New Roman" w:hAnsi="Times New Roman" w:eastAsia="Times New Roman" w:cs="Times New Roman"/>
          <w:color w:val="000000" w:themeColor="text1"/>
          <w:sz w:val="24"/>
          <w:highlight w:val="white"/>
        </w:rPr>
        <w:t xml:space="preserve">o UBND tỉnh Nam Định cấp</w:t>
      </w:r>
      <w:r>
        <w:rPr>
          <w:rFonts w:ascii="Times New Roman" w:hAnsi="Times New Roman" w:eastAsia="Times New Roman" w:cs="Times New Roman"/>
          <w:color w:val="000000" w:themeColor="text1"/>
          <w:sz w:val="24"/>
        </w:rPr>
        <w:t xml:space="preserve"> ngày 17/4/2001; Chủ tài sản là Bà Đoàn Thị Hu</w:t>
      </w:r>
      <w:r>
        <w:rPr>
          <w:rFonts w:ascii="Times New Roman" w:hAnsi="Times New Roman" w:eastAsia="Times New Roman" w:cs="Times New Roman"/>
          <w:i w:val="0"/>
          <w:iCs w:val="0"/>
          <w:color w:val="000000" w:themeColor="text1"/>
          <w:sz w:val="24"/>
        </w:rPr>
        <w:t xml:space="preserve">ệ</w:t>
      </w:r>
      <w:r>
        <w:rPr>
          <w:i w:val="0"/>
          <w:iCs w:val="0"/>
          <w:color w:val="000000" w:themeColor="text1"/>
          <w:lang w:val="pt-BR"/>
        </w:rPr>
        <w:t xml:space="preserve">;</w:t>
      </w:r>
      <w:r>
        <w:rPr>
          <w:i/>
          <w:iCs/>
          <w:color w:val="000000" w:themeColor="text1"/>
        </w:rPr>
      </w:r>
      <w:r>
        <w:rPr>
          <w:i/>
          <w:iCs/>
          <w:color w:val="000000" w:themeColor="text1"/>
        </w:rPr>
      </w:r>
    </w:p>
    <w:p>
      <w:pPr>
        <w:pStyle w:val="1033"/>
        <w:numPr>
          <w:ilvl w:val="0"/>
          <w:numId w:val="2"/>
        </w:numPr>
        <w:pBdr/>
        <w:tabs>
          <w:tab w:val="left" w:leader="none" w:pos="993"/>
        </w:tabs>
        <w:spacing w:after="120" w:before="120" w:line="276" w:lineRule="auto"/>
        <w:ind/>
        <w:jc w:val="both"/>
        <w:rPr>
          <w:bCs w:val="0"/>
          <w:i w:val="0"/>
          <w:color w:val="000000" w:themeColor="text1"/>
        </w:rPr>
      </w:pPr>
      <w:r>
        <w:rPr>
          <w:i w:val="0"/>
          <w:iCs w:val="0"/>
          <w:color w:val="000000" w:themeColor="text1"/>
          <w:highlight w:val="none"/>
          <w:lang w:val="pt-BR"/>
        </w:rPr>
        <w:t xml:space="preserve">Giấy phép xây dựng số 322/GPXD do UBND thành phố Nam Định cấp ngày 16/10/2009 cho ông Nguyễn Xuân Dũng (</w:t>
      </w:r>
      <w:r>
        <w:rPr>
          <w:i/>
          <w:iCs/>
          <w:color w:val="000000" w:themeColor="text1"/>
          <w:highlight w:val="none"/>
          <w:lang w:val="pt-BR"/>
        </w:rPr>
        <w:t xml:space="preserve">chủ cũ</w:t>
      </w:r>
      <w:r>
        <w:rPr>
          <w:i w:val="0"/>
          <w:iCs w:val="0"/>
          <w:color w:val="000000" w:themeColor="text1"/>
          <w:highlight w:val="none"/>
          <w:lang w:val="pt-BR"/>
        </w:rPr>
        <w:t xml:space="preserve">).</w:t>
      </w:r>
      <w:r>
        <w:rPr>
          <w:bCs w:val="0"/>
          <w:i w:val="0"/>
          <w:color w:val="000000" w:themeColor="text1"/>
        </w:rPr>
      </w:r>
      <w:r>
        <w:rPr>
          <w:bCs w:val="0"/>
          <w:i w:val="0"/>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33"/>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dịch vụ thẩm định giá số 275/2026/0643/VFI-HĐTĐ.57.A ngày 20/4/2026 giữa Bà Đoàn Thị Huệ với Công ty Cổ phần Thẩm định và Đầu tư Tài chính Hoa Sen.</w:t>
      </w:r>
      <w:r>
        <w:rPr>
          <w:b/>
          <w:color w:val="000000" w:themeColor="text1"/>
        </w:rPr>
      </w:r>
      <w:r>
        <w:rPr>
          <w:b/>
          <w:color w:val="000000" w:themeColor="text1"/>
        </w:rPr>
      </w:r>
    </w:p>
    <w:p>
      <w:pPr>
        <w:pStyle w:val="1033"/>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right="0" w:firstLine="0" w:left="0"/>
        <w:jc w:val="both"/>
        <w:rPr>
          <w:b/>
          <w:bCs/>
          <w:i/>
          <w:iCs/>
          <w:color w:val="000000" w:themeColor="text1"/>
        </w:rPr>
      </w:pPr>
      <w:r>
        <w:rPr>
          <w:b/>
          <w:bCs/>
          <w:i/>
          <w:iCs/>
          <w:color w:val="000000" w:themeColor="text1"/>
          <w:shd w:val="clear" w:color="auto" w:fill="ffffff"/>
        </w:rPr>
        <w:t xml:space="preserve">1. Tổng Quan Thị Trường Bất động sản Nam Định: Giai Đoạn “Tích Lũy” Chờ Ngày Bùng Nổ</w:t>
      </w:r>
      <w:r>
        <w:rPr>
          <w:b/>
          <w:bCs/>
          <w:i/>
          <w:iCs/>
          <w:color w:val="000000" w:themeColor="text1"/>
        </w:rPr>
      </w:r>
      <w:r>
        <w:rPr>
          <w:b/>
          <w:bCs/>
          <w:i/>
          <w:iCs/>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Khác với sự bùng nổ của các thị trường giáp ranh Hà Nội, thị trường bất động sản Nam Định được đánh giá là đang trong giai đoạn “tích lũy” chiến lư</w:t>
      </w:r>
      <w:r>
        <w:rPr>
          <w:color w:val="000000" w:themeColor="text1"/>
          <w:shd w:val="clear" w:color="auto" w:fill="ffffff"/>
        </w:rPr>
        <w:t xml:space="preserve">ợc, nơi giá trị thực và tiềm năng dài hạn được đặt lên hàng đầu. Đây là giai đoạn mà các nhà đầu tư có tầm nhìn đang âm thầm tìm kiếm cơ hội trước khi các đại dự án hạ tầng hoàn thiện. Hiện tại, thị trường được định hình bởi ba cụm phát triển chính:</w:t>
      </w:r>
      <w:r>
        <w:rPr>
          <w:color w:val="000000" w:themeColor="text1"/>
        </w:rPr>
      </w:r>
      <w:r>
        <w:rPr>
          <w:color w:val="000000" w:themeColor="text1"/>
        </w:rPr>
      </w:r>
    </w:p>
    <w:p>
      <w:pPr>
        <w:pBdr/>
        <w:tabs>
          <w:tab w:val="left" w:leader="none" w:pos="426"/>
        </w:tabs>
        <w:spacing w:after="120" w:before="120" w:line="276" w:lineRule="auto"/>
        <w:ind w:right="0" w:firstLine="0" w:left="0"/>
        <w:jc w:val="both"/>
        <w:rPr>
          <w:color w:val="000000" w:themeColor="text1"/>
        </w:rPr>
      </w:pPr>
      <w:r>
        <w:rPr>
          <w:b/>
          <w:bCs/>
          <w:i/>
          <w:iCs/>
          <w:color w:val="000000" w:themeColor="text1"/>
          <w:shd w:val="clear" w:color="auto" w:fill="ffffff"/>
        </w:rPr>
        <w:t xml:space="preserve">Cụm đ</w:t>
      </w:r>
      <w:r>
        <w:rPr>
          <w:b/>
          <w:bCs/>
          <w:i/>
          <w:iCs/>
          <w:color w:val="000000" w:themeColor="text1"/>
          <w:shd w:val="clear" w:color="auto" w:fill="ffffff"/>
        </w:rPr>
        <w:t xml:space="preserve">ô thị trung tâm (TP. Nam Định và vùng phụ cận): </w:t>
      </w:r>
      <w:r>
        <w:rPr>
          <w:color w:val="000000" w:themeColor="text1"/>
          <w:shd w:val="clear" w:color="auto" w:fill="ffffff"/>
        </w:rPr>
        <w:t xml:space="preserve">Là hạt nhân kinh tế – văn hóa, nơi có nhu cầu ở thực cao và ổn định. Thị trường tại đây tập trung vào các dự án khu đô thị mới được quy hoạch bài bản, nhà phố và đất nền trong các khu dân cư hiện hữu.</w:t>
      </w:r>
      <w:r>
        <w:rPr>
          <w:color w:val="000000" w:themeColor="text1"/>
        </w:rPr>
      </w:r>
      <w:r>
        <w:rPr>
          <w:color w:val="000000" w:themeColor="text1"/>
        </w:rPr>
      </w:r>
    </w:p>
    <w:p>
      <w:pPr>
        <w:pBdr/>
        <w:tabs>
          <w:tab w:val="left" w:leader="none" w:pos="426"/>
        </w:tabs>
        <w:spacing w:after="120" w:before="120" w:line="276" w:lineRule="auto"/>
        <w:ind w:right="0" w:firstLine="0" w:left="0"/>
        <w:jc w:val="both"/>
        <w:rPr>
          <w:color w:val="000000" w:themeColor="text1"/>
        </w:rPr>
      </w:pPr>
      <w:r>
        <w:rPr>
          <w:b/>
          <w:bCs/>
          <w:i/>
          <w:iCs/>
          <w:color w:val="000000" w:themeColor="text1"/>
          <w:shd w:val="clear" w:color="auto" w:fill="ffffff"/>
        </w:rPr>
        <w:t xml:space="preserve">Hành la</w:t>
      </w:r>
      <w:r>
        <w:rPr>
          <w:b/>
          <w:bCs/>
          <w:i/>
          <w:iCs/>
          <w:color w:val="000000" w:themeColor="text1"/>
          <w:shd w:val="clear" w:color="auto" w:fill="ffffff"/>
        </w:rPr>
        <w:t xml:space="preserve">ng kinh tế ven biển (Hải Hậu, Giao Thủy, Nghĩa Hưng): </w:t>
      </w:r>
      <w:r>
        <w:rPr>
          <w:color w:val="000000" w:themeColor="text1"/>
          <w:shd w:val="clear" w:color="auto" w:fill="ffffff"/>
        </w:rPr>
        <w:t xml:space="preserve">Đây được xem là “mặt tiền” tương lai của tỉnh. Hoạt động bất động sản tại đây đang ngày càng sôi động, gắn liền với các quy hoạch về Khu kinh tế Ninh Cơ, tuyến đường bộ ven biển và du lịch biển.</w:t>
      </w:r>
      <w:r>
        <w:rPr>
          <w:color w:val="000000" w:themeColor="text1"/>
        </w:rPr>
      </w:r>
      <w:r>
        <w:rPr>
          <w:color w:val="000000" w:themeColor="text1"/>
        </w:rPr>
      </w:r>
    </w:p>
    <w:p>
      <w:pPr>
        <w:pBdr/>
        <w:tabs>
          <w:tab w:val="left" w:leader="none" w:pos="426"/>
        </w:tabs>
        <w:spacing w:after="120" w:before="120" w:line="276" w:lineRule="auto"/>
        <w:ind w:right="0" w:firstLine="0" w:left="0"/>
        <w:jc w:val="both"/>
        <w:rPr>
          <w:b/>
          <w:bCs/>
          <w:i/>
          <w:color w:val="000000" w:themeColor="text1"/>
        </w:rPr>
      </w:pPr>
      <w:r>
        <w:rPr>
          <w:b/>
          <w:bCs/>
          <w:i/>
          <w:iCs/>
          <w:color w:val="000000" w:themeColor="text1"/>
          <w:shd w:val="clear" w:color="auto" w:fill="ffffff"/>
        </w:rPr>
        <w:t xml:space="preserve">Các cụm</w:t>
      </w:r>
      <w:r>
        <w:rPr>
          <w:b/>
          <w:bCs/>
          <w:i/>
          <w:iCs/>
          <w:color w:val="000000" w:themeColor="text1"/>
          <w:shd w:val="clear" w:color="auto" w:fill="ffffff"/>
        </w:rPr>
        <w:t xml:space="preserve"> công nghiệp mới (Ý Yên, Vụ Bản, Mỹ Lộc): </w:t>
      </w:r>
      <w:r>
        <w:rPr>
          <w:color w:val="000000" w:themeColor="text1"/>
          <w:shd w:val="clear" w:color="auto" w:fill="ffffff"/>
        </w:rPr>
        <w:t xml:space="preserve">Là những khu vực phát triển công nghiệp, hưởng lợi từ các tuyến cao tốc kết nối với Hà Nội và các tỉnh lân cận, tạo ra nhu cầu về bất động sản công nghiệp và nhà ở cho người lao động.</w:t>
      </w:r>
      <w:r>
        <w:rPr>
          <w:b/>
          <w:bCs/>
          <w:i/>
          <w:color w:val="000000" w:themeColor="text1"/>
        </w:rPr>
      </w:r>
      <w:r>
        <w:rPr>
          <w:b/>
          <w:bCs/>
          <w:i/>
          <w:color w:val="000000" w:themeColor="text1"/>
        </w:rPr>
      </w:r>
    </w:p>
    <w:p>
      <w:pPr>
        <w:pBdr/>
        <w:tabs>
          <w:tab w:val="left" w:leader="none" w:pos="426"/>
        </w:tabs>
        <w:spacing w:after="120" w:before="120" w:line="276" w:lineRule="auto"/>
        <w:ind w:right="0" w:firstLine="0" w:left="0"/>
        <w:jc w:val="both"/>
        <w:rPr>
          <w:b/>
          <w:bCs/>
          <w:i/>
          <w:color w:val="000000" w:themeColor="text1"/>
        </w:rPr>
      </w:pPr>
      <w:r>
        <w:rPr>
          <w:b/>
          <w:bCs/>
          <w:i/>
          <w:iCs/>
          <w:color w:val="000000" w:themeColor="text1"/>
          <w:shd w:val="clear" w:color="auto" w:fill="ffffff"/>
        </w:rPr>
        <w:t xml:space="preserve">2. Các Yếu Tố “Vàng” Thúc Đẩy </w:t>
      </w:r>
      <w:r>
        <w:rPr>
          <w:b/>
          <w:bCs/>
          <w:i/>
          <w:iCs/>
          <w:color w:val="000000" w:themeColor="text1"/>
          <w:shd w:val="clear" w:color="auto" w:fill="ffffff"/>
        </w:rPr>
        <w:t xml:space="preserve">Tiềm Năng Bất động sản Nam Định – Phân Tích Chuyên Sâu</w:t>
      </w:r>
      <w:r>
        <w:rPr>
          <w:b/>
          <w:bCs/>
          <w:i/>
          <w:color w:val="000000" w:themeColor="text1"/>
        </w:rPr>
      </w:r>
      <w:r>
        <w:rPr>
          <w:b/>
          <w:bCs/>
          <w:i/>
          <w:color w:val="000000" w:themeColor="text1"/>
        </w:rPr>
      </w:r>
    </w:p>
    <w:p>
      <w:pPr>
        <w:pBdr/>
        <w:tabs>
          <w:tab w:val="left" w:leader="none" w:pos="426"/>
        </w:tabs>
        <w:spacing w:after="120" w:before="120" w:line="276" w:lineRule="auto"/>
        <w:ind w:right="0" w:firstLine="0" w:left="0"/>
        <w:jc w:val="both"/>
        <w:rPr>
          <w:bCs/>
          <w:i/>
          <w:color w:val="000000" w:themeColor="text1"/>
        </w:rPr>
      </w:pPr>
      <w:r>
        <w:rPr>
          <w:i/>
          <w:iCs/>
          <w:color w:val="000000" w:themeColor="text1"/>
          <w:shd w:val="clear" w:color="auto" w:fill="ffffff"/>
        </w:rPr>
        <w:t xml:space="preserve">2.1. “Khát Vọng Biển” và Cuộc Cách Mạng Hạ Tầng Ven Biển:</w:t>
      </w:r>
      <w:r>
        <w:rPr>
          <w:bCs/>
          <w:i/>
          <w:color w:val="000000" w:themeColor="text1"/>
        </w:rPr>
      </w:r>
      <w:r>
        <w:rPr>
          <w:bCs/>
          <w:i/>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Tuyến đường bộ ven biển – “Con đường tơ lụa” mới: Đây là dự án hạ tầng chiến lược, có ý nghĩa thay đổi cuộc chơi cho Nam Định. Khi hoàn thành, t</w:t>
      </w:r>
      <w:r>
        <w:rPr>
          <w:color w:val="000000" w:themeColor="text1"/>
          <w:shd w:val="clear" w:color="auto" w:fill="ffffff"/>
        </w:rPr>
        <w:t xml:space="preserve">uyến đường này sẽ kết nối liền mạch Nam Định với chuỗi đô thị biển năng động từ Quảng Ninh, Hải Phòng xuống Thái Bình, Ninh Bình, Thanh Hóa, phá vỡ thế biệt lập và mở ra một hành lang phát triển kinh tế biển vô cùng rộng lớn.</w:t>
        <w:br/>
        <w:t xml:space="preserve">Khu kinh tế Ninh Cơ – “Át chủ </w:t>
      </w:r>
      <w:r>
        <w:rPr>
          <w:color w:val="000000" w:themeColor="text1"/>
          <w:shd w:val="clear" w:color="auto" w:fill="ffffff"/>
        </w:rPr>
        <w:t xml:space="preserve">bài” chiến lược: Với quy mô gần 14.000 ha, KKT Ninh Cơ (Nghĩa Hưng) được quy hoạch là khu kinh tế tổng hợp đa ngành, đa lĩnh vực, bao gồm công nghiệp, cảng biển nước sâu, logistics, đô thị và du lịch dịch vụ. Sự hình thành của KKT này sẽ là một “cú hích” c</w:t>
      </w:r>
      <w:r>
        <w:rPr>
          <w:color w:val="000000" w:themeColor="text1"/>
          <w:shd w:val="clear" w:color="auto" w:fill="ffffff"/>
        </w:rPr>
        <w:t xml:space="preserve">ực mạnh, thu hút hàng tỷ USD vốn đầu tư và tạo ra một trung tâm kinh tế mới ngay trên bờ biển Nam Định.</w:t>
      </w:r>
      <w:r>
        <w:rPr>
          <w:color w:val="000000" w:themeColor="text1"/>
        </w:rPr>
      </w:r>
      <w:r>
        <w:rPr>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Hệ thống cầu cảng vượt sông, vươn biển: Các cây cầu lớn như Cầu Thịnh Long (đã hoàn thành), Cầu Bến Mới (nối Nam Định – Ninh Bình)… đang xóa nhòa khoảng</w:t>
      </w:r>
      <w:r>
        <w:rPr>
          <w:color w:val="000000" w:themeColor="text1"/>
          <w:shd w:val="clear" w:color="auto" w:fill="ffffff"/>
        </w:rPr>
        <w:t xml:space="preserve"> cách địa lý, tăng cường kết nối liên vùng, cùng với quy hoạch phát triển cảng biển Hải Thịnh, cảng thủy nội địa sẽ tối ưu hóa lợi thế ven biển của tỉnh.</w:t>
      </w:r>
      <w:r>
        <w:rPr>
          <w:color w:val="000000" w:themeColor="text1"/>
        </w:rPr>
      </w:r>
      <w:r>
        <w:rPr>
          <w:color w:val="000000" w:themeColor="text1"/>
        </w:rPr>
      </w:r>
    </w:p>
    <w:p>
      <w:pPr>
        <w:pBdr/>
        <w:tabs>
          <w:tab w:val="left" w:leader="none" w:pos="426"/>
        </w:tabs>
        <w:spacing w:after="120" w:before="120" w:line="276" w:lineRule="auto"/>
        <w:ind w:right="0" w:firstLine="0" w:left="0"/>
        <w:jc w:val="both"/>
        <w:rPr>
          <w:bCs/>
          <w:i/>
          <w:color w:val="000000" w:themeColor="text1"/>
        </w:rPr>
      </w:pPr>
      <w:r>
        <w:rPr>
          <w:i/>
          <w:iCs/>
          <w:color w:val="000000" w:themeColor="text1"/>
          <w:shd w:val="clear" w:color="auto" w:fill="ffffff"/>
        </w:rPr>
        <w:t xml:space="preserve">2.2. Sức Bật Từ Công Nghiệp – Chuyển Dịch Cơ Cấu Mạnh Mẽ:</w:t>
      </w:r>
      <w:r>
        <w:rPr>
          <w:bCs/>
          <w:i/>
          <w:color w:val="000000" w:themeColor="text1"/>
        </w:rPr>
      </w:r>
      <w:r>
        <w:rPr>
          <w:bCs/>
          <w:i/>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Từ “thành phố Dệt” đến trung tâm công nghiệp </w:t>
      </w:r>
      <w:r>
        <w:rPr>
          <w:color w:val="000000" w:themeColor="text1"/>
          <w:shd w:val="clear" w:color="auto" w:fill="ffffff"/>
        </w:rPr>
        <w:t xml:space="preserve">đa ngành: Bên cạnh thế mạnh truyền thống về dệt may, Nam Định đang vươn lên mạnh mẽ với các ngành cơ khí, chế biến, đóng tàu và công nghiệp phụ trợ.</w:t>
      </w:r>
      <w:r>
        <w:rPr>
          <w:color w:val="000000" w:themeColor="text1"/>
        </w:rPr>
      </w:r>
      <w:r>
        <w:rPr>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Sự xuất hiện của các KCN thế hệ mới: Các KCN lớn, được quy hoạch hiện đại như KCN VSIP Nam Định (Ý Yên), KC</w:t>
      </w:r>
      <w:r>
        <w:rPr>
          <w:color w:val="000000" w:themeColor="text1"/>
          <w:shd w:val="clear" w:color="auto" w:fill="ffffff"/>
        </w:rPr>
        <w:t xml:space="preserve">N Dệt may Rạng Đông (Nghĩa Hưng) đang thu hút các nhà đầu tư lớn, tạo ra hàng chục ngàn việc làm và hình thành nên các “đô thị công nghiệp” mới.</w:t>
      </w:r>
      <w:r>
        <w:rPr>
          <w:color w:val="000000" w:themeColor="text1"/>
        </w:rPr>
      </w:r>
      <w:r>
        <w:rPr>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Tác động trực tiếp đến BĐS: Sự phát triển công nghiệp tạo ra nhu cầu thực và bền vững cho các phân khúc bất độn</w:t>
      </w:r>
      <w:r>
        <w:rPr>
          <w:color w:val="000000" w:themeColor="text1"/>
          <w:shd w:val="clear" w:color="auto" w:fill="ffffff"/>
        </w:rPr>
        <w:t xml:space="preserve">g sản công nghiệp (nhà xưởng, kho bãi), nhà ở xã hội, nhà ở cho chuyên gia và đất dịch vụ thương mại xung quanh các KCN.</w:t>
      </w:r>
      <w:r>
        <w:rPr>
          <w:color w:val="000000" w:themeColor="text1"/>
        </w:rPr>
      </w:r>
      <w:r>
        <w:rPr>
          <w:color w:val="000000" w:themeColor="text1"/>
        </w:rPr>
      </w:r>
    </w:p>
    <w:p>
      <w:pPr>
        <w:pBdr/>
        <w:tabs>
          <w:tab w:val="left" w:leader="none" w:pos="426"/>
        </w:tabs>
        <w:spacing w:after="120" w:before="120" w:line="276" w:lineRule="auto"/>
        <w:ind w:right="0" w:firstLine="0" w:left="0"/>
        <w:jc w:val="both"/>
        <w:rPr>
          <w:bCs/>
          <w:i/>
          <w:color w:val="000000" w:themeColor="text1"/>
        </w:rPr>
      </w:pPr>
      <w:r>
        <w:rPr>
          <w:i/>
          <w:iCs/>
          <w:color w:val="000000" w:themeColor="text1"/>
          <w:shd w:val="clear" w:color="auto" w:fill="ffffff"/>
        </w:rPr>
        <w:t xml:space="preserve">2.3. Tiềm Năng Du Lịch &amp; Di Sản – Bản Sắc Riêng Không Thể Trộn Lẫn:</w:t>
      </w:r>
      <w:r>
        <w:rPr>
          <w:bCs/>
          <w:i/>
          <w:color w:val="000000" w:themeColor="text1"/>
        </w:rPr>
      </w:r>
      <w:r>
        <w:rPr>
          <w:bCs/>
          <w:i/>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Du lịch văn hóa – tâm linh sâu sắc: Nam Định là vùng đất gốc của Vươ</w:t>
      </w:r>
      <w:r>
        <w:rPr>
          <w:color w:val="000000" w:themeColor="text1"/>
          <w:shd w:val="clear" w:color="auto" w:fill="ffffff"/>
        </w:rPr>
        <w:t xml:space="preserve">ng triều Trần với Quần thể di tích lịch sử – văn hóa thời Trần đang được đề nghị UNESCO công nhận là Di sản thế giới. Cùng với đó là Phủ Dầy, các ngôi chùa cổ và hệ thống nhà thờ độc đáo tạo nên một sức hút du lịch tâm linh đặc biệt.</w:t>
      </w:r>
      <w:r>
        <w:rPr>
          <w:color w:val="000000" w:themeColor="text1"/>
        </w:rPr>
      </w:r>
      <w:r>
        <w:rPr>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Du lịch nghỉ dưỡng biể</w:t>
      </w:r>
      <w:r>
        <w:rPr>
          <w:color w:val="000000" w:themeColor="text1"/>
          <w:shd w:val="clear" w:color="auto" w:fill="ffffff"/>
        </w:rPr>
        <w:t xml:space="preserve">n và sinh thái khác biệt: Với 72km bờ biển, các bãi tắm như Thịnh Long, Quất Lâm và đặc biệt là Vườn Quốc gia Xuân Thủy (Giao Thủy) – khu Ramsar đầu tiên của Đông Nam Á, Nam Định có tiềm năng lớn để phát triển du lịch sinh thái, nghỉ dưỡng chăm sóc sức khỏ</w:t>
      </w:r>
      <w:r>
        <w:rPr>
          <w:color w:val="000000" w:themeColor="text1"/>
          <w:shd w:val="clear" w:color="auto" w:fill="ffffff"/>
        </w:rPr>
        <w:t xml:space="preserve">e (wellness), du lịch trải nghiệm… Đây là một hướng đi khác biệt so với các trung tâm du lịch biển sầm uất khác.</w:t>
      </w:r>
      <w:r>
        <w:rPr>
          <w:color w:val="000000" w:themeColor="text1"/>
        </w:rPr>
      </w:r>
      <w:r>
        <w:rPr>
          <w:color w:val="000000" w:themeColor="text1"/>
        </w:rPr>
      </w:r>
    </w:p>
    <w:p>
      <w:pPr>
        <w:pBdr/>
        <w:tabs>
          <w:tab w:val="left" w:leader="none" w:pos="426"/>
        </w:tabs>
        <w:spacing w:after="120" w:before="120" w:line="276" w:lineRule="auto"/>
        <w:ind w:right="0" w:firstLine="0" w:left="0"/>
        <w:jc w:val="both"/>
        <w:rPr>
          <w:bCs/>
          <w:i/>
          <w:color w:val="000000" w:themeColor="text1"/>
        </w:rPr>
      </w:pPr>
      <w:r>
        <w:rPr>
          <w:i/>
          <w:iCs/>
          <w:color w:val="000000" w:themeColor="text1"/>
          <w:shd w:val="clear" w:color="auto" w:fill="ffffff"/>
        </w:rPr>
      </w:r>
      <w:r>
        <w:rPr>
          <w:i/>
          <w:iCs/>
          <w:color w:val="000000" w:themeColor="text1"/>
          <w:shd w:val="clear" w:color="auto" w:fill="ffffff"/>
        </w:rPr>
        <w:t xml:space="preserve">2.4. Quy hoạch tỉnh và chiến lược “Hướng Nam, Tiến Ra Biển”:</w:t>
      </w:r>
      <w:r>
        <w:rPr>
          <w:bCs/>
          <w:i/>
          <w:color w:val="000000" w:themeColor="text1"/>
        </w:rPr>
      </w:r>
      <w:r>
        <w:rPr>
          <w:bCs/>
          <w:i/>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Quy hoạch tỉnh Nam Định thời kỳ 2021-2030, tầm nhìn đến năm 2050 đã xác định rõ chi</w:t>
      </w:r>
      <w:r>
        <w:rPr>
          <w:color w:val="000000" w:themeColor="text1"/>
          <w:shd w:val="clear" w:color="auto" w:fill="ffffff"/>
        </w:rPr>
        <w:t xml:space="preserve">ến lược phát triển không gian với định hướng then chốt là “hướng Nam, tiến ra biển”, lấy hành lang ven biển làm trục phát triển chính.</w:t>
      </w:r>
      <w:r>
        <w:rPr>
          <w:color w:val="000000" w:themeColor="text1"/>
        </w:rPr>
      </w:r>
      <w:r>
        <w:rPr>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Điều này khẳng định cam kết và quyết tâm chính trị của tỉnh trong việc “đánh thức” tiềm năng biển, tạo niềm tin vững chắc</w:t>
      </w:r>
      <w:r>
        <w:rPr>
          <w:color w:val="000000" w:themeColor="text1"/>
          <w:shd w:val="clear" w:color="auto" w:fill="ffffff"/>
        </w:rPr>
        <w:t xml:space="preserve"> cho các nhà đầu tư.</w:t>
      </w:r>
      <w:r>
        <w:rPr>
          <w:color w:val="000000" w:themeColor="text1"/>
        </w:rPr>
      </w:r>
      <w:r>
        <w:rPr>
          <w:color w:val="000000" w:themeColor="text1"/>
        </w:rPr>
      </w:r>
    </w:p>
    <w:p>
      <w:pPr>
        <w:pBdr/>
        <w:tabs>
          <w:tab w:val="left" w:leader="none" w:pos="426"/>
        </w:tabs>
        <w:spacing w:after="120" w:before="120" w:line="276" w:lineRule="auto"/>
        <w:ind w:right="0" w:firstLine="0" w:left="0"/>
        <w:jc w:val="both"/>
        <w:rPr>
          <w:b/>
          <w:bCs/>
          <w:i/>
          <w:color w:val="000000" w:themeColor="text1"/>
        </w:rPr>
      </w:pPr>
      <w:r>
        <w:rPr>
          <w:b/>
          <w:bCs/>
          <w:i/>
          <w:iCs/>
          <w:color w:val="000000" w:themeColor="text1"/>
          <w:shd w:val="clear" w:color="auto" w:fill="ffffff"/>
        </w:rPr>
        <w:t xml:space="preserve">3. “Điểm Nóng” Đầu Tư &amp; Các Phân Khúc Nổi Bật Tại Nam Định – Phân Tích Đa Chiều</w:t>
      </w:r>
      <w:r>
        <w:rPr>
          <w:b/>
          <w:bCs/>
          <w:i/>
          <w:color w:val="000000" w:themeColor="text1"/>
        </w:rPr>
      </w:r>
      <w:r>
        <w:rPr>
          <w:b/>
          <w:bCs/>
          <w:i/>
          <w:color w:val="000000" w:themeColor="text1"/>
        </w:rPr>
      </w:r>
    </w:p>
    <w:p>
      <w:pPr>
        <w:pBdr/>
        <w:tabs>
          <w:tab w:val="left" w:leader="none" w:pos="426"/>
        </w:tabs>
        <w:spacing w:after="120" w:before="120" w:line="276" w:lineRule="auto"/>
        <w:ind w:right="0" w:firstLine="0" w:left="0"/>
        <w:jc w:val="both"/>
        <w:rPr>
          <w:b w:val="0"/>
          <w:bCs/>
          <w:i/>
          <w:color w:val="000000" w:themeColor="text1"/>
        </w:rPr>
      </w:pPr>
      <w:r>
        <w:rPr>
          <w:b w:val="0"/>
          <w:bCs w:val="0"/>
          <w:i/>
          <w:iCs/>
          <w:color w:val="000000" w:themeColor="text1"/>
          <w:shd w:val="clear" w:color="auto" w:fill="ffffff"/>
        </w:rPr>
        <w:t xml:space="preserve">3.1. Hành Lang Ven Biển (Hải Hậu – Giao Thủy – Nghĩa Hưng) – “Vùng Đất Vàng” Tương Lai:</w:t>
      </w:r>
      <w:r>
        <w:rPr>
          <w:b w:val="0"/>
          <w:bCs/>
          <w:i/>
          <w:color w:val="000000" w:themeColor="text1"/>
        </w:rPr>
      </w:r>
      <w:r>
        <w:rPr>
          <w:b w:val="0"/>
          <w:bCs/>
          <w:i/>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Đây được dự báo là khu vực có sự tăng trưởng bất động sản đột phá nh</w:t>
      </w:r>
      <w:r>
        <w:rPr>
          <w:color w:val="000000" w:themeColor="text1"/>
          <w:shd w:val="clear" w:color="auto" w:fill="ffffff"/>
        </w:rPr>
        <w:t xml:space="preserve">ất trong 5-10 năm tới.</w:t>
        <w:br/>
        <w:t xml:space="preserve">Các sản phẩm đáng chú ý: Đất nền dọc theo các trục đường lớn và tuyến đường bộ ven biển; đất trong và xung quanh Khu kinh tế Ninh Cơ; đất có tiềm năng phát triển du lịch, second home, farmstay tại các khu vực gần biển, gần Vườn Quốc </w:t>
      </w:r>
      <w:r>
        <w:rPr>
          <w:color w:val="000000" w:themeColor="text1"/>
          <w:shd w:val="clear" w:color="auto" w:fill="ffffff"/>
        </w:rPr>
        <w:t xml:space="preserve">gia Xuân Thủy.</w:t>
      </w:r>
      <w:r>
        <w:rPr>
          <w:color w:val="000000" w:themeColor="text1"/>
        </w:rPr>
      </w:r>
      <w:r>
        <w:rPr>
          <w:color w:val="000000" w:themeColor="text1"/>
        </w:rPr>
      </w:r>
    </w:p>
    <w:p>
      <w:pPr>
        <w:pBdr/>
        <w:tabs>
          <w:tab w:val="left" w:leader="none" w:pos="426"/>
        </w:tabs>
        <w:spacing w:after="120" w:before="120" w:line="276" w:lineRule="auto"/>
        <w:ind w:right="0" w:firstLine="0" w:left="0"/>
        <w:jc w:val="both"/>
        <w:rPr>
          <w:bCs/>
          <w:i/>
          <w:color w:val="000000" w:themeColor="text1"/>
        </w:rPr>
      </w:pPr>
      <w:r>
        <w:rPr>
          <w:i/>
          <w:iCs/>
          <w:color w:val="000000" w:themeColor="text1"/>
          <w:shd w:val="clear" w:color="auto" w:fill="ffffff"/>
        </w:rPr>
        <w:t xml:space="preserve">3.2. Thành phố Nam Định và Vùng Phụ Cận – “Nơi Trú Ẩn” An Toàn:</w:t>
      </w:r>
      <w:r>
        <w:rPr>
          <w:bCs/>
          <w:i/>
          <w:color w:val="000000" w:themeColor="text1"/>
        </w:rPr>
      </w:r>
      <w:r>
        <w:rPr>
          <w:bCs/>
          <w:i/>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Là thị trường ổn định, được dẫn dắt bởi nhu cầu ở thực. Các dự án khu đô thị mới được quy hoạch tốt của các chủ đầu tư uy tín (như Nam Long, Vingroup…) luôn có sức hấp dẫn lớn.</w:t>
        <w:br/>
        <w:t xml:space="preserve">Đ</w:t>
      </w:r>
      <w:r>
        <w:rPr>
          <w:color w:val="000000" w:themeColor="text1"/>
          <w:shd w:val="clear" w:color="auto" w:fill="ffffff"/>
        </w:rPr>
        <w:t xml:space="preserve">ất nền trong các khu dân cư hiện hữu, có sổ đỏ rõ ràng vẫn là kênh tích lũy tài sản an toàn và bền vững cho người dân địa phương và các nhà đầu tư thận trọng.</w:t>
      </w:r>
      <w:r>
        <w:rPr>
          <w:color w:val="000000" w:themeColor="text1"/>
        </w:rPr>
      </w:r>
      <w:r>
        <w:rPr>
          <w:color w:val="000000" w:themeColor="text1"/>
        </w:rPr>
      </w:r>
    </w:p>
    <w:p>
      <w:pPr>
        <w:pBdr/>
        <w:tabs>
          <w:tab w:val="left" w:leader="none" w:pos="426"/>
        </w:tabs>
        <w:spacing w:after="120" w:before="120" w:line="276" w:lineRule="auto"/>
        <w:ind w:right="0" w:firstLine="0" w:left="0"/>
        <w:jc w:val="both"/>
        <w:rPr>
          <w:bCs/>
          <w:i/>
          <w:color w:val="000000" w:themeColor="text1"/>
        </w:rPr>
      </w:pPr>
      <w:r>
        <w:rPr>
          <w:i/>
          <w:iCs/>
          <w:color w:val="000000" w:themeColor="text1"/>
          <w:shd w:val="clear" w:color="auto" w:fill="ffffff"/>
        </w:rPr>
        <w:t xml:space="preserve">3.3. Các Huyện Có KCN Phát Triển (Ý Yên, Vụ Bản, Mỹ Lộc):</w:t>
      </w:r>
      <w:r>
        <w:rPr>
          <w:bCs/>
          <w:i/>
          <w:color w:val="000000" w:themeColor="text1"/>
        </w:rPr>
      </w:r>
      <w:r>
        <w:rPr>
          <w:bCs/>
          <w:i/>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Thị trường tại đây phát triển song hành </w:t>
      </w:r>
      <w:r>
        <w:rPr>
          <w:color w:val="000000" w:themeColor="text1"/>
          <w:shd w:val="clear" w:color="auto" w:fill="ffffff"/>
        </w:rPr>
        <w:t xml:space="preserve">cùng các KCN. Nhu cầu về đất dịch vụ, nhà ở cho công nhân, nhà trọ cho thuê là rất lớn, mang lại cơ hội tạo dòng tiền ổn định.</w:t>
      </w:r>
      <w:r>
        <w:rPr>
          <w:color w:val="000000" w:themeColor="text1"/>
        </w:rPr>
      </w:r>
      <w:r>
        <w:rPr>
          <w:color w:val="000000" w:themeColor="text1"/>
        </w:rPr>
      </w:r>
    </w:p>
    <w:p>
      <w:pPr>
        <w:pBdr/>
        <w:tabs>
          <w:tab w:val="left" w:leader="none" w:pos="426"/>
        </w:tabs>
        <w:spacing w:after="120" w:before="120" w:line="276" w:lineRule="auto"/>
        <w:ind w:right="0" w:firstLine="0" w:left="0"/>
        <w:jc w:val="both"/>
        <w:rPr>
          <w:color w:val="000000" w:themeColor="text1"/>
        </w:rPr>
      </w:pPr>
      <w:r>
        <w:rPr>
          <w:i/>
          <w:iCs/>
          <w:color w:val="000000" w:themeColor="text1"/>
          <w:shd w:val="clear" w:color="auto" w:fill="ffffff"/>
        </w:rPr>
        <w:t xml:space="preserve">3.4. Phân Tích Sâu Các Phân Khúc Bất Động Sản:</w:t>
      </w:r>
      <w:r>
        <w:rPr>
          <w:color w:val="000000" w:themeColor="text1"/>
        </w:rPr>
      </w:r>
      <w:r>
        <w:rPr>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Đất nền: Là phân khúc “vua” và được quan tâm nhất tại Nam Định. Nhà đầu tư cần phân</w:t>
      </w:r>
      <w:r>
        <w:rPr>
          <w:color w:val="000000" w:themeColor="text1"/>
          <w:shd w:val="clear" w:color="auto" w:fill="ffffff"/>
        </w:rPr>
        <w:t xml:space="preserve"> biệt rõ tiềm năng của đất nền đô thị (TP. Nam Định) với đất nền ven biển và đất nền công nghiệp, bởi mỗi loại hình có động lực tăng trưởng và rủi ro khác nhau.</w:t>
      </w:r>
      <w:r>
        <w:rPr>
          <w:color w:val="000000" w:themeColor="text1"/>
        </w:rPr>
      </w:r>
      <w:r>
        <w:rPr>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r>
      <w:r>
        <w:rPr>
          <w:color w:val="000000" w:themeColor="text1"/>
          <w:shd w:val="clear" w:color="auto" w:fill="ffffff"/>
        </w:rPr>
        <w:t xml:space="preserve">Bất động sản du lịch, nghỉ dưỡng: Là phân khúc còn rất sơ khai nhưng tiềm năng cực lớn. Cơ hội </w:t>
      </w:r>
      <w:r>
        <w:rPr>
          <w:color w:val="000000" w:themeColor="text1"/>
          <w:shd w:val="clear" w:color="auto" w:fill="ffffff"/>
        </w:rPr>
        <w:t xml:space="preserve">đang rộng mở cho các mô hình như eco-lodge, homestay cao cấp, resort chăm sóc sức khỏe, shophouse tại các khu du lịch như Thịnh Long, Quất Lâm.</w:t>
      </w:r>
      <w:r>
        <w:rPr>
          <w:color w:val="000000" w:themeColor="text1"/>
        </w:rPr>
      </w:r>
      <w:r>
        <w:rPr>
          <w:color w:val="000000" w:themeColor="text1"/>
        </w:rPr>
      </w:r>
    </w:p>
    <w:p>
      <w:pPr>
        <w:pBdr/>
        <w:tabs>
          <w:tab w:val="left" w:leader="none" w:pos="426"/>
        </w:tabs>
        <w:spacing w:after="120" w:before="120" w:line="276" w:lineRule="auto"/>
        <w:ind w:right="0" w:firstLine="0" w:left="0"/>
        <w:jc w:val="both"/>
        <w:rPr>
          <w:color w:val="000000" w:themeColor="text1"/>
        </w:rPr>
      </w:pPr>
      <w:r>
        <w:rPr>
          <w:color w:val="000000" w:themeColor="text1"/>
          <w:shd w:val="clear" w:color="auto" w:fill="ffffff"/>
        </w:rPr>
        <w:t xml:space="preserve">Bất động sản công nghiệp: Đang trên đà cất cánh với sự xuất hiện của các KCN quy mô lớn như VSIP. Đây là cơ hội </w:t>
      </w:r>
      <w:r>
        <w:rPr>
          <w:color w:val="000000" w:themeColor="text1"/>
          <w:shd w:val="clear" w:color="auto" w:fill="ffffff"/>
        </w:rPr>
        <w:t xml:space="preserve">cho các nhà đầu tư có nguồn vốn lớn vào nhà xưởng, kho bãi.</w:t>
        <w:br/>
        <w:t xml:space="preserve">Nhà ở đô thị (KĐT): Nhu cầu đang gia tăng nhanh chóng tại TP. Nam Định khi thu nhập và chất lượng sống của người dân được nâng cao, thu hút các nhà phát triển bất động sản lớn về triển khai dự án.</w:t>
      </w:r>
      <w:r>
        <w:rPr>
          <w:color w:val="000000" w:themeColor="text1"/>
        </w:rPr>
      </w:r>
      <w:r>
        <w:rPr>
          <w:color w:val="000000" w:themeColor="text1"/>
        </w:rPr>
      </w:r>
    </w:p>
    <w:p>
      <w:pPr>
        <w:pStyle w:val="1033"/>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after="40" w:before="40" w:line="288" w:lineRule="auto"/>
              <w:ind/>
              <w:jc w:val="both"/>
              <w:rPr>
                <w:b/>
                <w:bCs/>
                <w:color w:val="000000" w:themeColor="text1"/>
              </w:rPr>
            </w:pPr>
            <w:r>
              <w:rPr>
                <w:b/>
                <w:bCs/>
                <w:color w:val="000000" w:themeColor="text1"/>
              </w:rPr>
            </w:r>
            <w:r>
              <w:rPr>
                <w:rFonts w:ascii="Times New Roman" w:hAnsi="Times New Roman" w:eastAsia="Times New Roman" w:cs="Times New Roman"/>
                <w:b/>
                <w:bCs/>
                <w:color w:val="000000" w:themeColor="text1"/>
                <w:sz w:val="24"/>
              </w:rPr>
              <w:t xml:space="preserve">Quyền sử dụng đất và tài sản gắn liền với đất tại thửa đất số: 516, tờ bản đồ: 83 có địa chỉ: 124 </w:t>
            </w:r>
            <w:r>
              <w:rPr>
                <w:rFonts w:ascii="Times New Roman" w:hAnsi="Times New Roman" w:eastAsia="Times New Roman" w:cs="Times New Roman"/>
                <w:b/>
                <w:bCs/>
                <w:color w:val="000000" w:themeColor="text1"/>
                <w:sz w:val="24"/>
              </w:rPr>
              <w:t xml:space="preserve">(56A cũ)</w:t>
            </w:r>
            <w:r>
              <w:rPr>
                <w:rFonts w:ascii="Times New Roman" w:hAnsi="Times New Roman" w:eastAsia="Times New Roman" w:cs="Times New Roman"/>
                <w:b/>
                <w:bCs/>
                <w:color w:val="000000" w:themeColor="text1"/>
                <w:sz w:val="24"/>
              </w:rPr>
              <w:t xml:space="preserve"> đường Quang Trung, </w:t>
            </w:r>
            <w:r>
              <w:rPr>
                <w:rFonts w:ascii="Times New Roman" w:hAnsi="Times New Roman" w:eastAsia="Times New Roman" w:cs="Times New Roman"/>
                <w:b/>
                <w:bCs/>
                <w:i w:val="0"/>
                <w:iCs w:val="0"/>
                <w:color w:val="000000" w:themeColor="text1"/>
                <w:sz w:val="24"/>
              </w:rPr>
              <w:t xml:space="preserve">p</w:t>
            </w:r>
            <w:r>
              <w:rPr>
                <w:rFonts w:ascii="Times New Roman" w:hAnsi="Times New Roman" w:eastAsia="Times New Roman" w:cs="Times New Roman"/>
                <w:b/>
                <w:bCs/>
                <w:i w:val="0"/>
                <w:iCs w:val="0"/>
                <w:color w:val="000000" w:themeColor="text1"/>
                <w:sz w:val="24"/>
              </w:rPr>
              <w:t xml:space="preserve">hường Nam Định, tỉnh Ninh Bình</w:t>
            </w:r>
            <w:r>
              <w:rPr>
                <w:rFonts w:ascii="Times New Roman" w:hAnsi="Times New Roman" w:eastAsia="Times New Roman" w:cs="Times New Roman"/>
                <w:b/>
                <w:bCs/>
                <w:color w:val="000000" w:themeColor="text1"/>
                <w:sz w:val="24"/>
              </w:rPr>
              <w:t xml:space="preserve"> theo Giấy chứng nhận quyền sở hữu nh</w:t>
            </w:r>
            <w:r>
              <w:rPr>
                <w:rFonts w:ascii="Times New Roman" w:hAnsi="Times New Roman" w:eastAsia="Times New Roman" w:cs="Times New Roman"/>
                <w:b/>
                <w:bCs/>
                <w:color w:val="000000" w:themeColor="text1"/>
                <w:sz w:val="24"/>
                <w:highlight w:val="white"/>
              </w:rPr>
              <w:t xml:space="preserve">à</w:t>
            </w:r>
            <w:r>
              <w:rPr>
                <w:rFonts w:ascii="Times New Roman" w:hAnsi="Times New Roman" w:eastAsia="Times New Roman" w:cs="Times New Roman"/>
                <w:b/>
                <w:bCs/>
                <w:color w:val="000000" w:themeColor="text1"/>
                <w:sz w:val="24"/>
                <w:highlight w:val="white"/>
              </w:rPr>
              <w:t xml:space="preserve"> ở và quyền sử dụng đất ở số: ./., h</w:t>
            </w:r>
            <w:r>
              <w:rPr>
                <w:rFonts w:ascii="Times New Roman" w:hAnsi="Times New Roman" w:eastAsia="Times New Roman" w:cs="Times New Roman"/>
                <w:b/>
                <w:bCs/>
                <w:color w:val="000000" w:themeColor="text1"/>
                <w:sz w:val="24"/>
                <w:highlight w:val="white"/>
              </w:rPr>
              <w:t xml:space="preserve">ồ sơ gốc số: 0140</w:t>
            </w:r>
            <w:r>
              <w:rPr>
                <w:rFonts w:ascii="Times New Roman" w:hAnsi="Times New Roman" w:eastAsia="Times New Roman" w:cs="Times New Roman"/>
                <w:b/>
                <w:bCs/>
                <w:color w:val="000000" w:themeColor="text1"/>
                <w:sz w:val="24"/>
                <w:highlight w:val="white"/>
              </w:rPr>
              <w:t xml:space="preserve"> d</w:t>
            </w:r>
            <w:r>
              <w:rPr>
                <w:rFonts w:ascii="Times New Roman" w:hAnsi="Times New Roman" w:eastAsia="Times New Roman" w:cs="Times New Roman"/>
                <w:b/>
                <w:bCs/>
                <w:color w:val="000000" w:themeColor="text1"/>
                <w:sz w:val="24"/>
                <w:highlight w:val="white"/>
              </w:rPr>
              <w:t xml:space="preserve">o UBND tỉnh Nam Định cấp</w:t>
            </w:r>
            <w:r>
              <w:rPr>
                <w:rFonts w:ascii="Times New Roman" w:hAnsi="Times New Roman" w:eastAsia="Times New Roman" w:cs="Times New Roman"/>
                <w:b/>
                <w:bCs/>
                <w:color w:val="000000" w:themeColor="text1"/>
                <w:sz w:val="24"/>
              </w:rPr>
              <w:t xml:space="preserve"> ngày 17/4/2001; Chủ tài sản là Bà Đoàn Thị Huệ.</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516</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83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b w:val="0"/>
                <w:bCs w:val="0"/>
                <w:color w:val="000000" w:themeColor="text1"/>
              </w:rPr>
            </w:pPr>
            <w:r>
              <w:rPr>
                <w:color w:val="000000" w:themeColor="text1"/>
              </w:rPr>
            </w:r>
            <w:r>
              <w:rPr>
                <w:rFonts w:ascii="Times New Roman" w:hAnsi="Times New Roman" w:eastAsia="Times New Roman" w:cs="Times New Roman"/>
                <w:b w:val="0"/>
                <w:bCs w:val="0"/>
                <w:color w:val="000000" w:themeColor="text1"/>
                <w:sz w:val="24"/>
              </w:rPr>
              <w:t xml:space="preserve">124 </w:t>
            </w:r>
            <w:r>
              <w:rPr>
                <w:rFonts w:ascii="Times New Roman" w:hAnsi="Times New Roman" w:eastAsia="Times New Roman" w:cs="Times New Roman"/>
                <w:b w:val="0"/>
                <w:bCs w:val="0"/>
                <w:color w:val="000000" w:themeColor="text1"/>
                <w:sz w:val="24"/>
              </w:rPr>
              <w:t xml:space="preserve">(56A cũ)</w:t>
            </w:r>
            <w:r>
              <w:rPr>
                <w:rFonts w:ascii="Times New Roman" w:hAnsi="Times New Roman" w:eastAsia="Times New Roman" w:cs="Times New Roman"/>
                <w:b w:val="0"/>
                <w:bCs w:val="0"/>
                <w:color w:val="000000" w:themeColor="text1"/>
                <w:sz w:val="24"/>
              </w:rPr>
              <w:t xml:space="preserve"> đường Quang Trung, </w:t>
            </w:r>
            <w:r>
              <w:rPr>
                <w:rFonts w:ascii="Times New Roman" w:hAnsi="Times New Roman" w:eastAsia="Times New Roman" w:cs="Times New Roman"/>
                <w:b w:val="0"/>
                <w:bCs w:val="0"/>
                <w:i w:val="0"/>
                <w:iCs w:val="0"/>
                <w:color w:val="000000" w:themeColor="text1"/>
                <w:sz w:val="24"/>
              </w:rPr>
              <w:t xml:space="preserve">p</w:t>
            </w:r>
            <w:r>
              <w:rPr>
                <w:rFonts w:ascii="Times New Roman" w:hAnsi="Times New Roman" w:eastAsia="Times New Roman" w:cs="Times New Roman"/>
                <w:b w:val="0"/>
                <w:bCs w:val="0"/>
                <w:i w:val="0"/>
                <w:iCs w:val="0"/>
                <w:color w:val="000000" w:themeColor="text1"/>
                <w:sz w:val="24"/>
              </w:rPr>
              <w:t xml:space="preserve">hường Nam Định, tỉnh Ninh Bình.</w:t>
            </w:r>
            <w:r>
              <w:rPr>
                <w:b w:val="0"/>
                <w:bCs w:val="0"/>
                <w:color w:val="000000" w:themeColor="text1"/>
              </w:rPr>
            </w:r>
            <w:r>
              <w:rPr>
                <w:b w:val="0"/>
                <w:bCs w:val="0"/>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75,38</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w:t>
            </w:r>
            <w:r>
              <w:rPr>
                <w:color w:val="000000" w:themeColor="text1"/>
              </w:rPr>
            </w:r>
            <w:r>
              <w:rPr>
                <w:color w:val="000000" w:themeColor="text1"/>
              </w:rPr>
            </w:r>
          </w:p>
        </w:tc>
      </w:tr>
      <w:tr>
        <w:trPr>
          <w:trHeight w:val="278"/>
        </w:trPr>
        <w:tc>
          <w:tcPr>
            <w:tcBorders/>
            <w:tcW w:w="734" w:type="dxa"/>
            <w:vAlign w:val="center"/>
            <w:vMerge w:val="restart"/>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vMerge w:val="restart"/>
            <w:textDirection w:val="lrTb"/>
            <w:noWrap w:val="false"/>
          </w:tcPr>
          <w:p>
            <w:pPr>
              <w:pBdr/>
              <w:spacing/>
              <w:ind/>
              <w:rPr>
                <w:color w:val="000000" w:themeColor="text1"/>
                <w:highlight w:val="none"/>
              </w:rPr>
            </w:pPr>
            <w:r>
              <w:rPr>
                <w:color w:val="000000" w:themeColor="text1"/>
                <w:highlight w:val="none"/>
              </w:rPr>
              <w:t xml:space="preserve">Thông tin quy hoạch:</w:t>
            </w:r>
            <w:r>
              <w:rPr>
                <w:color w:val="000000" w:themeColor="text1"/>
                <w:highlight w:val="none"/>
              </w:rPr>
            </w:r>
            <w:r>
              <w:rPr>
                <w:color w:val="000000" w:themeColor="text1"/>
                <w:highlight w:val="none"/>
              </w:rPr>
            </w:r>
          </w:p>
        </w:tc>
        <w:tc>
          <w:tcPr>
            <w:gridSpan w:val="3"/>
            <w:tcBorders/>
            <w:tcW w:w="6259" w:type="dxa"/>
            <w:vAlign w:val="center"/>
            <w:vMerge w:val="restart"/>
            <w:textDirection w:val="lrTb"/>
            <w:noWrap w:val="false"/>
          </w:tcPr>
          <w:p>
            <w:pPr>
              <w:pBdr/>
              <w:spacing/>
              <w:ind/>
              <w:jc w:val="both"/>
              <w:rPr>
                <w:bCs w:val="0"/>
                <w:i w:val="0"/>
                <w:color w:val="000000" w:themeColor="text1"/>
                <w:highlight w:val="none"/>
                <w:vertAlign w:val="baseline"/>
                <w:lang w:val="pt-BR"/>
              </w:rPr>
            </w:pPr>
            <w:r>
              <w:rPr>
                <w:color w:val="000000" w:themeColor="text1"/>
                <w:highlight w:val="none"/>
              </w:rPr>
              <w:t xml:space="preserve">Theo GCN được cấp năm 2001, thửa đất có 6,12m</w:t>
            </w:r>
            <w:r>
              <w:rPr>
                <w:color w:val="000000" w:themeColor="text1"/>
                <w:highlight w:val="none"/>
                <w:vertAlign w:val="superscript"/>
              </w:rPr>
              <w:t xml:space="preserve">2</w:t>
            </w:r>
            <w:r>
              <w:rPr>
                <w:color w:val="000000" w:themeColor="text1"/>
                <w:highlight w:val="none"/>
              </w:rPr>
              <w:t xml:space="preserve"> đất ở thuộc quy hoạch giao thông trên tổng diện tích ~81,5m</w:t>
            </w:r>
            <w:r>
              <w:rPr>
                <w:color w:val="000000" w:themeColor="text1"/>
                <w:highlight w:val="none"/>
                <w:vertAlign w:val="superscript"/>
              </w:rPr>
              <w:t xml:space="preserve">2</w:t>
            </w:r>
            <w:r>
              <w:rPr>
                <w:color w:val="000000" w:themeColor="text1"/>
                <w:highlight w:val="none"/>
              </w:rPr>
              <w:t xml:space="preserve"> tổng bản đồ thửa đất. Tuy nhiên, theo thông tin được ghi tại mặt trước của GCN, tổng diện tích trên sổ là </w:t>
            </w:r>
            <w:r>
              <w:rPr>
                <w:i w:val="0"/>
                <w:iCs w:val="0"/>
                <w:color w:val="000000" w:themeColor="text1"/>
                <w:highlight w:val="none"/>
                <w:vertAlign w:val="baseline"/>
                <w:lang w:val="pt-BR"/>
              </w:rPr>
              <w:t xml:space="preserve">75,38m</w:t>
            </w:r>
            <w:r>
              <w:rPr>
                <w:i w:val="0"/>
                <w:iCs w:val="0"/>
                <w:color w:val="000000" w:themeColor="text1"/>
                <w:highlight w:val="none"/>
                <w:vertAlign w:val="superscript"/>
                <w:lang w:val="pt-BR"/>
              </w:rPr>
              <w:t xml:space="preserve">2</w:t>
            </w:r>
            <w:r>
              <w:rPr>
                <w:color w:val="000000" w:themeColor="text1"/>
                <w:highlight w:val="none"/>
              </w:rPr>
              <w:t xml:space="preserve">. Tổ thẩm định </w:t>
            </w:r>
            <w:r>
              <w:rPr>
                <w:i w:val="0"/>
                <w:iCs w:val="0"/>
                <w:color w:val="000000" w:themeColor="text1"/>
                <w:highlight w:val="none"/>
                <w:vertAlign w:val="baseline"/>
                <w:lang w:val="pt-BR"/>
              </w:rPr>
              <w:t xml:space="preserve">ước tính giá trị thửa đất theo phần diện tích đất ở được cấp tại GCN là 75,38m</w:t>
            </w:r>
            <w:r>
              <w:rPr>
                <w:i w:val="0"/>
                <w:iCs w:val="0"/>
                <w:color w:val="000000" w:themeColor="text1"/>
                <w:highlight w:val="none"/>
                <w:vertAlign w:val="superscript"/>
                <w:lang w:val="pt-BR"/>
              </w:rPr>
              <w:t xml:space="preserve">2</w:t>
            </w:r>
            <w:r>
              <w:rPr>
                <w:i w:val="0"/>
                <w:iCs w:val="0"/>
                <w:color w:val="000000" w:themeColor="text1"/>
                <w:highlight w:val="none"/>
                <w:vertAlign w:val="baseline"/>
                <w:lang w:val="pt-BR"/>
              </w:rPr>
              <w:t xml:space="preserve"> (</w:t>
            </w:r>
            <w:r>
              <w:rPr>
                <w:i/>
                <w:iCs/>
                <w:color w:val="000000" w:themeColor="text1"/>
                <w:highlight w:val="none"/>
                <w:vertAlign w:val="baseline"/>
                <w:lang w:val="pt-BR"/>
              </w:rPr>
              <w:t xml:space="preserve">không có diện tích đất thuộc QHGT</w:t>
            </w:r>
            <w:r>
              <w:rPr>
                <w:i w:val="0"/>
                <w:iCs w:val="0"/>
                <w:color w:val="000000" w:themeColor="text1"/>
                <w:highlight w:val="none"/>
                <w:vertAlign w:val="baseline"/>
                <w:lang w:val="pt-BR"/>
              </w:rPr>
              <w:t xml:space="preserve">).</w:t>
            </w:r>
            <w:r>
              <w:rPr>
                <w:color w:val="000000" w:themeColor="text1"/>
                <w:highlight w:val="none"/>
                <w:vertAlign w:val="baseline"/>
              </w:rPr>
            </w:r>
            <w:r>
              <w:rPr>
                <w:bCs w:val="0"/>
                <w:i w:val="0"/>
                <w:color w:val="000000" w:themeColor="text1"/>
                <w:highlight w:val="none"/>
                <w:vertAlign w:val="baseline"/>
                <w:lang w:val="pt-BR"/>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nhựa</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01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nằm tại mặt đường Quang Trung.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rPr>
              <w:t xml:space="preserve">+ Hướng Tây Bắc: tiếp giáp với đường giao thông;</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 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(20.4304787, 106.1745686)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437845" cy="280750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28531" name=""/>
                              <pic:cNvPicPr>
                                <a:picLocks noChangeAspect="1"/>
                              </pic:cNvPicPr>
                              <pic:nvPr/>
                            </pic:nvPicPr>
                            <pic:blipFill rotWithShape="1">
                              <a:blip r:embed="rId17"/>
                              <a:stretch/>
                            </pic:blipFill>
                            <pic:spPr bwMode="auto">
                              <a:xfrm flipH="0" flipV="0">
                                <a:off x="0" y="0"/>
                                <a:ext cx="5437845" cy="2807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8pt;height:221.06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75,38</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4,1</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 17,82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Hình chữ nhật</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Tây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Dân cư thông thường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Cao/đông đúc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Cao</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 Theo GCN, trên đất có ngôi nhà cấp 4 (tổng DTSD = 29m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Tuy thiên, tại thời điểm khảo sát dưới dự hướng dẫn của khách hàng, trên đất có n</w:t>
            </w:r>
            <w:r>
              <w:rPr>
                <w:rFonts w:ascii="Times New Roman" w:hAnsi="Times New Roman" w:eastAsia="Times New Roman" w:cs="Times New Roman"/>
                <w:color w:val="000000" w:themeColor="text1"/>
                <w:sz w:val="24"/>
                <w:highlight w:val="none"/>
              </w:rPr>
              <w:t xml:space="preserve">h</w:t>
            </w:r>
            <w:r>
              <w:rPr>
                <w:rFonts w:ascii="Times New Roman" w:hAnsi="Times New Roman" w:eastAsia="Times New Roman" w:cs="Times New Roman"/>
                <w:color w:val="000000" w:themeColor="text1"/>
                <w:sz w:val="24"/>
                <w:highlight w:val="none"/>
              </w:rPr>
              <w:t xml:space="preserve">à 03 tầng</w:t>
            </w:r>
            <w:r>
              <w:rPr>
                <w:rFonts w:ascii="Times New Roman" w:hAnsi="Times New Roman" w:eastAsia="Times New Roman" w:cs="Times New Roman"/>
                <w:color w:val="000000" w:themeColor="text1"/>
                <w:sz w:val="24"/>
                <w:highlight w:val="none"/>
              </w:rPr>
              <w:t xml:space="preserve"> </w:t>
            </w:r>
            <w:r>
              <w:rPr>
                <w:rFonts w:ascii="Times New Roman" w:hAnsi="Times New Roman" w:eastAsia="Times New Roman" w:cs="Times New Roman"/>
                <w:color w:val="000000" w:themeColor="text1"/>
                <w:sz w:val="24"/>
                <w:highlight w:val="none"/>
              </w:rPr>
              <w:t xml:space="preserve">di</w:t>
            </w:r>
            <w:r>
              <w:rPr>
                <w:rFonts w:ascii="Times New Roman" w:hAnsi="Times New Roman" w:eastAsia="Times New Roman" w:cs="Times New Roman"/>
                <w:color w:val="000000" w:themeColor="text1"/>
                <w:sz w:val="24"/>
              </w:rPr>
              <w:t xml:space="preserve">ện tích xây dựng 71,9m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tổng diện tích sàn 252m</w:t>
            </w:r>
            <w:r>
              <w:rPr>
                <w:rFonts w:ascii="Times New Roman" w:hAnsi="Times New Roman" w:eastAsia="Times New Roman" w:cs="Times New Roman"/>
                <w:color w:val="000000" w:themeColor="text1"/>
                <w:sz w:val="24"/>
                <w:vertAlign w:val="superscript"/>
              </w:rPr>
              <w:t xml:space="preserve">2 </w:t>
            </w: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i/>
                <w:iCs/>
                <w:color w:val="000000" w:themeColor="text1"/>
                <w:sz w:val="24"/>
              </w:rPr>
              <w:t xml:space="preserve">Theo Giấy phép xây dựng số 332/GPXD cấp ngày 16/10/2009)</w:t>
            </w: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p>
            <w:pPr>
              <w:pBdr/>
              <w:spacing/>
              <w:ind/>
              <w:jc w:val="both"/>
              <w:rPr>
                <w:color w:val="000000" w:themeColor="text1"/>
              </w:rPr>
            </w:pPr>
            <w:r>
              <w:rPr>
                <w:rFonts w:ascii="Times New Roman" w:hAnsi="Times New Roman" w:eastAsia="Times New Roman" w:cs="Times New Roman"/>
                <w:color w:val="000000" w:themeColor="text1"/>
                <w:sz w:val="24"/>
              </w:rPr>
              <w:t xml:space="preserve">+ Hiện công trình đang được cho thuê kinh doanh và chưa được ghi nhận trên sổ.</w:t>
            </w:r>
            <w:r>
              <w:rPr>
                <w:color w:val="000000" w:themeColor="text1"/>
              </w:rPr>
            </w:r>
            <w:r>
              <w:rPr>
                <w:color w:val="000000" w:themeColor="text1"/>
              </w:rPr>
            </w:r>
          </w:p>
        </w:tc>
      </w:tr>
    </w:tbl>
    <w:p>
      <w:pPr>
        <w:pBdr/>
        <w:spacing/>
        <w:ind/>
        <w:rPr>
          <w:b/>
          <w:bCs/>
          <w:color w:val="000000" w:themeColor="text1"/>
        </w:rPr>
      </w:pPr>
      <w:r>
        <w:rPr>
          <w:b/>
          <w:bCs/>
          <w:color w:val="000000" w:themeColor="text1"/>
        </w:rPr>
      </w:r>
      <w:r>
        <w:rPr>
          <w:b/>
          <w:bCs/>
          <w:color w:val="000000" w:themeColor="text1"/>
        </w:rPr>
      </w:r>
      <w:r>
        <w:rPr>
          <w:b/>
          <w:bCs/>
          <w:color w:val="000000" w:themeColor="text1"/>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jc w:val="both"/>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jc w:val="both"/>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Bám đầm, ao lớn thuộc sở hữu nhà nước (ao lớn - S=0.5ha)&lt;5ha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jc w:val="both"/>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jc w:val="both"/>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jc w:val="both"/>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jc w:val="both"/>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jc w:val="both"/>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jc w:val="both"/>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jc w:val="both"/>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0"/>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nằm dưới chân cầu, đường dốc cao (Thế bị xung</w:t>
            </w:r>
            <w:r>
              <w:rPr>
                <w:color w:val="000000" w:themeColor="text1"/>
                <w:lang w:eastAsia="ko-KR"/>
              </w:rPr>
              <w:t xml:space="preserve"> :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Style w:val="1033"/>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33"/>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33"/>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33"/>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33"/>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33"/>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33"/>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33"/>
        <w:numPr>
          <w:ilvl w:val="0"/>
          <w:numId w:val="3"/>
        </w:numPr>
        <w:pBdr/>
        <w:spacing w:after="60" w:before="60" w:line="276" w:lineRule="auto"/>
        <w:ind/>
        <w:jc w:val="both"/>
        <w:rPr>
          <w:color w:val="000000" w:themeColor="text1"/>
        </w:rPr>
      </w:pPr>
      <w:r>
        <w:rPr>
          <w:i/>
          <w:iCs/>
          <w:color w:val="000000" w:themeColor="text1"/>
          <w:lang w:val="vi-VN"/>
        </w:rPr>
        <w:t xml:space="preserve">Cách tiếp cận từ chi phí</w:t>
      </w:r>
      <w:r>
        <w:rPr>
          <w:i/>
          <w:iCs/>
          <w:color w:val="000000" w:themeColor="text1"/>
        </w:rPr>
        <w:t xml:space="preserve">:</w:t>
      </w:r>
      <w:r>
        <w:rPr>
          <w:i/>
          <w:iCs/>
          <w:color w:val="000000" w:themeColor="text1"/>
          <w:lang w:val="vi-VN"/>
        </w:rPr>
        <w:t xml:space="preserve"> </w:t>
      </w:r>
      <w:r>
        <w:rPr>
          <w:color w:val="000000" w:themeColor="text1"/>
        </w:rPr>
        <w:t xml:space="preserve">L</w:t>
      </w:r>
      <w:r>
        <w:rPr>
          <w:color w:val="000000" w:themeColor="text1"/>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color w:val="000000" w:themeColor="text1"/>
          <w:lang w:val="pt-BR"/>
        </w:rPr>
        <w:t xml:space="preserve">.</w:t>
      </w:r>
      <w:r>
        <w:rPr>
          <w:color w:val="000000" w:themeColor="text1"/>
        </w:rPr>
      </w:r>
      <w:r>
        <w:rPr>
          <w:color w:val="000000" w:themeColor="text1"/>
        </w:rPr>
      </w:r>
    </w:p>
    <w:p>
      <w:pPr>
        <w:pStyle w:val="1033"/>
        <w:numPr>
          <w:ilvl w:val="0"/>
          <w:numId w:val="3"/>
        </w:numPr>
        <w:pBdr/>
        <w:tabs>
          <w:tab w:val="left" w:leader="none" w:pos="993"/>
        </w:tabs>
        <w:spacing w:after="120" w:before="120" w:line="264" w:lineRule="auto"/>
        <w:ind/>
        <w:jc w:val="both"/>
        <w:rPr>
          <w:color w:val="000000" w:themeColor="text1"/>
          <w:spacing w:val="-2"/>
        </w:rPr>
      </w:pPr>
      <w:r>
        <w:rPr>
          <w:i/>
          <w:iCs/>
          <w:color w:val="000000" w:themeColor="text1"/>
          <w:lang w:val="vi-VN"/>
        </w:rPr>
        <w:t xml:space="preserve">Phương pháp chi phí thay thế</w:t>
      </w:r>
      <w:r>
        <w:rPr>
          <w:i/>
          <w:iCs/>
          <w:color w:val="000000" w:themeColor="text1"/>
        </w:rPr>
        <w:t xml:space="preserve">:</w:t>
      </w:r>
      <w:r>
        <w:rPr>
          <w:color w:val="000000" w:themeColor="text1"/>
          <w:lang w:val="vi-VN"/>
        </w:rPr>
        <w:t xml:space="preserve"> </w:t>
      </w:r>
      <w:r>
        <w:rPr>
          <w:color w:val="000000" w:themeColor="text1"/>
        </w:rPr>
        <w:t xml:space="preserve">L</w:t>
      </w:r>
      <w:r>
        <w:rPr>
          <w:color w:val="000000" w:themeColor="text1"/>
          <w:lang w:val="vi-VN"/>
        </w:rPr>
        <w:t xml:space="preserve">à phương pháp thẩm </w:t>
      </w:r>
      <w:r>
        <w:rPr>
          <w:color w:val="000000" w:themeColor="text1"/>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color w:val="000000" w:themeColor="text1"/>
          <w:spacing w:val="-2"/>
          <w:lang w:val="pt-BR"/>
        </w:rPr>
        <w:t xml:space="preserve">.</w:t>
      </w:r>
      <w:r>
        <w:rPr>
          <w:color w:val="000000" w:themeColor="text1"/>
          <w:spacing w:val="-2"/>
        </w:rPr>
      </w:r>
      <w:r>
        <w:rPr>
          <w:color w:val="000000" w:themeColor="text1"/>
          <w:spacing w:val="-2"/>
        </w:rPr>
      </w:r>
    </w:p>
    <w:p>
      <w:pPr>
        <w:pStyle w:val="1033"/>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33"/>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33"/>
        <w:numPr>
          <w:ilvl w:val="0"/>
          <w:numId w:val="3"/>
        </w:numPr>
        <w:pBdr/>
        <w:spacing w:after="120" w:before="120" w:line="276" w:lineRule="auto"/>
        <w:ind/>
        <w:jc w:val="both"/>
        <w:rPr>
          <w:color w:val="000000" w:themeColor="text1"/>
        </w:rPr>
      </w:pPr>
      <w:r>
        <w:rPr>
          <w:color w:val="000000" w:themeColor="text1"/>
          <w:spacing w:val="-4"/>
          <w:lang w:val="pt-BR"/>
        </w:rPr>
        <w:t xml:space="preserve">Đối với công trình xây dựng gắn liền trên đất, tại thời điểm thẩm định giá, qua thu thập thông tin từ thị trường, Tổ thẩm định nh</w:t>
      </w:r>
      <w:r>
        <w:rPr>
          <w:color w:val="000000" w:themeColor="text1"/>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color w:val="000000" w:themeColor="text1"/>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color w:val="000000" w:themeColor="text1"/>
          <w:spacing w:val="-4"/>
          <w:lang w:val="pt-BR"/>
        </w:rPr>
        <w:t xml:space="preserve">tài sản so sánh và </w:t>
      </w:r>
      <w:r>
        <w:rPr>
          <w:color w:val="000000" w:themeColor="text1"/>
          <w:spacing w:val="-4"/>
          <w:lang w:val="pt-BR"/>
        </w:rPr>
        <w:t xml:space="preserve">tài sản thẩm định</w:t>
      </w:r>
      <w:r>
        <w:rPr>
          <w:color w:val="000000" w:themeColor="text1"/>
          <w:spacing w:val="-2"/>
          <w:lang w:val="pt-BR"/>
        </w:rPr>
        <w:t xml:space="preserve">.</w:t>
      </w:r>
      <w:r>
        <w:rPr>
          <w:color w:val="000000" w:themeColor="text1"/>
        </w:rPr>
      </w:r>
      <w:r>
        <w:rPr>
          <w:color w:val="000000" w:themeColor="text1"/>
        </w:rPr>
      </w:r>
    </w:p>
    <w:p>
      <w:pPr>
        <w:pStyle w:val="1033"/>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33"/>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33"/>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color w:val="000000" w:themeColor="text1"/>
        </w:rPr>
      </w:r>
      <w:r>
        <w:rPr>
          <w:bCs/>
          <w:color w:val="000000" w:themeColor="text1"/>
        </w:rPr>
      </w:r>
    </w:p>
    <w:p>
      <w:pPr>
        <w:pStyle w:val="1033"/>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Quang Trung, Thành phố Nam Định, Tỉnh Nam Định </w:t>
            </w:r>
            <w:r>
              <w:rPr>
                <w:rFonts w:ascii="Times New Roman" w:hAnsi="Times New Roman" w:eastAsia="Times New Roman" w:cs="Times New Roman"/>
                <w:b w:val="0"/>
                <w:bCs w:val="0"/>
                <w:i/>
                <w:color w:val="000000" w:themeColor="text1"/>
                <w:sz w:val="24"/>
              </w:rPr>
              <w:t xml:space="preserve">(Nay là Phường Nam Định, Tỉnh Ninh Bình)</w:t>
            </w:r>
            <w:r>
              <w:rPr>
                <w:rFonts w:ascii="Times New Roman" w:hAnsi="Times New Roman" w:eastAsia="Times New Roman" w:cs="Times New Roman"/>
                <w:b w:val="0"/>
                <w:bCs w:val="0"/>
                <w:color w:val="000000" w:themeColor="text1"/>
                <w:sz w:val="24"/>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Quang Trung, Phường Quang Trung, Thành phố Nam Định, Tỉnh Nam Định </w:t>
            </w:r>
            <w:r>
              <w:rPr>
                <w:rFonts w:ascii="Times New Roman" w:hAnsi="Times New Roman" w:eastAsia="Times New Roman" w:cs="Times New Roman"/>
                <w:b w:val="0"/>
                <w:bCs w:val="0"/>
                <w:i/>
                <w:color w:val="000000" w:themeColor="text1"/>
                <w:sz w:val="24"/>
              </w:rPr>
              <w:t xml:space="preserve">(Nay là Phường Nam Định, Tỉnh Ninh Bình)</w:t>
            </w:r>
            <w:r>
              <w:rPr>
                <w:rFonts w:ascii="Times New Roman" w:hAnsi="Times New Roman" w:eastAsia="Times New Roman" w:cs="Times New Roman"/>
                <w:b w:val="0"/>
                <w:bCs w:val="0"/>
                <w:color w:val="000000" w:themeColor="text1"/>
                <w:sz w:val="24"/>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Quang Trung, Phường Quang Trung, Thành phố Nam Định, Tỉnh Nam Định </w:t>
            </w:r>
            <w:r>
              <w:rPr>
                <w:rFonts w:ascii="Times New Roman" w:hAnsi="Times New Roman" w:eastAsia="Times New Roman" w:cs="Times New Roman"/>
                <w:b w:val="0"/>
                <w:bCs w:val="0"/>
                <w:i/>
                <w:color w:val="000000" w:themeColor="text1"/>
                <w:sz w:val="24"/>
              </w:rPr>
              <w:t xml:space="preserve">(Nay là Phường Nam Định, Tỉnh Ninh Bình)</w:t>
            </w:r>
            <w:r>
              <w:rPr>
                <w:rFonts w:ascii="Times New Roman" w:hAnsi="Times New Roman" w:eastAsia="Times New Roman" w:cs="Times New Roman"/>
                <w:b w:val="0"/>
                <w:bCs w:val="0"/>
                <w:color w:val="000000" w:themeColor="text1"/>
                <w:sz w:val="24"/>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Quang Trung, Phường Quang Trung, Thành phố Nam Định, Tỉnh Nam Định </w:t>
            </w:r>
            <w:r>
              <w:rPr>
                <w:rFonts w:ascii="Times New Roman" w:hAnsi="Times New Roman" w:eastAsia="Times New Roman" w:cs="Times New Roman"/>
                <w:b w:val="0"/>
                <w:bCs w:val="0"/>
                <w:i/>
                <w:color w:val="000000" w:themeColor="text1"/>
                <w:sz w:val="24"/>
              </w:rPr>
              <w:t xml:space="preserve">(Nay là Phường Nam Định, Tỉnh Ninh Bình)</w:t>
            </w:r>
            <w:r>
              <w:rPr>
                <w:rFonts w:ascii="Times New Roman" w:hAnsi="Times New Roman" w:eastAsia="Times New Roman" w:cs="Times New Roman"/>
                <w:b w:val="0"/>
                <w:bCs w:val="0"/>
                <w:color w:val="000000" w:themeColor="text1"/>
                <w:sz w:val="24"/>
              </w:rPr>
              <w:t xml:space="preserve"> </w:t>
            </w:r>
            <w:r>
              <w:rPr>
                <w:color w:val="000000" w:themeColor="text1"/>
                <w:sz w:val="22"/>
                <w:szCs w:val="22"/>
              </w:rPr>
            </w:r>
            <w:r>
              <w:rPr>
                <w:color w:val="000000" w:themeColor="text1"/>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https://alonhadat.com.vn/chao-ban-can-nha-mat-duong-quang-trung-tp-nam-dinh-17038263.html</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https://alonhadat.com.vn/ban-nha-mat-pho-quang-trung-tp-nam-dinh-16542974.html</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https://batdongsan.com.vn/ban-nha-mat-pho-duong-quang-trung-phuong-quang-trung-6-439/ban-vip-23-ty-98m2-4pn-3wc-chinh-chu-bao-dep-pr44096547#js__pr-expired__content-anchor</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0986.658.165</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Nguyễn Văn Huy</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0986.658.165</w:t>
            </w:r>
            <w:r>
              <w:rPr>
                <w:color w:val="000000" w:themeColor="text1"/>
                <w:sz w:val="22"/>
                <w:szCs w:val="22"/>
              </w:rPr>
              <w:br/>
            </w:r>
            <w:r>
              <w:rPr>
                <w:color w:val="000000" w:themeColor="text1"/>
                <w:sz w:val="22"/>
                <w:szCs w:val="22"/>
              </w:rPr>
              <w:t xml:space="preserve">(</w:t>
            </w:r>
            <w:r>
              <w:rPr>
                <w:color w:val="000000" w:themeColor="text1"/>
                <w:sz w:val="22"/>
                <w:szCs w:val="22"/>
              </w:rPr>
              <w:t xml:space="preserve">Nguyễn Văn Huy</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0912.490286</w:t>
            </w:r>
            <w:r>
              <w:rPr>
                <w:color w:val="000000" w:themeColor="text1"/>
                <w:sz w:val="22"/>
                <w:szCs w:val="22"/>
              </w:rPr>
              <w:br/>
            </w:r>
            <w:r>
              <w:rPr>
                <w:color w:val="000000" w:themeColor="text1"/>
                <w:sz w:val="22"/>
                <w:szCs w:val="22"/>
              </w:rPr>
              <w:t xml:space="preserve">(A.</w:t>
            </w:r>
            <w:r>
              <w:rPr>
                <w:color w:val="000000" w:themeColor="text1"/>
                <w:sz w:val="22"/>
                <w:szCs w:val="22"/>
              </w:rPr>
              <w:t xml:space="preserve">Phi</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 </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4/2026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4/2026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4/2026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Đường Quang Trung</w:t>
            </w:r>
            <w:r>
              <w:rPr>
                <w:color w:val="000000" w:themeColor="text1"/>
                <w:sz w:val="22"/>
                <w:szCs w:val="22"/>
              </w:rPr>
              <w:t xml:space="preserve">, Phường Quang Trung, Thành phố Nam Định, Tỉnh Nam Định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Quang Trung, Phường Quang Trung, Thành phố Nam Định, Tỉnh Nam Định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Quang Trung, Phường Quang Trung, Thành phố Nam Định, Tỉnh Nam Định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Quang Trung, Phường Quang Trung, Thành phố Nam Định, Tỉnh Nam Định</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75,38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98,0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Nở hậu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35.500.000.000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10.500.000.000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23.000.000.000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31.950.000.000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9.450.000.000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20.700.000.000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themeColor="text1"/>
                <w:sz w:val="22"/>
                <w:szCs w:val="22"/>
              </w:rPr>
            </w:pPr>
            <w:r>
              <w:rPr>
                <w:b/>
                <w:bCs/>
                <w:i/>
                <w:iCs/>
                <w:color w:val="000000" w:themeColor="text1"/>
                <w:sz w:val="22"/>
                <w:szCs w:val="22"/>
              </w:rPr>
              <w:t xml:space="preserve">3.425.322.701</w:t>
            </w:r>
            <w:r>
              <w:rPr>
                <w:b/>
                <w:bCs/>
                <w:i/>
                <w:color w:val="000000" w:themeColor="text1"/>
                <w:sz w:val="22"/>
                <w:szCs w:val="22"/>
              </w:rPr>
            </w:r>
            <w:r>
              <w:rPr>
                <w:b/>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themeColor="text1"/>
                <w:sz w:val="22"/>
                <w:szCs w:val="22"/>
              </w:rPr>
            </w:pPr>
            <w:r>
              <w:rPr>
                <w:b/>
                <w:bCs/>
                <w:i/>
                <w:iCs/>
                <w:color w:val="000000" w:themeColor="text1"/>
                <w:sz w:val="22"/>
                <w:szCs w:val="22"/>
              </w:rPr>
              <w:t xml:space="preserve">1.256.605.701</w:t>
            </w:r>
            <w:r>
              <w:rPr>
                <w:b/>
                <w:bCs/>
                <w:i/>
                <w:color w:val="000000" w:themeColor="text1"/>
                <w:sz w:val="22"/>
                <w:szCs w:val="22"/>
              </w:rPr>
            </w:r>
            <w:r>
              <w:rPr>
                <w:b/>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themeColor="text1"/>
                <w:sz w:val="22"/>
                <w:szCs w:val="22"/>
              </w:rPr>
            </w:pPr>
            <w:r>
              <w:rPr>
                <w:b/>
                <w:bCs/>
                <w:i/>
                <w:iCs/>
                <w:color w:val="000000" w:themeColor="text1"/>
                <w:sz w:val="22"/>
                <w:szCs w:val="22"/>
              </w:rPr>
              <w:t xml:space="preserve">2.017.317.456</w:t>
            </w:r>
            <w:r>
              <w:rPr>
                <w:b/>
                <w:bCs/>
                <w:i/>
                <w:color w:val="000000" w:themeColor="text1"/>
                <w:sz w:val="22"/>
                <w:szCs w:val="22"/>
              </w:rPr>
            </w:r>
            <w:r>
              <w:rPr>
                <w:b/>
                <w:bCs/>
                <w:i/>
                <w:color w:val="000000" w:themeColor="text1"/>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Đơn giá xây dựng theo Quyết định số 425/QĐ-BXD ngày 30/03/2026 của Bộ Xây Dựng (đồng/m²)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6.901.440</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8.499.768</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7.797.300</w:t>
            </w:r>
            <w:r>
              <w:rPr>
                <w:bCs/>
                <w:i/>
                <w:color w:val="000000" w:themeColor="text1"/>
                <w:sz w:val="22"/>
                <w:szCs w:val="22"/>
              </w:rPr>
            </w:r>
            <w:r>
              <w:rPr>
                <w:bCs/>
                <w:i/>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 Tỷ lệ % CLCL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88</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88</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88</w:t>
            </w:r>
            <w:r>
              <w:rPr>
                <w:bCs/>
                <w:i/>
                <w:color w:val="000000" w:themeColor="text1"/>
                <w:sz w:val="22"/>
                <w:szCs w:val="22"/>
              </w:rPr>
            </w:r>
            <w:r>
              <w:rPr>
                <w:bCs/>
                <w:i/>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themeColor="text1"/>
                <w:sz w:val="22"/>
                <w:szCs w:val="22"/>
              </w:rPr>
            </w:pPr>
            <w:r>
              <w:rPr>
                <w:color w:val="000000" w:themeColor="text1"/>
                <w:sz w:val="22"/>
                <w:szCs w:val="22"/>
              </w:rPr>
              <w:t xml:space="preserve">Tỷ lệ % hoàn thiện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100</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100</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100</w:t>
            </w:r>
            <w:r>
              <w:rPr>
                <w:bCs/>
                <w:i/>
                <w:color w:val="000000" w:themeColor="text1"/>
                <w:sz w:val="22"/>
                <w:szCs w:val="22"/>
              </w:rPr>
            </w:r>
            <w:r>
              <w:rPr>
                <w:bCs/>
                <w:i/>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28.524.677.299</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8.193.394.299</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18.682.682.544</w:t>
            </w:r>
            <w:r>
              <w:rPr>
                <w:b/>
                <w:bCs/>
                <w:color w:val="000000" w:themeColor="text1"/>
                <w:sz w:val="22"/>
                <w:szCs w:val="22"/>
              </w:rPr>
            </w:r>
            <w:r>
              <w:rPr>
                <w:b/>
                <w:bCs/>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202.302.676</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195.080.817</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190.639.618</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dựa trên ba tài sản so sánh tương đồng với tài sản thẩm định giá, Tổ thẩm định phân tích các </w:t>
      </w:r>
      <w:r>
        <w:rPr>
          <w:color w:val="000000" w:themeColor="text1"/>
          <w:lang w:val="it-IT"/>
        </w:rPr>
        <w:t xml:space="preserve">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33"/>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642"/>
        <w:gridCol w:w="1701"/>
        <w:gridCol w:w="1559"/>
        <w:gridCol w:w="169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69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28.524.677.299</w:t>
            </w:r>
            <w:r>
              <w:rPr>
                <w:color w:val="000000" w:themeColor="text1"/>
                <w:sz w:val="20"/>
                <w:szCs w:val="20"/>
              </w:rPr>
            </w:r>
            <w:r>
              <w:rPr>
                <w:color w:val="000000" w:themeColor="text1"/>
                <w:sz w:val="20"/>
                <w:szCs w:val="20"/>
              </w:rPr>
            </w:r>
          </w:p>
        </w:tc>
        <w:tc>
          <w:tcPr>
            <w:shd w:val="clear" w:color="000000" w:fill="ffffff"/>
            <w:tcBorders/>
            <w:tcW w:w="1559"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8.193.394.299</w:t>
            </w:r>
            <w:r>
              <w:rPr>
                <w:color w:val="000000" w:themeColor="text1"/>
                <w:sz w:val="20"/>
                <w:szCs w:val="20"/>
              </w:rPr>
            </w:r>
            <w:r>
              <w:rPr>
                <w:color w:val="000000" w:themeColor="text1"/>
                <w:sz w:val="20"/>
                <w:szCs w:val="20"/>
              </w:rPr>
            </w:r>
          </w:p>
        </w:tc>
        <w:tc>
          <w:tcPr>
            <w:shd w:val="clear" w:color="000000" w:fill="ffffff"/>
            <w:tcBorders/>
            <w:tcW w:w="169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18.682.682.544</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202.302.676</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195.080.817</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190.639.618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69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themeColor="text1"/>
                <w:sz w:val="22"/>
                <w:szCs w:val="22"/>
              </w:rPr>
            </w:r>
            <w:r>
              <w:rPr>
                <w:b/>
                <w:bCs/>
                <w:color w:val="000000" w:themeColor="text1"/>
                <w:sz w:val="22"/>
                <w:szCs w:val="22"/>
              </w:rPr>
            </w:r>
          </w:p>
        </w:tc>
        <w:tc>
          <w:tcPr>
            <w:shd w:val="clear" w:color="000000" w:fill="ffffff"/>
            <w:tcBorders/>
            <w:tcW w:w="169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ind/>
              <w:jc w:val="center"/>
              <w:rPr>
                <w:color w:val="000000" w:themeColor="text1"/>
                <w:sz w:val="22"/>
                <w:szCs w:val="22"/>
              </w:rPr>
            </w:pPr>
            <w:r>
              <w:rPr>
                <w:color w:val="000000" w:themeColor="text1"/>
                <w:sz w:val="22"/>
                <w:szCs w:val="22"/>
              </w:rPr>
              <w:t xml:space="preserve">202.302.676</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tcPr>
          <w:p>
            <w:pPr>
              <w:pBdr/>
              <w:spacing/>
              <w:ind/>
              <w:jc w:val="center"/>
              <w:rPr>
                <w:color w:val="000000" w:themeColor="text1"/>
                <w:sz w:val="22"/>
                <w:szCs w:val="22"/>
              </w:rPr>
            </w:pPr>
            <w:r>
              <w:rPr>
                <w:color w:val="000000" w:themeColor="text1"/>
                <w:sz w:val="22"/>
                <w:szCs w:val="22"/>
              </w:rPr>
              <w:t xml:space="preserve">195.080.817</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tcPr>
          <w:p>
            <w:pPr>
              <w:pBdr/>
              <w:spacing/>
              <w:ind/>
              <w:jc w:val="center"/>
              <w:rPr>
                <w:color w:val="000000" w:themeColor="text1"/>
                <w:sz w:val="22"/>
                <w:szCs w:val="22"/>
              </w:rPr>
            </w:pPr>
            <w:r>
              <w:rPr>
                <w:color w:val="000000" w:themeColor="text1"/>
                <w:sz w:val="22"/>
                <w:szCs w:val="22"/>
              </w:rPr>
              <w:t xml:space="preserve">190.639.618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Đường Quang Trung</w:t>
            </w:r>
            <w:r>
              <w:rPr>
                <w:color w:val="000000" w:themeColor="text1"/>
                <w:sz w:val="22"/>
                <w:szCs w:val="22"/>
              </w:rPr>
              <w:t xml:space="preserve">, Phường Quang Trung, Thành phố Nam Định, Tỉnh Nam Định</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Quang Trung, Phường Quang Trung, Thành phố Nam Định, Tỉnh Nam Định</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Quang Trung, Phường Quang Trung, Thành phố Nam Định, Tỉnh Nam Định</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Quang Trung, Phường Quang Trung, Thành phố Nam Định, Tỉnh Nam Định</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ind/>
              <w:jc w:val="center"/>
              <w:rPr>
                <w:color w:val="000000" w:themeColor="text1"/>
                <w:sz w:val="22"/>
                <w:szCs w:val="22"/>
              </w:rPr>
            </w:pPr>
            <w:r>
              <w:rPr>
                <w:color w:val="000000" w:themeColor="text1"/>
                <w:sz w:val="22"/>
                <w:szCs w:val="22"/>
              </w:rPr>
              <w:t xml:space="preserve">202.302.676</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tcPr>
          <w:p>
            <w:pPr>
              <w:pBdr/>
              <w:spacing/>
              <w:ind/>
              <w:jc w:val="center"/>
              <w:rPr>
                <w:color w:val="000000" w:themeColor="text1"/>
                <w:sz w:val="22"/>
                <w:szCs w:val="22"/>
              </w:rPr>
            </w:pPr>
            <w:r>
              <w:rPr>
                <w:color w:val="000000" w:themeColor="text1"/>
                <w:sz w:val="22"/>
                <w:szCs w:val="22"/>
              </w:rPr>
              <w:t xml:space="preserve">195.080.817</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tcPr>
          <w:p>
            <w:pPr>
              <w:pBdr/>
              <w:spacing/>
              <w:ind/>
              <w:jc w:val="center"/>
              <w:rPr>
                <w:color w:val="000000" w:themeColor="text1"/>
                <w:sz w:val="22"/>
                <w:szCs w:val="22"/>
              </w:rPr>
            </w:pPr>
            <w:r>
              <w:rPr>
                <w:color w:val="000000" w:themeColor="text1"/>
                <w:sz w:val="22"/>
                <w:szCs w:val="22"/>
              </w:rPr>
              <w:t xml:space="preserve">190.639.618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Giao thông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69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ind/>
              <w:jc w:val="center"/>
              <w:rPr>
                <w:color w:val="000000" w:themeColor="text1"/>
                <w:sz w:val="22"/>
                <w:szCs w:val="22"/>
              </w:rPr>
            </w:pPr>
            <w:r>
              <w:rPr>
                <w:color w:val="000000" w:themeColor="text1"/>
                <w:sz w:val="22"/>
                <w:szCs w:val="22"/>
              </w:rPr>
              <w:t xml:space="preserve">202.302.676</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tcPr>
          <w:p>
            <w:pPr>
              <w:pBdr/>
              <w:spacing/>
              <w:ind/>
              <w:jc w:val="center"/>
              <w:rPr>
                <w:color w:val="000000" w:themeColor="text1"/>
                <w:sz w:val="22"/>
                <w:szCs w:val="22"/>
              </w:rPr>
            </w:pPr>
            <w:r>
              <w:rPr>
                <w:color w:val="000000" w:themeColor="text1"/>
                <w:sz w:val="22"/>
                <w:szCs w:val="22"/>
              </w:rPr>
              <w:t xml:space="preserve">195.080.817</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tcPr>
          <w:p>
            <w:pPr>
              <w:pBdr/>
              <w:spacing/>
              <w:ind/>
              <w:jc w:val="center"/>
              <w:rPr>
                <w:color w:val="000000" w:themeColor="text1"/>
                <w:sz w:val="22"/>
                <w:szCs w:val="22"/>
              </w:rPr>
            </w:pPr>
            <w:r>
              <w:rPr>
                <w:color w:val="000000" w:themeColor="text1"/>
                <w:sz w:val="22"/>
                <w:szCs w:val="22"/>
              </w:rPr>
              <w:t xml:space="preserve">190.639.618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(m)</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w:t>
            </w:r>
            <w:r>
              <w:rPr>
                <w:b/>
                <w:bCs/>
                <w:color w:val="000000" w:themeColor="text1"/>
                <w:sz w:val="22"/>
                <w:szCs w:val="22"/>
              </w:rPr>
            </w:r>
            <w:r>
              <w:rPr>
                <w:b/>
                <w:bCs/>
                <w:color w:val="000000" w:themeColor="text1"/>
                <w:sz w:val="22"/>
                <w:szCs w:val="22"/>
              </w:rPr>
            </w:r>
          </w:p>
        </w:tc>
        <w:tc>
          <w:tcPr>
            <w:shd w:val="clear" w:color="000000" w:fill="ffffff"/>
            <w:tcBorders/>
            <w:tcW w:w="169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ind/>
              <w:jc w:val="center"/>
              <w:rPr>
                <w:color w:val="000000" w:themeColor="text1"/>
                <w:sz w:val="22"/>
                <w:szCs w:val="22"/>
              </w:rPr>
            </w:pPr>
            <w:r>
              <w:rPr>
                <w:color w:val="000000" w:themeColor="text1"/>
                <w:sz w:val="22"/>
                <w:szCs w:val="22"/>
              </w:rPr>
              <w:t xml:space="preserve">202.302.676</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tcPr>
          <w:p>
            <w:pPr>
              <w:pBdr/>
              <w:spacing/>
              <w:ind/>
              <w:jc w:val="center"/>
              <w:rPr>
                <w:color w:val="000000" w:themeColor="text1"/>
                <w:sz w:val="22"/>
                <w:szCs w:val="22"/>
              </w:rPr>
            </w:pPr>
            <w:r>
              <w:rPr>
                <w:color w:val="000000" w:themeColor="text1"/>
                <w:sz w:val="22"/>
                <w:szCs w:val="22"/>
              </w:rPr>
              <w:t xml:space="preserve">195.080.817</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tcPr>
          <w:p>
            <w:pPr>
              <w:pBdr/>
              <w:spacing/>
              <w:ind/>
              <w:jc w:val="center"/>
              <w:rPr>
                <w:color w:val="000000" w:themeColor="text1"/>
                <w:sz w:val="22"/>
                <w:szCs w:val="22"/>
              </w:rPr>
            </w:pPr>
            <w:r>
              <w:rPr>
                <w:color w:val="000000" w:themeColor="text1"/>
                <w:sz w:val="22"/>
                <w:szCs w:val="22"/>
              </w:rPr>
              <w:t xml:space="preserve">190.639.618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75,38</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141,0</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42,0</w:t>
            </w:r>
            <w:r>
              <w:rPr>
                <w:b/>
                <w:bCs/>
                <w:color w:val="000000" w:themeColor="text1"/>
                <w:sz w:val="22"/>
                <w:szCs w:val="22"/>
              </w:rPr>
            </w:r>
            <w:r>
              <w:rPr>
                <w:b/>
                <w:bCs/>
                <w:color w:val="000000" w:themeColor="text1"/>
                <w:sz w:val="22"/>
                <w:szCs w:val="22"/>
              </w:rPr>
            </w:r>
          </w:p>
        </w:tc>
        <w:tc>
          <w:tcPr>
            <w:shd w:val="clear" w:color="000000" w:fill="ffffff"/>
            <w:tcBorders/>
            <w:tcW w:w="169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98,0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shd w:val="clear" w:color="000000" w:fill="ffffff"/>
            <w:tcBorders/>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000000" w:fill="ffffff"/>
            <w:tcBorders/>
            <w:tcW w:w="16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14.161.187 </w:t>
            </w:r>
            <w:r>
              <w:rPr>
                <w:color w:val="000000" w:themeColor="text1"/>
              </w:rPr>
            </w:r>
            <w:r>
              <w:rPr>
                <w:color w:val="000000" w:themeColor="text1"/>
              </w:rPr>
            </w:r>
          </w:p>
        </w:tc>
        <w:tc>
          <w:tcPr>
            <w:shd w:val="clear" w:color="000000" w:fill="ffffff"/>
            <w:tcBorders/>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-7.803.233 </w:t>
            </w:r>
            <w:r>
              <w:rPr>
                <w:color w:val="000000" w:themeColor="text1"/>
              </w:rPr>
            </w:r>
            <w:r>
              <w:rPr>
                <w:color w:val="000000" w:themeColor="text1"/>
              </w:rPr>
            </w:r>
          </w:p>
        </w:tc>
        <w:tc>
          <w:tcPr>
            <w:shd w:val="clear" w:color="000000" w:fill="ffffff"/>
            <w:tcBorders/>
            <w:tcW w:w="16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3.812.792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216.463.863 </w:t>
            </w:r>
            <w:r>
              <w:rPr>
                <w:color w:val="000000" w:themeColor="text1"/>
              </w:rPr>
            </w:r>
            <w:r>
              <w:rPr>
                <w:color w:val="000000" w:themeColor="text1"/>
              </w:rPr>
            </w:r>
          </w:p>
        </w:tc>
        <w:tc>
          <w:tcPr>
            <w:shd w:val="clear" w:color="000000" w:fill="ffffff"/>
            <w:tcBorders/>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187.277.584 </w:t>
            </w:r>
            <w:r>
              <w:rPr>
                <w:color w:val="000000" w:themeColor="text1"/>
              </w:rPr>
            </w:r>
            <w:r>
              <w:rPr>
                <w:color w:val="000000" w:themeColor="text1"/>
              </w:rPr>
            </w:r>
          </w:p>
        </w:tc>
        <w:tc>
          <w:tcPr>
            <w:shd w:val="clear" w:color="000000" w:fill="ffffff"/>
            <w:tcBorders/>
            <w:tcW w:w="16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194.452.410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t xml:space="preserve"> (m)</w:t>
            </w: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4,1</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7,12</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3,0</w:t>
            </w:r>
            <w:r>
              <w:rPr>
                <w:b/>
                <w:bCs/>
                <w:color w:val="000000" w:themeColor="text1"/>
                <w:sz w:val="22"/>
                <w:szCs w:val="22"/>
              </w:rPr>
            </w:r>
            <w:r>
              <w:rPr>
                <w:b/>
                <w:bCs/>
                <w:color w:val="000000" w:themeColor="text1"/>
                <w:sz w:val="22"/>
                <w:szCs w:val="22"/>
              </w:rPr>
            </w:r>
          </w:p>
        </w:tc>
        <w:tc>
          <w:tcPr>
            <w:shd w:val="clear" w:color="000000" w:fill="ffffff"/>
            <w:tcBorders/>
            <w:tcW w:w="169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shd w:val="clear" w:color="000000" w:fill="ffffff"/>
            <w:tcBorders/>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000000" w:fill="ffffff"/>
            <w:tcBorders/>
            <w:tcW w:w="16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-14.161.187 </w:t>
            </w:r>
            <w:r>
              <w:rPr>
                <w:color w:val="000000" w:themeColor="text1"/>
              </w:rPr>
            </w:r>
            <w:r>
              <w:rPr>
                <w:color w:val="000000" w:themeColor="text1"/>
              </w:rPr>
            </w:r>
          </w:p>
        </w:tc>
        <w:tc>
          <w:tcPr>
            <w:shd w:val="clear" w:color="000000" w:fill="ffffff"/>
            <w:tcBorders/>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7.803.233 </w:t>
            </w:r>
            <w:r>
              <w:rPr>
                <w:color w:val="000000" w:themeColor="text1"/>
              </w:rPr>
            </w:r>
            <w:r>
              <w:rPr>
                <w:color w:val="000000" w:themeColor="text1"/>
              </w:rPr>
            </w:r>
          </w:p>
        </w:tc>
        <w:tc>
          <w:tcPr>
            <w:shd w:val="clear" w:color="000000" w:fill="ffffff"/>
            <w:tcBorders/>
            <w:tcW w:w="16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-13.344.773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202.302.676 </w:t>
            </w:r>
            <w:r>
              <w:rPr>
                <w:color w:val="000000" w:themeColor="text1"/>
              </w:rPr>
            </w:r>
            <w:r>
              <w:rPr>
                <w:color w:val="000000" w:themeColor="text1"/>
              </w:rPr>
            </w:r>
          </w:p>
        </w:tc>
        <w:tc>
          <w:tcPr>
            <w:shd w:val="clear" w:color="000000" w:fill="ffffff"/>
            <w:tcBorders/>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195.080.817 </w:t>
            </w:r>
            <w:r>
              <w:rPr>
                <w:color w:val="000000" w:themeColor="text1"/>
              </w:rPr>
            </w:r>
            <w:r>
              <w:rPr>
                <w:color w:val="000000" w:themeColor="text1"/>
              </w:rPr>
            </w:r>
          </w:p>
        </w:tc>
        <w:tc>
          <w:tcPr>
            <w:shd w:val="clear" w:color="000000" w:fill="ffffff"/>
            <w:tcBorders/>
            <w:tcW w:w="16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181.107.637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69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202.302.676 </w:t>
            </w:r>
            <w:r>
              <w:rPr>
                <w:color w:val="000000" w:themeColor="text1"/>
              </w:rPr>
            </w:r>
            <w:r>
              <w:rPr>
                <w:color w:val="000000" w:themeColor="text1"/>
              </w:rPr>
            </w:r>
          </w:p>
        </w:tc>
        <w:tc>
          <w:tcPr>
            <w:shd w:val="clear" w:color="000000" w:fill="ffffff"/>
            <w:tcBorders/>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195.080.817 </w:t>
            </w:r>
            <w:r>
              <w:rPr>
                <w:color w:val="000000" w:themeColor="text1"/>
              </w:rPr>
            </w:r>
            <w:r>
              <w:rPr>
                <w:color w:val="000000" w:themeColor="text1"/>
              </w:rPr>
            </w:r>
          </w:p>
        </w:tc>
        <w:tc>
          <w:tcPr>
            <w:shd w:val="clear" w:color="000000" w:fill="ffffff"/>
            <w:tcBorders/>
            <w:tcW w:w="16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181.107.637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Nở hậu</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69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shd w:val="clear" w:color="000000" w:fill="ffffff"/>
            <w:tcBorders/>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000000" w:fill="ffffff"/>
            <w:tcBorders/>
            <w:tcW w:w="16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16.184.214 </w:t>
            </w:r>
            <w:r>
              <w:rPr>
                <w:color w:val="000000" w:themeColor="text1"/>
              </w:rPr>
            </w:r>
            <w:r>
              <w:rPr>
                <w:color w:val="000000" w:themeColor="text1"/>
              </w:rPr>
            </w:r>
          </w:p>
        </w:tc>
        <w:tc>
          <w:tcPr>
            <w:shd w:val="clear" w:color="000000" w:fill="ffffff"/>
            <w:tcBorders/>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9.754.041 </w:t>
            </w:r>
            <w:r>
              <w:rPr>
                <w:color w:val="000000" w:themeColor="text1"/>
              </w:rPr>
            </w:r>
            <w:r>
              <w:rPr>
                <w:color w:val="000000" w:themeColor="text1"/>
              </w:rPr>
            </w:r>
          </w:p>
        </w:tc>
        <w:tc>
          <w:tcPr>
            <w:shd w:val="clear" w:color="000000" w:fill="ffffff"/>
            <w:tcBorders/>
            <w:tcW w:w="16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9.531.981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218.486.890 </w:t>
            </w:r>
            <w:r>
              <w:rPr>
                <w:color w:val="000000" w:themeColor="text1"/>
              </w:rPr>
            </w:r>
            <w:r>
              <w:rPr>
                <w:color w:val="000000" w:themeColor="text1"/>
              </w:rPr>
            </w:r>
          </w:p>
        </w:tc>
        <w:tc>
          <w:tcPr>
            <w:shd w:val="clear" w:color="000000" w:fill="ffffff"/>
            <w:tcBorders/>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204.834.858 </w:t>
            </w:r>
            <w:r>
              <w:rPr>
                <w:color w:val="000000" w:themeColor="text1"/>
              </w:rPr>
            </w:r>
            <w:r>
              <w:rPr>
                <w:color w:val="000000" w:themeColor="text1"/>
              </w:rPr>
            </w:r>
          </w:p>
        </w:tc>
        <w:tc>
          <w:tcPr>
            <w:shd w:val="clear" w:color="000000" w:fill="ffffff"/>
            <w:tcBorders/>
            <w:tcW w:w="16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190.639.618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218.486.890 </w:t>
            </w:r>
            <w:r>
              <w:rPr>
                <w:color w:val="000000" w:themeColor="text1"/>
              </w:rPr>
            </w:r>
            <w:r>
              <w:rPr>
                <w:color w:val="000000" w:themeColor="text1"/>
              </w:rPr>
            </w:r>
          </w:p>
        </w:tc>
        <w:tc>
          <w:tcPr>
            <w:shd w:val="clear" w:color="000000" w:fill="ffffff"/>
            <w:tcBorders/>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204.834.858 </w:t>
            </w:r>
            <w:r>
              <w:rPr>
                <w:color w:val="000000" w:themeColor="text1"/>
              </w:rPr>
            </w:r>
            <w:r>
              <w:rPr>
                <w:color w:val="000000" w:themeColor="text1"/>
              </w:rPr>
            </w:r>
          </w:p>
        </w:tc>
        <w:tc>
          <w:tcPr>
            <w:shd w:val="clear" w:color="000000" w:fill="ffffff"/>
            <w:tcBorders/>
            <w:tcW w:w="16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190.639.618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9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204.653.789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w:t>
            </w:r>
            <w:r>
              <w:rPr>
                <w:color w:val="000000" w:themeColor="text1"/>
              </w:rPr>
            </w:r>
            <w:r>
              <w:rPr>
                <w:color w:val="000000" w:themeColor="text1"/>
              </w:rPr>
            </w:r>
          </w:p>
        </w:tc>
        <w:tc>
          <w:tcPr>
            <w:shd w:val="clear" w:color="000000" w:fill="ffffff"/>
            <w:tcBorders/>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0,1%</w:t>
            </w:r>
            <w:r>
              <w:rPr>
                <w:color w:val="000000" w:themeColor="text1"/>
              </w:rPr>
            </w:r>
            <w:r>
              <w:rPr>
                <w:color w:val="000000" w:themeColor="text1"/>
              </w:rPr>
            </w:r>
          </w:p>
        </w:tc>
        <w:tc>
          <w:tcPr>
            <w:shd w:val="clear" w:color="000000" w:fill="ffffff"/>
            <w:tcBorders/>
            <w:tcW w:w="16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64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69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44.506.589 </w:t>
            </w:r>
            <w:r>
              <w:rPr>
                <w:color w:val="000000" w:themeColor="text1"/>
              </w:rPr>
            </w:r>
            <w:r>
              <w:rPr>
                <w:color w:val="000000" w:themeColor="text1"/>
              </w:rPr>
            </w:r>
          </w:p>
        </w:tc>
        <w:tc>
          <w:tcPr>
            <w:shd w:val="clear" w:color="000000" w:fill="ffffff"/>
            <w:tcBorders/>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25.360.506 </w:t>
            </w:r>
            <w:r>
              <w:rPr>
                <w:color w:val="000000" w:themeColor="text1"/>
              </w:rPr>
            </w:r>
            <w:r>
              <w:rPr>
                <w:color w:val="000000" w:themeColor="text1"/>
              </w:rPr>
            </w:r>
          </w:p>
        </w:tc>
        <w:tc>
          <w:tcPr>
            <w:shd w:val="clear" w:color="000000" w:fill="ffffff"/>
            <w:tcBorders/>
            <w:tcW w:w="16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26.689.547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000000" w:fill="ffffff"/>
            <w:tcBorders/>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000000" w:fill="ffffff"/>
            <w:tcBorders/>
            <w:tcW w:w="16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ind/>
              <w:jc w:val="center"/>
              <w:rPr>
                <w:color w:val="000000" w:themeColor="text1"/>
                <w:sz w:val="22"/>
                <w:szCs w:val="22"/>
              </w:rPr>
            </w:pPr>
            <w:r>
              <w:rPr>
                <w:color w:val="000000" w:themeColor="text1"/>
                <w:sz w:val="22"/>
                <w:szCs w:val="22"/>
              </w:rPr>
              <w:t xml:space="preserve">8% - 7%</w:t>
            </w:r>
            <w:r>
              <w:rPr>
                <w:color w:val="000000" w:themeColor="text1"/>
                <w:sz w:val="22"/>
                <w:szCs w:val="22"/>
              </w:rPr>
            </w:r>
            <w:r>
              <w:rPr>
                <w:color w:val="000000" w:themeColor="text1"/>
                <w:sz w:val="22"/>
                <w:szCs w:val="22"/>
              </w:rPr>
            </w:r>
          </w:p>
        </w:tc>
        <w:tc>
          <w:tcPr>
            <w:shd w:val="clear" w:color="000000" w:fill="ffffff"/>
            <w:tcBorders/>
            <w:tcW w:w="1559" w:type="dxa"/>
            <w:vAlign w:val="center"/>
            <w:textDirection w:val="lrTb"/>
            <w:noWrap/>
          </w:tcPr>
          <w:p>
            <w:pPr>
              <w:pBdr/>
              <w:spacing/>
              <w:ind/>
              <w:jc w:val="center"/>
              <w:rPr>
                <w:color w:val="000000" w:themeColor="text1"/>
                <w:sz w:val="22"/>
                <w:szCs w:val="22"/>
              </w:rPr>
            </w:pPr>
            <w:r>
              <w:rPr>
                <w:color w:val="000000" w:themeColor="text1"/>
                <w:sz w:val="22"/>
                <w:szCs w:val="22"/>
              </w:rPr>
              <w:t xml:space="preserve">5% - 4%</w:t>
            </w:r>
            <w:r>
              <w:rPr>
                <w:color w:val="000000" w:themeColor="text1"/>
                <w:sz w:val="22"/>
                <w:szCs w:val="22"/>
              </w:rPr>
            </w:r>
            <w:r>
              <w:rPr>
                <w:color w:val="000000" w:themeColor="text1"/>
                <w:sz w:val="22"/>
                <w:szCs w:val="22"/>
              </w:rPr>
            </w:r>
          </w:p>
        </w:tc>
        <w:tc>
          <w:tcPr>
            <w:shd w:val="clear" w:color="000000" w:fill="ffffff"/>
            <w:tcBorders/>
            <w:tcW w:w="1692" w:type="dxa"/>
            <w:vAlign w:val="center"/>
            <w:textDirection w:val="lrTb"/>
            <w:noWrap/>
          </w:tcPr>
          <w:p>
            <w:pPr>
              <w:pBdr/>
              <w:spacing/>
              <w:ind/>
              <w:jc w:val="center"/>
              <w:rPr>
                <w:color w:val="000000" w:themeColor="text1"/>
                <w:sz w:val="22"/>
                <w:szCs w:val="22"/>
              </w:rPr>
            </w:pPr>
            <w:r>
              <w:rPr>
                <w:color w:val="000000" w:themeColor="text1"/>
                <w:sz w:val="22"/>
                <w:szCs w:val="22"/>
              </w:rPr>
              <w:t xml:space="preserve">2% - 7%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6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70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16.184.214</w:t>
            </w:r>
            <w:r>
              <w:rPr>
                <w:color w:val="000000" w:themeColor="text1"/>
              </w:rPr>
            </w:r>
            <w:r>
              <w:rPr>
                <w:color w:val="000000" w:themeColor="text1"/>
              </w:rPr>
            </w:r>
          </w:p>
        </w:tc>
        <w:tc>
          <w:tcPr>
            <w:shd w:val="clear" w:color="000000" w:fill="ffffff"/>
            <w:tcBorders/>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9.754.041</w:t>
            </w:r>
            <w:r>
              <w:rPr>
                <w:color w:val="000000" w:themeColor="text1"/>
              </w:rPr>
            </w:r>
            <w:r>
              <w:rPr>
                <w:color w:val="000000" w:themeColor="text1"/>
              </w:rPr>
            </w:r>
          </w:p>
        </w:tc>
        <w:tc>
          <w:tcPr>
            <w:shd w:val="clear" w:color="000000" w:fill="ffffff"/>
            <w:tcBorders/>
            <w:tcW w:w="16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từ </w:t>
      </w:r>
      <w:r>
        <w:rPr>
          <w:color w:val="000000" w:themeColor="text1"/>
        </w:rPr>
        <w:t xml:space="preserve"> </w:t>
      </w:r>
      <w:r>
        <w:rPr>
          <w:color w:val="000000" w:themeColor="text1"/>
        </w:rPr>
        <w:t xml:space="preserve">-6,8</w:t>
      </w:r>
      <w:r>
        <w:rPr>
          <w:color w:val="000000" w:themeColor="text1"/>
        </w:rPr>
        <w:t xml:space="preserve">% đến </w:t>
      </w:r>
      <w:r>
        <w:rPr>
          <w:color w:val="000000" w:themeColor="text1"/>
        </w:rPr>
        <w:t xml:space="preserve">6,8</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218.486.890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72.100.674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204.834.858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67.595.503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190.639.618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34,00%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64.817.470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204.513.647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204.510.000 </w:t>
            </w:r>
            <w:r>
              <w:rPr>
                <w:color w:val="000000" w:themeColor="text1"/>
              </w:rPr>
            </w:r>
            <w:r>
              <w:rPr>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204.510.000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33"/>
        <w:numPr>
          <w:ilvl w:val="0"/>
          <w:numId w:val="26"/>
        </w:numPr>
        <w:pBdr/>
        <w:spacing w:after="120" w:before="120" w:line="276" w:lineRule="auto"/>
        <w:ind w:hanging="357" w:left="357"/>
        <w:jc w:val="both"/>
        <w:rPr>
          <w:b/>
          <w:bCs/>
          <w:color w:val="000000" w:themeColor="text1"/>
        </w:rPr>
      </w:pPr>
      <w:r>
        <w:rPr>
          <w:b/>
          <w:bCs/>
          <w:color w:val="000000" w:themeColor="text1"/>
        </w:rPr>
        <w:t xml:space="preserve">Xác định giá trị tài sản gắn liền với đất</w:t>
      </w:r>
      <w:r>
        <w:rPr>
          <w:b/>
          <w:bCs/>
          <w:color w:val="000000" w:themeColor="text1"/>
        </w:rPr>
      </w:r>
      <w:r>
        <w:rPr>
          <w:b/>
          <w:bCs/>
          <w:color w:val="000000" w:themeColor="text1"/>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b/>
          <w:color w:val="000000" w:themeColor="text1"/>
          <w:sz w:val="24"/>
        </w:rPr>
        <w:t xml:space="preserve">Xác định đơn giá xây mới của công trình xây dựng trên đất:</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color w:val="000000" w:themeColor="text1"/>
        </w:rPr>
      </w:pPr>
      <w:r>
        <w:rPr>
          <w:rFonts w:ascii="Times New Roman" w:hAnsi="Times New Roman" w:eastAsia="Times New Roman" w:cs="Times New Roman"/>
          <w:color w:val="000000" w:themeColor="text1"/>
          <w:sz w:val="24"/>
        </w:rPr>
        <w:t xml:space="preserve">Qua tham khảo thị trường về đơn giá xây dựng mới đối với công trình Nhà 03 tầng, cân nhắc và xem xét với mức độ hoàn thiện của công trình xây dựng hiện có, Tổ thẩm định nhận thấy đơn giá vận dụng theo Quyết định số 425/QĐ-BXD ngày 30/3/2026 của Bộ Xây dựng</w:t>
      </w:r>
      <w:r>
        <w:rPr>
          <w:rFonts w:ascii="Times New Roman" w:hAnsi="Times New Roman" w:eastAsia="Times New Roman" w:cs="Times New Roman"/>
          <w:color w:val="000000" w:themeColor="text1"/>
          <w:sz w:val="24"/>
        </w:rPr>
        <w:t xml:space="preserve"> về việc Công bố suất vốn đầu tư xây dựng công trình và giá xây dựng tổng hợp bộ phận kết cấu công trình năm 2025 là khá phù hợp với thị trường, theo đó</w:t>
      </w:r>
      <w:r>
        <w:rPr>
          <w:rFonts w:ascii="Times New Roman" w:hAnsi="Times New Roman" w:eastAsia="Times New Roman" w:cs="Times New Roman"/>
          <w:color w:val="000000" w:themeColor="text1"/>
          <w:spacing w:val="-4"/>
          <w:sz w:val="24"/>
        </w:rPr>
        <w:t xml:space="preserve">:</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color w:val="000000" w:themeColor="text1"/>
        </w:rPr>
      </w:pPr>
      <w:r>
        <w:rPr>
          <w:rFonts w:ascii="Times New Roman" w:hAnsi="Times New Roman" w:eastAsia="Times New Roman" w:cs="Times New Roman"/>
          <w:i/>
          <w:color w:val="000000" w:themeColor="text1"/>
          <w:spacing w:val="3"/>
          <w:sz w:val="24"/>
          <w:highlight w:val="white"/>
        </w:rPr>
        <w:t xml:space="preserve">“Suất vốn</w:t>
      </w:r>
      <w:r>
        <w:rPr>
          <w:rFonts w:ascii="Times New Roman" w:hAnsi="Times New Roman" w:eastAsia="Times New Roman" w:cs="Times New Roman"/>
          <w:i/>
          <w:iCs/>
          <w:color w:val="000000" w:themeColor="text1"/>
          <w:spacing w:val="3"/>
          <w:sz w:val="22"/>
          <w:szCs w:val="22"/>
          <w:highlight w:val="white"/>
        </w:rPr>
        <w:t xml:space="preserve"> đầu tư </w:t>
      </w:r>
      <w:r>
        <w:rPr>
          <w:rFonts w:ascii="Times New Roman" w:hAnsi="Times New Roman" w:eastAsia="Times New Roman" w:cs="Times New Roman"/>
          <w:i/>
          <w:iCs/>
          <w:color w:val="000000" w:themeColor="text1"/>
          <w:sz w:val="22"/>
          <w:szCs w:val="22"/>
          <w:highlight w:val="white"/>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i/>
          <w:iCs/>
          <w:color w:val="000000" w:themeColor="text1"/>
          <w:spacing w:val="3"/>
          <w:sz w:val="22"/>
          <w:szCs w:val="22"/>
          <w:highlight w:val="white"/>
        </w:rPr>
        <w:t xml:space="preserve"> có đơn giá</w:t>
      </w:r>
      <w:r>
        <w:rPr>
          <w:rFonts w:ascii="Times New Roman" w:hAnsi="Times New Roman" w:eastAsia="Times New Roman" w:cs="Times New Roman"/>
          <w:i/>
          <w:color w:val="000000" w:themeColor="text1"/>
          <w:spacing w:val="3"/>
          <w:sz w:val="24"/>
          <w:highlight w:val="white"/>
        </w:rPr>
        <w:t xml:space="preserve"> là: </w:t>
      </w:r>
      <w:r>
        <w:rPr>
          <w:rFonts w:ascii="Times New Roman" w:hAnsi="Times New Roman" w:eastAsia="Times New Roman" w:cs="Times New Roman"/>
          <w:b/>
          <w:i/>
          <w:color w:val="000000" w:themeColor="text1"/>
          <w:sz w:val="24"/>
        </w:rPr>
        <w:t xml:space="preserve">8.370.000 </w:t>
      </w:r>
      <w:r>
        <w:rPr>
          <w:rFonts w:ascii="Times New Roman" w:hAnsi="Times New Roman" w:eastAsia="Times New Roman" w:cs="Times New Roman"/>
          <w:i/>
          <w:color w:val="000000" w:themeColor="text1"/>
          <w:spacing w:val="3"/>
          <w:sz w:val="24"/>
          <w:highlight w:val="white"/>
        </w:rPr>
        <w:t xml:space="preserve">đồng/m².</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color w:val="000000" w:themeColor="text1"/>
        </w:rPr>
      </w:pPr>
      <w:r>
        <w:rPr>
          <w:rFonts w:ascii="Times New Roman" w:hAnsi="Times New Roman" w:eastAsia="Times New Roman" w:cs="Times New Roman"/>
          <w:i/>
          <w:color w:val="000000" w:themeColor="text1"/>
          <w:sz w:val="24"/>
          <w:highlight w:val="white"/>
        </w:rPr>
        <w:t xml:space="preserve">Hệ số điều chỉnh vùng cho Suất vốn đầu tư: Thành phố Hà Nội thuộc vùng 2 có hệ số điều chỉnh là 0,948.”</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color w:val="000000" w:themeColor="text1"/>
        </w:rPr>
      </w:pPr>
      <w:r>
        <w:rPr>
          <w:rFonts w:ascii="Times New Roman" w:hAnsi="Times New Roman" w:eastAsia="Times New Roman" w:cs="Times New Roman"/>
          <w:i/>
          <w:color w:val="000000" w:themeColor="text1"/>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color w:val="000000" w:themeColor="text1"/>
          <w:sz w:val="24"/>
        </w:rPr>
        <w:t xml:space="preserve">8.370.000 </w:t>
      </w:r>
      <w:r>
        <w:rPr>
          <w:rFonts w:ascii="Times New Roman" w:hAnsi="Times New Roman" w:eastAsia="Times New Roman" w:cs="Times New Roman"/>
          <w:i/>
          <w:color w:val="000000" w:themeColor="text1"/>
          <w:spacing w:val="3"/>
          <w:sz w:val="24"/>
          <w:highlight w:val="white"/>
        </w:rPr>
        <w:t xml:space="preserve">x 0,948 =</w:t>
      </w:r>
      <w:r>
        <w:rPr>
          <w:rFonts w:ascii="Times New Roman" w:hAnsi="Times New Roman" w:eastAsia="Times New Roman" w:cs="Times New Roman"/>
          <w:b/>
          <w:bCs/>
          <w:i/>
          <w:iCs/>
          <w:color w:val="000000" w:themeColor="text1"/>
          <w:spacing w:val="3"/>
          <w:sz w:val="24"/>
          <w:highlight w:val="white"/>
        </w:rPr>
        <w:t xml:space="preserve"> </w:t>
      </w:r>
      <w:r>
        <w:rPr>
          <w:rFonts w:ascii="Times New Roman" w:hAnsi="Times New Roman" w:eastAsia="Times New Roman" w:cs="Times New Roman"/>
          <w:b/>
          <w:bCs/>
          <w:i/>
          <w:iCs/>
          <w:color w:val="000000" w:themeColor="text1"/>
          <w:sz w:val="22"/>
          <w:highlight w:val="white"/>
        </w:rPr>
        <w:t xml:space="preserve">7.934.760</w:t>
      </w:r>
      <w:r>
        <w:rPr>
          <w:rFonts w:ascii="Times New Roman" w:hAnsi="Times New Roman" w:eastAsia="Times New Roman" w:cs="Times New Roman"/>
          <w:b/>
          <w:i/>
          <w:color w:val="000000" w:themeColor="text1"/>
          <w:spacing w:val="3"/>
          <w:sz w:val="24"/>
          <w:highlight w:val="white"/>
        </w:rPr>
        <w:t xml:space="preserve"> </w:t>
      </w:r>
      <w:r>
        <w:rPr>
          <w:rFonts w:ascii="Times New Roman" w:hAnsi="Times New Roman" w:eastAsia="Times New Roman" w:cs="Times New Roman"/>
          <w:b/>
          <w:i/>
          <w:color w:val="000000" w:themeColor="text1"/>
          <w:spacing w:val="3"/>
          <w:sz w:val="24"/>
          <w:highlight w:val="white"/>
        </w:rPr>
        <w:t xml:space="preserve">đồng/m².</w:t>
      </w:r>
      <w:r>
        <w:rPr>
          <w:color w:val="000000" w:themeColor="text1"/>
        </w:rPr>
      </w:r>
      <w:r>
        <w:rPr>
          <w:color w:val="000000" w:themeColor="text1"/>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hao mòn theo kỹ thuật tuổi đời: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Tỉ lệ hao mòn được tính toán theo phương pháp tuổi đời: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 Tỉ lệ hao mòn = Tuổi đời hiệu quả/ Tuổi đời kinh tế</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color w:val="000000" w:themeColor="text1"/>
        </w:rPr>
      </w:pPr>
      <w:r>
        <w:rPr>
          <w:rFonts w:ascii="Times New Roman" w:hAnsi="Times New Roman" w:eastAsia="Times New Roman" w:cs="Times New Roman"/>
          <w:color w:val="000000" w:themeColor="text1"/>
          <w:spacing w:val="2"/>
          <w:sz w:val="24"/>
        </w:rPr>
        <w:t xml:space="preserve">Tổ thẩm định giả định rằng công trình xây dựng trong khoảng thời gian trích khấu hao được duy tu, sửa chữa định kỳ và đúng quy trình nên tuổi đời hiệu quả bằng tuổi đời thực tế.</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themeColor="text1"/>
          <w:sz w:val="24"/>
        </w:rPr>
        <w:t xml:space="preserve">ông trình, Tổ thẩm định xác định tuổi đời kinh tế của tài sản thẩm định là 50 năm. </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tbl>
      <w:tblPr>
        <w:tblStyle w:val="1037"/>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33606"/>
        <w:gridCol w:w="24796"/>
        <w:gridCol w:w="20259"/>
        <w:gridCol w:w="20259"/>
        <w:gridCol w:w="20259"/>
        <w:gridCol w:w="25791"/>
      </w:tblGrid>
      <w:tr>
        <w:trPr>
          <w:trHeight w:val="1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3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color w:val="000000" w:themeColor="text1"/>
              </w:rPr>
            </w:pPr>
            <w:r>
              <w:rPr>
                <w:rFonts w:ascii="Times New Roman" w:hAnsi="Times New Roman" w:eastAsia="Times New Roman" w:cs="Times New Roman"/>
                <w:b/>
                <w:color w:val="000000" w:themeColor="text1"/>
                <w:sz w:val="24"/>
              </w:rPr>
              <w:t xml:space="preserve">Thời điểm thẩm định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color w:val="000000" w:themeColor="text1"/>
              </w:rPr>
            </w:pPr>
            <w:r>
              <w:rPr>
                <w:rFonts w:ascii="Times New Roman" w:hAnsi="Times New Roman" w:eastAsia="Times New Roman" w:cs="Times New Roman"/>
                <w:b/>
                <w:color w:val="000000" w:themeColor="text1"/>
                <w:sz w:val="24"/>
              </w:rPr>
              <w:t xml:space="preserve">Tuổi đời kinh tế (năm)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color w:val="000000" w:themeColor="text1"/>
              </w:rPr>
            </w:pPr>
            <w:r>
              <w:rPr>
                <w:rFonts w:ascii="Times New Roman" w:hAnsi="Times New Roman" w:eastAsia="Times New Roman" w:cs="Times New Roman"/>
                <w:b/>
                <w:color w:val="000000" w:themeColor="text1"/>
                <w:sz w:val="24"/>
              </w:rPr>
              <w:t xml:space="preserve">Tuổi đời hiệu quả (năm)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color w:val="000000" w:themeColor="text1"/>
              </w:rPr>
            </w:pPr>
            <w:r>
              <w:rPr>
                <w:rFonts w:ascii="Times New Roman" w:hAnsi="Times New Roman" w:eastAsia="Times New Roman" w:cs="Times New Roman"/>
                <w:b/>
                <w:color w:val="000000" w:themeColor="text1"/>
                <w:sz w:val="24"/>
              </w:rPr>
              <w:t xml:space="preserve">Tỉ lệ hao mòn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7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color w:val="000000" w:themeColor="text1"/>
              </w:rPr>
            </w:pPr>
            <w:r>
              <w:rPr>
                <w:rFonts w:ascii="Times New Roman" w:hAnsi="Times New Roman" w:eastAsia="Times New Roman" w:cs="Times New Roman"/>
                <w:b/>
                <w:color w:val="000000" w:themeColor="text1"/>
                <w:sz w:val="24"/>
              </w:rPr>
              <w:t xml:space="preserve">Giá trị hao mòn (đồng)</w:t>
            </w:r>
            <w:r>
              <w:rPr>
                <w:color w:val="000000" w:themeColor="text1"/>
              </w:rPr>
            </w:r>
            <w:r>
              <w:rPr>
                <w:color w:val="000000" w:themeColor="text1"/>
              </w:rPr>
            </w:r>
          </w:p>
        </w:tc>
      </w:tr>
      <w:tr>
        <w:trPr>
          <w:trHeight w:val="1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3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Nhà 03 tầng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2026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50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17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34%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791"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679.850.237</w:t>
            </w:r>
            <w:r>
              <w:rPr>
                <w:color w:val="000000" w:themeColor="text1"/>
                <w:sz w:val="22"/>
                <w:szCs w:val="22"/>
              </w:rPr>
            </w:r>
            <w:r>
              <w:rPr>
                <w:color w:val="000000" w:themeColor="text1"/>
                <w:sz w:val="22"/>
                <w:szCs w:val="22"/>
              </w:rPr>
            </w:r>
          </w:p>
        </w:tc>
      </w:tr>
    </w:tbl>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color w:val="000000" w:themeColor="text1"/>
        </w:rPr>
      </w:pPr>
      <w:r>
        <w:rPr>
          <w:rFonts w:ascii="Times New Roman" w:hAnsi="Times New Roman" w:eastAsia="Times New Roman" w:cs="Times New Roman"/>
          <w:color w:val="000000" w:themeColor="text1"/>
          <w:sz w:val="24"/>
        </w:rPr>
        <w:t xml:space="preserve">Tổ thẩm định xác định tỉ lệ hao mòn của tài sản thẩm định là: </w:t>
      </w:r>
      <w:r>
        <w:rPr>
          <w:rFonts w:ascii="Times New Roman" w:hAnsi="Times New Roman" w:eastAsia="Times New Roman" w:cs="Times New Roman"/>
          <w:b/>
          <w:color w:val="000000" w:themeColor="text1"/>
          <w:sz w:val="24"/>
        </w:rPr>
        <w:t xml:space="preserve">0</w:t>
      </w:r>
      <w:r>
        <w:rPr>
          <w:rFonts w:ascii="Times New Roman" w:hAnsi="Times New Roman" w:eastAsia="Times New Roman" w:cs="Times New Roman"/>
          <w:color w:val="000000" w:themeColor="text1"/>
          <w:sz w:val="24"/>
        </w:rPr>
        <w:t xml:space="preserve">%, theo đó tỷ lệ chất lượng còn lại của tài sản là: </w:t>
      </w:r>
      <w:r>
        <w:rPr>
          <w:rFonts w:ascii="Times New Roman" w:hAnsi="Times New Roman" w:eastAsia="Times New Roman" w:cs="Times New Roman"/>
          <w:b/>
          <w:color w:val="000000" w:themeColor="text1"/>
          <w:sz w:val="24"/>
        </w:rPr>
        <w:t xml:space="preserve">66%</w:t>
      </w: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của công trình xây dựng trên đất:</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w:t>
      </w:r>
      <w:r>
        <w:rPr>
          <w:color w:val="000000" w:themeColor="text1"/>
        </w:rPr>
      </w:r>
      <w:r>
        <w:rPr>
          <w:color w:val="000000" w:themeColor="text1"/>
        </w:rPr>
      </w:r>
    </w:p>
    <w:tbl>
      <w:tblPr>
        <w:tblStyle w:val="1037"/>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3"/>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color w:val="000000" w:themeColor="text1"/>
              </w:rPr>
            </w:pPr>
            <w:r>
              <w:rPr>
                <w:rFonts w:ascii="Times New Roman" w:hAnsi="Times New Roman" w:eastAsia="Times New Roman" w:cs="Times New Roman"/>
                <w:color w:val="000000" w:themeColor="text1"/>
                <w:sz w:val="24"/>
              </w:rPr>
              <w:t xml:space="preserve">Giá trị ước tính của tài sản</w:t>
            </w:r>
            <w:r>
              <w:rPr>
                <w:color w:val="000000" w:themeColor="text1"/>
              </w:rPr>
            </w:r>
            <w:r>
              <w:rPr>
                <w:color w:val="000000" w:themeColor="text1"/>
              </w:rP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3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color w:val="000000" w:themeColor="text1"/>
              </w:rPr>
            </w:pPr>
            <w:r>
              <w:rPr>
                <w:rFonts w:ascii="Times New Roman" w:hAnsi="Times New Roman" w:eastAsia="Times New Roman" w:cs="Times New Roman"/>
                <w:color w:val="000000" w:themeColor="text1"/>
                <w:sz w:val="24"/>
              </w:rPr>
              <w:t xml:space="preserve">Chi phí thay thế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color w:val="000000" w:themeColor="text1"/>
              </w:rPr>
            </w:pPr>
            <w:r>
              <w:rPr>
                <w:rFonts w:ascii="Times New Roman" w:hAnsi="Times New Roman" w:eastAsia="Times New Roman" w:cs="Times New Roman"/>
                <w:color w:val="000000" w:themeColor="text1"/>
                <w:sz w:val="24"/>
              </w:rPr>
              <w:t xml:space="preserve">(Giá trị xây mới tài sản-đã bao gồm lợi nhuận của nhà sản xuất/nhà đầu tư)</w:t>
            </w:r>
            <w:r>
              <w:rPr>
                <w:color w:val="000000" w:themeColor="text1"/>
              </w:rPr>
            </w:r>
            <w:r>
              <w:rPr>
                <w:color w:val="000000" w:themeColor="text1"/>
              </w:rP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color w:val="000000" w:themeColor="text1"/>
              </w:rPr>
            </w:pPr>
            <w:r>
              <w:rPr>
                <w:rFonts w:ascii="Times New Roman" w:hAnsi="Times New Roman" w:eastAsia="Times New Roman" w:cs="Times New Roman"/>
                <w:color w:val="000000" w:themeColor="text1"/>
                <w:sz w:val="24"/>
              </w:rPr>
              <w:t xml:space="preserve">Tổng giá trị hao mòn </w:t>
            </w:r>
            <w:r>
              <w:rPr>
                <w:color w:val="000000" w:themeColor="text1"/>
              </w:rPr>
            </w:r>
            <w:r>
              <w:rPr>
                <w:color w:val="000000" w:themeColor="text1"/>
              </w:rPr>
            </w:r>
          </w:p>
        </w:tc>
      </w:tr>
    </w:tbl>
    <w:p>
      <w:pPr>
        <w:pBdr/>
        <w:spacing w:after="120" w:before="120" w:line="276" w:lineRule="auto"/>
        <w:ind w:firstLine="0" w:left="0"/>
        <w:jc w:val="both"/>
        <w:rPr>
          <w:b/>
          <w:bCs/>
          <w:color w:val="000000" w:themeColor="text1"/>
          <w:sz w:val="10"/>
          <w:szCs w:val="10"/>
        </w:rPr>
      </w:pPr>
      <w:r>
        <w:rPr>
          <w:b/>
          <w:bCs/>
          <w:color w:val="000000" w:themeColor="text1"/>
          <w:highlight w:val="none"/>
        </w:rPr>
      </w:r>
      <w:r>
        <w:rPr>
          <w:b/>
          <w:bCs/>
          <w:color w:val="000000" w:themeColor="text1"/>
          <w:sz w:val="10"/>
          <w:szCs w:val="10"/>
        </w:rPr>
      </w:r>
      <w:r>
        <w:rPr>
          <w:b/>
          <w:bCs/>
          <w:color w:val="000000" w:themeColor="text1"/>
          <w:sz w:val="10"/>
          <w:szCs w:val="10"/>
        </w:rPr>
      </w:r>
    </w:p>
    <w:tbl>
      <w:tblPr>
        <w:tblInd w:w="170" w:type="dxa"/>
        <w:tblW w:w="9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76"/>
        <w:gridCol w:w="850"/>
        <w:gridCol w:w="1417"/>
        <w:gridCol w:w="1527"/>
        <w:gridCol w:w="1166"/>
        <w:gridCol w:w="1417"/>
        <w:gridCol w:w="1559"/>
      </w:tblGrid>
      <w:tr>
        <w:trPr>
          <w:trHeight w:val="936"/>
        </w:trPr>
        <w:tc>
          <w:tcPr>
            <w:shd w:val="clear" w:color="000000" w:fill="ffffff"/>
            <w:tcBorders/>
            <w:tcW w:w="1276"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Tài sản</w:t>
            </w:r>
            <w:r>
              <w:rPr>
                <w:b/>
                <w:bCs/>
                <w:color w:val="000000" w:themeColor="text1"/>
                <w:sz w:val="22"/>
                <w:szCs w:val="22"/>
              </w:rPr>
            </w:r>
            <w:r>
              <w:rPr>
                <w:b/>
                <w:bCs/>
                <w:color w:val="000000" w:themeColor="text1"/>
                <w:sz w:val="22"/>
                <w:szCs w:val="22"/>
              </w:rPr>
            </w:r>
          </w:p>
        </w:tc>
        <w:tc>
          <w:tcPr>
            <w:shd w:val="clear" w:color="000000" w:fill="ffffff"/>
            <w:tcBorders/>
            <w:tcW w:w="850"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Diện tích sàn (m²)</w:t>
            </w:r>
            <w:r>
              <w:rPr>
                <w:b/>
                <w:bCs/>
                <w:color w:val="000000" w:themeColor="text1"/>
                <w:sz w:val="22"/>
                <w:szCs w:val="22"/>
              </w:rPr>
            </w:r>
            <w:r>
              <w:rPr>
                <w:b/>
                <w:bCs/>
                <w:color w:val="000000" w:themeColor="text1"/>
                <w:sz w:val="22"/>
                <w:szCs w:val="22"/>
              </w:rPr>
            </w:r>
          </w:p>
        </w:tc>
        <w:tc>
          <w:tcPr>
            <w:shd w:val="clear" w:color="000000" w:fill="ffffff"/>
            <w:tcBorders/>
            <w:tcW w:w="1417"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Đơn giá xây dựng mới (đồng/m² sàn)</w:t>
            </w:r>
            <w:r>
              <w:rPr>
                <w:b/>
                <w:bCs/>
                <w:color w:val="000000" w:themeColor="text1"/>
                <w:sz w:val="22"/>
                <w:szCs w:val="22"/>
              </w:rPr>
            </w:r>
            <w:r>
              <w:rPr>
                <w:b/>
                <w:bCs/>
                <w:color w:val="000000" w:themeColor="text1"/>
                <w:sz w:val="22"/>
                <w:szCs w:val="22"/>
              </w:rPr>
            </w:r>
          </w:p>
        </w:tc>
        <w:tc>
          <w:tcPr>
            <w:shd w:val="clear" w:color="000000" w:fill="ffffff"/>
            <w:tcBorders/>
            <w:tcW w:w="1527"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Chi phí thay thế (đồng)</w:t>
            </w:r>
            <w:r>
              <w:rPr>
                <w:b/>
                <w:bCs/>
                <w:color w:val="000000" w:themeColor="text1"/>
                <w:sz w:val="22"/>
                <w:szCs w:val="22"/>
              </w:rPr>
            </w:r>
            <w:r>
              <w:rPr>
                <w:b/>
                <w:bCs/>
                <w:color w:val="000000" w:themeColor="text1"/>
                <w:sz w:val="22"/>
                <w:szCs w:val="22"/>
              </w:rPr>
            </w:r>
          </w:p>
        </w:tc>
        <w:tc>
          <w:tcPr>
            <w:shd w:val="clear" w:color="000000" w:fill="ffffff"/>
            <w:tcBorders/>
            <w:tcW w:w="1166"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Tỷ lệ hao mòn (%)</w:t>
            </w:r>
            <w:r>
              <w:rPr>
                <w:b/>
                <w:bCs/>
                <w:color w:val="000000" w:themeColor="text1"/>
                <w:sz w:val="22"/>
                <w:szCs w:val="22"/>
              </w:rPr>
            </w:r>
            <w:r>
              <w:rPr>
                <w:b/>
                <w:bCs/>
                <w:color w:val="000000" w:themeColor="text1"/>
                <w:sz w:val="22"/>
                <w:szCs w:val="22"/>
              </w:rPr>
            </w:r>
          </w:p>
        </w:tc>
        <w:tc>
          <w:tcPr>
            <w:shd w:val="clear" w:color="000000" w:fill="ffffff"/>
            <w:tcBorders/>
            <w:tcW w:w="1417"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Giá trị hao mòn (đồng)</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Giá trị thẩm định tại thời điểm thẩm định giá (đồng)</w:t>
            </w:r>
            <w:r>
              <w:rPr>
                <w:b/>
                <w:bCs/>
                <w:color w:val="000000" w:themeColor="text1"/>
                <w:sz w:val="22"/>
                <w:szCs w:val="22"/>
              </w:rPr>
            </w:r>
            <w:r>
              <w:rPr>
                <w:b/>
                <w:bCs/>
                <w:color w:val="000000" w:themeColor="text1"/>
                <w:sz w:val="22"/>
                <w:szCs w:val="22"/>
              </w:rPr>
            </w:r>
          </w:p>
        </w:tc>
      </w:tr>
      <w:tr>
        <w:trPr>
          <w:trHeight w:val="300"/>
        </w:trPr>
        <w:tc>
          <w:tcPr>
            <w:shd w:val="clear" w:color="000000" w:fill="ffffff"/>
            <w:tcBorders/>
            <w:tcW w:w="1276"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shd w:val="clear" w:color="000000" w:fill="ffffff"/>
            <w:tcBorders/>
            <w:tcW w:w="850"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shd w:val="clear" w:color="000000" w:fill="ffffff"/>
            <w:tcBorders/>
            <w:tcW w:w="1417"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shd w:val="clear" w:color="000000" w:fill="ffffff"/>
            <w:tcBorders/>
            <w:tcW w:w="1527"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(4) = (2) * (3)</w:t>
            </w:r>
            <w:r>
              <w:rPr>
                <w:b/>
                <w:bCs/>
                <w:color w:val="000000" w:themeColor="text1"/>
                <w:sz w:val="22"/>
                <w:szCs w:val="22"/>
              </w:rPr>
            </w:r>
            <w:r>
              <w:rPr>
                <w:b/>
                <w:bCs/>
                <w:color w:val="000000" w:themeColor="text1"/>
                <w:sz w:val="22"/>
                <w:szCs w:val="22"/>
              </w:rPr>
            </w:r>
          </w:p>
        </w:tc>
        <w:tc>
          <w:tcPr>
            <w:shd w:val="clear" w:color="000000" w:fill="ffffff"/>
            <w:tcBorders/>
            <w:tcW w:w="1166"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417"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w:t>
            </w:r>
            <w:r>
              <w:rPr>
                <w:b/>
                <w:bCs/>
                <w:color w:val="000000" w:themeColor="text1"/>
                <w:sz w:val="22"/>
                <w:szCs w:val="22"/>
              </w:rPr>
              <w:t xml:space="preserve">6</w:t>
            </w:r>
            <w:r>
              <w:rPr>
                <w:b/>
                <w:bCs/>
                <w:color w:val="000000" w:themeColor="text1"/>
                <w:sz w:val="22"/>
                <w:szCs w:val="22"/>
              </w:rPr>
              <w:t xml:space="preserve">)</w:t>
            </w:r>
            <w:r>
              <w:rPr>
                <w:b/>
                <w:bCs/>
                <w:color w:val="000000" w:themeColor="text1"/>
                <w:sz w:val="22"/>
                <w:szCs w:val="22"/>
              </w:rPr>
              <w:t xml:space="preserve">=(4)*(5)</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w:t>
            </w:r>
            <w:r>
              <w:rPr>
                <w:b/>
                <w:bCs/>
                <w:color w:val="000000" w:themeColor="text1"/>
                <w:sz w:val="22"/>
                <w:szCs w:val="22"/>
              </w:rPr>
              <w:t xml:space="preserve">7</w:t>
            </w:r>
            <w:r>
              <w:rPr>
                <w:b/>
                <w:bCs/>
                <w:color w:val="000000" w:themeColor="text1"/>
                <w:sz w:val="22"/>
                <w:szCs w:val="22"/>
              </w:rPr>
              <w:t xml:space="preserve">) = (4) - (</w:t>
            </w:r>
            <w:r>
              <w:rPr>
                <w:b/>
                <w:bCs/>
                <w:color w:val="000000" w:themeColor="text1"/>
                <w:sz w:val="22"/>
                <w:szCs w:val="22"/>
              </w:rPr>
              <w:t xml:space="preserve">6</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r>
      <w:tr>
        <w:trPr>
          <w:trHeight w:val="312"/>
        </w:trPr>
        <w:tc>
          <w:tcPr>
            <w:tcBorders/>
            <w:tcW w:w="1276"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cW w:w="850"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252,0</w:t>
            </w:r>
            <w:r>
              <w:rPr>
                <w:color w:val="000000" w:themeColor="text1"/>
                <w:sz w:val="22"/>
                <w:szCs w:val="22"/>
              </w:rPr>
            </w:r>
            <w:r>
              <w:rPr>
                <w:color w:val="000000" w:themeColor="text1"/>
                <w:sz w:val="22"/>
                <w:szCs w:val="22"/>
              </w:rPr>
            </w:r>
          </w:p>
        </w:tc>
        <w:tc>
          <w:tcPr>
            <w:tcBorders/>
            <w:tcW w:w="1417"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7.934.760</w:t>
            </w:r>
            <w:r>
              <w:rPr>
                <w:color w:val="000000" w:themeColor="text1"/>
                <w:sz w:val="22"/>
                <w:szCs w:val="22"/>
              </w:rPr>
            </w:r>
            <w:r>
              <w:rPr>
                <w:color w:val="000000" w:themeColor="text1"/>
                <w:sz w:val="22"/>
                <w:szCs w:val="22"/>
              </w:rPr>
            </w:r>
          </w:p>
        </w:tc>
        <w:tc>
          <w:tcPr>
            <w:tcBorders/>
            <w:tcW w:w="1527"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1.999.559.520</w:t>
            </w:r>
            <w:r>
              <w:rPr>
                <w:color w:val="000000" w:themeColor="text1"/>
                <w:sz w:val="22"/>
                <w:szCs w:val="22"/>
              </w:rPr>
            </w:r>
            <w:r>
              <w:rPr>
                <w:color w:val="000000" w:themeColor="text1"/>
                <w:sz w:val="22"/>
                <w:szCs w:val="22"/>
              </w:rPr>
            </w:r>
          </w:p>
        </w:tc>
        <w:tc>
          <w:tcPr>
            <w:tcBorders/>
            <w:tcW w:w="1166"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34%</w:t>
            </w:r>
            <w:r>
              <w:rPr>
                <w:color w:val="000000" w:themeColor="text1"/>
                <w:sz w:val="22"/>
                <w:szCs w:val="22"/>
              </w:rPr>
            </w:r>
            <w:r>
              <w:rPr>
                <w:color w:val="000000" w:themeColor="text1"/>
                <w:sz w:val="22"/>
                <w:szCs w:val="22"/>
              </w:rPr>
            </w:r>
          </w:p>
        </w:tc>
        <w:tc>
          <w:tcPr>
            <w:tcBorders/>
            <w:tcW w:w="1417"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679.850.237</w:t>
            </w:r>
            <w:r>
              <w:rPr>
                <w:color w:val="000000" w:themeColor="text1"/>
                <w:sz w:val="22"/>
                <w:szCs w:val="22"/>
              </w:rPr>
            </w:r>
            <w:r>
              <w:rPr>
                <w:color w:val="000000" w:themeColor="text1"/>
                <w:sz w:val="22"/>
                <w:szCs w:val="22"/>
              </w:rPr>
            </w:r>
          </w:p>
        </w:tc>
        <w:tc>
          <w:tcPr>
            <w:tcBorders/>
            <w:tcW w:w="1559"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1.319.709.283</w:t>
            </w:r>
            <w:r>
              <w:rPr>
                <w:color w:val="000000" w:themeColor="text1"/>
                <w:sz w:val="22"/>
                <w:szCs w:val="22"/>
              </w:rPr>
            </w:r>
            <w:r>
              <w:rPr>
                <w:color w:val="000000" w:themeColor="text1"/>
                <w:sz w:val="22"/>
                <w:szCs w:val="22"/>
              </w:rPr>
            </w:r>
          </w:p>
        </w:tc>
      </w:tr>
    </w:tbl>
    <w:p>
      <w:pPr>
        <w:pStyle w:val="1033"/>
        <w:numPr>
          <w:ilvl w:val="0"/>
          <w:numId w:val="26"/>
        </w:numPr>
        <w:pBdr/>
        <w:spacing w:after="120" w:before="120" w:line="348"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33"/>
        <w:pBdr/>
        <w:tabs>
          <w:tab w:val="left" w:leader="none" w:pos="993"/>
        </w:tabs>
        <w:spacing w:after="120" w:before="120" w:line="348" w:lineRule="auto"/>
        <w:ind w:left="0"/>
        <w:jc w:val="both"/>
        <w:rPr>
          <w:color w:val="000000" w:themeColor="text1"/>
          <w:highlight w:val="none"/>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lang w:val="pt-BR"/>
        </w:rPr>
        <w:t xml:space="preserve">Tháng 4/2026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highlight w:val="none"/>
        </w:rPr>
      </w:r>
      <w:r>
        <w:rPr>
          <w:color w:val="000000" w:themeColor="text1"/>
          <w:highlight w:val="none"/>
        </w:rPr>
      </w:r>
    </w:p>
    <w:tbl>
      <w:tblPr>
        <w:tblW w:w="491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42"/>
        <w:gridCol w:w="2234"/>
        <w:gridCol w:w="421"/>
        <w:gridCol w:w="855"/>
        <w:gridCol w:w="2201"/>
        <w:gridCol w:w="1276"/>
        <w:gridCol w:w="1843"/>
      </w:tblGrid>
      <w:tr>
        <w:trPr>
          <w:trHeight w:val="20"/>
        </w:trPr>
        <w:tc>
          <w:tcPr>
            <w:shd w:val="clear" w:color="000000" w:fill="ffffff"/>
            <w:tcBorders/>
            <w:tcW w:w="54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23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gridSpan w:val="2"/>
            <w:shd w:val="clear" w:color="000000" w:fill="ffffff"/>
            <w:tcBorders/>
            <w:tcW w:w="1276"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20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276" w:type="dxa"/>
            <w:vAlign w:val="center"/>
            <w:textDirection w:val="lrTb"/>
            <w:noWrap w:val="false"/>
          </w:tcPr>
          <w:p>
            <w:pPr>
              <w:pBdr/>
              <w:spacing/>
              <w:ind/>
              <w:jc w:val="center"/>
              <w:rPr>
                <w:b/>
                <w:bCs/>
                <w:color w:val="000000" w:themeColor="text1"/>
              </w:rPr>
            </w:pPr>
            <w:r>
              <w:rPr>
                <w:b/>
                <w:bCs/>
                <w:color w:val="000000" w:themeColor="text1"/>
              </w:rPr>
              <w:t xml:space="preserve">Hệ số/</w:t>
            </w:r>
            <w:r>
              <w:rPr>
                <w:rFonts w:ascii="Times New Roman" w:hAnsi="Times New Roman" w:eastAsia="Times New Roman" w:cs="Times New Roman"/>
                <w:b/>
                <w:color w:val="000000" w:themeColor="text1"/>
                <w:sz w:val="24"/>
              </w:rPr>
              <w:t xml:space="preserve">CLCL </w:t>
              <w:br/>
              <w:t xml:space="preserve"> (%)</w:t>
            </w:r>
            <w:r>
              <w:rPr>
                <w:b/>
                <w:bCs/>
                <w:color w:val="000000" w:themeColor="text1"/>
              </w:rPr>
            </w:r>
            <w:r>
              <w:rPr>
                <w:b/>
                <w:bCs/>
                <w:color w:val="000000" w:themeColor="text1"/>
              </w:rPr>
            </w:r>
          </w:p>
        </w:tc>
        <w:tc>
          <w:tcPr>
            <w:shd w:val="clear" w:color="000000" w:fill="ffffff"/>
            <w:tcBorders/>
            <w:tcW w:w="1843"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54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986" w:type="dxa"/>
            <w:vAlign w:val="center"/>
            <w:textDirection w:val="lrTb"/>
            <w:noWrap w:val="false"/>
          </w:tcPr>
          <w:p>
            <w:pPr>
              <w:pBdr/>
              <w:spacing w:after="40" w:before="40" w:line="288" w:lineRule="auto"/>
              <w:ind/>
              <w:jc w:val="both"/>
              <w:rPr>
                <w:b/>
                <w:bCs/>
                <w:color w:val="000000" w:themeColor="text1"/>
              </w:rPr>
            </w:pPr>
            <w:r>
              <w:rPr>
                <w:color w:val="000000" w:themeColor="text1"/>
              </w:rPr>
            </w:r>
            <w:r>
              <w:rPr>
                <w:rFonts w:ascii="Times New Roman" w:hAnsi="Times New Roman" w:eastAsia="Times New Roman" w:cs="Times New Roman"/>
                <w:b/>
                <w:bCs/>
                <w:color w:val="000000" w:themeColor="text1"/>
                <w:sz w:val="24"/>
              </w:rPr>
              <w:t xml:space="preserve">Quyền sử dụng đất và tài sản gắn liền với đất tại thửa đất số: 516, tờ bản đồ: 83 có địa chỉ: 124 </w:t>
            </w:r>
            <w:r>
              <w:rPr>
                <w:rFonts w:ascii="Times New Roman" w:hAnsi="Times New Roman" w:eastAsia="Times New Roman" w:cs="Times New Roman"/>
                <w:b/>
                <w:bCs/>
                <w:color w:val="000000" w:themeColor="text1"/>
                <w:sz w:val="24"/>
              </w:rPr>
              <w:t xml:space="preserve">(56A cũ)</w:t>
            </w:r>
            <w:r>
              <w:rPr>
                <w:rFonts w:ascii="Times New Roman" w:hAnsi="Times New Roman" w:eastAsia="Times New Roman" w:cs="Times New Roman"/>
                <w:b/>
                <w:bCs/>
                <w:color w:val="000000" w:themeColor="text1"/>
                <w:sz w:val="24"/>
              </w:rPr>
              <w:t xml:space="preserve"> đường Quang Trung, </w:t>
            </w:r>
            <w:r>
              <w:rPr>
                <w:rFonts w:ascii="Times New Roman" w:hAnsi="Times New Roman" w:eastAsia="Times New Roman" w:cs="Times New Roman"/>
                <w:b/>
                <w:bCs/>
                <w:i w:val="0"/>
                <w:iCs w:val="0"/>
                <w:color w:val="000000" w:themeColor="text1"/>
                <w:sz w:val="24"/>
              </w:rPr>
              <w:t xml:space="preserve">p</w:t>
            </w:r>
            <w:r>
              <w:rPr>
                <w:rFonts w:ascii="Times New Roman" w:hAnsi="Times New Roman" w:eastAsia="Times New Roman" w:cs="Times New Roman"/>
                <w:b/>
                <w:bCs/>
                <w:i w:val="0"/>
                <w:iCs w:val="0"/>
                <w:color w:val="000000" w:themeColor="text1"/>
                <w:sz w:val="24"/>
              </w:rPr>
              <w:t xml:space="preserve">hường Nam Định, tỉnh Ninh Bình</w:t>
            </w:r>
            <w:r>
              <w:rPr>
                <w:rFonts w:ascii="Times New Roman" w:hAnsi="Times New Roman" w:eastAsia="Times New Roman" w:cs="Times New Roman"/>
                <w:b/>
                <w:bCs/>
                <w:color w:val="000000" w:themeColor="text1"/>
                <w:sz w:val="24"/>
              </w:rPr>
              <w:t xml:space="preserve"> theo Giấy chứng nhận quyền sở hữu nh</w:t>
            </w:r>
            <w:r>
              <w:rPr>
                <w:rFonts w:ascii="Times New Roman" w:hAnsi="Times New Roman" w:eastAsia="Times New Roman" w:cs="Times New Roman"/>
                <w:b/>
                <w:bCs/>
                <w:color w:val="000000" w:themeColor="text1"/>
                <w:sz w:val="24"/>
                <w:highlight w:val="white"/>
              </w:rPr>
              <w:t xml:space="preserve">à</w:t>
            </w:r>
            <w:r>
              <w:rPr>
                <w:rFonts w:ascii="Times New Roman" w:hAnsi="Times New Roman" w:eastAsia="Times New Roman" w:cs="Times New Roman"/>
                <w:b/>
                <w:bCs/>
                <w:color w:val="000000" w:themeColor="text1"/>
                <w:sz w:val="24"/>
                <w:highlight w:val="white"/>
              </w:rPr>
              <w:t xml:space="preserve"> ở và quyền sử dụng đất ở số: ./., h</w:t>
            </w:r>
            <w:r>
              <w:rPr>
                <w:rFonts w:ascii="Times New Roman" w:hAnsi="Times New Roman" w:eastAsia="Times New Roman" w:cs="Times New Roman"/>
                <w:b/>
                <w:bCs/>
                <w:color w:val="000000" w:themeColor="text1"/>
                <w:sz w:val="24"/>
                <w:highlight w:val="white"/>
              </w:rPr>
              <w:t xml:space="preserve">ồ sơ gốc số: 0140</w:t>
            </w:r>
            <w:r>
              <w:rPr>
                <w:rFonts w:ascii="Times New Roman" w:hAnsi="Times New Roman" w:eastAsia="Times New Roman" w:cs="Times New Roman"/>
                <w:b/>
                <w:bCs/>
                <w:color w:val="000000" w:themeColor="text1"/>
                <w:sz w:val="24"/>
                <w:highlight w:val="white"/>
              </w:rPr>
              <w:t xml:space="preserve"> d</w:t>
            </w:r>
            <w:r>
              <w:rPr>
                <w:rFonts w:ascii="Times New Roman" w:hAnsi="Times New Roman" w:eastAsia="Times New Roman" w:cs="Times New Roman"/>
                <w:b/>
                <w:bCs/>
                <w:color w:val="000000" w:themeColor="text1"/>
                <w:sz w:val="24"/>
                <w:highlight w:val="white"/>
              </w:rPr>
              <w:t xml:space="preserve">o UBND tỉnh Nam Định cấp</w:t>
            </w:r>
            <w:r>
              <w:rPr>
                <w:rFonts w:ascii="Times New Roman" w:hAnsi="Times New Roman" w:eastAsia="Times New Roman" w:cs="Times New Roman"/>
                <w:b/>
                <w:bCs/>
                <w:color w:val="000000" w:themeColor="text1"/>
                <w:sz w:val="24"/>
              </w:rPr>
              <w:t xml:space="preserve"> ngày 17/4/2001; Chủ tài sản là Bà Đoàn Thị Huệ.</w:t>
            </w:r>
            <w:r>
              <w:rPr>
                <w:b/>
                <w:bCs/>
                <w:color w:val="000000" w:themeColor="text1"/>
              </w:rPr>
            </w:r>
            <w:r>
              <w:rPr>
                <w:b/>
                <w:bCs/>
                <w:color w:val="000000" w:themeColor="text1"/>
              </w:rPr>
            </w:r>
          </w:p>
        </w:tc>
        <w:tc>
          <w:tcPr>
            <w:shd w:val="clear" w:color="000000" w:fill="ffffff"/>
            <w:tcBorders/>
            <w:tcW w:w="1843"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54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01</w:t>
            </w:r>
            <w:r>
              <w:rPr>
                <w:b w:val="0"/>
                <w:bCs w:val="0"/>
                <w:color w:val="000000" w:themeColor="text1"/>
              </w:rPr>
            </w:r>
            <w:r>
              <w:rPr>
                <w:b w:val="0"/>
                <w:bCs w:val="0"/>
                <w:color w:val="000000" w:themeColor="text1"/>
              </w:rPr>
            </w:r>
          </w:p>
        </w:tc>
        <w:tc>
          <w:tcPr>
            <w:shd w:val="clear" w:color="000000" w:fill="ffffff"/>
            <w:tcBorders/>
            <w:tcW w:w="2234"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ODT</w:t>
            </w:r>
            <w:r>
              <w:rPr>
                <w:b w:val="0"/>
                <w:bCs w:val="0"/>
                <w:color w:val="000000" w:themeColor="text1"/>
              </w:rPr>
            </w:r>
            <w:r>
              <w:rPr>
                <w:b w:val="0"/>
                <w:bCs w:val="0"/>
                <w:color w:val="000000" w:themeColor="text1"/>
              </w:rPr>
            </w:r>
          </w:p>
        </w:tc>
        <w:tc>
          <w:tcPr>
            <w:gridSpan w:val="2"/>
            <w:tcBorders/>
            <w:tcW w:w="1276" w:type="dxa"/>
            <w:vAlign w:val="center"/>
            <w:textDirection w:val="lrTb"/>
            <w:noWrap/>
          </w:tcPr>
          <w:p>
            <w:pPr>
              <w:pBdr/>
              <w:spacing w:after="40" w:before="40" w:line="288" w:lineRule="auto"/>
              <w:ind/>
              <w:jc w:val="center"/>
              <w:rPr>
                <w:color w:val="000000" w:themeColor="text1"/>
              </w:rPr>
            </w:pPr>
            <w:r>
              <w:rPr>
                <w:color w:val="000000" w:themeColor="text1"/>
              </w:rPr>
              <w:t xml:space="preserve">75,38</w:t>
            </w:r>
            <w:r>
              <w:rPr>
                <w:color w:val="000000" w:themeColor="text1"/>
              </w:rPr>
            </w:r>
            <w:r>
              <w:rPr>
                <w:color w:val="000000" w:themeColor="text1"/>
              </w:rPr>
            </w:r>
          </w:p>
        </w:tc>
        <w:tc>
          <w:tcPr>
            <w:shd w:val="clear" w:color="000000" w:fill="ffffff"/>
            <w:tcBorders/>
            <w:tcW w:w="2201"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r>
            <w:r>
              <w:rPr>
                <w:rFonts w:ascii="Times New Roman" w:hAnsi="Times New Roman" w:eastAsia="Times New Roman" w:cs="Times New Roman"/>
                <w:b w:val="0"/>
                <w:bCs w:val="0"/>
                <w:color w:val="000000" w:themeColor="text1"/>
                <w:sz w:val="24"/>
              </w:rPr>
              <w:t xml:space="preserve">204.510.000 </w:t>
            </w:r>
            <w:r>
              <w:rPr>
                <w:b w:val="0"/>
                <w:bCs w:val="0"/>
                <w:color w:val="000000" w:themeColor="text1"/>
              </w:rPr>
            </w:r>
            <w:r>
              <w:rPr>
                <w:b w:val="0"/>
                <w:bCs w:val="0"/>
                <w:color w:val="000000" w:themeColor="text1"/>
              </w:rPr>
            </w:r>
          </w:p>
        </w:tc>
        <w:tc>
          <w:tcPr>
            <w:shd w:val="clear" w:color="000000" w:fill="ffffff"/>
            <w:tcBorders/>
            <w:tcW w:w="1276" w:type="dxa"/>
            <w:vAlign w:val="center"/>
            <w:textDirection w:val="lrTb"/>
            <w:noWrap w:val="false"/>
          </w:tcPr>
          <w:p>
            <w:pPr>
              <w:pBdr/>
              <w:spacing/>
              <w:ind/>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100%</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shd w:val="clear" w:color="000000" w:fill="ffffff"/>
            <w:tcBorders/>
            <w:tcW w:w="1843" w:type="dxa"/>
            <w:vAlign w:val="center"/>
            <w:textDirection w:val="lrTb"/>
            <w:noWrap w:val="false"/>
          </w:tcPr>
          <w:p>
            <w:pPr>
              <w:pBdr/>
              <w:spacing/>
              <w:ind/>
              <w:jc w:val="right"/>
              <w:rPr>
                <w:color w:val="000000" w:themeColor="text1"/>
              </w:rPr>
            </w:pPr>
            <w:r>
              <w:rPr>
                <w:color w:val="000000" w:themeColor="text1"/>
              </w:rPr>
            </w:r>
            <w:r>
              <w:rPr>
                <w:color w:val="000000" w:themeColor="text1"/>
              </w:rPr>
              <w:t xml:space="preserve">15.415.963.800</w:t>
            </w:r>
            <w:r>
              <w:rPr>
                <w:color w:val="000000" w:themeColor="text1"/>
              </w:rPr>
            </w:r>
            <w:r>
              <w:rPr>
                <w:color w:val="000000" w:themeColor="text1"/>
              </w:rPr>
            </w:r>
          </w:p>
        </w:tc>
      </w:tr>
      <w:tr>
        <w:trPr>
          <w:trHeight w:val="20"/>
        </w:trPr>
        <w:tc>
          <w:tcPr>
            <w:shd w:val="clear" w:color="000000" w:fill="ffffff"/>
            <w:tcBorders/>
            <w:tcW w:w="54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02</w:t>
            </w:r>
            <w:r>
              <w:rPr>
                <w:b w:val="0"/>
                <w:bCs w:val="0"/>
                <w:color w:val="000000" w:themeColor="text1"/>
              </w:rPr>
            </w:r>
            <w:r>
              <w:rPr>
                <w:b w:val="0"/>
                <w:bCs w:val="0"/>
                <w:color w:val="000000" w:themeColor="text1"/>
              </w:rPr>
            </w:r>
          </w:p>
        </w:tc>
        <w:tc>
          <w:tcPr>
            <w:shd w:val="clear" w:color="000000" w:fill="ffffff"/>
            <w:tcBorders/>
            <w:tcW w:w="2234"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Nhà ở riêng lẻ</w:t>
            </w:r>
            <w:r>
              <w:rPr>
                <w:b w:val="0"/>
                <w:bCs w:val="0"/>
                <w:color w:val="000000" w:themeColor="text1"/>
              </w:rPr>
            </w:r>
            <w:r>
              <w:rPr>
                <w:b w:val="0"/>
                <w:bCs w:val="0"/>
                <w:color w:val="000000" w:themeColor="text1"/>
              </w:rPr>
            </w:r>
          </w:p>
        </w:tc>
        <w:tc>
          <w:tcPr>
            <w:gridSpan w:val="2"/>
            <w:tcBorders/>
            <w:tcW w:w="1276" w:type="dxa"/>
            <w:vAlign w:val="center"/>
            <w:textDirection w:val="lrTb"/>
            <w:noWrap/>
          </w:tcPr>
          <w:p>
            <w:pPr>
              <w:pBdr/>
              <w:spacing w:after="40" w:before="40" w:line="288" w:lineRule="auto"/>
              <w:ind/>
              <w:jc w:val="center"/>
              <w:rPr>
                <w:color w:val="000000" w:themeColor="text1"/>
              </w:rPr>
            </w:pPr>
            <w:r>
              <w:rPr>
                <w:color w:val="000000" w:themeColor="text1"/>
              </w:rPr>
              <w:t xml:space="preserve">252,0</w:t>
            </w:r>
            <w:r>
              <w:rPr>
                <w:color w:val="000000" w:themeColor="text1"/>
              </w:rPr>
            </w:r>
            <w:r>
              <w:rPr>
                <w:color w:val="000000" w:themeColor="text1"/>
              </w:rPr>
            </w:r>
          </w:p>
        </w:tc>
        <w:tc>
          <w:tcPr>
            <w:shd w:val="clear" w:color="000000" w:fill="ffffff"/>
            <w:tcBorders/>
            <w:tcW w:w="220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7.934.760</w:t>
            </w:r>
            <w:r>
              <w:rPr>
                <w:color w:val="000000" w:themeColor="text1"/>
              </w:rPr>
            </w:r>
            <w:r>
              <w:rPr>
                <w:color w:val="000000" w:themeColor="text1"/>
              </w:rPr>
            </w:r>
          </w:p>
        </w:tc>
        <w:tc>
          <w:tcPr>
            <w:shd w:val="clear" w:color="000000" w:fill="ffffff"/>
            <w:tcBorders/>
            <w:tcW w:w="1276" w:type="dxa"/>
            <w:vAlign w:val="center"/>
            <w:textDirection w:val="lrTb"/>
            <w:noWrap w:val="false"/>
          </w:tcPr>
          <w:p>
            <w:pPr>
              <w:pBdr/>
              <w:spacing/>
              <w:ind/>
              <w:rPr>
                <w:color w:val="000000" w:themeColor="text1"/>
              </w:rPr>
            </w:pPr>
            <w:r>
              <w:rPr>
                <w:color w:val="000000" w:themeColor="text1"/>
              </w:rPr>
              <w:t xml:space="preserve">      66,0%</w:t>
            </w:r>
            <w:r>
              <w:rPr>
                <w:color w:val="000000" w:themeColor="text1"/>
              </w:rPr>
            </w:r>
            <w:r>
              <w:rPr>
                <w:color w:val="000000" w:themeColor="text1"/>
              </w:rPr>
            </w:r>
          </w:p>
        </w:tc>
        <w:tc>
          <w:tcPr>
            <w:shd w:val="clear" w:color="000000" w:fill="ffffff"/>
            <w:tcBorders/>
            <w:tcW w:w="1843" w:type="dxa"/>
            <w:vAlign w:val="center"/>
            <w:textDirection w:val="lrTb"/>
            <w:noWrap w:val="false"/>
          </w:tcPr>
          <w:p>
            <w:pPr>
              <w:pBdr/>
              <w:spacing w:after="40" w:before="40" w:line="288" w:lineRule="auto"/>
              <w:ind/>
              <w:jc w:val="right"/>
              <w:rPr>
                <w:color w:val="000000" w:themeColor="text1"/>
              </w:rPr>
            </w:pPr>
            <w:r>
              <w:rPr>
                <w:color w:val="000000" w:themeColor="text1"/>
              </w:rPr>
              <w:t xml:space="preserve">1.319.709.283</w:t>
            </w:r>
            <w:r>
              <w:rPr>
                <w:color w:val="000000" w:themeColor="text1"/>
              </w:rPr>
            </w:r>
            <w:r>
              <w:rPr>
                <w:color w:val="000000" w:themeColor="text1"/>
              </w:rPr>
            </w:r>
          </w:p>
        </w:tc>
      </w:tr>
      <w:tr>
        <w:trPr>
          <w:trHeight w:val="20"/>
        </w:trPr>
        <w:tc>
          <w:tcPr>
            <w:gridSpan w:val="5"/>
            <w:tcBorders/>
            <w:tcW w:w="6252"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276" w:type="dxa"/>
            <w:vAlign w:val="center"/>
            <w:textDirection w:val="lrTb"/>
            <w:noWrap/>
          </w:tcPr>
          <w:p>
            <w:pPr>
              <w:pBdr/>
              <w:spacing/>
              <w:ind/>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c>
          <w:tcPr>
            <w:tcBorders/>
            <w:tcW w:w="1843" w:type="dxa"/>
            <w:vAlign w:val="center"/>
            <w:textDirection w:val="lrTb"/>
            <w:noWrap/>
          </w:tcPr>
          <w:p>
            <w:pPr>
              <w:pBdr/>
              <w:spacing/>
              <w:ind/>
              <w:jc w:val="right"/>
              <w:rPr>
                <w:b/>
                <w:bCs/>
                <w:color w:val="000000" w:themeColor="text1"/>
              </w:rPr>
            </w:pPr>
            <w:r>
              <w:rPr>
                <w:color w:val="000000" w:themeColor="text1"/>
              </w:rPr>
            </w:r>
            <w:r>
              <w:rPr>
                <w:b/>
                <w:bCs/>
                <w:color w:val="000000" w:themeColor="text1"/>
              </w:rPr>
              <w:t xml:space="preserve">16.735.673.083</w:t>
            </w:r>
            <w:r>
              <w:rPr>
                <w:b/>
                <w:bCs/>
                <w:color w:val="000000" w:themeColor="text1"/>
              </w:rPr>
            </w:r>
            <w:r>
              <w:rPr>
                <w:b/>
                <w:bCs/>
                <w:color w:val="000000" w:themeColor="text1"/>
              </w:rPr>
            </w:r>
          </w:p>
        </w:tc>
      </w:tr>
      <w:tr>
        <w:trPr>
          <w:trHeight w:val="20"/>
        </w:trPr>
        <w:tc>
          <w:tcPr>
            <w:gridSpan w:val="5"/>
            <w:tcBorders/>
            <w:tcW w:w="6252"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1276" w:type="dxa"/>
            <w:vAlign w:val="center"/>
            <w:textDirection w:val="lrTb"/>
            <w:noWrap/>
          </w:tcPr>
          <w:p>
            <w:pPr>
              <w:pBdr/>
              <w:spacing/>
              <w:ind/>
              <w:rPr>
                <w:b/>
                <w:bCs/>
                <w:color w:val="000000" w:themeColor="text1"/>
              </w:rPr>
            </w:pPr>
            <w:r>
              <w:rPr>
                <w:b/>
                <w:bCs/>
                <w:color w:val="000000" w:themeColor="text1"/>
              </w:rPr>
            </w:r>
            <w:r>
              <w:rPr>
                <w:b/>
                <w:bCs/>
                <w:color w:val="000000" w:themeColor="text1"/>
              </w:rPr>
            </w:r>
            <w:r>
              <w:rPr>
                <w:b/>
                <w:bCs/>
                <w:color w:val="000000" w:themeColor="text1"/>
              </w:rPr>
            </w:r>
          </w:p>
        </w:tc>
        <w:tc>
          <w:tcPr>
            <w:tcBorders/>
            <w:tcW w:w="1843"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16.736.000.000</w:t>
            </w:r>
            <w:r>
              <w:rPr>
                <w:b/>
                <w:bCs/>
                <w:color w:val="000000" w:themeColor="text1"/>
              </w:rPr>
            </w:r>
            <w:r>
              <w:rPr>
                <w:b/>
                <w:bCs/>
                <w:color w:val="000000" w:themeColor="text1"/>
              </w:rPr>
            </w:r>
          </w:p>
        </w:tc>
      </w:tr>
      <w:tr>
        <w:trPr>
          <w:trHeight w:val="20"/>
        </w:trPr>
        <w:tc>
          <w:tcPr>
            <w:gridSpan w:val="7"/>
            <w:tcBorders/>
            <w:tcW w:w="9371"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Mười sáu tỷ bảy trăm ba mươi sáu triệu</w:t>
            </w:r>
            <w:r>
              <w:rPr>
                <w:b/>
                <w:bCs/>
                <w:i/>
                <w:iCs/>
                <w:color w:val="000000" w:themeColor="text1"/>
              </w:rPr>
              <w:t xml:space="preserve">./.)</w:t>
            </w:r>
            <w:r>
              <w:rPr>
                <w:b/>
                <w:bCs/>
                <w:i/>
                <w:iCs/>
                <w:color w:val="000000" w:themeColor="text1"/>
              </w:rPr>
            </w:r>
            <w:r>
              <w:rPr>
                <w:b/>
                <w:bCs/>
                <w:i/>
                <w:iCs/>
                <w:color w:val="000000" w:themeColor="text1"/>
              </w:rPr>
            </w:r>
          </w:p>
        </w:tc>
      </w:tr>
    </w:tbl>
    <w:p>
      <w:pPr>
        <w:pStyle w:val="1033"/>
        <w:pBdr/>
        <w:tabs>
          <w:tab w:val="left" w:leader="none" w:pos="993"/>
        </w:tabs>
        <w:spacing w:after="120" w:before="120" w:line="264"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33"/>
        <w:numPr>
          <w:ilvl w:val="0"/>
          <w:numId w:val="4"/>
        </w:numPr>
        <w:pBdr/>
        <w:tabs>
          <w:tab w:val="left" w:leader="none" w:pos="993"/>
        </w:tabs>
        <w:spacing w:after="120" w:before="120" w:line="264"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33"/>
        <w:pBdr/>
        <w:tabs>
          <w:tab w:val="left" w:leader="none" w:pos="993"/>
        </w:tabs>
        <w:spacing w:after="120" w:before="120" w:line="264"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33"/>
        <w:numPr>
          <w:ilvl w:val="0"/>
          <w:numId w:val="5"/>
        </w:numPr>
        <w:pBdr/>
        <w:tabs>
          <w:tab w:val="left" w:leader="none" w:pos="993"/>
        </w:tabs>
        <w:spacing w:after="120" w:before="120" w:line="264"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33"/>
        <w:numPr>
          <w:ilvl w:val="0"/>
          <w:numId w:val="5"/>
        </w:numPr>
        <w:pBdr/>
        <w:tabs>
          <w:tab w:val="left" w:leader="none" w:pos="993"/>
        </w:tabs>
        <w:spacing w:after="120" w:before="120" w:line="264" w:lineRule="auto"/>
        <w:ind/>
        <w:jc w:val="both"/>
        <w:rPr>
          <w:color w:val="000000" w:themeColor="text1"/>
        </w:rPr>
      </w:pPr>
      <w:r>
        <w:rPr>
          <w:color w:val="000000" w:themeColor="text1"/>
          <w:lang w:val="pt-BR"/>
        </w:rPr>
        <w:t xml:space="preserve">Thẩm định giá không phải là</w:t>
      </w:r>
      <w:r>
        <w:rPr>
          <w:color w:val="000000" w:themeColor="text1"/>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color w:val="000000" w:themeColor="text1"/>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33"/>
        <w:numPr>
          <w:ilvl w:val="0"/>
          <w:numId w:val="5"/>
        </w:numPr>
        <w:pBdr/>
        <w:tabs>
          <w:tab w:val="left" w:leader="none" w:pos="993"/>
        </w:tabs>
        <w:spacing w:after="120" w:before="120" w:line="264"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33"/>
        <w:numPr>
          <w:ilvl w:val="0"/>
          <w:numId w:val="5"/>
        </w:numPr>
        <w:pBdr/>
        <w:tabs>
          <w:tab w:val="left" w:leader="none" w:pos="993"/>
        </w:tabs>
        <w:spacing w:after="120" w:before="120" w:line="264"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33"/>
        <w:numPr>
          <w:ilvl w:val="0"/>
          <w:numId w:val="10"/>
        </w:numPr>
        <w:pBdr/>
        <w:spacing w:after="120" w:before="120" w:line="264"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33"/>
        <w:numPr>
          <w:ilvl w:val="0"/>
          <w:numId w:val="10"/>
        </w:numPr>
        <w:pBdr/>
        <w:spacing w:after="120" w:before="120" w:line="264"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33"/>
        <w:numPr>
          <w:ilvl w:val="0"/>
          <w:numId w:val="10"/>
        </w:numPr>
        <w:pBdr/>
        <w:spacing w:after="120" w:before="120" w:line="264"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33"/>
        <w:pBdr/>
        <w:tabs>
          <w:tab w:val="left" w:leader="none" w:pos="993"/>
        </w:tabs>
        <w:spacing w:after="120" w:before="120" w:line="264"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33"/>
        <w:numPr>
          <w:ilvl w:val="0"/>
          <w:numId w:val="5"/>
        </w:numPr>
        <w:pBdr/>
        <w:tabs>
          <w:tab w:val="left" w:leader="none" w:pos="993"/>
        </w:tabs>
        <w:spacing w:after="120" w:before="120" w:line="264"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33"/>
        <w:numPr>
          <w:ilvl w:val="0"/>
          <w:numId w:val="5"/>
        </w:numPr>
        <w:pBdr/>
        <w:tabs>
          <w:tab w:val="left" w:leader="none" w:pos="993"/>
        </w:tabs>
        <w:spacing w:after="120" w:before="120" w:line="264"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33"/>
        <w:numPr>
          <w:ilvl w:val="0"/>
          <w:numId w:val="5"/>
        </w:numPr>
        <w:pBdr/>
        <w:tabs>
          <w:tab w:val="left" w:leader="none" w:pos="993"/>
        </w:tabs>
        <w:spacing w:after="120" w:before="120" w:line="264"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33"/>
        <w:numPr>
          <w:ilvl w:val="0"/>
          <w:numId w:val="5"/>
        </w:numPr>
        <w:pBdr/>
        <w:tabs>
          <w:tab w:val="left" w:leader="none" w:pos="993"/>
        </w:tabs>
        <w:spacing w:after="120" w:before="120" w:line="264"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33"/>
        <w:numPr>
          <w:ilvl w:val="0"/>
          <w:numId w:val="5"/>
        </w:numPr>
        <w:pBdr/>
        <w:tabs>
          <w:tab w:val="left" w:leader="none" w:pos="993"/>
        </w:tabs>
        <w:spacing w:after="120" w:before="120" w:line="264"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33"/>
        <w:numPr>
          <w:ilvl w:val="0"/>
          <w:numId w:val="5"/>
        </w:numPr>
        <w:pBdr/>
        <w:tabs>
          <w:tab w:val="left" w:leader="none" w:pos="993"/>
        </w:tabs>
        <w:spacing w:after="120" w:before="120" w:line="264"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33"/>
        <w:numPr>
          <w:ilvl w:val="0"/>
          <w:numId w:val="5"/>
        </w:numPr>
        <w:pBdr/>
        <w:spacing w:after="120" w:before="120" w:line="264"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33"/>
        <w:numPr>
          <w:ilvl w:val="0"/>
          <w:numId w:val="5"/>
        </w:numPr>
        <w:pBdr/>
        <w:tabs>
          <w:tab w:val="left" w:leader="none" w:pos="993"/>
        </w:tabs>
        <w:spacing w:after="120" w:before="120" w:line="264"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đất  đã cung cấp cho chúng tôi.</w:t>
      </w:r>
      <w:r>
        <w:rPr>
          <w:color w:val="000000" w:themeColor="text1"/>
          <w:shd w:val="clear" w:color="auto" w:fill="ffffff"/>
        </w:rPr>
      </w:r>
      <w:r>
        <w:rPr>
          <w:color w:val="000000" w:themeColor="text1"/>
          <w:shd w:val="clear" w:color="auto" w:fill="ffffff"/>
        </w:rPr>
      </w:r>
    </w:p>
    <w:p>
      <w:pPr>
        <w:pStyle w:val="1033"/>
        <w:numPr>
          <w:ilvl w:val="0"/>
          <w:numId w:val="5"/>
        </w:numPr>
        <w:pBdr/>
        <w:spacing w:after="120" w:before="120" w:line="264"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33"/>
        <w:numPr>
          <w:ilvl w:val="0"/>
          <w:numId w:val="5"/>
        </w:numPr>
        <w:pBdr/>
        <w:tabs>
          <w:tab w:val="left" w:leader="none" w:pos="993"/>
        </w:tabs>
        <w:spacing w:after="120" w:before="120" w:line="264" w:lineRule="auto"/>
        <w:ind/>
        <w:jc w:val="both"/>
        <w:rPr>
          <w:bCs/>
          <w:color w:val="000000" w:themeColor="text1"/>
          <w:spacing w:val="-2"/>
        </w:rPr>
      </w:pPr>
      <w:r>
        <w:rPr>
          <w:bCs/>
          <w:color w:val="000000" w:themeColor="text1"/>
          <w:spacing w:val="-2"/>
          <w:lang w:val="pt-BR"/>
        </w:rPr>
        <w:t xml:space="preserve">Tại ngày phát hành chứng thư thẩm định giá, Chúng tôi không nhận được bất kỳ văn bản đánh giá hiện trạng công trình tài sản th</w:t>
      </w:r>
      <w:r>
        <w:rPr>
          <w:bCs/>
          <w:color w:val="000000" w:themeColor="text1"/>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color w:val="000000" w:themeColor="text1"/>
          <w:spacing w:val="-2"/>
          <w:lang w:val="pt-BR"/>
        </w:rPr>
        <w:t xml:space="preserve">vậy, chất lượng còn lại của tài sản được trình bày trên báo cáo này ch</w:t>
      </w:r>
      <w:r>
        <w:rPr>
          <w:bCs/>
          <w:color w:val="000000" w:themeColor="text1"/>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rPr>
      </w:r>
      <w:r>
        <w:rPr>
          <w:bCs/>
          <w:color w:val="000000" w:themeColor="text1"/>
          <w:spacing w:val="-2"/>
        </w:rPr>
      </w:r>
    </w:p>
    <w:p>
      <w:pPr>
        <w:pStyle w:val="1033"/>
        <w:numPr>
          <w:ilvl w:val="0"/>
          <w:numId w:val="3"/>
        </w:numPr>
        <w:pBdr/>
        <w:tabs>
          <w:tab w:val="left" w:leader="none" w:pos="993"/>
        </w:tabs>
        <w:spacing w:after="120" w:before="120" w:line="264"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33"/>
        <w:numPr>
          <w:ilvl w:val="0"/>
          <w:numId w:val="5"/>
        </w:numPr>
        <w:pBdr/>
        <w:tabs>
          <w:tab w:val="left" w:leader="none" w:pos="993"/>
        </w:tabs>
        <w:spacing w:after="120" w:before="120" w:line="264"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33"/>
        <w:numPr>
          <w:ilvl w:val="0"/>
          <w:numId w:val="5"/>
        </w:numPr>
        <w:pBdr/>
        <w:tabs>
          <w:tab w:val="left" w:leader="none" w:pos="993"/>
        </w:tabs>
        <w:spacing w:after="120" w:before="120" w:line="264" w:lineRule="auto"/>
        <w:ind w:hanging="357" w:left="357"/>
        <w:jc w:val="both"/>
        <w:rPr>
          <w:color w:val="000000" w:themeColor="text1"/>
        </w:rPr>
      </w:pPr>
      <w:r>
        <w:rPr>
          <w:color w:val="000000" w:themeColor="text1"/>
        </w:rPr>
      </w:r>
      <w:bookmarkStart w:id="3"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rPr>
      </w:r>
      <w:r>
        <w:rPr>
          <w:color w:val="000000" w:themeColor="text1"/>
        </w:rPr>
      </w:r>
    </w:p>
    <w:p>
      <w:pPr>
        <w:pBdr/>
        <w:spacing w:after="120" w:before="120" w:line="264"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33"/>
        <w:pBdr/>
        <w:tabs>
          <w:tab w:val="left" w:leader="none" w:pos="993"/>
        </w:tabs>
        <w:spacing w:after="120" w:before="120" w:line="264"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33"/>
        <w:pBdr/>
        <w:tabs>
          <w:tab w:val="left" w:leader="none" w:pos="993"/>
        </w:tabs>
        <w:spacing w:after="120" w:before="120" w:line="264" w:lineRule="auto"/>
        <w:ind w:left="0"/>
        <w:jc w:val="both"/>
        <w:rPr>
          <w:color w:val="000000" w:themeColor="text1"/>
          <w:highlight w:val="none"/>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highlight w:val="none"/>
        </w:rPr>
      </w:r>
      <w:r>
        <w:rPr>
          <w:color w:val="000000" w:themeColor="text1"/>
          <w:highlight w:val="none"/>
        </w:rPr>
      </w:r>
    </w:p>
    <w:p>
      <w:pPr>
        <w:pStyle w:val="1033"/>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275/2026/0643/VFI-CT.57.A</w:t>
      </w:r>
      <w:r>
        <w:rPr>
          <w:color w:val="000000" w:themeColor="text1"/>
          <w:lang w:val="vi-VN"/>
        </w:rPr>
        <w:t xml:space="preserve"> </w:t>
      </w:r>
      <w:r>
        <w:rPr>
          <w:color w:val="000000" w:themeColor="text1"/>
        </w:rPr>
        <w:t xml:space="preserve">ngày 24 tháng 4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Lê Thị Thịnh</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Minh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75/2026/0643/VFI-BC.57.A</w:t>
      </w:r>
      <w:r>
        <w:rPr>
          <w:i/>
          <w:color w:val="000000" w:themeColor="text1"/>
        </w:rPr>
        <w:t xml:space="preserve"> ngày</w:t>
      </w:r>
      <w:r>
        <w:rPr>
          <w:i/>
          <w:color w:val="000000" w:themeColor="text1"/>
          <w:lang w:val="pt-BR"/>
        </w:rPr>
        <w:t xml:space="preserve"> </w:t>
      </w:r>
      <w:r>
        <w:rPr>
          <w:i/>
          <w:color w:val="000000" w:themeColor="text1"/>
          <w:lang w:val="pt-BR"/>
        </w:rPr>
        <w:t xml:space="preserve">24 tháng 4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w:t>
            </w:r>
            <w:r>
              <w:rPr>
                <w:b/>
                <w:bCs/>
                <w:i/>
                <w:color w:val="000000" w:themeColor="text1"/>
                <w:lang w:val="pt-BR"/>
              </w:rPr>
              <w:t xml:space="preserve">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132823" cy="245033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07791" name=""/>
                              <pic:cNvPicPr>
                                <a:picLocks noChangeAspect="1"/>
                              </pic:cNvPicPr>
                              <pic:nvPr/>
                            </pic:nvPicPr>
                            <pic:blipFill rotWithShape="1">
                              <a:blip r:embed="rId18"/>
                              <a:stretch/>
                            </pic:blipFill>
                            <pic:spPr bwMode="auto">
                              <a:xfrm flipH="0" flipV="0">
                                <a:off x="0" y="0"/>
                                <a:ext cx="1132823" cy="24503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9.20pt;height:192.94pt;mso-wrap-distance-left:0.00pt;mso-wrap-distance-top:0.00pt;mso-wrap-distance-right:0.00pt;mso-wrap-distance-bottom:0.00pt;z-index:1;" stroked="false">
                      <v:imagedata r:id="rId18"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021642" cy="16996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49061" name=""/>
                              <pic:cNvPicPr>
                                <a:picLocks noChangeAspect="1"/>
                              </pic:cNvPicPr>
                              <pic:nvPr/>
                            </pic:nvPicPr>
                            <pic:blipFill rotWithShape="1">
                              <a:blip r:embed="rId19"/>
                              <a:stretch/>
                            </pic:blipFill>
                            <pic:spPr bwMode="auto">
                              <a:xfrm flipH="0" flipV="0">
                                <a:off x="0" y="0"/>
                                <a:ext cx="3021642" cy="16996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7.92pt;height:133.83pt;mso-wrap-distance-left:0.00pt;mso-wrap-distance-top:0.00pt;mso-wrap-distance-right:0.00pt;mso-wrap-distance-bottom:0.00pt;z-index:1;" stroked="false">
                      <v:imagedata r:id="rId19"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067451" cy="172544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42000" name=""/>
                              <pic:cNvPicPr>
                                <a:picLocks noChangeAspect="1"/>
                              </pic:cNvPicPr>
                              <pic:nvPr/>
                            </pic:nvPicPr>
                            <pic:blipFill rotWithShape="1">
                              <a:blip r:embed="rId20"/>
                              <a:stretch/>
                            </pic:blipFill>
                            <pic:spPr bwMode="auto">
                              <a:xfrm flipH="0" flipV="0">
                                <a:off x="0" y="0"/>
                                <a:ext cx="3067450" cy="17254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1.53pt;height:135.86pt;mso-wrap-distance-left:0.00pt;mso-wrap-distance-top:0.00pt;mso-wrap-distance-right:0.00pt;mso-wrap-distance-bottom:0.00pt;z-index:1;" stroked="false">
                      <v:imagedata r:id="rId20"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89007" cy="168131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12559" name=""/>
                              <pic:cNvPicPr>
                                <a:picLocks noChangeAspect="1"/>
                              </pic:cNvPicPr>
                              <pic:nvPr/>
                            </pic:nvPicPr>
                            <pic:blipFill rotWithShape="1">
                              <a:blip r:embed="rId21"/>
                              <a:stretch/>
                            </pic:blipFill>
                            <pic:spPr bwMode="auto">
                              <a:xfrm flipH="0" flipV="0">
                                <a:off x="0" y="0"/>
                                <a:ext cx="2989006" cy="16813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5.35pt;height:132.39pt;mso-wrap-distance-left:0.00pt;mso-wrap-distance-top:0.00pt;mso-wrap-distance-right:0.00pt;mso-wrap-distance-bottom:0.00pt;z-index:1;" stroked="false">
                      <v:imagedata r:id="rId21"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052135" cy="220579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47267" name=""/>
                              <pic:cNvPicPr>
                                <a:picLocks noChangeAspect="1"/>
                              </pic:cNvPicPr>
                              <pic:nvPr/>
                            </pic:nvPicPr>
                            <pic:blipFill rotWithShape="1">
                              <a:blip r:embed="rId22"/>
                              <a:stretch/>
                            </pic:blipFill>
                            <pic:spPr bwMode="auto">
                              <a:xfrm flipH="0" flipV="0">
                                <a:off x="0" y="0"/>
                                <a:ext cx="3052134" cy="22057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0.33pt;height:173.68pt;mso-wrap-distance-left:0.00pt;mso-wrap-distance-top:0.00pt;mso-wrap-distance-right:0.00pt;mso-wrap-distance-bottom:0.00pt;z-index:1;" stroked="false">
                      <v:imagedata r:id="rId22"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63486" cy="217452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14239" name=""/>
                              <pic:cNvPicPr>
                                <a:picLocks noChangeAspect="1"/>
                              </pic:cNvPicPr>
                              <pic:nvPr/>
                            </pic:nvPicPr>
                            <pic:blipFill rotWithShape="1">
                              <a:blip r:embed="rId23"/>
                              <a:stretch/>
                            </pic:blipFill>
                            <pic:spPr bwMode="auto">
                              <a:xfrm flipH="0" flipV="0">
                                <a:off x="0" y="0"/>
                                <a:ext cx="2963485" cy="21745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3.35pt;height:171.22pt;mso-wrap-distance-left:0.00pt;mso-wrap-distance-top:0.00pt;mso-wrap-distance-right:0.00pt;mso-wrap-distance-bottom:0.00pt;z-index:1;" stroked="false">
                      <v:imagedata r:id="rId23" o:title=""/>
                      <o:lock v:ext="edit" rotation="t"/>
                    </v:shape>
                  </w:pict>
                </mc:Fallback>
              </mc:AlternateContent>
            </w:r>
            <w:r>
              <w:rPr>
                <w:b/>
                <w:bCs/>
                <w:i/>
                <w:color w:val="000000" w:themeColor="text1"/>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275/2026/0643/VFI-BC.57.A</w:t>
      </w:r>
      <w:r>
        <w:rPr>
          <w:i/>
          <w:color w:val="000000" w:themeColor="text1"/>
        </w:rPr>
        <w:t xml:space="preserve"> ngày</w:t>
      </w:r>
      <w:r>
        <w:rPr>
          <w:i/>
          <w:color w:val="000000" w:themeColor="text1"/>
          <w:lang w:val="pt-BR"/>
        </w:rPr>
        <w:t xml:space="preserve"> </w:t>
      </w:r>
      <w:r>
        <w:rPr>
          <w:i/>
          <w:color w:val="000000" w:themeColor="text1"/>
          <w:lang w:val="pt-BR"/>
        </w:rPr>
        <w:t xml:space="preserve">24 tháng 4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https://alonhadat.com.vn/chao-ban-can-nha-mat-duong-quang-trung-tp-nam-dinh-17038263.html</w:t>
            </w:r>
            <w:r>
              <w:rPr>
                <w:color w:val="000000" w:themeColor="text1"/>
                <w:sz w:val="22"/>
                <w:szCs w:val="22"/>
              </w:rPr>
              <w:br/>
              <w:t xml:space="preserve">0986.658.165</w:t>
            </w:r>
            <w:r>
              <w:rPr>
                <w:color w:val="000000" w:themeColor="text1"/>
                <w:sz w:val="22"/>
                <w:szCs w:val="22"/>
              </w:rPr>
              <w:t xml:space="preserve"> </w:t>
            </w:r>
            <w:r>
              <w:rPr>
                <w:color w:val="000000" w:themeColor="text1"/>
                <w:sz w:val="22"/>
                <w:szCs w:val="22"/>
              </w:rPr>
              <w:br/>
              <w:t xml:space="preserve">(Nguyễn Văn Huy</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35.500.000.000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31.950.000.000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4/2026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(141m²)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Đường Quang Trung, Phường Quang Trung, Thành phố Nam Định, Tỉnh Nam Định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141,0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7,12</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Nở hậu</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559390" cy="165518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678417491" name="" descr=""/>
                              <pic:cNvPicPr/>
                              <pic:nvPr/>
                            </pic:nvPicPr>
                            <pic:blipFill rotWithShape="1">
                              <a:blip r:embed="rId24"/>
                              <a:stretch/>
                            </pic:blipFill>
                            <pic:spPr bwMode="auto">
                              <a:xfrm flipH="0" flipV="0">
                                <a:off x="0" y="0"/>
                                <a:ext cx="2559389" cy="165518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1.53pt;height:130.33pt;mso-wrap-distance-left:0.00pt;mso-wrap-distance-top:0.00pt;mso-wrap-distance-right:0.00pt;mso-wrap-distance-bottom:0.00pt;z-index:1;" stroked="false">
                      <v:imagedata r:id="rId2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73690" cy="146685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302359226" name="" descr=""/>
                              <pic:cNvPicPr/>
                              <pic:nvPr/>
                            </pic:nvPicPr>
                            <pic:blipFill rotWithShape="1">
                              <a:blip r:embed="rId25"/>
                              <a:stretch/>
                            </pic:blipFill>
                            <pic:spPr bwMode="auto">
                              <a:xfrm flipH="0" flipV="0">
                                <a:off x="0" y="0"/>
                                <a:ext cx="2673689" cy="14668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0.53pt;height:115.50pt;mso-wrap-distance-left:0.00pt;mso-wrap-distance-top:0.00pt;mso-wrap-distance-right:0.00pt;mso-wrap-distance-bottom:0.00pt;z-index:1;" stroked="false">
                      <v:imagedata r:id="rId2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jc w:val="center"/>
          <w:trHeight w:val="29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Minh Phúc</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https://alonhadat.com.vn/ban-nha-mat-pho-quang-trung-tp-nam-dinh-16542974.html</w:t>
            </w:r>
            <w:r>
              <w:rPr>
                <w:color w:val="000000" w:themeColor="text1"/>
                <w:sz w:val="22"/>
                <w:szCs w:val="22"/>
              </w:rPr>
              <w:br/>
              <w:t xml:space="preserve">0986.658.165</w:t>
            </w:r>
            <w:r>
              <w:rPr>
                <w:color w:val="000000" w:themeColor="text1"/>
                <w:sz w:val="22"/>
                <w:szCs w:val="22"/>
              </w:rPr>
              <w:t xml:space="preserve"> </w:t>
            </w:r>
            <w:r>
              <w:rPr>
                <w:color w:val="000000" w:themeColor="text1"/>
                <w:sz w:val="22"/>
                <w:szCs w:val="22"/>
              </w:rPr>
              <w:br/>
              <w:t xml:space="preserve">(Nguyễn Văn Huy</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10.500.000.000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9.450.000.000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4/2026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(42m²)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Đường Quang Trung, Phường Quang Trung, Thành phố Nam Định, Tỉnh Nam Định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42,0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502240" cy="174307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502239" cy="174307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7.03pt;height:137.25pt;mso-wrap-distance-left:0.00pt;mso-wrap-distance-top:0.00pt;mso-wrap-distance-right:0.00pt;mso-wrap-distance-bottom:0.00pt;z-index:1;" stroked="false">
                      <v:imagedata r:id="rId2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502240" cy="1667591"/>
                      <wp:effectExtent l="0" t="0" r="0" b="0"/>
                      <wp:docPr id="15" name=""/>
                      <wp:cNvGraphicFramePr/>
                      <a:graphic xmlns:a="http://schemas.openxmlformats.org/drawingml/2006/main">
                        <a:graphicData uri="http://schemas.openxmlformats.org/drawingml/2006/picture">
                          <pic:pic xmlns:pic="http://schemas.openxmlformats.org/drawingml/2006/picture">
                            <pic:nvPicPr>
                              <pic:cNvPr id="651410190" name="" descr=""/>
                              <pic:cNvPicPr/>
                              <pic:nvPr/>
                            </pic:nvPicPr>
                            <pic:blipFill rotWithShape="1">
                              <a:blip r:embed="rId27"/>
                              <a:stretch/>
                            </pic:blipFill>
                            <pic:spPr bwMode="auto">
                              <a:xfrm flipH="0" flipV="0">
                                <a:off x="0" y="0"/>
                                <a:ext cx="2502239" cy="16675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7.03pt;height:131.31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98"/>
        </w:trPr>
        <w:tc>
          <w:tcPr>
            <w:tcBorders/>
            <w:tcW w:w="4358" w:type="dxa"/>
            <w:vAlign w:val="bottom"/>
            <w:textDirection w:val="lrTb"/>
            <w:noWrap w:val="false"/>
          </w:tcPr>
          <w:p>
            <w:pPr>
              <w:pBdr/>
              <w:spacing/>
              <w:ind/>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Minh Phúc</w:t>
            </w: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https://batdongsan.com.vn/ban-nha-mat-pho-duong-quang-trung-phuong-quang-trung-6-439/ban-vip-23-ty-98m2-4pn-3wc-chinh-chu-bao-dep-pr44096547#js__pr-expired__content-anchor</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0912.490286</w:t>
            </w:r>
            <w:r>
              <w:rPr>
                <w:color w:val="000000" w:themeColor="text1"/>
                <w:sz w:val="22"/>
                <w:szCs w:val="22"/>
              </w:rPr>
              <w:t xml:space="preserve"> </w:t>
            </w:r>
            <w:r>
              <w:rPr>
                <w:color w:val="000000" w:themeColor="text1"/>
                <w:sz w:val="22"/>
                <w:szCs w:val="22"/>
              </w:rPr>
              <w:br/>
              <w:t xml:space="preserve">(A.Phi</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23.000.000.000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20.700.000.000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4/2026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(98m²)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Đường Quang Trung, Phường Quang Trung, Thành phố Nam Định, Tỉnh Nam Định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98,0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711790" cy="183049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711789" cy="18304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3.53pt;height:144.13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797515" cy="162188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995292705" name="" descr=""/>
                              <pic:cNvPicPr/>
                              <pic:nvPr/>
                            </pic:nvPicPr>
                            <pic:blipFill rotWithShape="1">
                              <a:blip r:embed="rId29"/>
                              <a:stretch/>
                            </pic:blipFill>
                            <pic:spPr bwMode="auto">
                              <a:xfrm flipH="0" flipV="0">
                                <a:off x="0" y="0"/>
                                <a:ext cx="2797514" cy="16218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0.28pt;height:127.71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left"/>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Minh Phúc</w:t>
            </w:r>
            <w:r>
              <w:rPr>
                <w:color w:val="000000" w:themeColor="text1"/>
              </w:rPr>
            </w:r>
            <w:r>
              <w:rPr>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color w:val="000000" w:themeColor="text1"/>
        </w:rPr>
      </w:pPr>
      <w:r>
        <w:rPr>
          <w:iCs/>
          <w:color w:val="000000" w:themeColor="text1"/>
          <w:lang w:val="pt-BR"/>
        </w:rPr>
      </w:r>
      <w:r>
        <w:rPr>
          <w:color w:val="000000" w:themeColor="text1"/>
        </w:rPr>
      </w:r>
      <w:r>
        <w:rPr>
          <w:color w:val="000000" w:themeColor="text1"/>
        </w:rPr>
      </w:r>
    </w:p>
    <w:p>
      <w:pPr>
        <w:pBdr/>
        <w:spacing w:after="200" w:line="276" w:lineRule="auto"/>
        <w:ind/>
        <w:rPr>
          <w:b/>
          <w:bCs/>
          <w:iCs/>
          <w:color w:val="000000" w:themeColor="text1"/>
          <w:highlight w:val="none"/>
        </w:rPr>
      </w:pPr>
      <w:r>
        <w:rPr>
          <w:iCs/>
          <w:color w:val="000000" w:themeColor="text1"/>
          <w:lang w:val="pt-BR"/>
        </w:rPr>
        <w:t xml:space="preserve">                                                             </w:t>
      </w:r>
      <w:r>
        <w:rPr>
          <w:b/>
          <w:bCs/>
          <w:iCs/>
          <w:color w:val="000000" w:themeColor="text1"/>
          <w:lang w:val="pt-BR"/>
        </w:rPr>
        <w:t xml:space="preserve">   HỒ SƠ PHÁP LÝ</w:t>
      </w:r>
      <w:r>
        <w:rPr>
          <w:b/>
          <w:bCs/>
          <w:iCs/>
          <w:color w:val="000000" w:themeColor="text1"/>
          <w:highlight w:val="none"/>
        </w:rPr>
      </w:r>
      <w:r>
        <w:rPr>
          <w:b/>
          <w:bCs/>
          <w:iCs/>
          <w:color w:val="000000" w:themeColor="text1"/>
          <w:highlight w:val="none"/>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rPr>
        <mc:AlternateContent>
          <mc:Choice Requires="wpg">
            <w:drawing>
              <wp:inline xmlns:wp="http://schemas.openxmlformats.org/drawingml/2006/wordprocessingDrawing" distT="0" distB="0" distL="0" distR="0">
                <wp:extent cx="7921778" cy="594394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11113" name=""/>
                        <pic:cNvPicPr>
                          <a:picLocks noChangeAspect="1"/>
                        </pic:cNvPicPr>
                        <pic:nvPr/>
                      </pic:nvPicPr>
                      <pic:blipFill rotWithShape="1">
                        <a:blip r:embed="rId30"/>
                        <a:srcRect l="0" t="5974" r="0" b="16450"/>
                      </pic:blipFill>
                      <pic:spPr bwMode="auto">
                        <a:xfrm rot="16199969" flipH="0" flipV="0">
                          <a:off x="0" y="0"/>
                          <a:ext cx="7921778" cy="59439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623.76pt;height:468.03pt;mso-wrap-distance-left:0.00pt;mso-wrap-distance-top:0.00pt;mso-wrap-distance-right:0.00pt;mso-wrap-distance-bottom:0.00pt;rotation:269;z-index:1;" stroked="false">
                <v:imagedata r:id="rId30" o:title="" croptop="3915f" cropleft="0f" cropbottom="10781f" cropright="0f"/>
                <o:lock v:ext="edit" rotation="t"/>
              </v:shape>
            </w:pict>
          </mc:Fallback>
        </mc:AlternateContent>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rPr>
        <mc:AlternateContent>
          <mc:Choice Requires="wpg">
            <w:drawing>
              <wp:inline xmlns:wp="http://schemas.openxmlformats.org/drawingml/2006/wordprocessingDrawing" distT="0" distB="0" distL="0" distR="0">
                <wp:extent cx="8219535" cy="601589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15474" name=""/>
                        <pic:cNvPicPr>
                          <a:picLocks noChangeAspect="1"/>
                        </pic:cNvPicPr>
                        <pic:nvPr/>
                      </pic:nvPicPr>
                      <pic:blipFill rotWithShape="1">
                        <a:blip r:embed="rId31"/>
                        <a:srcRect l="0" t="7757" r="0" b="9944"/>
                        <a:stretch/>
                      </pic:blipFill>
                      <pic:spPr bwMode="auto">
                        <a:xfrm rot="16199933" flipH="0" flipV="0">
                          <a:off x="0" y="0"/>
                          <a:ext cx="8219533" cy="60158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47.21pt;height:473.69pt;mso-wrap-distance-left:0.00pt;mso-wrap-distance-top:0.00pt;mso-wrap-distance-right:0.00pt;mso-wrap-distance-bottom:0.00pt;rotation:269;z-index:1;" stroked="false">
                <v:imagedata r:id="rId31" o:title="" croptop="5084f" cropleft="0f" cropbottom="6517f" cropright="0f"/>
                <o:lock v:ext="edit" rotation="t"/>
              </v:shape>
            </w:pict>
          </mc:Fallback>
        </mc:AlternateContent>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rPr>
        <mc:AlternateContent>
          <mc:Choice Requires="wpg">
            <w:drawing>
              <wp:inline xmlns:wp="http://schemas.openxmlformats.org/drawingml/2006/wordprocessingDrawing" distT="0" distB="0" distL="0" distR="0">
                <wp:extent cx="6048375" cy="850365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03743" name=""/>
                        <pic:cNvPicPr>
                          <a:picLocks noChangeAspect="1"/>
                        </pic:cNvPicPr>
                        <pic:nvPr/>
                      </pic:nvPicPr>
                      <pic:blipFill rotWithShape="1">
                        <a:blip r:embed="rId32"/>
                        <a:stretch/>
                      </pic:blipFill>
                      <pic:spPr bwMode="auto">
                        <a:xfrm>
                          <a:off x="0" y="0"/>
                          <a:ext cx="6048374" cy="85036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69.58pt;mso-wrap-distance-left:0.00pt;mso-wrap-distance-top:0.00pt;mso-wrap-distance-right:0.00pt;mso-wrap-distance-bottom:0.00pt;z-index:1;" stroked="false">
                <v:imagedata r:id="rId32" o:title=""/>
                <o:lock v:ext="edit" rotation="t"/>
              </v:shape>
            </w:pict>
          </mc:Fallback>
        </mc:AlternateContent>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iCs/>
          <w:color w:val="000000" w:themeColor="text1"/>
          <w:highlight w:val="none"/>
          <w:lang w:val="pt-BR" w:bidi="pt-BR"/>
        </w:rPr>
        <w:t xml:space="preserve">                                        </w:t>
      </w:r>
      <w:r>
        <w:rPr>
          <w:b/>
          <w:bCs/>
          <w:iCs/>
          <w:color w:val="000000" w:themeColor="text1"/>
          <w:highlight w:val="none"/>
          <w:lang w:val="pt-BR" w:bidi="pt-BR"/>
        </w:rPr>
        <w:t xml:space="preserve">           BIÊN BẢN KHẢO SÁT</w:t>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rPr>
        <mc:AlternateContent>
          <mc:Choice Requires="wpg">
            <w:drawing>
              <wp:inline xmlns:wp="http://schemas.openxmlformats.org/drawingml/2006/wordprocessingDrawing" distT="0" distB="0" distL="0" distR="0">
                <wp:extent cx="6330122" cy="830606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76033" name=""/>
                        <pic:cNvPicPr>
                          <a:picLocks noChangeAspect="1"/>
                        </pic:cNvPicPr>
                        <pic:nvPr/>
                      </pic:nvPicPr>
                      <pic:blipFill rotWithShape="1">
                        <a:blip r:embed="rId33"/>
                        <a:srcRect l="8086" t="3979" r="0" b="5567"/>
                        <a:stretch/>
                      </pic:blipFill>
                      <pic:spPr bwMode="auto">
                        <a:xfrm flipH="0" flipV="0">
                          <a:off x="0" y="0"/>
                          <a:ext cx="6330122" cy="83060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98.43pt;height:654.02pt;mso-wrap-distance-left:0.00pt;mso-wrap-distance-top:0.00pt;mso-wrap-distance-right:0.00pt;mso-wrap-distance-bottom:0.00pt;z-index:1;" stroked="false">
                <v:imagedata r:id="rId33" o:title="" croptop="2608f" cropleft="5299f" cropbottom="3648f" cropright="0f"/>
                <o:lock v:ext="edit" rotation="t"/>
              </v:shape>
            </w:pict>
          </mc:Fallback>
        </mc:AlternateContent>
      </w:r>
      <w:r>
        <w:rPr>
          <w:color w:val="000000" w:themeColor="text1"/>
          <w:highlight w:val="none"/>
        </w:rPr>
      </w:r>
      <w:r>
        <w:rPr>
          <w:color w:val="000000" w:themeColor="text1"/>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F23EB0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6011827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515</cp:revision>
  <dcterms:created xsi:type="dcterms:W3CDTF">2025-09-15T02:01:00Z</dcterms:created>
  <dcterms:modified xsi:type="dcterms:W3CDTF">2026-04-28T04:09:40Z</dcterms:modified>
</cp:coreProperties>
</file>