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white"/>
        </w:rPr>
      </w:pPr>
      <w:r>
        <w:rPr>
          <w:b/>
          <w:sz w:val="28"/>
          <w:highlight w:val="white"/>
          <w:lang w:val="vi-VN"/>
        </w:rPr>
      </w:r>
      <w:r>
        <w:rPr>
          <w:b/>
          <w:sz w:val="28"/>
          <w:highlight w:val="white"/>
          <w:lang w:val="vi-VN"/>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298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298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275/2026/0491/VFI-CT.44.A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Đình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trên đất tại thửa đất số: 276, tờ bản đồ số: 479, có địa chỉ: Thôn Đông Thịnh, đặc khu Vân Đồn, tỉnh Quảng N</w:t>
                            </w:r>
                            <w:r>
                              <w:rPr>
                                <w:color w:val="000000"/>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7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275/2026/0491/VFI-CT.44.A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Đình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xây dựng trên đất tại thửa đất số: 276, tờ bản đồ số: 479, có địa chỉ: Thôn Đông Thịnh, đặc khu Vân Đồn, tỉnh Quảng N</w:t>
                      </w:r>
                      <w:r>
                        <w:rPr>
                          <w:color w:val="000000"/>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 + Hồ sơ pháp lý</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22-24</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 + BBKS</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25-30</w:t>
            </w:r>
            <w:r>
              <w:rPr>
                <w:b/>
                <w:bCs/>
                <w:highlight w:val="white"/>
              </w:rPr>
            </w:r>
            <w:r>
              <w:rPr>
                <w:b/>
                <w:bCs/>
                <w:highlight w:val="white"/>
              </w:rPr>
            </w:r>
          </w:p>
        </w:tc>
      </w:tr>
    </w:tbl>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9950" w:type="dxa"/>
        <w:tblBorders/>
        <w:tblLayout w:type="fixed"/>
        <w:tblLook w:val="04A0" w:firstRow="1" w:lastRow="0" w:firstColumn="1" w:lastColumn="0" w:noHBand="0" w:noVBand="1"/>
      </w:tblPr>
      <w:tblGrid>
        <w:gridCol w:w="873"/>
        <w:gridCol w:w="2921"/>
        <w:gridCol w:w="873"/>
        <w:gridCol w:w="5220"/>
        <w:gridCol w:w="62"/>
      </w:tblGrid>
      <w:tr>
        <w:trPr>
          <w:gridAfter w:val="1"/>
          <w:trHeight w:val="1152"/>
        </w:trPr>
        <w:tc>
          <w:tcPr>
            <w:gridSpan w:val="2"/>
            <w:tcBorders/>
            <w:tcW w:w="3795"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2"/>
            <w:tcBorders/>
            <w:tcW w:w="6093"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Before w:val="1"/>
          <w:trHeight w:val="482"/>
        </w:trPr>
        <w:tc>
          <w:tcPr>
            <w:gridSpan w:val="2"/>
            <w:shd w:val="clear" w:color="auto" w:fill="auto"/>
            <w:tcBorders/>
            <w:tcMar>
              <w:left w:w="108" w:type="dxa"/>
              <w:top w:w="0" w:type="dxa"/>
              <w:right w:w="108" w:type="dxa"/>
              <w:bottom w:w="0" w:type="dxa"/>
            </w:tcMar>
            <w:tcW w:w="3795" w:type="dxa"/>
            <w:textDirection w:val="lrTb"/>
            <w:noWrap w:val="false"/>
          </w:tcPr>
          <w:p>
            <w:pPr>
              <w:pStyle w:val="1030"/>
              <w:pBdr/>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w:t>
            </w:r>
            <w:r>
              <w:rPr>
                <w:rStyle w:val="1029"/>
                <w:rFonts w:ascii="Times New Roman" w:hAnsi="Times New Roman"/>
                <w:color w:val="000000" w:themeColor="text1"/>
                <w:highlight w:val="white"/>
                <w:lang w:val="pt-BR"/>
              </w:rPr>
              <w:t xml:space="preserve">: </w:t>
            </w:r>
            <w:r>
              <w:rPr>
                <w:rStyle w:val="1029"/>
                <w:rFonts w:ascii="Times New Roman" w:hAnsi="Times New Roman"/>
                <w:color w:val="000000" w:themeColor="text1"/>
                <w:highlight w:val="white"/>
                <w:lang w:val="pt-BR"/>
              </w:rPr>
              <w:t xml:space="preserve">275/2026/0491/VFI-CT.44.A</w:t>
            </w:r>
            <w:r>
              <w:rPr>
                <w:color w:val="000000" w:themeColor="text1"/>
                <w:sz w:val="24"/>
                <w:szCs w:val="24"/>
                <w:highlight w:val="white"/>
              </w:rPr>
            </w:r>
            <w:r>
              <w:rPr>
                <w:color w:val="000000" w:themeColor="text1"/>
                <w:sz w:val="24"/>
                <w:szCs w:val="24"/>
                <w:highlight w:val="white"/>
              </w:rPr>
            </w:r>
          </w:p>
        </w:tc>
        <w:tc>
          <w:tcPr>
            <w:gridSpan w:val="2"/>
            <w:shd w:val="clear" w:color="auto" w:fill="auto"/>
            <w:tcBorders/>
            <w:tcMar>
              <w:left w:w="108" w:type="dxa"/>
              <w:top w:w="0" w:type="dxa"/>
              <w:right w:w="108" w:type="dxa"/>
              <w:bottom w:w="0" w:type="dxa"/>
            </w:tcMar>
            <w:tcW w:w="5282" w:type="dxa"/>
            <w:textDirection w:val="lrTb"/>
            <w:noWrap w:val="false"/>
          </w:tcPr>
          <w:p>
            <w:pPr>
              <w:pStyle w:val="1030"/>
              <w:pBdr/>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w:t>
            </w:r>
            <w:r>
              <w:rPr>
                <w:rStyle w:val="1029"/>
                <w:rFonts w:ascii="Times New Roman" w:hAnsi="Times New Roman"/>
                <w:i/>
                <w:color w:val="auto"/>
                <w:highlight w:val="white"/>
              </w:rPr>
              <w:t xml:space="preserve">Hà</w:t>
            </w:r>
            <w:r>
              <w:rPr>
                <w:rStyle w:val="1029"/>
                <w:rFonts w:ascii="Times New Roman" w:hAnsi="Times New Roman"/>
                <w:i/>
                <w:color w:val="auto"/>
                <w:highlight w:val="white"/>
              </w:rPr>
              <w:t xml:space="preserve"> </w:t>
            </w:r>
            <w:r>
              <w:rPr>
                <w:rStyle w:val="1029"/>
                <w:rFonts w:ascii="Times New Roman" w:hAnsi="Times New Roman"/>
                <w:i/>
                <w:color w:val="auto"/>
                <w:highlight w:val="white"/>
              </w:rPr>
              <w:t xml:space="preserve">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30 tháng 3 năm 2026</w:t>
            </w:r>
            <w:r>
              <w:rPr>
                <w:color w:val="000000" w:themeColor="text1"/>
                <w:sz w:val="24"/>
                <w:szCs w:val="24"/>
                <w:highlight w:val="white"/>
                <w:lang w:val="vi-VN"/>
              </w:rPr>
            </w:r>
            <w:r>
              <w:rPr>
                <w:color w:val="000000" w:themeColor="text1"/>
                <w:sz w:val="24"/>
                <w:szCs w:val="24"/>
                <w:highlight w:val="white"/>
              </w:rPr>
            </w:r>
          </w:p>
        </w:tc>
      </w:tr>
    </w:tbl>
    <w:p>
      <w:pPr>
        <w:pStyle w:val="1030"/>
        <w:pBdr/>
        <w:spacing w:after="120" w:before="200" w:line="288" w:lineRule="auto"/>
        <w:ind/>
        <w:jc w:val="center"/>
        <w:rPr>
          <w:rStyle w:val="1029"/>
          <w:rFonts w:ascii="Times New Roman" w:hAnsi="Times New Roman"/>
          <w:b/>
          <w:bCs/>
          <w:color w:val="auto"/>
          <w:sz w:val="30"/>
          <w:szCs w:val="30"/>
          <w:highlight w:val="white"/>
        </w:rPr>
      </w:pPr>
      <w:r>
        <w:rPr>
          <w:rStyle w:val="1029"/>
          <w:rFonts w:ascii="Times New Roman" w:hAnsi="Times New Roman"/>
          <w:b/>
          <w:bCs/>
          <w:color w:val="auto"/>
          <w:sz w:val="30"/>
          <w:szCs w:val="30"/>
          <w:highlight w:val="white"/>
          <w:lang w:val="vi-VN"/>
        </w:rPr>
        <w:t xml:space="preserve">CHỨNG THƯ THẨM ĐỊNH GIÁ</w:t>
      </w:r>
      <w:r>
        <w:rPr>
          <w:rStyle w:val="1029"/>
          <w:rFonts w:ascii="Times New Roman" w:hAnsi="Times New Roman"/>
          <w:b/>
          <w:bCs/>
          <w:color w:val="auto"/>
          <w:sz w:val="30"/>
          <w:szCs w:val="30"/>
          <w:highlight w:val="white"/>
          <w:lang w:val="vi-VN"/>
        </w:rPr>
      </w:r>
      <w:r>
        <w:rPr>
          <w:rStyle w:val="1029"/>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Nguyễn Đình Đức</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275/2026/0491/VFI-HĐTĐ.44.A</w:t>
      </w:r>
      <w:r>
        <w:rPr>
          <w:spacing w:val="-4"/>
          <w:highlight w:val="white"/>
          <w:lang w:val="vi-VN"/>
        </w:rPr>
        <w:t xml:space="preserve"> ký ngày </w:t>
      </w:r>
      <w:r>
        <w:rPr>
          <w:color w:val="000000" w:themeColor="text1"/>
          <w:spacing w:val="-4"/>
          <w:highlight w:val="white"/>
        </w:rPr>
        <w:t xml:space="preserve">05 tháng 3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Nguyễn Đình Đức</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275/2026/0491/VFI-BC.44.A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30 tháng 3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430"/>
        <w:gridCol w:w="462"/>
        <w:gridCol w:w="6633"/>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633" w:type="dxa"/>
            <w:vAlign w:val="center"/>
            <w:textDirection w:val="lrTb"/>
            <w:noWrap w:val="false"/>
          </w:tcPr>
          <w:p>
            <w:pPr>
              <w:pBdr/>
              <w:spacing/>
              <w:ind/>
              <w:rPr>
                <w:highlight w:val="white"/>
              </w:rPr>
            </w:pPr>
            <w:r>
              <w:rPr>
                <w:b/>
                <w:bCs/>
                <w:highlight w:val="white"/>
              </w:rPr>
              <w:t xml:space="preserve">ÔNG NGUYỄN ĐÌNH ĐỨC</w:t>
            </w:r>
            <w:r>
              <w:rPr>
                <w:highlight w:val="white"/>
              </w:rPr>
            </w:r>
            <w:r>
              <w:rPr>
                <w:highlight w:val="white"/>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633"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033076005954</w:t>
            </w:r>
            <w:r>
              <w:rPr>
                <w:color w:val="ff0000"/>
                <w:highlight w:val="white"/>
                <w:lang w:val="pt-BR"/>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w:t>
            </w:r>
            <w:r>
              <w:rPr>
                <w:color w:val="292a2e"/>
                <w:highlight w:val="white"/>
              </w:rPr>
              <w:t xml:space="preserve"> 1294/TB-BTC </w:t>
            </w:r>
            <w:r>
              <w:rPr>
                <w:color w:val="292a2e"/>
                <w:highlight w:val="white"/>
              </w:rPr>
              <w:t xml:space="preserve">ngày</w:t>
            </w:r>
            <w:r>
              <w:rPr>
                <w:color w:val="292a2e"/>
                <w:highlight w:val="white"/>
              </w:rPr>
              <w:t xml:space="preserve"> 25/12/2025</w:t>
            </w:r>
            <w:r>
              <w:rPr>
                <w:rFonts w:ascii="Segoe UI" w:hAnsi="Segoe UI" w:cs="Segoe UI"/>
                <w:color w:val="292a2e"/>
                <w:sz w:val="21"/>
                <w:szCs w:val="21"/>
                <w:highlight w:val="white"/>
              </w:rPr>
              <w:t xml:space="preserve">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GĐ</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và công trình xây dựng trên đất tại thửa đất số: 276, tờ bản đồ số: 479, có địa chỉ: Thôn Đông Thịnh, đặc Khu Vân Đồn, tỉnh Quảng N</w:t>
      </w:r>
      <w:r>
        <w:rPr>
          <w:color w:val="000000" w:themeColor="text1"/>
          <w:highlight w:val="white"/>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i/>
          <w:iCs/>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w:t>
      </w:r>
      <w:r>
        <w:rPr>
          <w:b/>
          <w:bCs/>
          <w:highlight w:val="white"/>
          <w:lang w:val="nl-NL"/>
        </w:rPr>
        <w:t xml:space="preserve">Thời</w:t>
      </w:r>
      <w:r>
        <w:rPr>
          <w:b/>
          <w:bCs/>
          <w:highlight w:val="white"/>
          <w:lang w:val="nl-NL"/>
        </w:rPr>
        <w:t xml:space="preserve"> </w:t>
      </w:r>
      <w:r>
        <w:rPr>
          <w:b/>
          <w:bCs/>
          <w:highlight w:val="white"/>
          <w:lang w:val="nl-NL"/>
        </w:rPr>
        <w:t xml:space="preserve">điểm</w:t>
      </w:r>
      <w:r>
        <w:rPr>
          <w:b/>
          <w:bCs/>
          <w:highlight w:val="white"/>
          <w:lang w:val="nl-NL"/>
        </w:rPr>
        <w:t xml:space="preserve"> </w:t>
      </w:r>
      <w:r>
        <w:rPr>
          <w:b/>
          <w:bCs/>
          <w:highlight w:val="white"/>
          <w:lang w:val="nl-NL"/>
        </w:rPr>
        <w:t xml:space="preserve">thẩm</w:t>
      </w:r>
      <w:r>
        <w:rPr>
          <w:b/>
          <w:bCs/>
          <w:highlight w:val="white"/>
          <w:lang w:val="nl-NL"/>
        </w:rPr>
        <w:t xml:space="preserve"> </w:t>
      </w:r>
      <w:r>
        <w:rPr>
          <w:b/>
          <w:bCs/>
          <w:highlight w:val="white"/>
          <w:lang w:val="nl-NL"/>
        </w:rPr>
        <w:t xml:space="preserve">định</w:t>
      </w:r>
      <w:r>
        <w:rPr>
          <w:b/>
          <w:bCs/>
          <w:highlight w:val="white"/>
          <w:lang w:val="nl-NL"/>
        </w:rPr>
        <w:t xml:space="preserve"> </w:t>
      </w:r>
      <w:r>
        <w:rPr>
          <w:b/>
          <w:bCs/>
          <w:highlight w:val="white"/>
          <w:lang w:val="nl-NL"/>
        </w:rPr>
        <w:t xml:space="preserve">giá</w:t>
      </w:r>
      <w:r>
        <w:rPr>
          <w:b/>
          <w:bCs/>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3/2026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w:t>
      </w:r>
      <w:r>
        <w:rPr>
          <w:b/>
          <w:highlight w:val="white"/>
          <w:lang w:val="pt-BR"/>
        </w:rPr>
        <w:t xml:space="preserve"> </w:t>
      </w:r>
      <w:r>
        <w:rPr>
          <w:b/>
          <w:highlight w:val="white"/>
          <w:lang w:val="pt-BR"/>
        </w:rPr>
        <w:t xml:space="preserve">sở</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trị</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và</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đặc</w:t>
      </w:r>
      <w:r>
        <w:rPr>
          <w:b/>
          <w:bCs/>
          <w:highlight w:val="white"/>
          <w:lang w:val="pt-BR"/>
        </w:rPr>
        <w:t xml:space="preserve"> </w:t>
      </w:r>
      <w:r>
        <w:rPr>
          <w:b/>
          <w:bCs/>
          <w:highlight w:val="white"/>
          <w:lang w:val="pt-BR"/>
        </w:rPr>
        <w:t xml:space="preserve">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w:t>
      </w:r>
      <w:r>
        <w:rPr>
          <w:b/>
          <w:highlight w:val="white"/>
        </w:rPr>
        <w:t xml:space="preserve"> </w:t>
      </w:r>
      <w:r>
        <w:rPr>
          <w:b/>
          <w:highlight w:val="white"/>
        </w:rPr>
        <w:t xml:space="preserve">trị</w:t>
      </w:r>
      <w:r>
        <w:rPr>
          <w:b/>
          <w:highlight w:val="white"/>
        </w:rPr>
        <w:t xml:space="preserve"> </w:t>
      </w: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w:t>
      </w:r>
      <w:r>
        <w:rPr>
          <w:highlight w:val="white"/>
          <w:lang w:val="nl-NL"/>
        </w:rPr>
        <w:t xml:space="preserve"> </w:t>
      </w:r>
      <w:r>
        <w:rPr>
          <w:highlight w:val="white"/>
          <w:lang w:val="nl-NL"/>
        </w:rPr>
        <w:t xml:space="preserve">trị</w:t>
      </w:r>
      <w:r>
        <w:rPr>
          <w:highlight w:val="white"/>
          <w:lang w:val="nl-NL"/>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của</w:t>
      </w:r>
      <w:r>
        <w:rPr>
          <w:highlight w:val="white"/>
          <w:lang w:val="de-DE"/>
        </w:rPr>
        <w:t xml:space="preserve">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3/2026</w:t>
      </w:r>
      <w:r>
        <w:rPr>
          <w:highlight w:val="white"/>
          <w:lang w:val="vi-VN"/>
        </w:rPr>
        <w:t xml:space="preserve"> ước tính</w:t>
      </w:r>
      <w:r>
        <w:rPr>
          <w:highlight w:val="white"/>
        </w:rPr>
        <w:t xml:space="preserve"> </w:t>
      </w:r>
      <w:r>
        <w:rPr>
          <w:highlight w:val="white"/>
          <w:lang w:val="vi-VN"/>
        </w:rPr>
        <w:t xml:space="preserve">như sau:</w:t>
      </w:r>
      <w:r>
        <w:rPr>
          <w:highlight w:val="white"/>
          <w:lang w:val="vi-VN"/>
        </w:rPr>
      </w:r>
      <w:r>
        <w:rPr>
          <w:highlight w:val="white"/>
        </w:rPr>
      </w:r>
    </w:p>
    <w:tbl>
      <w:tblPr>
        <w:tblW w:w="491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0"/>
        <w:gridCol w:w="1233"/>
        <w:gridCol w:w="860"/>
        <w:gridCol w:w="1517"/>
        <w:gridCol w:w="2128"/>
        <w:gridCol w:w="1242"/>
        <w:gridCol w:w="1800"/>
      </w:tblGrid>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highlight w:val="white"/>
              </w:rPr>
            </w:pPr>
            <w:r>
              <w:rPr>
                <w:b/>
                <w:bCs/>
                <w:highlight w:val="white"/>
              </w:rPr>
              <w:t xml:space="preserve">TT</w:t>
            </w:r>
            <w:r>
              <w:rPr>
                <w:b/>
                <w:bCs/>
                <w:highlight w:val="white"/>
              </w:rPr>
            </w:r>
            <w:r>
              <w:rPr>
                <w:b/>
                <w:bCs/>
                <w:highlight w:val="white"/>
              </w:rPr>
            </w:r>
          </w:p>
        </w:tc>
        <w:tc>
          <w:tcPr>
            <w:gridSpan w:val="2"/>
            <w:shd w:val="clear" w:color="000000" w:fill="ffffff"/>
            <w:tcBorders/>
            <w:tcW w:w="2092" w:type="dxa"/>
            <w:vAlign w:val="center"/>
            <w:textDirection w:val="lrTb"/>
            <w:noWrap w:val="false"/>
          </w:tcPr>
          <w:p>
            <w:pPr>
              <w:pBdr/>
              <w:spacing w:after="40" w:before="40" w:line="240"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1517" w:type="dxa"/>
            <w:vAlign w:val="center"/>
            <w:textDirection w:val="lrTb"/>
            <w:noWrap w:val="false"/>
          </w:tcPr>
          <w:p>
            <w:pPr>
              <w:pBdr/>
              <w:spacing w:after="40" w:before="40" w:line="240"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2128" w:type="dxa"/>
            <w:vAlign w:val="center"/>
            <w:textDirection w:val="lrTb"/>
            <w:noWrap w:val="false"/>
          </w:tcPr>
          <w:p>
            <w:pPr>
              <w:pBdr/>
              <w:spacing w:after="40" w:before="40" w:line="240"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242" w:type="dxa"/>
            <w:vAlign w:val="center"/>
            <w:textDirection w:val="lrTb"/>
            <w:noWrap w:val="false"/>
          </w:tcPr>
          <w:p>
            <w:pPr>
              <w:pBdr/>
              <w:spacing/>
              <w:ind/>
              <w:jc w:val="center"/>
              <w:rPr>
                <w:b/>
                <w:bCs/>
                <w:highlight w:val="white"/>
              </w:rPr>
            </w:pPr>
            <w:r>
              <w:rPr>
                <w:b/>
                <w:bCs/>
                <w:highlight w:val="none"/>
              </w:rPr>
              <w:t xml:space="preserve">CLCL (%)</w:t>
            </w:r>
            <w:r>
              <w:rPr>
                <w:b/>
                <w:bCs/>
                <w:highlight w:val="white"/>
              </w:rPr>
            </w:r>
            <w:r>
              <w:rPr>
                <w:b/>
                <w:bCs/>
                <w:highlight w:val="white"/>
              </w:rPr>
            </w:r>
          </w:p>
        </w:tc>
        <w:tc>
          <w:tcPr>
            <w:shd w:val="clear" w:color="000000" w:fill="ffffff"/>
            <w:tcBorders/>
            <w:tcW w:w="1800" w:type="dxa"/>
            <w:vAlign w:val="center"/>
            <w:textDirection w:val="lrTb"/>
            <w:noWrap w:val="false"/>
          </w:tcPr>
          <w:p>
            <w:pPr>
              <w:pBdr/>
              <w:spacing w:after="40" w:before="40" w:line="240"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highlight w:val="white"/>
              </w:rPr>
            </w:pPr>
            <w:r>
              <w:rPr>
                <w:b/>
                <w:bCs/>
                <w:highlight w:val="white"/>
              </w:rPr>
              <w:t xml:space="preserve"> </w:t>
            </w:r>
            <w:r>
              <w:rPr>
                <w:b/>
                <w:bCs/>
                <w:highlight w:val="white"/>
              </w:rPr>
            </w:r>
            <w:r>
              <w:rPr>
                <w:b/>
                <w:bCs/>
                <w:highlight w:val="white"/>
              </w:rPr>
            </w:r>
          </w:p>
        </w:tc>
        <w:tc>
          <w:tcPr>
            <w:gridSpan w:val="5"/>
            <w:shd w:val="clear" w:color="000000" w:fill="ffffff"/>
            <w:tcBorders/>
            <w:tcW w:w="6979" w:type="dxa"/>
            <w:vAlign w:val="center"/>
            <w:textDirection w:val="lrTb"/>
            <w:noWrap w:val="false"/>
          </w:tcPr>
          <w:p>
            <w:pPr>
              <w:pBdr/>
              <w:spacing w:after="40" w:before="40" w:line="324" w:lineRule="auto"/>
              <w:ind/>
              <w:jc w:val="both"/>
              <w:rPr>
                <w:b/>
                <w:bCs/>
                <w:highlight w:val="white"/>
              </w:rPr>
            </w:pPr>
            <w:r>
              <w:rPr>
                <w:b/>
                <w:bCs/>
                <w:color w:val="000000"/>
                <w:highlight w:val="white"/>
              </w:rPr>
              <w:t xml:space="preserve">Quyền sử dụng đất và công trình xây dựng trên đất tại thửa đất số: 276, tờ bản đồ số: 479, có địa chỉ: Thôn Đông Thịnh, đặc Khu Vân Đồn, tỉnh Quảng N</w:t>
            </w:r>
            <w:r>
              <w:rPr>
                <w:b/>
                <w:bCs/>
                <w:color w:val="000000"/>
                <w:highlight w:val="white"/>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b/>
                <w:bCs/>
                <w:highlight w:val="white"/>
              </w:rPr>
              <w:t xml:space="preserve">.</w:t>
            </w:r>
            <w:r>
              <w:rPr>
                <w:b/>
                <w:bCs/>
                <w:highlight w:val="white"/>
              </w:rPr>
            </w:r>
            <w:r>
              <w:rPr>
                <w:b/>
                <w:bCs/>
                <w:highlight w:val="white"/>
              </w:rPr>
            </w:r>
            <w:r>
              <w:rPr>
                <w:b/>
                <w:bCs/>
                <w:highlight w:val="white"/>
              </w:rPr>
            </w:r>
            <w:r>
              <w:rPr>
                <w:b/>
                <w:bCs/>
                <w:highlight w:val="white"/>
              </w:rPr>
            </w:r>
            <w:r>
              <w:rPr>
                <w:b/>
                <w:bCs/>
                <w:highlight w:val="white"/>
              </w:rPr>
            </w:r>
          </w:p>
        </w:tc>
        <w:tc>
          <w:tcPr>
            <w:shd w:val="clear" w:color="000000" w:fill="ffffff"/>
            <w:tcBorders/>
            <w:tcW w:w="1800" w:type="dxa"/>
            <w:vAlign w:val="center"/>
            <w:textDirection w:val="lrTb"/>
            <w:noWrap w:val="false"/>
          </w:tcPr>
          <w:p>
            <w:pPr>
              <w:pBdr/>
              <w:spacing w:after="40" w:before="40" w:line="240"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val="0"/>
                <w:bCs w:val="0"/>
                <w:highlight w:val="white"/>
              </w:rPr>
            </w:pPr>
            <w:r>
              <w:rPr>
                <w:b w:val="0"/>
                <w:bCs w:val="0"/>
                <w:highlight w:val="none"/>
              </w:rPr>
              <w:t xml:space="preserve">0</w:t>
            </w:r>
            <w:r>
              <w:rPr>
                <w:b w:val="0"/>
                <w:bCs w:val="0"/>
                <w:highlight w:val="white"/>
              </w:rPr>
              <w:t xml:space="preserve">1</w:t>
            </w:r>
            <w:r>
              <w:rPr>
                <w:b w:val="0"/>
                <w:bCs w:val="0"/>
                <w:highlight w:val="white"/>
              </w:rPr>
            </w:r>
            <w:r>
              <w:rPr>
                <w:b w:val="0"/>
                <w:bCs w:val="0"/>
                <w:highlight w:val="white"/>
              </w:rPr>
            </w:r>
          </w:p>
        </w:tc>
        <w:tc>
          <w:tcPr>
            <w:gridSpan w:val="2"/>
            <w:shd w:val="clear" w:color="000000" w:fill="ffffff"/>
            <w:tcBorders/>
            <w:tcW w:w="2092" w:type="dxa"/>
            <w:vAlign w:val="center"/>
            <w:textDirection w:val="lrTb"/>
            <w:noWrap w:val="false"/>
          </w:tcPr>
          <w:p>
            <w:pPr>
              <w:pBdr/>
              <w:spacing w:after="40" w:before="40" w:line="240"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1517" w:type="dxa"/>
            <w:vAlign w:val="center"/>
            <w:textDirection w:val="lrTb"/>
            <w:noWrap/>
          </w:tcPr>
          <w:p>
            <w:pPr>
              <w:pBdr/>
              <w:spacing w:after="40" w:before="40" w:line="240" w:lineRule="auto"/>
              <w:ind/>
              <w:jc w:val="center"/>
              <w:rPr>
                <w:color w:val="000000"/>
                <w:highlight w:val="white"/>
              </w:rPr>
            </w:pPr>
            <w:r>
              <w:rPr>
                <w:color w:val="000000" w:themeColor="text1"/>
                <w:highlight w:val="white"/>
              </w:rPr>
              <w:t xml:space="preserve">80,0</w:t>
            </w:r>
            <w:r>
              <w:rPr>
                <w:color w:val="000000"/>
                <w:highlight w:val="white"/>
              </w:rPr>
            </w:r>
            <w:r>
              <w:rPr>
                <w:color w:val="000000"/>
                <w:highlight w:val="white"/>
              </w:rPr>
            </w:r>
          </w:p>
        </w:tc>
        <w:tc>
          <w:tcPr>
            <w:shd w:val="clear" w:color="000000" w:fill="ffffff"/>
            <w:tcBorders/>
            <w:tcW w:w="2128" w:type="dxa"/>
            <w:vAlign w:val="center"/>
            <w:textDirection w:val="lrTb"/>
            <w:noWrap w:val="false"/>
          </w:tcPr>
          <w:p>
            <w:pPr>
              <w:pBdr/>
              <w:spacing w:after="40" w:before="40" w:line="240" w:lineRule="auto"/>
              <w:ind/>
              <w:jc w:val="center"/>
              <w:rPr>
                <w:highlight w:val="white"/>
              </w:rPr>
            </w:pPr>
            <w:r>
              <w:rPr>
                <w:color w:val="000000" w:themeColor="text1"/>
                <w:highlight w:val="white"/>
              </w:rPr>
              <w:t xml:space="preserve">20.400.000</w:t>
            </w:r>
            <w:r>
              <w:rPr>
                <w:highlight w:val="white"/>
              </w:rPr>
            </w:r>
            <w:r>
              <w:rPr>
                <w:highlight w:val="white"/>
              </w:rPr>
            </w:r>
          </w:p>
        </w:tc>
        <w:tc>
          <w:tcPr>
            <w:shd w:val="clear" w:color="000000" w:fill="ffffff"/>
            <w:tcBorders/>
            <w:tcW w:w="1242" w:type="dxa"/>
            <w:vAlign w:val="center"/>
            <w:textDirection w:val="lrTb"/>
            <w:noWrap w:val="false"/>
          </w:tcPr>
          <w:p>
            <w:pPr>
              <w:pBdr/>
              <w:spacing/>
              <w:ind/>
              <w:jc w:val="center"/>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szCs w:val="24"/>
                <w:highlight w:val="none"/>
              </w:rPr>
              <w:t xml:space="preserve">100%</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c>
          <w:tcPr>
            <w:shd w:val="clear" w:color="000000" w:fill="ffffff"/>
            <w:tcBorders/>
            <w:tcW w:w="180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1.632.000.000</w:t>
            </w:r>
            <w:r>
              <w:rPr>
                <w:highlight w:val="white"/>
              </w:rPr>
            </w:r>
            <w:r>
              <w:rPr>
                <w:highlight w:val="white"/>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val="0"/>
                <w:bCs w:val="0"/>
                <w:highlight w:val="white"/>
              </w:rPr>
            </w:pPr>
            <w:r>
              <w:rPr>
                <w:b w:val="0"/>
                <w:bCs w:val="0"/>
                <w:highlight w:val="none"/>
              </w:rPr>
              <w:t xml:space="preserve">0</w:t>
            </w:r>
            <w:r>
              <w:rPr>
                <w:b w:val="0"/>
                <w:bCs w:val="0"/>
                <w:highlight w:val="white"/>
              </w:rPr>
              <w:t xml:space="preserve">2</w:t>
            </w:r>
            <w:r>
              <w:rPr>
                <w:b w:val="0"/>
                <w:bCs w:val="0"/>
                <w:highlight w:val="white"/>
              </w:rPr>
            </w:r>
            <w:r>
              <w:rPr>
                <w:b w:val="0"/>
                <w:bCs w:val="0"/>
                <w:highlight w:val="white"/>
              </w:rPr>
            </w:r>
          </w:p>
        </w:tc>
        <w:tc>
          <w:tcPr>
            <w:gridSpan w:val="2"/>
            <w:shd w:val="clear" w:color="000000" w:fill="ffffff"/>
            <w:tcBorders/>
            <w:tcW w:w="2092" w:type="dxa"/>
            <w:vAlign w:val="center"/>
            <w:vMerge w:val="restart"/>
            <w:textDirection w:val="lrTb"/>
            <w:noWrap w:val="false"/>
          </w:tcPr>
          <w:p>
            <w:pPr>
              <w:pBdr/>
              <w:spacing w:after="40" w:before="40" w:line="240" w:lineRule="auto"/>
              <w:ind/>
              <w:rPr>
                <w:b w:val="0"/>
                <w:bCs w:val="0"/>
                <w:highlight w:val="white"/>
              </w:rPr>
            </w:pPr>
            <w:r>
              <w:rPr>
                <w:b w:val="0"/>
                <w:bCs w:val="0"/>
                <w:highlight w:val="white"/>
              </w:rPr>
              <w:t xml:space="preserve">Nhà 01 tầng</w:t>
            </w:r>
            <w:r>
              <w:rPr>
                <w:b w:val="0"/>
                <w:bCs w:val="0"/>
                <w:highlight w:val="white"/>
              </w:rPr>
            </w:r>
            <w:r>
              <w:rPr>
                <w:b w:val="0"/>
                <w:bCs w:val="0"/>
                <w:highlight w:val="white"/>
              </w:rPr>
            </w:r>
          </w:p>
        </w:tc>
        <w:tc>
          <w:tcPr>
            <w:tcBorders/>
            <w:tcW w:w="1517" w:type="dxa"/>
            <w:vAlign w:val="center"/>
            <w:vMerge w:val="restart"/>
            <w:textDirection w:val="lrTb"/>
            <w:noWrap/>
          </w:tcPr>
          <w:p>
            <w:pPr>
              <w:pBdr/>
              <w:spacing w:after="40" w:before="40" w:line="240" w:lineRule="auto"/>
              <w:ind/>
              <w:jc w:val="center"/>
              <w:rPr>
                <w:color w:val="000000" w:themeColor="text1"/>
                <w:highlight w:val="white"/>
              </w:rPr>
            </w:pPr>
            <w:r>
              <w:rPr>
                <w:color w:val="000000" w:themeColor="text1"/>
                <w:highlight w:val="white"/>
              </w:rPr>
              <w:t xml:space="preserve">34,7</w:t>
            </w:r>
            <w:r>
              <w:rPr>
                <w:color w:val="000000" w:themeColor="text1"/>
                <w:highlight w:val="white"/>
              </w:rPr>
            </w:r>
            <w:r>
              <w:rPr>
                <w:color w:val="000000" w:themeColor="text1"/>
                <w:highlight w:val="white"/>
              </w:rPr>
            </w:r>
          </w:p>
        </w:tc>
        <w:tc>
          <w:tcPr>
            <w:shd w:val="clear" w:color="000000" w:fill="ffffff"/>
            <w:tcBorders/>
            <w:tcW w:w="2128" w:type="dxa"/>
            <w:vAlign w:val="center"/>
            <w:vMerge w:val="restart"/>
            <w:textDirection w:val="lrTb"/>
            <w:noWrap w:val="false"/>
          </w:tcPr>
          <w:p>
            <w:pPr>
              <w:pBdr/>
              <w:spacing w:after="40" w:before="40" w:line="240" w:lineRule="auto"/>
              <w:ind/>
              <w:jc w:val="center"/>
              <w:rPr>
                <w:color w:val="ff0000"/>
                <w:highlight w:val="white"/>
              </w:rPr>
            </w:pPr>
            <w:r>
              <w:rPr>
                <w:color w:val="ff0000"/>
                <w:highlight w:val="none"/>
              </w:rPr>
              <w:t xml:space="preserve">5.084.124</w:t>
            </w:r>
            <w:r>
              <w:rPr>
                <w:color w:val="ff0000"/>
                <w:highlight w:val="white"/>
              </w:rPr>
            </w:r>
            <w:r>
              <w:rPr>
                <w:color w:val="ff0000"/>
                <w:highlight w:val="white"/>
              </w:rPr>
            </w:r>
            <w:r>
              <w:rPr>
                <w:color w:val="ff0000"/>
                <w:highlight w:val="white"/>
              </w:rPr>
            </w:r>
          </w:p>
        </w:tc>
        <w:tc>
          <w:tcPr>
            <w:shd w:val="clear" w:color="000000" w:fill="ffffff"/>
            <w:tcBorders/>
            <w:tcW w:w="1242" w:type="dxa"/>
            <w:vAlign w:val="center"/>
            <w:textDirection w:val="lrTb"/>
            <w:noWrap w:val="false"/>
          </w:tcPr>
          <w:p>
            <w:pPr>
              <w:pBdr/>
              <w:spacing/>
              <w:ind/>
              <w:jc w:val="center"/>
              <w:rPr>
                <w:color w:val="ff0000"/>
                <w:highlight w:val="white"/>
              </w:rPr>
            </w:pPr>
            <w:r>
              <w:rPr>
                <w:color w:val="ff0000"/>
                <w:highlight w:val="none"/>
              </w:rPr>
              <w:t xml:space="preserve">70%</w:t>
            </w:r>
            <w:r>
              <w:rPr>
                <w:color w:val="ff0000"/>
                <w:highlight w:val="white"/>
              </w:rPr>
            </w:r>
            <w:r>
              <w:rPr>
                <w:color w:val="ff0000"/>
                <w:highlight w:val="white"/>
              </w:rPr>
            </w:r>
          </w:p>
        </w:tc>
        <w:tc>
          <w:tcPr>
            <w:shd w:val="clear" w:color="000000" w:fill="ffffff"/>
            <w:tcBorders/>
            <w:tcW w:w="1800" w:type="dxa"/>
            <w:vAlign w:val="center"/>
            <w:vMerge w:val="restart"/>
            <w:textDirection w:val="lrTb"/>
            <w:noWrap w:val="false"/>
          </w:tcPr>
          <w:p>
            <w:pPr>
              <w:pBdr/>
              <w:spacing w:after="40" w:before="40" w:line="240" w:lineRule="auto"/>
              <w:ind/>
              <w:jc w:val="center"/>
              <w:rPr>
                <w:color w:val="ff0000"/>
                <w:highlight w:val="white"/>
              </w:rPr>
            </w:pPr>
            <w:r>
              <w:rPr>
                <w:color w:val="ff0000"/>
                <w:highlight w:val="white"/>
              </w:rPr>
            </w:r>
            <w:r>
              <w:rPr>
                <w:rFonts w:ascii="Times New Roman" w:hAnsi="Times New Roman" w:eastAsia="Times New Roman" w:cs="Times New Roman"/>
                <w:color w:val="ff0000"/>
                <w:sz w:val="24"/>
                <w:highlight w:val="white"/>
              </w:rPr>
              <w:t xml:space="preserve">123.493.372</w:t>
            </w:r>
            <w:r>
              <w:rPr>
                <w:color w:val="ff0000"/>
                <w:highlight w:val="white"/>
              </w:rPr>
            </w:r>
            <w:r>
              <w:rPr>
                <w:color w:val="ff0000"/>
                <w:highlight w:val="white"/>
              </w:rPr>
            </w:r>
          </w:p>
        </w:tc>
      </w:tr>
      <w:tr>
        <w:trPr>
          <w:trHeight w:val="20"/>
        </w:trPr>
        <w:tc>
          <w:tcPr>
            <w:gridSpan w:val="5"/>
            <w:tcBorders/>
            <w:tcW w:w="6327"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242" w:type="dxa"/>
            <w:vAlign w:val="center"/>
            <w:textDirection w:val="lrTb"/>
            <w:noWrap/>
          </w:tcPr>
          <w:p>
            <w:pPr>
              <w:pBdr/>
              <w:spacing/>
              <w:ind/>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c>
          <w:tcPr>
            <w:tcBorders/>
            <w:tcW w:w="180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1.755.493.372</w:t>
            </w:r>
            <w:r>
              <w:rPr>
                <w:highlight w:val="white"/>
              </w:rPr>
            </w:r>
            <w:r>
              <w:rPr>
                <w:highlight w:val="white"/>
              </w:rPr>
            </w:r>
          </w:p>
        </w:tc>
      </w:tr>
      <w:tr>
        <w:trPr>
          <w:trHeight w:val="20"/>
        </w:trPr>
        <w:tc>
          <w:tcPr>
            <w:gridSpan w:val="5"/>
            <w:tcBorders/>
            <w:tcW w:w="6327"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242" w:type="dxa"/>
            <w:vAlign w:val="center"/>
            <w:textDirection w:val="lrTb"/>
            <w:noWrap/>
          </w:tcPr>
          <w:p>
            <w:pPr>
              <w:pBdr/>
              <w:spacing/>
              <w:ind/>
              <w:rPr>
                <w:b/>
                <w:bCs/>
                <w:color w:val="000000"/>
                <w:highlight w:val="white"/>
              </w:rPr>
            </w:pPr>
            <w:r>
              <w:rPr>
                <w:b/>
                <w:bCs/>
                <w:color w:val="000000"/>
                <w:highlight w:val="white"/>
              </w:rPr>
            </w:r>
            <w:r>
              <w:rPr>
                <w:b/>
                <w:bCs/>
                <w:color w:val="000000"/>
                <w:highlight w:val="white"/>
              </w:rPr>
            </w:r>
          </w:p>
        </w:tc>
        <w:tc>
          <w:tcPr>
            <w:tcBorders/>
            <w:tcW w:w="1800"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1.755.000.000</w:t>
            </w:r>
            <w:r>
              <w:rPr>
                <w:b/>
                <w:bCs/>
                <w:color w:val="000000"/>
                <w:highlight w:val="white"/>
              </w:rPr>
            </w:r>
            <w:r>
              <w:rPr>
                <w:b/>
                <w:bCs/>
                <w:color w:val="000000"/>
                <w:highlight w:val="white"/>
              </w:rPr>
            </w:r>
          </w:p>
        </w:tc>
      </w:tr>
      <w:tr>
        <w:trPr>
          <w:trHeight w:val="20"/>
        </w:trPr>
        <w:tc>
          <w:tcPr>
            <w:gridSpan w:val="7"/>
            <w:tcBorders/>
            <w:tcW w:w="9369" w:type="dxa"/>
            <w:vAlign w:val="center"/>
            <w:textDirection w:val="lrTb"/>
            <w:noWrap w:val="false"/>
          </w:tcPr>
          <w:p>
            <w:pPr>
              <w:pBdr/>
              <w:spacing w:after="40" w:before="40" w:line="240"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Một tỷ, bảy trăm năm mươi lăm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w:t>
      </w: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Lê Thị Thịnh</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VIII13.990</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w:t>
            </w:r>
            <w:r>
              <w:rPr>
                <w:rStyle w:val="1029"/>
                <w:rFonts w:ascii="Times New Roman" w:hAnsi="Times New Roman"/>
                <w:color w:val="000000" w:themeColor="text1"/>
                <w:highlight w:val="white"/>
                <w:lang w:val="pt-BR"/>
              </w:rPr>
              <w:t xml:space="preserve">: </w:t>
            </w:r>
            <w:r>
              <w:rPr>
                <w:rStyle w:val="1029"/>
                <w:rFonts w:ascii="Times New Roman" w:hAnsi="Times New Roman"/>
                <w:color w:val="000000" w:themeColor="text1"/>
                <w:highlight w:val="white"/>
                <w:lang w:val="pt-BR"/>
              </w:rPr>
              <w:t xml:space="preserve">275/2026/0491/VFI-CT.44.A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w:t>
            </w:r>
            <w:r>
              <w:rPr>
                <w:rStyle w:val="1029"/>
                <w:rFonts w:ascii="Times New Roman" w:hAnsi="Times New Roman"/>
                <w:i/>
                <w:color w:val="auto"/>
                <w:highlight w:val="white"/>
              </w:rPr>
              <w:t xml:space="preserve">Hà</w:t>
            </w:r>
            <w:r>
              <w:rPr>
                <w:rStyle w:val="1029"/>
                <w:rFonts w:ascii="Times New Roman" w:hAnsi="Times New Roman"/>
                <w:i/>
                <w:color w:val="auto"/>
                <w:highlight w:val="white"/>
              </w:rPr>
              <w:t xml:space="preserve"> </w:t>
            </w:r>
            <w:r>
              <w:rPr>
                <w:rStyle w:val="1029"/>
                <w:rFonts w:ascii="Times New Roman" w:hAnsi="Times New Roman"/>
                <w:i/>
                <w:color w:val="auto"/>
                <w:highlight w:val="white"/>
              </w:rPr>
              <w:t xml:space="preserve">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30 tháng 3 năm 2026</w:t>
            </w:r>
            <w:r>
              <w:rPr>
                <w:color w:val="000000" w:themeColor="text1"/>
                <w:sz w:val="24"/>
                <w:szCs w:val="24"/>
                <w:highlight w:val="white"/>
                <w:lang w:val="vi-VN"/>
              </w:rPr>
            </w:r>
            <w:r>
              <w:rPr>
                <w:color w:val="000000" w:themeColor="text1"/>
                <w:sz w:val="24"/>
                <w:szCs w:val="24"/>
                <w:highlight w:val="white"/>
              </w:rPr>
            </w:r>
          </w:p>
        </w:tc>
      </w:tr>
    </w:tbl>
    <w:p>
      <w:pPr>
        <w:pStyle w:val="1030"/>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1010"/>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275/2026/0491/VFI-CT.44.A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30 tháng 3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10"/>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GĐ</w:t>
            </w:r>
            <w:r>
              <w:rPr>
                <w:b/>
                <w:bCs/>
                <w:highlight w:val="white"/>
                <w:lang w:val="vi-VN"/>
              </w:rPr>
            </w:r>
            <w:r>
              <w:rPr>
                <w:b/>
                <w:bCs/>
                <w:highlight w:val="white"/>
              </w:rPr>
            </w:r>
          </w:p>
        </w:tc>
      </w:tr>
    </w:tbl>
    <w:p>
      <w:pPr>
        <w:pStyle w:val="1031"/>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w:t>
      </w: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ind/>
              <w:rPr>
                <w:highlight w:val="white"/>
              </w:rPr>
            </w:pPr>
            <w:r>
              <w:rPr>
                <w:b/>
                <w:bCs/>
                <w:highlight w:val="white"/>
              </w:rPr>
              <w:t xml:space="preserve">ÔNG NGUYỄN ĐÌNH ĐỨC</w:t>
            </w:r>
            <w:r>
              <w:rPr>
                <w:highlight w:val="white"/>
              </w:rPr>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033076005954</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và công trình xây dựng trên đất tại thửa đất số: 276, tờ bản đồ số: 479, có địa chỉ: Thôn Đông Thịnh, đặc Khu Vân Đồn, tỉnh Quảng N</w:t>
            </w:r>
            <w:r>
              <w:rPr>
                <w:bCs/>
                <w:color w:val="000000" w:themeColor="text1"/>
                <w:highlight w:val="white"/>
                <w:lang w:val="pt-BR"/>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bCs/>
                <w:spacing w:val="2"/>
                <w:highlight w:val="white"/>
              </w:rPr>
              <w:t xml:space="preserve">.</w:t>
            </w:r>
            <w:r>
              <w:rPr>
                <w:b/>
                <w:bCs/>
                <w:spacing w:val="2"/>
                <w:highlight w:val="white"/>
                <w:lang w:val="vi-VN"/>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lang w:val="pt-BR"/>
              </w:rPr>
            </w:r>
            <w:r>
              <w:rPr>
                <w:bCs/>
                <w:spacing w:val="-12"/>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03/2026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Thôn Đông Thịnh, đặc khu Vân Đồn, tỉnh Quảng Ninh</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w:t>
            </w:r>
            <w:r>
              <w:rPr>
                <w:bCs/>
                <w:spacing w:val="-6"/>
                <w:highlight w:val="white"/>
                <w:lang w:val="pt-BR"/>
              </w:rPr>
              <w:t xml:space="preserve"> </w:t>
            </w:r>
            <w:r>
              <w:rPr>
                <w:bCs/>
                <w:spacing w:val="-6"/>
                <w:highlight w:val="white"/>
                <w:lang w:val="pt-BR"/>
              </w:rPr>
              <w:t xml:space="preserve">trí</w:t>
            </w:r>
            <w:r>
              <w:rPr>
                <w:bCs/>
                <w:spacing w:val="-6"/>
                <w:highlight w:val="white"/>
                <w:lang w:val="pt-BR"/>
              </w:rPr>
              <w:t xml:space="preserve"> </w:t>
            </w:r>
            <w:r>
              <w:rPr>
                <w:bCs/>
                <w:spacing w:val="-6"/>
                <w:highlight w:val="white"/>
                <w:lang w:val="pt-BR"/>
              </w:rPr>
              <w:t xml:space="preserve">tài</w:t>
            </w:r>
            <w:r>
              <w:rPr>
                <w:bCs/>
                <w:spacing w:val="-6"/>
                <w:highlight w:val="white"/>
                <w:lang w:val="pt-BR"/>
              </w:rPr>
              <w:t xml:space="preserve"> </w:t>
            </w:r>
            <w:r>
              <w:rPr>
                <w:bCs/>
                <w:spacing w:val="-6"/>
                <w:highlight w:val="white"/>
                <w:lang w:val="pt-BR"/>
              </w:rPr>
              <w:t xml:space="preserve">sản</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21.062222222222, 107.41155555556</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3/2026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lang w:val="pt-BR"/>
        </w:rPr>
      </w:r>
      <w:r>
        <w:rPr>
          <w:b/>
          <w:bCs/>
          <w:spacing w:val="-6"/>
          <w:highlight w:val="white"/>
        </w:rPr>
      </w:r>
    </w:p>
    <w:p>
      <w:pPr>
        <w:pStyle w:val="1031"/>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cứ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lang w:val="vi-VN"/>
        </w:rPr>
      </w:r>
      <w:r>
        <w:rPr>
          <w:b/>
          <w:bCs/>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lang w:val="pt-BR"/>
        </w:rPr>
      </w:r>
      <w:r>
        <w:rPr>
          <w:b/>
          <w:highlight w:val="white"/>
        </w:rPr>
      </w:r>
    </w:p>
    <w:p>
      <w:pPr>
        <w:pStyle w:val="1031"/>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lang w:val="pt-BR"/>
        </w:rPr>
      </w:r>
      <w:r>
        <w:rPr>
          <w:highlight w:val="white"/>
        </w:rPr>
      </w:r>
    </w:p>
    <w:p>
      <w:pPr>
        <w:pStyle w:val="1031"/>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24/5/2013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rPr>
      </w:r>
    </w:p>
    <w:p>
      <w:pPr>
        <w:pStyle w:val="1031"/>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147/2016/TT-BTC </w:t>
      </w:r>
      <w:r>
        <w:rPr>
          <w:highlight w:val="white"/>
          <w:lang w:val="pt-BR"/>
        </w:rPr>
        <w:t xml:space="preserve">ngày</w:t>
      </w:r>
      <w:r>
        <w:rPr>
          <w:highlight w:val="white"/>
          <w:lang w:val="pt-BR"/>
        </w:rPr>
        <w:t xml:space="preserve"> 13 </w:t>
      </w:r>
      <w:r>
        <w:rPr>
          <w:highlight w:val="white"/>
          <w:lang w:val="pt-BR"/>
        </w:rPr>
        <w:t xml:space="preserve">tháng</w:t>
      </w:r>
      <w:r>
        <w:rPr>
          <w:highlight w:val="white"/>
          <w:lang w:val="pt-BR"/>
        </w:rPr>
        <w:t xml:space="preserve"> 10 </w:t>
      </w:r>
      <w:r>
        <w:rPr>
          <w:highlight w:val="white"/>
          <w:lang w:val="pt-BR"/>
        </w:rPr>
        <w:t xml:space="preserve">năm</w:t>
      </w:r>
      <w:r>
        <w:rPr>
          <w:highlight w:val="white"/>
          <w:lang w:val="pt-BR"/>
        </w:rPr>
        <w:t xml:space="preserve"> 2016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25/4/2013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rPr>
      </w:r>
    </w:p>
    <w:p>
      <w:pPr>
        <w:pStyle w:val="1031"/>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28/2017/TT-BTC </w:t>
      </w:r>
      <w:r>
        <w:rPr>
          <w:spacing w:val="-4"/>
          <w:highlight w:val="white"/>
          <w:lang w:val="pt-BR"/>
        </w:rPr>
        <w:t xml:space="preserve">ngày</w:t>
      </w:r>
      <w:r>
        <w:rPr>
          <w:spacing w:val="-4"/>
          <w:highlight w:val="white"/>
          <w:lang w:val="pt-BR"/>
        </w:rPr>
        <w:t xml:space="preserve"> 12/4/2017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việc</w:t>
      </w:r>
      <w:r>
        <w:rPr>
          <w:spacing w:val="-4"/>
          <w:highlight w:val="white"/>
          <w:lang w:val="pt-BR"/>
        </w:rPr>
        <w:t xml:space="preserve"> </w:t>
      </w:r>
      <w:r>
        <w:rPr>
          <w:spacing w:val="-4"/>
          <w:highlight w:val="white"/>
          <w:lang w:val="pt-BR"/>
        </w:rPr>
        <w:t xml:space="preserve">sửa</w:t>
      </w:r>
      <w:r>
        <w:rPr>
          <w:spacing w:val="-4"/>
          <w:highlight w:val="white"/>
          <w:lang w:val="pt-BR"/>
        </w:rPr>
        <w:t xml:space="preserve"> </w:t>
      </w:r>
      <w:r>
        <w:rPr>
          <w:spacing w:val="-4"/>
          <w:highlight w:val="white"/>
          <w:lang w:val="pt-BR"/>
        </w:rPr>
        <w:t xml:space="preserve">đổi</w:t>
      </w:r>
      <w:r>
        <w:rPr>
          <w:spacing w:val="-4"/>
          <w:highlight w:val="white"/>
          <w:lang w:val="pt-BR"/>
        </w:rPr>
        <w:t xml:space="preserve">, </w:t>
      </w:r>
      <w:r>
        <w:rPr>
          <w:spacing w:val="-4"/>
          <w:highlight w:val="white"/>
          <w:lang w:val="pt-BR"/>
        </w:rPr>
        <w:t xml:space="preserve">bổ</w:t>
      </w:r>
      <w:r>
        <w:rPr>
          <w:spacing w:val="-4"/>
          <w:highlight w:val="white"/>
          <w:lang w:val="pt-BR"/>
        </w:rPr>
        <w:t xml:space="preserve"> </w:t>
      </w:r>
      <w:r>
        <w:rPr>
          <w:spacing w:val="-4"/>
          <w:highlight w:val="white"/>
          <w:lang w:val="pt-BR"/>
        </w:rPr>
        <w:t xml:space="preserve">sung</w:t>
      </w:r>
      <w:r>
        <w:rPr>
          <w:spacing w:val="-4"/>
          <w:highlight w:val="white"/>
          <w:lang w:val="pt-BR"/>
        </w:rPr>
        <w:t xml:space="preserve"> </w:t>
      </w:r>
      <w:r>
        <w:rPr>
          <w:spacing w:val="-4"/>
          <w:highlight w:val="white"/>
          <w:lang w:val="pt-BR"/>
        </w:rPr>
        <w:t xml:space="preserve">một</w:t>
      </w:r>
      <w:r>
        <w:rPr>
          <w:spacing w:val="-4"/>
          <w:highlight w:val="white"/>
          <w:lang w:val="pt-BR"/>
        </w:rPr>
        <w:t xml:space="preserve"> </w:t>
      </w:r>
      <w:r>
        <w:rPr>
          <w:spacing w:val="-4"/>
          <w:highlight w:val="white"/>
          <w:lang w:val="pt-BR"/>
        </w:rPr>
        <w:t xml:space="preserve">số</w:t>
      </w:r>
      <w:r>
        <w:rPr>
          <w:spacing w:val="-4"/>
          <w:highlight w:val="white"/>
          <w:lang w:val="pt-BR"/>
        </w:rPr>
        <w:t xml:space="preserve"> </w:t>
      </w:r>
      <w:r>
        <w:rPr>
          <w:spacing w:val="-4"/>
          <w:highlight w:val="white"/>
          <w:lang w:val="pt-BR"/>
        </w:rPr>
        <w:t xml:space="preserve">điều</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45/2013/TT-BTC </w:t>
      </w:r>
      <w:r>
        <w:rPr>
          <w:spacing w:val="-4"/>
          <w:highlight w:val="white"/>
          <w:lang w:val="pt-BR"/>
        </w:rPr>
        <w:t xml:space="preserve">ngày</w:t>
      </w:r>
      <w:r>
        <w:rPr>
          <w:spacing w:val="-4"/>
          <w:highlight w:val="white"/>
          <w:lang w:val="pt-BR"/>
        </w:rPr>
        <w:t xml:space="preserve"> 25/4/2013 </w:t>
      </w:r>
      <w:r>
        <w:rPr>
          <w:spacing w:val="-4"/>
          <w:highlight w:val="white"/>
          <w:lang w:val="pt-BR"/>
        </w:rPr>
        <w:t xml:space="preserve">và</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147/2016/TT-BTC </w:t>
      </w:r>
      <w:r>
        <w:rPr>
          <w:spacing w:val="-4"/>
          <w:highlight w:val="white"/>
          <w:lang w:val="pt-BR"/>
        </w:rPr>
        <w:t xml:space="preserve">ngày</w:t>
      </w:r>
      <w:r>
        <w:rPr>
          <w:spacing w:val="-4"/>
          <w:highlight w:val="white"/>
          <w:lang w:val="pt-BR"/>
        </w:rPr>
        <w:t xml:space="preserve"> 13/10/2016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hướng</w:t>
      </w:r>
      <w:r>
        <w:rPr>
          <w:spacing w:val="-4"/>
          <w:highlight w:val="white"/>
          <w:lang w:val="pt-BR"/>
        </w:rPr>
        <w:t xml:space="preserve"> </w:t>
      </w:r>
      <w:r>
        <w:rPr>
          <w:spacing w:val="-4"/>
          <w:highlight w:val="white"/>
          <w:lang w:val="pt-BR"/>
        </w:rPr>
        <w:t xml:space="preserve">dẫn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độ</w:t>
      </w:r>
      <w:r>
        <w:rPr>
          <w:spacing w:val="-4"/>
          <w:highlight w:val="white"/>
          <w:lang w:val="pt-BR"/>
        </w:rPr>
        <w:t xml:space="preserve"> </w:t>
      </w:r>
      <w:r>
        <w:rPr>
          <w:spacing w:val="-4"/>
          <w:highlight w:val="white"/>
          <w:lang w:val="pt-BR"/>
        </w:rPr>
        <w:t xml:space="preserve">quản</w:t>
      </w:r>
      <w:r>
        <w:rPr>
          <w:spacing w:val="-4"/>
          <w:highlight w:val="white"/>
          <w:lang w:val="pt-BR"/>
        </w:rPr>
        <w:t xml:space="preserve"> </w:t>
      </w:r>
      <w:r>
        <w:rPr>
          <w:spacing w:val="-4"/>
          <w:highlight w:val="white"/>
          <w:lang w:val="pt-BR"/>
        </w:rPr>
        <w:t xml:space="preserve">lý</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trích</w:t>
      </w:r>
      <w:r>
        <w:rPr>
          <w:spacing w:val="-4"/>
          <w:highlight w:val="white"/>
          <w:lang w:val="pt-BR"/>
        </w:rPr>
        <w:t xml:space="preserve"> </w:t>
      </w:r>
      <w:r>
        <w:rPr>
          <w:spacing w:val="-4"/>
          <w:highlight w:val="white"/>
          <w:lang w:val="pt-BR"/>
        </w:rPr>
        <w:t xml:space="preserve">khấu</w:t>
      </w:r>
      <w:r>
        <w:rPr>
          <w:spacing w:val="-4"/>
          <w:highlight w:val="white"/>
          <w:lang w:val="pt-BR"/>
        </w:rPr>
        <w:t xml:space="preserve"> </w:t>
      </w:r>
      <w:r>
        <w:rPr>
          <w:spacing w:val="-4"/>
          <w:highlight w:val="white"/>
          <w:lang w:val="pt-BR"/>
        </w:rPr>
        <w:t xml:space="preserve">hao</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cố</w:t>
      </w:r>
      <w:r>
        <w:rPr>
          <w:spacing w:val="-4"/>
          <w:highlight w:val="white"/>
          <w:lang w:val="pt-BR"/>
        </w:rPr>
        <w:t xml:space="preserve"> </w:t>
      </w:r>
      <w:r>
        <w:rPr>
          <w:spacing w:val="-4"/>
          <w:highlight w:val="white"/>
          <w:lang w:val="pt-BR"/>
        </w:rPr>
        <w:t xml:space="preserve">định</w:t>
      </w:r>
      <w:r>
        <w:rPr>
          <w:spacing w:val="-4"/>
          <w:highlight w:val="white"/>
          <w:lang w:val="pt-BR"/>
        </w:rPr>
        <w:t xml:space="preserve">;</w:t>
      </w:r>
      <w:r>
        <w:rPr>
          <w:spacing w:val="-4"/>
          <w:highlight w:val="white"/>
          <w:lang w:val="pt-BR"/>
        </w:rPr>
      </w:r>
      <w:r>
        <w:rPr>
          <w:spacing w:val="-4"/>
          <w:highlight w:val="white"/>
        </w:rPr>
      </w:r>
    </w:p>
    <w:p>
      <w:pPr>
        <w:pStyle w:val="1031"/>
        <w:numPr>
          <w:ilvl w:val="0"/>
          <w:numId w:val="1"/>
        </w:numPr>
        <w:pBdr/>
        <w:spacing w:after="120" w:before="120" w:line="276" w:lineRule="auto"/>
        <w:ind/>
        <w:jc w:val="both"/>
        <w:rPr>
          <w:bCs/>
          <w:spacing w:val="-4"/>
          <w:highlight w:val="white"/>
        </w:rPr>
      </w:pPr>
      <w:r>
        <w:rPr>
          <w:bCs/>
          <w:spacing w:val="-4"/>
          <w:highlight w:val="white"/>
          <w:lang w:val="pt-BR"/>
        </w:rPr>
        <w:t xml:space="preserve">Quyết</w:t>
      </w:r>
      <w:r>
        <w:rPr>
          <w:bCs/>
          <w:spacing w:val="-4"/>
          <w:highlight w:val="white"/>
          <w:lang w:val="pt-BR"/>
        </w:rPr>
        <w:t xml:space="preserve"> </w:t>
      </w:r>
      <w:r>
        <w:rPr>
          <w:bCs/>
          <w:spacing w:val="-4"/>
          <w:highlight w:val="white"/>
          <w:lang w:val="pt-BR"/>
        </w:rPr>
        <w:t xml:space="preserve">định</w:t>
      </w:r>
      <w:r>
        <w:rPr>
          <w:bCs/>
          <w:spacing w:val="-4"/>
          <w:highlight w:val="white"/>
          <w:lang w:val="pt-BR"/>
        </w:rPr>
        <w:t xml:space="preserve"> </w:t>
      </w:r>
      <w:r>
        <w:rPr>
          <w:bCs/>
          <w:spacing w:val="-4"/>
          <w:highlight w:val="white"/>
          <w:lang w:val="pt-BR"/>
        </w:rPr>
        <w:t xml:space="preserve">số</w:t>
      </w:r>
      <w:r>
        <w:rPr>
          <w:bCs/>
          <w:spacing w:val="-4"/>
          <w:highlight w:val="white"/>
          <w:lang w:val="pt-BR"/>
        </w:rPr>
        <w:t xml:space="preserve"> 409/QĐ-BXD </w:t>
      </w:r>
      <w:r>
        <w:rPr>
          <w:bCs/>
          <w:spacing w:val="-4"/>
          <w:highlight w:val="white"/>
          <w:lang w:val="pt-BR"/>
        </w:rPr>
        <w:t xml:space="preserve">ngày</w:t>
      </w:r>
      <w:r>
        <w:rPr>
          <w:bCs/>
          <w:spacing w:val="-4"/>
          <w:highlight w:val="white"/>
          <w:lang w:val="pt-BR"/>
        </w:rPr>
        <w:t xml:space="preserve"> 11/4/2025 </w:t>
      </w:r>
      <w:r>
        <w:rPr>
          <w:bCs/>
          <w:spacing w:val="-4"/>
          <w:highlight w:val="white"/>
          <w:lang w:val="pt-BR"/>
        </w:rPr>
        <w:t xml:space="preserve">của</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về</w:t>
      </w:r>
      <w:r>
        <w:rPr>
          <w:bCs/>
          <w:spacing w:val="-4"/>
          <w:highlight w:val="white"/>
          <w:lang w:val="pt-BR"/>
        </w:rPr>
        <w:t xml:space="preserve"> </w:t>
      </w:r>
      <w:r>
        <w:rPr>
          <w:bCs/>
          <w:spacing w:val="-4"/>
          <w:highlight w:val="white"/>
          <w:lang w:val="pt-BR"/>
        </w:rPr>
        <w:t xml:space="preserve">việc</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bố</w:t>
      </w:r>
      <w:r>
        <w:rPr>
          <w:bCs/>
          <w:spacing w:val="-4"/>
          <w:highlight w:val="white"/>
          <w:lang w:val="pt-BR"/>
        </w:rPr>
        <w:t xml:space="preserve"> </w:t>
      </w:r>
      <w:r>
        <w:rPr>
          <w:bCs/>
          <w:spacing w:val="-4"/>
          <w:highlight w:val="white"/>
          <w:lang w:val="pt-BR"/>
        </w:rPr>
        <w:t xml:space="preserve">suất</w:t>
      </w:r>
      <w:r>
        <w:rPr>
          <w:bCs/>
          <w:spacing w:val="-4"/>
          <w:highlight w:val="white"/>
          <w:lang w:val="pt-BR"/>
        </w:rPr>
        <w:t xml:space="preserve"> </w:t>
      </w:r>
      <w:r>
        <w:rPr>
          <w:bCs/>
          <w:spacing w:val="-4"/>
          <w:highlight w:val="white"/>
          <w:lang w:val="pt-BR"/>
        </w:rPr>
        <w:t xml:space="preserve">vốn</w:t>
      </w:r>
      <w:r>
        <w:rPr>
          <w:bCs/>
          <w:spacing w:val="-4"/>
          <w:highlight w:val="white"/>
          <w:lang w:val="pt-BR"/>
        </w:rPr>
        <w:t xml:space="preserve"> </w:t>
      </w:r>
      <w:r>
        <w:rPr>
          <w:bCs/>
          <w:spacing w:val="-4"/>
          <w:highlight w:val="white"/>
          <w:lang w:val="pt-BR"/>
        </w:rPr>
        <w:t xml:space="preserve">đầu</w:t>
      </w:r>
      <w:r>
        <w:rPr>
          <w:bCs/>
          <w:spacing w:val="-4"/>
          <w:highlight w:val="white"/>
          <w:lang w:val="pt-BR"/>
        </w:rPr>
        <w:t xml:space="preserve"> </w:t>
      </w:r>
      <w:r>
        <w:rPr>
          <w:bCs/>
          <w:spacing w:val="-4"/>
          <w:highlight w:val="white"/>
          <w:lang w:val="pt-BR"/>
        </w:rPr>
        <w:t xml:space="preserve">tư</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và</w:t>
      </w:r>
      <w:r>
        <w:rPr>
          <w:bCs/>
          <w:spacing w:val="-4"/>
          <w:highlight w:val="white"/>
          <w:lang w:val="pt-BR"/>
        </w:rPr>
        <w:t xml:space="preserve"> </w:t>
      </w:r>
      <w:r>
        <w:rPr>
          <w:bCs/>
          <w:spacing w:val="-4"/>
          <w:highlight w:val="white"/>
          <w:lang w:val="pt-BR"/>
        </w:rPr>
        <w:t xml:space="preserve">giá</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tổng</w:t>
      </w:r>
      <w:r>
        <w:rPr>
          <w:bCs/>
          <w:spacing w:val="-4"/>
          <w:highlight w:val="white"/>
          <w:lang w:val="pt-BR"/>
        </w:rPr>
        <w:t xml:space="preserve"> </w:t>
      </w:r>
      <w:r>
        <w:rPr>
          <w:bCs/>
          <w:spacing w:val="-4"/>
          <w:highlight w:val="white"/>
          <w:lang w:val="pt-BR"/>
        </w:rPr>
        <w:t xml:space="preserve">hợp</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phận</w:t>
      </w:r>
      <w:r>
        <w:rPr>
          <w:bCs/>
          <w:spacing w:val="-4"/>
          <w:highlight w:val="white"/>
          <w:lang w:val="pt-BR"/>
        </w:rPr>
        <w:t xml:space="preserve"> </w:t>
      </w:r>
      <w:r>
        <w:rPr>
          <w:bCs/>
          <w:spacing w:val="-4"/>
          <w:highlight w:val="white"/>
          <w:lang w:val="pt-BR"/>
        </w:rPr>
        <w:t xml:space="preserve">kết</w:t>
      </w:r>
      <w:r>
        <w:rPr>
          <w:bCs/>
          <w:spacing w:val="-4"/>
          <w:highlight w:val="white"/>
          <w:lang w:val="pt-BR"/>
        </w:rPr>
        <w:t xml:space="preserve"> </w:t>
      </w:r>
      <w:r>
        <w:rPr>
          <w:bCs/>
          <w:spacing w:val="-4"/>
          <w:highlight w:val="white"/>
          <w:lang w:val="pt-BR"/>
        </w:rPr>
        <w:t xml:space="preserve">cấu</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năm</w:t>
      </w:r>
      <w:r>
        <w:rPr>
          <w:bCs/>
          <w:spacing w:val="-4"/>
          <w:highlight w:val="white"/>
          <w:lang w:val="pt-BR"/>
        </w:rPr>
        <w:t xml:space="preserve"> 2024;</w:t>
      </w:r>
      <w:r>
        <w:rPr>
          <w:bCs/>
          <w:spacing w:val="-4"/>
          <w:highlight w:val="white"/>
          <w:lang w:val="pt-BR"/>
        </w:rPr>
      </w:r>
      <w:r>
        <w:rPr>
          <w:bCs/>
          <w:spacing w:val="-4"/>
          <w:highlight w:val="white"/>
        </w:rPr>
      </w:r>
    </w:p>
    <w:p>
      <w:pPr>
        <w:pStyle w:val="1031"/>
        <w:numPr>
          <w:ilvl w:val="0"/>
          <w:numId w:val="1"/>
        </w:numPr>
        <w:pBdr/>
        <w:tabs>
          <w:tab w:val="left" w:leader="none" w:pos="993"/>
        </w:tabs>
        <w:spacing w:after="120" w:before="120" w:line="276" w:lineRule="auto"/>
        <w:ind/>
        <w:jc w:val="both"/>
        <w:rPr>
          <w:b/>
          <w:highlight w:val="white"/>
        </w:rPr>
      </w:pPr>
      <w:r>
        <w:rPr>
          <w:highlight w:val="white"/>
          <w:lang w:val="pt-BR"/>
        </w:rPr>
        <w:t xml:space="preserve">Công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số</w:t>
      </w:r>
      <w:r>
        <w:rPr>
          <w:highlight w:val="white"/>
          <w:lang w:val="pt-BR"/>
        </w:rPr>
        <w:t xml:space="preserve"> 1326/BXD-QLN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ngày</w:t>
      </w:r>
      <w:r>
        <w:rPr>
          <w:highlight w:val="white"/>
          <w:lang w:val="pt-BR"/>
        </w:rPr>
        <w:t xml:space="preserve"> 08/8/2011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kê</w:t>
      </w:r>
      <w:r>
        <w:rPr>
          <w:highlight w:val="white"/>
          <w:lang w:val="pt-BR"/>
        </w:rPr>
        <w:t xml:space="preserve">, </w:t>
      </w: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vật</w:t>
      </w:r>
      <w:r>
        <w:rPr>
          <w:highlight w:val="white"/>
          <w:lang w:val="pt-BR"/>
        </w:rPr>
        <w:t xml:space="preserve"> </w:t>
      </w:r>
      <w:r>
        <w:rPr>
          <w:highlight w:val="white"/>
          <w:lang w:val="pt-BR"/>
        </w:rPr>
        <w:t xml:space="preserve">kiến</w:t>
      </w:r>
      <w:r>
        <w:rPr>
          <w:highlight w:val="white"/>
          <w:lang w:val="pt-BR"/>
        </w:rPr>
        <w:t xml:space="preserve"> </w:t>
      </w:r>
      <w:r>
        <w:rPr>
          <w:highlight w:val="white"/>
          <w:lang w:val="pt-BR"/>
        </w:rPr>
        <w:t xml:space="preserve">trúc</w:t>
      </w:r>
      <w:r>
        <w:rPr>
          <w:highlight w:val="white"/>
          <w:lang w:val="pt-BR"/>
        </w:rPr>
        <w:t xml:space="preserve">;</w:t>
      </w:r>
      <w:r>
        <w:rPr>
          <w:b/>
          <w:highlight w:val="white"/>
          <w:lang w:val="pt-BR"/>
        </w:rPr>
      </w:r>
      <w:r>
        <w:rPr>
          <w:b/>
          <w:highlight w:val="white"/>
        </w:rPr>
      </w:r>
    </w:p>
    <w:p>
      <w:pPr>
        <w:pStyle w:val="1031"/>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lang w:val="pt-BR"/>
        </w:rPr>
      </w:r>
      <w:r>
        <w:rPr>
          <w:b/>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lang w:val="pt-BR"/>
        </w:rPr>
      </w:r>
      <w:r>
        <w:rPr>
          <w:b/>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r>
      <w:r>
        <w:rPr>
          <w:b/>
          <w:highlight w:val="white"/>
        </w:rPr>
      </w:r>
    </w:p>
    <w:p>
      <w:pPr>
        <w:pStyle w:val="1031"/>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highlight w:val="white"/>
          <w:lang w:val="pt-BR"/>
        </w:rPr>
        <w:t xml:space="preserve">.</w:t>
      </w:r>
      <w:r>
        <w:rPr>
          <w:i/>
          <w:iCs/>
          <w:highlight w:val="white"/>
          <w:lang w:val="pt-BR"/>
        </w:rPr>
      </w:r>
      <w:r>
        <w:rPr>
          <w:i/>
          <w:iCs/>
          <w:highlight w:val="white"/>
        </w:rPr>
      </w:r>
    </w:p>
    <w:p>
      <w:pPr>
        <w:pBdr/>
        <w:spacing w:after="120" w:before="120" w:line="276" w:lineRule="auto"/>
        <w:ind/>
        <w:jc w:val="both"/>
        <w:rPr>
          <w:b/>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b/>
          <w:highlight w:val="white"/>
        </w:rPr>
      </w:r>
      <w:r>
        <w:rPr>
          <w:b/>
          <w:highlight w:val="white"/>
        </w:rPr>
      </w:r>
    </w:p>
    <w:p>
      <w:pPr>
        <w:pStyle w:val="1031"/>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dịch vụ thẩm định giá số 275/2026/0491/VFI-HĐTĐ.44.A ngày 05/3/2026 giữa Ông Nguyễn Đình Đức với Công ty Cổ phần Thẩm định và Đầu tư Tài chính Hoa Sen;</w:t>
      </w:r>
      <w:r>
        <w:rPr>
          <w:b/>
          <w:highlight w:val="white"/>
          <w:lang w:val="pt-BR"/>
        </w:rPr>
      </w:r>
      <w:r>
        <w:rPr>
          <w:b/>
          <w:highlight w:val="white"/>
        </w:rPr>
      </w:r>
    </w:p>
    <w:p>
      <w:pPr>
        <w:pStyle w:val="1031"/>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709" w:left="0"/>
        <w:jc w:val="both"/>
        <w:rPr>
          <w:rFonts w:ascii="Times New Roman" w:hAnsi="Times New Roman" w:eastAsia="Times New Roman" w:cs="Times New Roman"/>
          <w:color w:val="0a0a0a"/>
          <w:szCs w:val="24"/>
          <w:highlight w:val="white"/>
          <w14:ligatures w14:val="none"/>
        </w:rPr>
      </w:pPr>
      <w:r>
        <w:rPr>
          <w:rFonts w:ascii="Times New Roman" w:hAnsi="Times New Roman" w:eastAsia="Times New Roman" w:cs="Times New Roman"/>
          <w:color w:val="0a0a0a"/>
          <w:sz w:val="24"/>
          <w:szCs w:val="24"/>
          <w:highlight w:val="white"/>
        </w:rPr>
        <w:t xml:space="preserve">Bất động sản Vân Đồn (Quảng Ninh) </w:t>
      </w:r>
      <w:r>
        <w:rPr>
          <w:rFonts w:ascii="Times New Roman" w:hAnsi="Times New Roman" w:eastAsia="Times New Roman" w:cs="Times New Roman"/>
          <w:color w:val="0a0a0a"/>
          <w:sz w:val="24"/>
          <w:szCs w:val="24"/>
          <w:highlight w:val="white"/>
        </w:rPr>
        <w:t xml:space="preserve">đang trở thành tâm điểm đầu tư phía Bắc nhờ định hướng phát triển thành đặc khu kinh tế, trung tâm du lịch sinh thái biển cao cấp và đầu mối giao thương quốc tế</w:t>
      </w:r>
      <w:r>
        <w:rPr>
          <w:rFonts w:ascii="Times New Roman" w:hAnsi="Times New Roman" w:eastAsia="Times New Roman" w:cs="Times New Roman"/>
          <w:color w:val="0a0a0a"/>
          <w:sz w:val="24"/>
          <w:szCs w:val="24"/>
          <w:highlight w:val="white"/>
        </w:rPr>
        <w:t xml:space="preserve">. Hạ tầng đồng bộ (sân bay, cao tốc) cùng tiềm năng du lịch lớn (vịnh Bái Tử Long) tạo sức hút mạnh mẽ cho các dự án nghỉ dưỡng và đô thị. </w:t>
      </w:r>
      <w:r>
        <w:rPr>
          <w:rFonts w:ascii="Times New Roman" w:hAnsi="Times New Roman" w:eastAsia="Times New Roman" w:cs="Times New Roman"/>
          <w:color w:val="0a0a0a"/>
          <w:szCs w:val="24"/>
          <w:highlight w:val="white"/>
          <w14:ligatures w14:val="none"/>
        </w:rPr>
      </w:r>
      <w:r>
        <w:rPr>
          <w:rFonts w:ascii="Times New Roman" w:hAnsi="Times New Roman" w:eastAsia="Times New Roman" w:cs="Times New Roman"/>
          <w:color w:val="0a0a0a"/>
          <w:szCs w:val="24"/>
          <w:highlight w:val="white"/>
          <w14:ligatures w14:val="none"/>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709" w:lef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Tổng quan thị trường BĐS Vân Đồn</w:t>
      </w:r>
      <w:r>
        <w:rPr>
          <w:rFonts w:ascii="Times New Roman" w:hAnsi="Times New Roman" w:cs="Times New Roman"/>
          <w:highlight w:val="white"/>
        </w:rPr>
      </w:r>
      <w:r>
        <w:rPr>
          <w:rFonts w:ascii="Times New Roman" w:hAnsi="Times New Roman" w:cs="Times New Roman"/>
          <w:highlight w:val="white"/>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Vị trí chiến lược:</w:t>
      </w:r>
      <w:r>
        <w:rPr>
          <w:rFonts w:ascii="Times New Roman" w:hAnsi="Times New Roman" w:eastAsia="Times New Roman" w:cs="Times New Roman"/>
          <w:color w:val="0a0a0a"/>
          <w:sz w:val="24"/>
          <w:highlight w:val="white"/>
        </w:rPr>
        <w:t xml:space="preserve"> Nằm tại phía Đông Nam vịnh Bái Tử Long, Quảng Ninh, liền kề di sản thiên nhiên thế giới vịnh Hạ Long - Cát Bà, thuận lợi phát triển du lịch.</w:t>
      </w:r>
      <w:r>
        <w:rPr>
          <w:rFonts w:ascii="Times New Roman" w:hAnsi="Times New Roman" w:cs="Times New Roman"/>
          <w:highlight w:val="white"/>
        </w:rPr>
      </w:r>
      <w:r>
        <w:rPr>
          <w:rFonts w:ascii="Times New Roman" w:hAnsi="Times New Roman" w:cs="Times New Roman"/>
          <w:highlight w:val="white"/>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Định hướng quy hoạch:</w:t>
      </w:r>
      <w:r>
        <w:rPr>
          <w:rFonts w:ascii="Times New Roman" w:hAnsi="Times New Roman" w:eastAsia="Times New Roman" w:cs="Times New Roman"/>
          <w:color w:val="0a0a0a"/>
          <w:sz w:val="24"/>
          <w:highlight w:val="white"/>
        </w:rPr>
        <w:t xml:space="preserve"> Tập trung xây dựng đặc khu kinh tế thế hệ mới, ưu tiên phát triển dịch vụ, du lịch cao cấp, công nghiệp sạch.</w:t>
      </w:r>
      <w:r>
        <w:rPr>
          <w:rFonts w:ascii="Times New Roman" w:hAnsi="Times New Roman" w:cs="Times New Roman"/>
          <w:highlight w:val="white"/>
        </w:rPr>
      </w:r>
      <w:r>
        <w:rPr>
          <w:rFonts w:ascii="Times New Roman" w:hAnsi="Times New Roman" w:cs="Times New Roman"/>
          <w:highlight w:val="white"/>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Hạ tầng phát triển:</w:t>
      </w:r>
      <w:r>
        <w:rPr>
          <w:rFonts w:ascii="Times New Roman" w:hAnsi="Times New Roman" w:eastAsia="Times New Roman" w:cs="Times New Roman"/>
          <w:color w:val="0a0a0a"/>
          <w:sz w:val="24"/>
          <w:highlight w:val="white"/>
        </w:rPr>
        <w:t xml:space="preserve"> Sở hữu sân bay quốc tế Vân Đồn (chủ đầu tư Sun Group), cao tốc kết nối thuận tiện, tạo động lực tăng giá đất.</w:t>
      </w:r>
      <w:r>
        <w:rPr>
          <w:rFonts w:ascii="Times New Roman" w:hAnsi="Times New Roman" w:cs="Times New Roman"/>
          <w:highlight w:val="white"/>
        </w:rPr>
      </w:r>
      <w:r>
        <w:rPr>
          <w:rFonts w:ascii="Times New Roman" w:hAnsi="Times New Roman" w:cs="Times New Roman"/>
          <w:highlight w:val="white"/>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Các loại hình sản phẩm:</w:t>
      </w:r>
      <w:r>
        <w:rPr>
          <w:rFonts w:ascii="Times New Roman" w:hAnsi="Times New Roman" w:eastAsia="Times New Roman" w:cs="Times New Roman"/>
          <w:color w:val="0a0a0a"/>
          <w:sz w:val="24"/>
          <w:highlight w:val="white"/>
        </w:rPr>
        <w:t xml:space="preserve"> Chủ yếu là biệt thự, liền kề, nhà phố thương mại trong các khu đô thị lớn, dự án nghỉ dưỡng.</w:t>
      </w:r>
      <w:r>
        <w:rPr>
          <w:rFonts w:ascii="Times New Roman" w:hAnsi="Times New Roman" w:cs="Times New Roman"/>
          <w:highlight w:val="white"/>
        </w:rPr>
      </w:r>
      <w:r>
        <w:rPr>
          <w:rFonts w:ascii="Times New Roman" w:hAnsi="Times New Roman" w:cs="Times New Roman"/>
          <w:highlight w:val="white"/>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Các dự án nổi bật:</w:t>
      </w:r>
      <w:r>
        <w:rPr>
          <w:rFonts w:ascii="Times New Roman" w:hAnsi="Times New Roman" w:eastAsia="Times New Roman" w:cs="Times New Roman"/>
          <w:color w:val="0a0a0a"/>
          <w:sz w:val="24"/>
          <w:highlight w:val="white"/>
        </w:rPr>
        <w:t xml:space="preserve"> Sonasea Vân Đồn Harbor City (CEO Group), Ocean Park Vân Đồn (Công ty TNHH Quang Minh), Dự án Phương Đông Vân Đồn. </w:t>
      </w:r>
      <w:r>
        <w:rPr>
          <w:rFonts w:ascii="Times New Roman" w:hAnsi="Times New Roman" w:cs="Times New Roman"/>
          <w:highlight w:val="white"/>
        </w:rPr>
      </w:r>
      <w:r>
        <w:rPr>
          <w:rFonts w:ascii="Times New Roman" w:hAnsi="Times New Roman" w:cs="Times New Roman"/>
          <w:highlight w:val="white"/>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709" w:left="0"/>
        <w:rPr>
          <w:rFonts w:ascii="Times New Roman" w:hAnsi="Times New Roman" w:cs="Times New Roman"/>
          <w:highlight w:val="white"/>
        </w:rPr>
      </w:pPr>
      <w:r>
        <w:rPr>
          <w:rFonts w:ascii="Times New Roman" w:hAnsi="Times New Roman" w:eastAsia="Times New Roman" w:cs="Times New Roman"/>
          <w:color w:val="0a0a0a"/>
          <w:sz w:val="24"/>
          <w:highlight w:val="white"/>
        </w:rPr>
        <w:t xml:space="preserve">Vân Đồn được đánh giá là khu vực có tiềm năng dài hạn, tuy nhiên nhà đầu tư cần chú ý đến quy hoạch chi tiết từng phân khu và tiến độ thực tế của các dự án. </w:t>
      </w:r>
      <w:r>
        <w:rPr>
          <w:rFonts w:ascii="Times New Roman" w:hAnsi="Times New Roman" w:cs="Times New Roman"/>
          <w:highlight w:val="white"/>
        </w:rPr>
      </w:r>
      <w:r>
        <w:rPr>
          <w:rFonts w:ascii="Times New Roman" w:hAnsi="Times New Roman" w:cs="Times New Roman"/>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22"/>
        <w:gridCol w:w="1953"/>
        <w:gridCol w:w="2259"/>
        <w:gridCol w:w="2694"/>
      </w:tblGrid>
      <w:tr>
        <w:trPr>
          <w:trHeight w:val="135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142" w:firstLine="0" w:left="142"/>
              <w:jc w:val="both"/>
              <w:rPr>
                <w:highlight w:val="white"/>
              </w:rPr>
            </w:pPr>
            <w:r>
              <w:rPr>
                <w:rFonts w:ascii="Times New Roman" w:hAnsi="Times New Roman" w:eastAsia="Times New Roman" w:cs="Times New Roman"/>
                <w:b/>
                <w:color w:val="000000"/>
                <w:sz w:val="24"/>
                <w:highlight w:val="white"/>
              </w:rPr>
              <w:t xml:space="preserve">Quyền sử dụng đất và công trình xây dựng trên đất tại thửa đất số: 276, tờ bản đồ số: 479, có địa chỉ: Thôn Đông Thịnh, đặc Khu Vân Đồn, tỉnh Quảng Ninh theo Giấy chứng nhận quyền sử dụng đất, quyền sở hữu nhà tài sản gắn liền với đất  số: AA 03806302, Số</w:t>
            </w:r>
            <w:r>
              <w:rPr>
                <w:rFonts w:ascii="Times New Roman" w:hAnsi="Times New Roman" w:eastAsia="Times New Roman" w:cs="Times New Roman"/>
                <w:b/>
                <w:color w:val="000000"/>
                <w:sz w:val="24"/>
                <w:highlight w:val="white"/>
              </w:rPr>
              <w:t xml:space="preserve"> vào sổ cấp GCN: CN 00746 do Chi nhánh Văn phòng đăng ký đất đai số 6 cấp ngày 19/9/2025; chủ sử dụng đất là Ông Nguyễn Đình Đức và Bà Quách Thị Hường.</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1.1</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b/>
                <w:color w:val="000000"/>
                <w:sz w:val="24"/>
                <w:highlight w:val="white"/>
              </w:rPr>
              <w:t xml:space="preserve">Thửa đất:</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142" w:firstLine="0" w:left="142"/>
              <w:jc w:val="center"/>
              <w:rPr>
                <w:highlight w:val="white"/>
              </w:rPr>
            </w:pPr>
            <w:r>
              <w:rPr>
                <w:rFonts w:ascii="Times New Roman" w:hAnsi="Times New Roman" w:eastAsia="Times New Roman" w:cs="Times New Roman"/>
                <w:color w:val="000000"/>
                <w:sz w:val="24"/>
                <w:highlight w:val="white"/>
              </w:rPr>
              <w:t xml:space="preserve">276</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142" w:firstLine="0" w:left="142"/>
              <w:jc w:val="center"/>
              <w:rPr>
                <w:highlight w:val="white"/>
              </w:rPr>
            </w:pPr>
            <w:r>
              <w:rPr>
                <w:rFonts w:ascii="Times New Roman" w:hAnsi="Times New Roman" w:eastAsia="Times New Roman" w:cs="Times New Roman"/>
                <w:color w:val="000000"/>
                <w:sz w:val="24"/>
                <w:highlight w:val="white"/>
              </w:rPr>
              <w:t xml:space="preserve">479</w:t>
            </w:r>
            <w:r>
              <w:rPr>
                <w:highlight w:val="white"/>
              </w:rPr>
            </w:r>
            <w:r>
              <w:rPr>
                <w:highlight w:val="white"/>
              </w:rPr>
            </w:r>
          </w:p>
        </w:tc>
      </w:tr>
      <w:tr>
        <w:trPr>
          <w:trHeight w:val="39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Thôn Đông Thịnh, đặc khu Vân Đồn, tỉnh Quảng Ninh</w:t>
            </w:r>
            <w:r>
              <w:rPr>
                <w:highlight w:val="white"/>
              </w:rPr>
            </w:r>
            <w:r>
              <w:rPr>
                <w:highlight w:val="white"/>
              </w:rP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142" w:firstLine="0" w:left="142"/>
              <w:jc w:val="center"/>
              <w:rPr>
                <w:highlight w:val="white"/>
              </w:rPr>
            </w:pPr>
            <w:r>
              <w:rPr>
                <w:rFonts w:ascii="Times New Roman" w:hAnsi="Times New Roman" w:eastAsia="Times New Roman" w:cs="Times New Roman"/>
                <w:color w:val="000000"/>
                <w:sz w:val="24"/>
                <w:highlight w:val="white"/>
              </w:rPr>
              <w:t xml:space="preserve">80,0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142" w:firstLine="0" w:left="142"/>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142" w:firstLine="0" w:left="142"/>
              <w:jc w:val="center"/>
              <w:rPr>
                <w:highlight w:val="white"/>
              </w:rPr>
            </w:pPr>
            <w:r>
              <w:rPr>
                <w:rFonts w:ascii="Times New Roman" w:hAnsi="Times New Roman" w:eastAsia="Times New Roman" w:cs="Times New Roman"/>
                <w:color w:val="000000"/>
                <w:sz w:val="24"/>
                <w:highlight w:val="white"/>
              </w:rPr>
              <w:t xml:space="preserve">Sử dụng chung của hai vợ chồng</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2"/>
                <w:highlight w:val="white"/>
              </w:rPr>
              <w:t xml:space="preserve">Đất ở tại nông thôn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Lâu dài</w:t>
            </w:r>
            <w:r>
              <w:rPr>
                <w:highlight w:val="white"/>
              </w:rPr>
            </w:r>
            <w:r>
              <w:rPr>
                <w:highlight w:val="white"/>
              </w:rPr>
            </w:r>
          </w:p>
        </w:tc>
      </w:tr>
      <w:tr>
        <w:trPr>
          <w:trHeight w:val="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1.2</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Ghi chú:</w:t>
            </w:r>
            <w:r>
              <w:rPr>
                <w:highlight w:val="white"/>
              </w:rPr>
            </w:r>
            <w:r>
              <w:rPr>
                <w:highlight w:val="white"/>
              </w:rPr>
            </w:r>
          </w:p>
        </w:tc>
      </w:tr>
      <w:tr>
        <w:trPr>
          <w:trHeight w:val="13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bCs/>
                <w:i/>
                <w:highlight w:val="white"/>
              </w:rPr>
            </w:pPr>
            <w:r>
              <w:rPr>
                <w:rFonts w:ascii="Times New Roman" w:hAnsi="Times New Roman" w:eastAsia="Times New Roman" w:cs="Times New Roman"/>
                <w:i/>
                <w:iCs/>
                <w:color w:val="000000"/>
                <w:sz w:val="24"/>
                <w:highlight w:val="white"/>
              </w:rPr>
              <w:t xml:space="preserve">Cấp đổi lại từ GCN số vào sổ: CH04410 do UBND huyện Vân Đồn cấp ngày 12/12/2016.</w:t>
            </w:r>
            <w:r>
              <w:rPr>
                <w:bCs/>
                <w:i/>
                <w:highlight w:val="white"/>
              </w:rPr>
            </w:r>
            <w:r>
              <w:rPr>
                <w:bCs/>
                <w:i/>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1.3.</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Thông tin quy hoạch:</w:t>
            </w:r>
            <w:r>
              <w:rPr>
                <w:highlight w:val="white"/>
              </w:rPr>
            </w:r>
            <w:r>
              <w:rPr>
                <w:highlight w:val="white"/>
              </w:rP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Tại thời điểm thẩm định, Tổ thẩm định không thu thập được bất kỳ thông tin quy hoạch nào liên quan đến thửa đất.</w:t>
            </w:r>
            <w:r>
              <w:rPr>
                <w:highlight w:val="white"/>
              </w:rPr>
            </w:r>
            <w:r>
              <w:rPr>
                <w:highlight w:val="white"/>
              </w:rPr>
            </w:r>
          </w:p>
        </w:tc>
      </w:tr>
      <w:tr>
        <w:trPr>
          <w:trHeight w:val="2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Về đất:</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r>
              <w:rPr>
                <w:highlight w:val="white"/>
              </w:rPr>
            </w:r>
          </w:p>
        </w:tc>
      </w:tr>
      <w:tr>
        <w:trPr>
          <w:trHeight w:val="5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Địa chỉ thực tế: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Số 683 thôn Đông Thịnh, đặc khu Vân Đông, tỉnh Quảng Ninh.</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Đường 334</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Số mặt tiền: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01 mặt tiền</w:t>
            </w:r>
            <w:r>
              <w:rPr>
                <w:highlight w:val="white"/>
              </w:rPr>
            </w:r>
            <w:r>
              <w:rPr>
                <w:highlight w:val="white"/>
              </w:rPr>
            </w:r>
          </w:p>
        </w:tc>
      </w:tr>
      <w:tr>
        <w:trPr>
          <w:trHeight w:val="14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96" w:firstLine="0" w:left="142"/>
              <w:jc w:val="both"/>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7m</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7m</w:t>
            </w:r>
            <w:r>
              <w:rPr>
                <w:highlight w:val="white"/>
              </w:rPr>
            </w:r>
            <w:r>
              <w:rPr>
                <w:highlight w:val="white"/>
              </w:rPr>
            </w:r>
          </w:p>
        </w:tc>
      </w:tr>
      <w:tr>
        <w:trPr>
          <w:trHeight w:val="4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Khoảng cách đến trục đường chính:</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Tiếp giáp đường 334.</w:t>
            </w:r>
            <w:r>
              <w:rPr>
                <w:highlight w:val="white"/>
              </w:rPr>
            </w:r>
            <w:r>
              <w:rPr>
                <w:highlight w:val="white"/>
              </w:rPr>
            </w:r>
          </w:p>
        </w:tc>
      </w:tr>
      <w:tr>
        <w:trPr>
          <w:trHeight w:val="70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r>
              <w:rPr>
                <w:highlight w:val="white"/>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 Hướng Tây Bắc: tiếp giáp với đường giao thông;</w:t>
              <w:br/>
              <w:t xml:space="preserve">+ Các hướng còn lại: tiếp giáp với thửa đất khác.</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21.062176543985615, 107.41167363531275</w:t>
            </w:r>
            <w:r>
              <w:rPr>
                <w:highlight w:val="white"/>
              </w:rPr>
            </w:r>
            <w:r>
              <w:rPr>
                <w:highlight w:val="white"/>
              </w:rP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highlight w:val="white"/>
              </w:rPr>
              <mc:AlternateContent>
                <mc:Choice Requires="wpg">
                  <w:drawing>
                    <wp:inline xmlns:wp="http://schemas.openxmlformats.org/drawingml/2006/wordprocessingDrawing" distT="0" distB="0" distL="0" distR="0">
                      <wp:extent cx="6048375" cy="280884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54109" name=""/>
                              <pic:cNvPicPr>
                                <a:picLocks noChangeAspect="1"/>
                              </pic:cNvPicPr>
                              <pic:nvPr/>
                            </pic:nvPicPr>
                            <pic:blipFill rotWithShape="1">
                              <a:blip r:embed="rId17"/>
                              <a:stretch/>
                            </pic:blipFill>
                            <pic:spPr bwMode="auto">
                              <a:xfrm>
                                <a:off x="0" y="0"/>
                                <a:ext cx="6048374" cy="28088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1.17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r>
              <w:rPr>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rHeight w:val="583"/>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80,0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KT mặt tiền (m):</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4,0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20,0</w:t>
            </w:r>
            <w:r>
              <w:rPr>
                <w:highlight w:val="white"/>
              </w:rPr>
            </w:r>
            <w:r>
              <w:rPr>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Hình chữ nhật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Hướng chính</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Tây Bắc</w:t>
            </w:r>
            <w:r>
              <w:rPr>
                <w:highlight w:val="white"/>
              </w:rPr>
            </w:r>
            <w:r>
              <w:rPr>
                <w:highlight w:val="white"/>
              </w:rP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r>
              <w:rPr>
                <w:highlight w:val="white"/>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Đông đúc</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Ổn định</w:t>
            </w:r>
            <w:r>
              <w:rPr>
                <w:highlight w:val="white"/>
              </w:rPr>
            </w:r>
            <w:r>
              <w:rPr>
                <w:highlight w:val="white"/>
              </w:rPr>
            </w:r>
          </w:p>
        </w:tc>
      </w:tr>
      <w:tr>
        <w:trPr>
          <w:trHeight w:val="41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Khá</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r>
        <w:trPr>
          <w:trHeight w:val="146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Điều kiện cơ sở hạ tầng kỹ thuật:</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Hạ tầng khu dân cư thông thường: hệ thống cấp điện, cấp thoát nước đầy đủ</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Điều kiện môi trường an ninh: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9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 Tài sản gắn liền với đất:</w:t>
            </w:r>
            <w:r>
              <w:rPr>
                <w:highlight w:val="white"/>
              </w:rPr>
            </w:r>
            <w:r>
              <w:rPr>
                <w:highlight w:val="white"/>
              </w:rPr>
            </w:r>
          </w:p>
        </w:tc>
      </w:tr>
      <w:tr>
        <w:trPr>
          <w:trHeight w:val="60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jc w:val="both"/>
              <w:rPr>
                <w:highlight w:val="white"/>
              </w:rPr>
            </w:pPr>
            <w:r>
              <w:rPr>
                <w:rFonts w:ascii="Times New Roman" w:hAnsi="Times New Roman" w:eastAsia="Times New Roman" w:cs="Times New Roman"/>
                <w:color w:val="000000"/>
                <w:sz w:val="24"/>
                <w:highlight w:val="white"/>
              </w:rPr>
              <w:t xml:space="preserve">Tại thời điểm khảo sát, dươi sự hướng dẫn của chủ tài sản, trên đất có CTXD là Nhà 01 tầng, diện tích xây dựng khoảng 34,7m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Công trình được công nhận trên GCN QSDĐ số: AA 03806302.</w:t>
            </w:r>
            <w:r>
              <w:rPr>
                <w:highlight w:val="white"/>
              </w:rPr>
            </w:r>
            <w:r>
              <w:rPr>
                <w:highlight w:val="white"/>
              </w:rPr>
            </w:r>
          </w:p>
        </w:tc>
      </w:tr>
    </w:tbl>
    <w:p>
      <w:pPr>
        <w:pBdr/>
        <w:spacing w:line="235" w:lineRule="auto"/>
        <w:ind w:left="0"/>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both"/>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jc w:val="both"/>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Style w:val="1031"/>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spacing w:val="-2"/>
          <w:highlight w:val="white"/>
          <w:lang w:val="pt-BR"/>
        </w:rPr>
        <w:t xml:space="preserve">dịch</w:t>
      </w:r>
      <w:r>
        <w:rPr>
          <w:spacing w:val="-2"/>
          <w:highlight w:val="white"/>
          <w:lang w:val="pt-BR"/>
        </w:rPr>
        <w:t xml:space="preserve"> </w:t>
      </w:r>
      <w:r>
        <w:rPr>
          <w:spacing w:val="-2"/>
          <w:highlight w:val="white"/>
          <w:lang w:val="pt-BR"/>
        </w:rPr>
        <w:t xml:space="preserve">vụ</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hoàn</w:t>
      </w:r>
      <w:r>
        <w:rPr>
          <w:spacing w:val="-2"/>
          <w:highlight w:val="white"/>
          <w:lang w:val="pt-BR"/>
        </w:rPr>
        <w:t xml:space="preserve"> </w:t>
      </w:r>
      <w:r>
        <w:rPr>
          <w:spacing w:val="-2"/>
          <w:highlight w:val="white"/>
          <w:lang w:val="pt-BR"/>
        </w:rPr>
        <w:t xml:space="preserve">toàn</w:t>
      </w:r>
      <w:r>
        <w:rPr>
          <w:spacing w:val="-2"/>
          <w:highlight w:val="white"/>
          <w:lang w:val="pt-BR"/>
        </w:rPr>
        <w:t xml:space="preserve"> </w:t>
      </w:r>
      <w:r>
        <w:rPr>
          <w:spacing w:val="-2"/>
          <w:highlight w:val="white"/>
          <w:lang w:val="pt-BR"/>
        </w:rPr>
        <w:t xml:space="preserve">miễn</w:t>
      </w:r>
      <w:r>
        <w:rPr>
          <w:spacing w:val="-2"/>
          <w:highlight w:val="white"/>
          <w:lang w:val="pt-BR"/>
        </w:rPr>
        <w:t xml:space="preserve"> </w:t>
      </w:r>
      <w:r>
        <w:rPr>
          <w:spacing w:val="-2"/>
          <w:highlight w:val="white"/>
          <w:lang w:val="pt-BR"/>
        </w:rPr>
        <w:t xml:space="preserve">trừ</w:t>
      </w:r>
      <w:r>
        <w:rPr>
          <w:spacing w:val="-2"/>
          <w:highlight w:val="white"/>
          <w:lang w:val="pt-BR"/>
        </w:rPr>
        <w:t xml:space="preserve"> </w:t>
      </w:r>
      <w:r>
        <w:rPr>
          <w:spacing w:val="-2"/>
          <w:highlight w:val="white"/>
          <w:lang w:val="pt-BR"/>
        </w:rPr>
        <w:t xml:space="preserve">mọi</w:t>
      </w:r>
      <w:r>
        <w:rPr>
          <w:spacing w:val="-2"/>
          <w:highlight w:val="white"/>
          <w:lang w:val="pt-BR"/>
        </w:rPr>
        <w:t xml:space="preserve"> </w:t>
      </w:r>
      <w:r>
        <w:rPr>
          <w:spacing w:val="-2"/>
          <w:highlight w:val="white"/>
          <w:lang w:val="pt-BR"/>
        </w:rPr>
        <w:t xml:space="preserve">trách</w:t>
      </w:r>
      <w:r>
        <w:rPr>
          <w:spacing w:val="-2"/>
          <w:highlight w:val="white"/>
          <w:lang w:val="pt-BR"/>
        </w:rPr>
        <w:t xml:space="preserve"> </w:t>
      </w:r>
      <w:r>
        <w:rPr>
          <w:spacing w:val="-2"/>
          <w:highlight w:val="white"/>
          <w:lang w:val="pt-BR"/>
        </w:rPr>
        <w:t xml:space="preserve">nhiệm</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đới</w:t>
      </w:r>
      <w:r>
        <w:rPr>
          <w:spacing w:val="-2"/>
          <w:highlight w:val="white"/>
          <w:lang w:val="pt-BR"/>
        </w:rPr>
        <w:t xml:space="preserve"> (</w:t>
      </w:r>
      <w:r>
        <w:rPr>
          <w:spacing w:val="-2"/>
          <w:highlight w:val="white"/>
          <w:lang w:val="pt-BR"/>
        </w:rPr>
        <w:t xml:space="preserve">nếu</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này</w:t>
      </w:r>
      <w:r>
        <w:rPr>
          <w:spacing w:val="-2"/>
          <w:highlight w:val="white"/>
          <w:lang w:val="pt-BR"/>
        </w:rPr>
        <w:t xml:space="preserve">.</w:t>
      </w:r>
      <w:r>
        <w:rPr>
          <w:spacing w:val="-2"/>
          <w:highlight w:val="white"/>
          <w:lang w:val="pt-BR"/>
        </w:rPr>
      </w:r>
      <w:r>
        <w:rPr>
          <w:spacing w:val="-2"/>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yếu</w:t>
      </w:r>
      <w:r>
        <w:rPr>
          <w:highlight w:val="white"/>
          <w:lang w:val="pt-BR"/>
        </w:rPr>
        <w:t xml:space="preserve"> </w:t>
      </w:r>
      <w:r>
        <w:rPr>
          <w:highlight w:val="white"/>
          <w:lang w:val="pt-BR"/>
        </w:rPr>
        <w:t xml:space="preserve">tố</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cản</w:t>
      </w:r>
      <w:r>
        <w:rPr>
          <w:highlight w:val="white"/>
          <w:lang w:val="pt-BR"/>
        </w:rPr>
        <w:t xml:space="preserve"> </w:t>
      </w:r>
      <w:r>
        <w:rPr>
          <w:highlight w:val="white"/>
          <w:lang w:val="pt-BR"/>
        </w:rPr>
        <w:t xml:space="preserve">trở</w:t>
      </w:r>
      <w:r>
        <w:rPr>
          <w:highlight w:val="white"/>
          <w:lang w:val="pt-BR"/>
        </w:rPr>
        <w:t xml:space="preserve"> </w:t>
      </w:r>
      <w:r>
        <w:rPr>
          <w:highlight w:val="white"/>
          <w:lang w:val="pt-BR"/>
        </w:rPr>
        <w:t xml:space="preserve">ảnh</w:t>
      </w:r>
      <w:r>
        <w:rPr>
          <w:highlight w:val="white"/>
          <w:lang w:val="pt-BR"/>
        </w:rPr>
        <w:t xml:space="preserve"> </w:t>
      </w:r>
      <w:r>
        <w:rPr>
          <w:highlight w:val="white"/>
          <w:lang w:val="pt-BR"/>
        </w:rPr>
        <w:t xml:space="preserve">hưởng</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bình</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spacing w:val="-2"/>
          <w:highlight w:val="white"/>
          <w:lang w:val="pt-BR"/>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31"/>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lang w:val="pt-BR"/>
        </w:rPr>
      </w:r>
      <w:r>
        <w:rPr>
          <w:b/>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lang w:val="pt-BR"/>
        </w:rPr>
      </w:r>
      <w:r>
        <w:rPr>
          <w:bCs/>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rPr>
      </w:r>
    </w:p>
    <w:p>
      <w:pPr>
        <w:pStyle w:val="1031"/>
        <w:numPr>
          <w:ilvl w:val="0"/>
          <w:numId w:val="3"/>
        </w:numPr>
        <w:pBdr/>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rPr>
      </w:r>
    </w:p>
    <w:p>
      <w:pPr>
        <w:pStyle w:val="1031"/>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lang w:val="pt-BR"/>
        </w:rPr>
      </w:r>
      <w:r>
        <w:rPr>
          <w:spacing w:val="-4"/>
          <w:highlight w:val="white"/>
        </w:rPr>
      </w:r>
    </w:p>
    <w:p>
      <w:pPr>
        <w:pStyle w:val="1031"/>
        <w:numPr>
          <w:ilvl w:val="0"/>
          <w:numId w:val="3"/>
        </w:numPr>
        <w:pBdr/>
        <w:spacing w:after="120" w:before="120" w:line="276" w:lineRule="auto"/>
        <w:ind/>
        <w:jc w:val="both"/>
        <w:rPr>
          <w:highlight w:val="white"/>
        </w:rPr>
      </w:pPr>
      <w:r>
        <w:rPr>
          <w:spacing w:val="-4"/>
          <w:highlight w:val="white"/>
          <w:lang w:val="pt-BR"/>
        </w:rPr>
        <w:t xml:space="preserve">Đối</w:t>
      </w:r>
      <w:r>
        <w:rPr>
          <w:spacing w:val="-4"/>
          <w:highlight w:val="white"/>
          <w:lang w:val="pt-BR"/>
        </w:rPr>
        <w:t xml:space="preserve"> </w:t>
      </w:r>
      <w:r>
        <w:rPr>
          <w:spacing w:val="-4"/>
          <w:highlight w:val="white"/>
          <w:lang w:val="pt-BR"/>
        </w:rPr>
        <w:t xml:space="preserve">với</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tại</w:t>
      </w:r>
      <w:r>
        <w:rPr>
          <w:spacing w:val="-4"/>
          <w:highlight w:val="white"/>
          <w:lang w:val="pt-BR"/>
        </w:rPr>
        <w:t xml:space="preserve"> </w:t>
      </w:r>
      <w:r>
        <w:rPr>
          <w:spacing w:val="-4"/>
          <w:highlight w:val="white"/>
          <w:lang w:val="pt-BR"/>
        </w:rPr>
        <w:t xml:space="preserve">thời</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qua</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nhận</w:t>
      </w:r>
      <w:r>
        <w:rPr>
          <w:spacing w:val="-4"/>
          <w:highlight w:val="white"/>
          <w:lang w:val="pt-BR"/>
        </w:rPr>
        <w:t xml:space="preserve"> </w:t>
      </w:r>
      <w:r>
        <w:rPr>
          <w:spacing w:val="-4"/>
          <w:highlight w:val="white"/>
          <w:lang w:val="pt-BR"/>
        </w:rPr>
        <w:t xml:space="preserve">thấy</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hầu</w:t>
      </w:r>
      <w:r>
        <w:rPr>
          <w:spacing w:val="-4"/>
          <w:highlight w:val="white"/>
          <w:lang w:val="pt-BR"/>
        </w:rPr>
        <w:t xml:space="preserve"> </w:t>
      </w:r>
      <w:r>
        <w:rPr>
          <w:spacing w:val="-4"/>
          <w:highlight w:val="white"/>
          <w:lang w:val="pt-BR"/>
        </w:rPr>
        <w:t xml:space="preserve">như</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phát</w:t>
      </w:r>
      <w:r>
        <w:rPr>
          <w:spacing w:val="-4"/>
          <w:highlight w:val="white"/>
          <w:lang w:val="pt-BR"/>
        </w:rPr>
        <w:t xml:space="preserve"> </w:t>
      </w:r>
      <w:r>
        <w:rPr>
          <w:spacing w:val="-4"/>
          <w:highlight w:val="white"/>
          <w:lang w:val="pt-BR"/>
        </w:rPr>
        <w:t xml:space="preserve">sinh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giao</w:t>
      </w:r>
      <w:r>
        <w:rPr>
          <w:spacing w:val="-4"/>
          <w:highlight w:val="white"/>
          <w:lang w:val="pt-BR"/>
        </w:rPr>
        <w:t xml:space="preserve"> </w:t>
      </w:r>
      <w:r>
        <w:rPr>
          <w:spacing w:val="-4"/>
          <w:highlight w:val="white"/>
          <w:lang w:val="pt-BR"/>
        </w:rPr>
        <w:t xml:space="preserve">dịch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tương</w:t>
      </w:r>
      <w:r>
        <w:rPr>
          <w:spacing w:val="-4"/>
          <w:highlight w:val="white"/>
          <w:lang w:val="pt-BR"/>
        </w:rPr>
        <w:t xml:space="preserve"> </w:t>
      </w:r>
      <w:r>
        <w:rPr>
          <w:spacing w:val="-4"/>
          <w:highlight w:val="white"/>
          <w:lang w:val="pt-BR"/>
        </w:rPr>
        <w:t xml:space="preserve">tự</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Vì</w:t>
      </w:r>
      <w:r>
        <w:rPr>
          <w:spacing w:val="-4"/>
          <w:highlight w:val="white"/>
          <w:lang w:val="pt-BR"/>
        </w:rPr>
        <w:t xml:space="preserve"> </w:t>
      </w:r>
      <w:r>
        <w:rPr>
          <w:spacing w:val="-4"/>
          <w:highlight w:val="white"/>
          <w:lang w:val="pt-BR"/>
        </w:rPr>
        <w:t xml:space="preserve">vậy</w:t>
      </w:r>
      <w:r>
        <w:rPr>
          <w:spacing w:val="-4"/>
          <w:highlight w:val="white"/>
          <w:lang w:val="pt-BR"/>
        </w:rPr>
        <w:t xml:space="preserve">, do </w:t>
      </w:r>
      <w:r>
        <w:rPr>
          <w:spacing w:val="-4"/>
          <w:highlight w:val="white"/>
          <w:lang w:val="pt-BR"/>
        </w:rPr>
        <w:t xml:space="preserve">hạn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mặt</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chưa</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tính</w:t>
      </w:r>
      <w:r>
        <w:rPr>
          <w:spacing w:val="-4"/>
          <w:highlight w:val="white"/>
          <w:lang w:val="pt-BR"/>
        </w:rPr>
        <w:t xml:space="preserve"> </w:t>
      </w:r>
      <w:r>
        <w:rPr>
          <w:spacing w:val="-4"/>
          <w:highlight w:val="white"/>
          <w:lang w:val="pt-BR"/>
        </w:rPr>
        <w:t xml:space="preserve">toán</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dựa</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Ngoài</w:t>
      </w:r>
      <w:r>
        <w:rPr>
          <w:spacing w:val="-4"/>
          <w:highlight w:val="white"/>
          <w:lang w:val="pt-BR"/>
        </w:rPr>
        <w:t xml:space="preserve"> </w:t>
      </w:r>
      <w:r>
        <w:rPr>
          <w:spacing w:val="-4"/>
          <w:highlight w:val="white"/>
          <w:lang w:val="pt-BR"/>
        </w:rPr>
        <w:t xml:space="preserve">ra</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cũng</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được</w:t>
      </w:r>
      <w:r>
        <w:rPr>
          <w:spacing w:val="-4"/>
          <w:highlight w:val="white"/>
          <w:lang w:val="pt-BR"/>
        </w:rPr>
        <w:t xml:space="preserve"> </w:t>
      </w:r>
      <w:r>
        <w:rPr>
          <w:spacing w:val="-4"/>
          <w:highlight w:val="white"/>
          <w:lang w:val="pt-BR"/>
        </w:rPr>
        <w:t xml:space="preserve">cung</w:t>
      </w:r>
      <w:r>
        <w:rPr>
          <w:spacing w:val="-4"/>
          <w:highlight w:val="white"/>
          <w:lang w:val="pt-BR"/>
        </w:rPr>
        <w:t xml:space="preserve"> </w:t>
      </w:r>
      <w:r>
        <w:rPr>
          <w:spacing w:val="-4"/>
          <w:highlight w:val="white"/>
          <w:lang w:val="pt-BR"/>
        </w:rPr>
        <w:t xml:space="preserve">cấp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hay</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đủ</w:t>
      </w:r>
      <w:r>
        <w:rPr>
          <w:spacing w:val="-4"/>
          <w:highlight w:val="white"/>
          <w:lang w:val="pt-BR"/>
        </w:rPr>
        <w:t xml:space="preserve"> </w:t>
      </w:r>
      <w:r>
        <w:rPr>
          <w:spacing w:val="-4"/>
          <w:highlight w:val="white"/>
          <w:lang w:val="pt-BR"/>
        </w:rPr>
        <w:t xml:space="preserve">dữ</w:t>
      </w:r>
      <w:r>
        <w:rPr>
          <w:spacing w:val="-4"/>
          <w:highlight w:val="white"/>
          <w:lang w:val="pt-BR"/>
        </w:rPr>
        <w:t xml:space="preserve"> </w:t>
      </w:r>
      <w:r>
        <w:rPr>
          <w:spacing w:val="-4"/>
          <w:highlight w:val="white"/>
          <w:lang w:val="pt-BR"/>
        </w:rPr>
        <w:t xml:space="preserve">liệu</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đánh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theo</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nhập</w:t>
      </w:r>
      <w:r>
        <w:rPr>
          <w:spacing w:val="-4"/>
          <w:highlight w:val="white"/>
          <w:lang w:val="pt-BR"/>
        </w:rPr>
        <w:t xml:space="preserve">. Do </w:t>
      </w:r>
      <w:r>
        <w:rPr>
          <w:spacing w:val="-4"/>
          <w:highlight w:val="white"/>
          <w:lang w:val="pt-BR"/>
        </w:rPr>
        <w:t xml:space="preserve">vậy</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thay</w:t>
      </w:r>
      <w:r>
        <w:rPr>
          <w:spacing w:val="-4"/>
          <w:highlight w:val="white"/>
          <w:lang w:val="pt-BR"/>
        </w:rPr>
        <w:t xml:space="preserve"> </w:t>
      </w:r>
      <w:r>
        <w:rPr>
          <w:spacing w:val="-4"/>
          <w:highlight w:val="white"/>
          <w:lang w:val="pt-BR"/>
        </w:rPr>
        <w:t xml:space="preserve">thế</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2"/>
          <w:highlight w:val="white"/>
          <w:lang w:val="pt-BR"/>
        </w:rPr>
        <w:t xml:space="preserve">.</w:t>
      </w:r>
      <w:r>
        <w:rPr>
          <w:highlight w:val="white"/>
          <w:lang w:val="de-DE"/>
        </w:rPr>
      </w:r>
      <w:r>
        <w:rPr>
          <w:highlight w:val="white"/>
        </w:rPr>
      </w:r>
    </w:p>
    <w:p>
      <w:pPr>
        <w:pStyle w:val="1031"/>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31"/>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lang w:val="pt-BR"/>
        </w:rPr>
        <w:t xml:space="preserve">:</w:t>
      </w:r>
      <w:r>
        <w:rPr>
          <w:b/>
          <w:highlight w:val="white"/>
          <w:lang w:val="pt-BR"/>
        </w:rPr>
      </w:r>
      <w:r>
        <w:rPr>
          <w:b/>
          <w:highlight w:val="white"/>
        </w:rPr>
      </w:r>
    </w:p>
    <w:p>
      <w:pPr>
        <w:pStyle w:val="1031"/>
        <w:pBdr/>
        <w:spacing w:after="120" w:before="120" w:line="276" w:lineRule="auto"/>
        <w:ind w:firstLine="357" w:left="0"/>
        <w:jc w:val="both"/>
        <w:rPr>
          <w:bCs/>
          <w:highlight w:val="white"/>
        </w:rPr>
      </w:pPr>
      <w:r>
        <w:rPr>
          <w:highlight w:val="white"/>
          <w:lang w:val="nl-NL"/>
        </w:rPr>
        <w:t xml:space="preserve">Qua </w:t>
      </w:r>
      <w:r>
        <w:rPr>
          <w:highlight w:val="white"/>
          <w:lang w:val="nl-NL"/>
        </w:rPr>
        <w:t xml:space="preserve">khảo</w:t>
      </w:r>
      <w:r>
        <w:rPr>
          <w:highlight w:val="white"/>
          <w:lang w:val="nl-NL"/>
        </w:rPr>
        <w:t xml:space="preserve"> </w:t>
      </w:r>
      <w:r>
        <w:rPr>
          <w:highlight w:val="white"/>
          <w:lang w:val="nl-NL"/>
        </w:rPr>
        <w:t xml:space="preserve">sát</w:t>
      </w:r>
      <w:r>
        <w:rPr>
          <w:highlight w:val="white"/>
          <w:lang w:val="nl-NL"/>
        </w:rPr>
        <w:t xml:space="preserve"> </w:t>
      </w:r>
      <w:r>
        <w:rPr>
          <w:highlight w:val="white"/>
          <w:lang w:val="nl-NL"/>
        </w:rPr>
        <w:t xml:space="preserve">thị</w:t>
      </w:r>
      <w:r>
        <w:rPr>
          <w:highlight w:val="white"/>
          <w:lang w:val="nl-NL"/>
        </w:rPr>
        <w:t xml:space="preserve"> </w:t>
      </w:r>
      <w:r>
        <w:rPr>
          <w:highlight w:val="white"/>
          <w:lang w:val="nl-NL"/>
        </w:rPr>
        <w:t xml:space="preserve">trường</w:t>
      </w:r>
      <w:r>
        <w:rPr>
          <w:highlight w:val="white"/>
          <w:lang w:val="nl-NL"/>
        </w:rPr>
        <w:t xml:space="preserve">, </w:t>
      </w:r>
      <w:r>
        <w:rPr>
          <w:highlight w:val="white"/>
          <w:lang w:val="nl-NL"/>
        </w:rPr>
        <w:t xml:space="preserve">T</w:t>
      </w:r>
      <w:r>
        <w:rPr>
          <w:highlight w:val="white"/>
          <w:lang w:val="nl-NL"/>
        </w:rPr>
        <w:t xml:space="preserve">ổ</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thu</w:t>
      </w:r>
      <w:r>
        <w:rPr>
          <w:highlight w:val="white"/>
          <w:lang w:val="nl-NL"/>
        </w:rPr>
        <w:t xml:space="preserve"> </w:t>
      </w:r>
      <w:r>
        <w:rPr>
          <w:highlight w:val="white"/>
          <w:lang w:val="nl-NL"/>
        </w:rPr>
        <w:t xml:space="preserve">thập</w:t>
      </w:r>
      <w:r>
        <w:rPr>
          <w:highlight w:val="white"/>
          <w:lang w:val="nl-NL"/>
        </w:rPr>
        <w:t xml:space="preserve"> </w:t>
      </w:r>
      <w:r>
        <w:rPr>
          <w:highlight w:val="white"/>
          <w:lang w:val="nl-NL"/>
        </w:rPr>
        <w:t xml:space="preserve">được</w:t>
      </w:r>
      <w:r>
        <w:rPr>
          <w:highlight w:val="white"/>
          <w:lang w:val="nl-NL"/>
        </w:rPr>
        <w:t xml:space="preserve"> 03 </w:t>
      </w:r>
      <w:r>
        <w:rPr>
          <w:highlight w:val="white"/>
          <w:lang w:val="nl-NL"/>
        </w:rPr>
        <w:t xml:space="preserve">giao</w:t>
      </w:r>
      <w:r>
        <w:rPr>
          <w:highlight w:val="white"/>
          <w:lang w:val="nl-NL"/>
        </w:rPr>
        <w:t xml:space="preserve"> </w:t>
      </w:r>
      <w:r>
        <w:rPr>
          <w:highlight w:val="white"/>
          <w:lang w:val="nl-NL"/>
        </w:rPr>
        <w:t xml:space="preserve">dịch</w:t>
      </w:r>
      <w:r>
        <w:rPr>
          <w:highlight w:val="white"/>
          <w:lang w:val="nl-NL"/>
        </w:rPr>
        <w:t xml:space="preserve"> </w:t>
      </w:r>
      <w:r>
        <w:rPr>
          <w:highlight w:val="white"/>
          <w:lang w:val="nl-NL"/>
        </w:rPr>
        <w:t xml:space="preserve">được</w:t>
      </w:r>
      <w:r>
        <w:rPr>
          <w:highlight w:val="white"/>
          <w:lang w:val="nl-NL"/>
        </w:rPr>
        <w:t xml:space="preserve"> </w:t>
      </w:r>
      <w:r>
        <w:rPr>
          <w:highlight w:val="white"/>
          <w:lang w:val="nl-NL"/>
        </w:rPr>
        <w:t xml:space="preserve">cho</w:t>
      </w:r>
      <w:r>
        <w:rPr>
          <w:highlight w:val="white"/>
          <w:lang w:val="nl-NL"/>
        </w:rPr>
        <w:t xml:space="preserve"> </w:t>
      </w:r>
      <w:r>
        <w:rPr>
          <w:highlight w:val="white"/>
          <w:lang w:val="nl-NL"/>
        </w:rPr>
        <w:t xml:space="preserve">là</w:t>
      </w:r>
      <w:r>
        <w:rPr>
          <w:highlight w:val="white"/>
          <w:lang w:val="nl-NL"/>
        </w:rPr>
        <w:t xml:space="preserve"> </w:t>
      </w:r>
      <w:r>
        <w:rPr>
          <w:highlight w:val="white"/>
          <w:lang w:val="nl-NL"/>
        </w:rPr>
        <w:t xml:space="preserve">tương</w:t>
      </w:r>
      <w:r>
        <w:rPr>
          <w:highlight w:val="white"/>
          <w:lang w:val="nl-NL"/>
        </w:rPr>
        <w:t xml:space="preserve"> </w:t>
      </w:r>
      <w:r>
        <w:rPr>
          <w:highlight w:val="white"/>
          <w:lang w:val="nl-NL"/>
        </w:rPr>
        <w:t xml:space="preserve">đồng</w:t>
      </w:r>
      <w:r>
        <w:rPr>
          <w:highlight w:val="white"/>
          <w:lang w:val="nl-NL"/>
        </w:rPr>
        <w:t xml:space="preserve"> </w:t>
      </w:r>
      <w:r>
        <w:rPr>
          <w:highlight w:val="white"/>
          <w:lang w:val="nl-NL"/>
        </w:rPr>
        <w:t xml:space="preserve">về</w:t>
      </w:r>
      <w:r>
        <w:rPr>
          <w:highlight w:val="white"/>
          <w:lang w:val="nl-NL"/>
        </w:rPr>
        <w:t xml:space="preserve"> </w:t>
      </w:r>
      <w:r>
        <w:rPr>
          <w:highlight w:val="white"/>
          <w:lang w:val="nl-NL"/>
        </w:rPr>
        <w:t xml:space="preserve">đặc</w:t>
      </w:r>
      <w:r>
        <w:rPr>
          <w:highlight w:val="white"/>
          <w:lang w:val="nl-NL"/>
        </w:rPr>
        <w:t xml:space="preserve"> </w:t>
      </w:r>
      <w:r>
        <w:rPr>
          <w:highlight w:val="white"/>
          <w:lang w:val="nl-NL"/>
        </w:rPr>
        <w:t xml:space="preserve">điểm</w:t>
      </w:r>
      <w:r>
        <w:rPr>
          <w:highlight w:val="white"/>
          <w:lang w:val="nl-NL"/>
        </w:rPr>
        <w:t xml:space="preserve"> </w:t>
      </w:r>
      <w:r>
        <w:rPr>
          <w:highlight w:val="white"/>
          <w:lang w:val="nl-NL"/>
        </w:rPr>
        <w:t xml:space="preserve">vị</w:t>
      </w:r>
      <w:r>
        <w:rPr>
          <w:highlight w:val="white"/>
          <w:lang w:val="nl-NL"/>
        </w:rPr>
        <w:t xml:space="preserve"> trí, </w:t>
      </w:r>
      <w:r>
        <w:rPr>
          <w:highlight w:val="white"/>
          <w:lang w:val="nl-NL"/>
        </w:rPr>
        <w:t xml:space="preserve">giao</w:t>
      </w:r>
      <w:r>
        <w:rPr>
          <w:highlight w:val="white"/>
          <w:lang w:val="nl-NL"/>
        </w:rPr>
        <w:t xml:space="preserve"> </w:t>
      </w:r>
      <w:r>
        <w:rPr>
          <w:highlight w:val="white"/>
          <w:lang w:val="nl-NL"/>
        </w:rPr>
        <w:t xml:space="preserve">thông</w:t>
      </w:r>
      <w:r>
        <w:rPr>
          <w:highlight w:val="white"/>
          <w:lang w:val="nl-NL"/>
        </w:rPr>
        <w:t xml:space="preserve">, </w:t>
      </w:r>
      <w:r>
        <w:rPr>
          <w:highlight w:val="white"/>
          <w:lang w:val="nl-NL"/>
        </w:rPr>
        <w:t xml:space="preserve">kích</w:t>
      </w:r>
      <w:r>
        <w:rPr>
          <w:highlight w:val="white"/>
          <w:lang w:val="nl-NL"/>
        </w:rPr>
        <w:t xml:space="preserve"> </w:t>
      </w:r>
      <w:r>
        <w:rPr>
          <w:highlight w:val="white"/>
          <w:lang w:val="nl-NL"/>
        </w:rPr>
        <w:t xml:space="preserve">thước</w:t>
      </w:r>
      <w:r>
        <w:rPr>
          <w:highlight w:val="white"/>
          <w:lang w:val="nl-NL"/>
        </w:rPr>
        <w:t xml:space="preserve">, </w:t>
      </w:r>
      <w:r>
        <w:rPr>
          <w:highlight w:val="white"/>
          <w:lang w:val="nl-NL"/>
        </w:rPr>
        <w:t xml:space="preserve">mặt</w:t>
      </w:r>
      <w:r>
        <w:rPr>
          <w:highlight w:val="white"/>
          <w:lang w:val="nl-NL"/>
        </w:rPr>
        <w:t xml:space="preserve"> </w:t>
      </w:r>
      <w:r>
        <w:rPr>
          <w:highlight w:val="white"/>
          <w:lang w:val="nl-NL"/>
        </w:rPr>
        <w:t xml:space="preserve">tiền</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hạ</w:t>
      </w:r>
      <w:r>
        <w:rPr>
          <w:highlight w:val="white"/>
          <w:lang w:val="nl-NL"/>
        </w:rPr>
        <w:t xml:space="preserve"> </w:t>
      </w:r>
      <w:r>
        <w:rPr>
          <w:highlight w:val="white"/>
          <w:lang w:val="nl-NL"/>
        </w:rPr>
        <w:t xml:space="preserve">tầng</w:t>
      </w:r>
      <w:r>
        <w:rPr>
          <w:highlight w:val="white"/>
          <w:lang w:val="nl-NL"/>
        </w:rPr>
        <w:t xml:space="preserve"> </w:t>
      </w:r>
      <w:r>
        <w:rPr>
          <w:highlight w:val="white"/>
          <w:lang w:val="nl-NL"/>
        </w:rPr>
        <w:t xml:space="preserve">và</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xã</w:t>
      </w:r>
      <w:r>
        <w:rPr>
          <w:highlight w:val="white"/>
          <w:lang w:val="nl-NL"/>
        </w:rPr>
        <w:t xml:space="preserve"> </w:t>
      </w:r>
      <w:r>
        <w:rPr>
          <w:highlight w:val="white"/>
          <w:lang w:val="nl-NL"/>
        </w:rPr>
        <w:t xml:space="preserve">hội</w:t>
      </w:r>
      <w:r>
        <w:rPr>
          <w:highlight w:val="white"/>
          <w:lang w:val="nl-NL"/>
        </w:rPr>
        <w:t xml:space="preserve">,…</w:t>
      </w:r>
      <w:r>
        <w:rPr>
          <w:highlight w:val="white"/>
          <w:lang w:val="nl-NL"/>
        </w:rPr>
        <w:t xml:space="preserve"> </w:t>
      </w:r>
      <w:r>
        <w:rPr>
          <w:highlight w:val="white"/>
          <w:lang w:val="nl-NL"/>
        </w:rPr>
        <w:t xml:space="preserve">với</w:t>
      </w:r>
      <w:r>
        <w:rPr>
          <w:highlight w:val="white"/>
          <w:lang w:val="nl-NL"/>
        </w:rPr>
        <w:t xml:space="preserve"> </w:t>
      </w:r>
      <w:r>
        <w:rPr>
          <w:highlight w:val="white"/>
          <w:lang w:val="nl-NL"/>
        </w:rPr>
        <w:t xml:space="preserve">tài</w:t>
      </w:r>
      <w:r>
        <w:rPr>
          <w:highlight w:val="white"/>
          <w:lang w:val="nl-NL"/>
        </w:rPr>
        <w:t xml:space="preserve"> </w:t>
      </w:r>
      <w:r>
        <w:rPr>
          <w:highlight w:val="white"/>
          <w:lang w:val="nl-NL"/>
        </w:rPr>
        <w:t xml:space="preserve">sản</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giá</w:t>
      </w:r>
      <w:r>
        <w:rPr>
          <w:highlight w:val="white"/>
          <w:lang w:val="nl-NL"/>
        </w:rPr>
        <w:t xml:space="preserve">, </w:t>
      </w:r>
      <w:r>
        <w:rPr>
          <w:highlight w:val="white"/>
          <w:lang w:val="nl-NL"/>
        </w:rPr>
        <w:t xml:space="preserve">cụ</w:t>
      </w:r>
      <w:r>
        <w:rPr>
          <w:highlight w:val="white"/>
          <w:lang w:val="nl-NL"/>
        </w:rPr>
        <w:t xml:space="preserve"> </w:t>
      </w:r>
      <w:r>
        <w:rPr>
          <w:highlight w:val="white"/>
          <w:lang w:val="nl-NL"/>
        </w:rPr>
        <w:t xml:space="preserve">thể</w:t>
      </w:r>
      <w:r>
        <w:rPr>
          <w:highlight w:val="white"/>
          <w:lang w:val="nl-NL"/>
        </w:rPr>
        <w:t xml:space="preserve"> </w:t>
      </w:r>
      <w:r>
        <w:rPr>
          <w:highlight w:val="white"/>
          <w:lang w:val="nl-NL"/>
        </w:rPr>
        <w:t xml:space="preserve">như</w:t>
      </w:r>
      <w:r>
        <w:rPr>
          <w:highlight w:val="white"/>
          <w:lang w:val="nl-NL"/>
        </w:rPr>
        <w:t xml:space="preserve"> </w:t>
      </w:r>
      <w:r>
        <w:rPr>
          <w:highlight w:val="white"/>
          <w:lang w:val="nl-NL"/>
        </w:rPr>
        <w:t xml:space="preserve">sau</w:t>
      </w:r>
      <w:r>
        <w:rPr>
          <w:highlight w:val="white"/>
          <w:lang w:val="nl-NL"/>
        </w:rPr>
        <w:t xml:space="preserve">:</w:t>
      </w:r>
      <w:r>
        <w:rPr>
          <w:bCs/>
          <w:highlight w:val="white"/>
          <w:lang w:val="pt-BR"/>
        </w:rPr>
      </w:r>
      <w:r>
        <w:rPr>
          <w:bCs/>
          <w:highlight w:val="white"/>
        </w:rPr>
      </w:r>
    </w:p>
    <w:p>
      <w:pPr>
        <w:pStyle w:val="1031"/>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1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Số 683 thôn Đông Thịnh, đặc khu Vân Đồn, Tỉnh Quảng Ninh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Đặc khu Vân Đồn, Tỉnh Quảng Ninh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Đặc khu Vân Đồn, Tỉnh Quảng Ninh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Đặc khu Vân Đồn, Tỉnh Quảng Ninh</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https://alonhadat.com.vn/chinh-chu-can-chuyen-nhuong-dat-mat-duong-334-thon-5-xa-ha-long-van-don-quang-ninh-15922682.html</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0366.600268</w:t>
            </w:r>
            <w:r>
              <w:rPr>
                <w:sz w:val="22"/>
                <w:szCs w:val="22"/>
                <w:highlight w:val="white"/>
              </w:rPr>
              <w:t xml:space="preserve"> </w:t>
            </w:r>
            <w:r>
              <w:rPr>
                <w:sz w:val="22"/>
                <w:szCs w:val="22"/>
                <w:highlight w:val="white"/>
              </w:rPr>
              <w:br/>
              <w:t xml:space="preserve">(</w:t>
            </w:r>
            <w:r>
              <w:rPr>
                <w:sz w:val="22"/>
                <w:szCs w:val="22"/>
                <w:highlight w:val="white"/>
              </w:rPr>
              <w:t xml:space="preserve">Lê Hồng Vân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0877.729195</w:t>
            </w:r>
            <w:r>
              <w:rPr>
                <w:sz w:val="22"/>
                <w:szCs w:val="22"/>
                <w:highlight w:val="white"/>
              </w:rPr>
              <w:br/>
            </w:r>
            <w:r>
              <w:rPr>
                <w:sz w:val="22"/>
                <w:szCs w:val="22"/>
                <w:highlight w:val="white"/>
              </w:rPr>
              <w:t xml:space="preserve">(A.</w:t>
            </w:r>
            <w:r>
              <w:rPr>
                <w:sz w:val="22"/>
                <w:szCs w:val="22"/>
                <w:highlight w:val="white"/>
              </w:rPr>
              <w:t xml:space="preserve">Thắng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0366.600.268</w:t>
            </w:r>
            <w:r>
              <w:rPr>
                <w:sz w:val="22"/>
                <w:szCs w:val="22"/>
                <w:highlight w:val="white"/>
              </w:rPr>
              <w:br/>
            </w:r>
            <w:r>
              <w:rPr>
                <w:sz w:val="22"/>
                <w:szCs w:val="22"/>
                <w:highlight w:val="white"/>
              </w:rPr>
              <w:t xml:space="preserve">(C.</w:t>
            </w:r>
            <w:r>
              <w:rPr>
                <w:sz w:val="22"/>
                <w:szCs w:val="22"/>
                <w:highlight w:val="white"/>
              </w:rPr>
              <w:t xml:space="preserve">Vân</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03/2026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03/2026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03/2026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Đất ở nông thôn (132,8m²), Đất trồng cây lâu năm (19,2m²)</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ở nông thôn (102,5m²), Đất trồng cây lâu năm (77,9m²)</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ở nông thôn (300m²), Đất trồng cây lâu năm (530m²)</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ở:Lâu dài, Đất trồng cây:Có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Đất ở:Lâu dài, Đất trồng cây:Có thời hạn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ở:Lâu dài, Đất trồng cây:Có thời hạn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tại:Đặc khu Vân Đồn, Tỉnh Quảng Ninh, tiếp giáp đường 334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tại:Đặc khu Vân Đồn, Tỉnh Quảng Ninh, tiếp giáp đường 334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tại:Đặc khu Vân Đồn, Tỉnh Quảng Ninh, tiếp giáp đường 334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tại:Đặc khu Vân Đồn, Tỉnh Quảng Ninh, tiếp giáp đường 334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830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8,33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21,66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Khá</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Khá</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Trung bình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Khá</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Đất trống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3.344.000.000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19.920.000.000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3.009.600.000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2.700.000.000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15.936.000.000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tính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3.009.600.000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2.700.000.000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15.936.000.000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19.800.000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14.966.741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19.200.000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5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lang w:val="it-IT"/>
        </w:rPr>
      </w:r>
      <w:r>
        <w:rPr>
          <w:highlight w:val="white"/>
        </w:rPr>
      </w:r>
    </w:p>
    <w:p>
      <w:pPr>
        <w:pStyle w:val="1031"/>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667"/>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3.009.600.000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2.700.000.000</w:t>
            </w:r>
            <w:r>
              <w:rPr>
                <w:color w:val="000000"/>
                <w:sz w:val="20"/>
                <w:szCs w:val="20"/>
                <w:highlight w:val="white"/>
              </w:rPr>
            </w:r>
            <w:r>
              <w:rPr>
                <w:color w:val="000000"/>
                <w:sz w:val="20"/>
                <w:szCs w:val="20"/>
                <w:highlight w:val="white"/>
              </w:rPr>
            </w:r>
          </w:p>
        </w:tc>
        <w:tc>
          <w:tcPr>
            <w:shd w:val="clear" w:color="000000" w:fill="ffffff"/>
            <w:tcBorders/>
            <w:tcW w:w="1667"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15.936.000.000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14.966.741</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19.200.000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14.966.741</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19.200.000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Đất ONT: (132,8m²), Đất CLN: (19,2m²)</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ONT: (102,5m²), Đất CLN (77,9m²)</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667"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ONT (300m²), Đất CLN (530m²)</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2.245.011</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3.264.000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17.211.752</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22.464.000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Đặc khu Vân Đồn, Tỉnh Quảng Ninh, tiếp giáp đường 334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Đặc khu Vân Đồn, Tỉnh Quảng Ninh, tiếp giáp đường 334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Đặc khu Vân Đồn, Tỉnh Quảng Ninh, tiếp giáp đường 334</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Đặc khu Vân Đồn, Tỉnh Quảng Ninh, tiếp giáp đường 334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17.211.752</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22.464.000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17.211.752</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22.464.000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themeColor="text1"/>
                <w:sz w:val="22"/>
                <w:szCs w:val="22"/>
                <w:highlight w:val="white"/>
              </w:rPr>
              <w:t xml:space="preserve">(m)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7,0</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17.211.752</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22.464.000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180,4</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830,0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1.047.672</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2.880.000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21.780.000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18.259.424</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25.344.000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themeColor="text1"/>
                <w:sz w:val="22"/>
                <w:szCs w:val="22"/>
                <w:highlight w:val="white"/>
              </w:rPr>
              <w:t xml:space="preserve">(m)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8,33</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25,0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-748.337</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-1.920.000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17.511.087</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23.424.000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17.511.087</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23.424.000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17.511.087</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23.424.000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Lợi thế kinh doanh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Khá</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Khá</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Trung bình</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Khá</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lệ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1.496.674</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-1.920.000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19.007.761</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21.504.000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20.790.000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19.007.761</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21.504.000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711"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20.433.920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-6,98%</w:t>
            </w:r>
            <w:r>
              <w:rPr>
                <w:color w:val="000000"/>
                <w:sz w:val="22"/>
                <w:szCs w:val="22"/>
                <w:highlight w:val="white"/>
              </w:rPr>
            </w:r>
            <w:r>
              <w:rPr>
                <w:color w:val="000000"/>
                <w:sz w:val="22"/>
                <w:szCs w:val="22"/>
                <w:highlight w:val="white"/>
              </w:rPr>
            </w:r>
          </w:p>
        </w:tc>
        <w:tc>
          <w:tcPr>
            <w:shd w:val="clear" w:color="000000" w:fill="ffffff"/>
            <w:tcBorders/>
            <w:tcW w:w="1667"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5,24%</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2.970.000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5.537.694</w:t>
            </w:r>
            <w:r>
              <w:rPr>
                <w:b/>
                <w:bCs/>
                <w:color w:val="000000"/>
                <w:sz w:val="22"/>
                <w:szCs w:val="22"/>
                <w:highlight w:val="white"/>
              </w:rPr>
            </w:r>
            <w:r>
              <w:rPr>
                <w:b/>
                <w:bCs/>
                <w:color w:val="000000"/>
                <w:sz w:val="22"/>
                <w:szCs w:val="22"/>
                <w:highlight w:val="white"/>
              </w:rPr>
            </w:r>
          </w:p>
        </w:tc>
        <w:tc>
          <w:tcPr>
            <w:shd w:val="clear" w:color="000000" w:fill="ffffff"/>
            <w:tcBorders/>
            <w:tcW w:w="1667"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9.984.000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667"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667"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- 17%</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990.000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4.041.020</w:t>
            </w:r>
            <w:r>
              <w:rPr>
                <w:sz w:val="22"/>
                <w:szCs w:val="22"/>
                <w:highlight w:val="white"/>
              </w:rPr>
            </w:r>
            <w:r>
              <w:rPr>
                <w:sz w:val="22"/>
                <w:szCs w:val="22"/>
                <w:highlight w:val="white"/>
              </w:rPr>
            </w:r>
          </w:p>
        </w:tc>
        <w:tc>
          <w:tcPr>
            <w:shd w:val="clear" w:color="000000" w:fill="ffffff"/>
            <w:tcBorders/>
            <w:tcW w:w="1667"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2.304.000</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-6,98</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5,24</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20.790.000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6.931.386</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19.007.761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6.335.287</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21.504.000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7.167.283</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quân</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20.433.956</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w:t>
            </w:r>
            <w:r>
              <w:rPr>
                <w:b/>
                <w:bCs/>
                <w:color w:val="000000"/>
                <w:highlight w:val="white"/>
              </w:rPr>
              <w:t xml:space="preserve"> </w:t>
            </w:r>
            <w:r>
              <w:rPr>
                <w:b/>
                <w:bCs/>
                <w:color w:val="000000"/>
                <w:highlight w:val="white"/>
              </w:rPr>
              <w:t xml:space="preserve">tròn</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20.400.000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lang w:val="vi-VN"/>
        </w:rPr>
        <w:t xml:space="preserve">20.400.000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31"/>
        <w:numPr>
          <w:ilvl w:val="0"/>
          <w:numId w:val="26"/>
        </w:numPr>
        <w:pBdr/>
        <w:spacing w:after="120" w:before="120" w:line="276" w:lineRule="auto"/>
        <w:ind w:hanging="357" w:left="357"/>
        <w:jc w:val="both"/>
        <w:rPr>
          <w:b/>
          <w:bCs/>
          <w:highlight w:val="white"/>
        </w:rPr>
      </w:pPr>
      <w:r>
        <w:rPr>
          <w:b/>
          <w:bCs/>
          <w:highlight w:val="white"/>
        </w:rPr>
        <w:t xml:space="preserve">Xác</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 </w:t>
      </w:r>
      <w:r>
        <w:rPr>
          <w:b/>
          <w:bCs/>
          <w:highlight w:val="white"/>
        </w:rPr>
        <w:t xml:space="preserve">trị</w:t>
      </w:r>
      <w:r>
        <w:rPr>
          <w:b/>
          <w:bCs/>
          <w:highlight w:val="white"/>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gắn</w:t>
      </w:r>
      <w:r>
        <w:rPr>
          <w:b/>
          <w:bCs/>
          <w:highlight w:val="white"/>
        </w:rPr>
        <w:t xml:space="preserve"> </w:t>
      </w:r>
      <w:r>
        <w:rPr>
          <w:b/>
          <w:bCs/>
          <w:highlight w:val="white"/>
        </w:rPr>
        <w:t xml:space="preserve">liền</w:t>
      </w:r>
      <w:r>
        <w:rPr>
          <w:b/>
          <w:bCs/>
          <w:highlight w:val="white"/>
        </w:rPr>
        <w:t xml:space="preserve"> </w:t>
      </w:r>
      <w:r>
        <w:rPr>
          <w:b/>
          <w:bCs/>
          <w:highlight w:val="white"/>
        </w:rPr>
        <w:t xml:space="preserve">với</w:t>
      </w:r>
      <w:r>
        <w:rPr>
          <w:b/>
          <w:bCs/>
          <w:highlight w:val="white"/>
        </w:rPr>
        <w:t xml:space="preserve"> </w:t>
      </w:r>
      <w:r>
        <w:rPr>
          <w:b/>
          <w:bCs/>
          <w:highlight w:val="white"/>
        </w:rPr>
        <w:t xml:space="preserve">đất</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b/>
          <w:color w:val="000000"/>
          <w:sz w:val="24"/>
          <w:highlight w:val="white"/>
        </w:rPr>
        <w:t xml:space="preserve">Công thức xác định giá trị ước tính công trình xây dựng trên đất:</w:t>
      </w:r>
      <w:r>
        <w:rPr>
          <w:highlight w:val="white"/>
        </w:rPr>
      </w:r>
      <w:r>
        <w:rPr>
          <w:highlight w:val="white"/>
        </w:rPr>
      </w:r>
    </w:p>
    <w:tbl>
      <w:tblPr>
        <w:tblStyle w:val="1035"/>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783"/>
        <w:gridCol w:w="1300"/>
        <w:gridCol w:w="2236"/>
        <w:gridCol w:w="882"/>
        <w:gridCol w:w="2657"/>
      </w:tblGrid>
      <w:tr>
        <w:trPr/>
        <w:tc>
          <w:tcPr>
            <w:tcBorders/>
            <w:tcMar>
              <w:left w:w="0" w:type="dxa"/>
              <w:top w:w="0" w:type="dxa"/>
              <w:right w:w="0" w:type="dxa"/>
              <w:bottom w:w="0" w:type="dxa"/>
            </w:tcMar>
            <w:tcW w:w="17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Giá trị ước tính tài sản thẩm định giá</w:t>
            </w:r>
            <w:r>
              <w:rPr>
                <w:highlight w:val="white"/>
              </w:rPr>
            </w:r>
            <w:r>
              <w:rPr>
                <w:highlight w:val="white"/>
              </w:rPr>
            </w:r>
          </w:p>
        </w:tc>
        <w:tc>
          <w:tcPr>
            <w:tcBorders/>
            <w:tcMar>
              <w:left w:w="0" w:type="dxa"/>
              <w:top w:w="0" w:type="dxa"/>
              <w:right w:w="0" w:type="dxa"/>
              <w:bottom w:w="0" w:type="dxa"/>
            </w:tcMar>
            <w:tcW w:w="13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0" w:type="dxa"/>
              <w:top w:w="0" w:type="dxa"/>
              <w:right w:w="0"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Chi phí thay thế </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(đã bao gồm lợi nhuận của nhà sản xuất/ nhà đầu tư)</w:t>
            </w:r>
            <w:r>
              <w:rPr>
                <w:highlight w:val="white"/>
              </w:rPr>
            </w:r>
            <w:r>
              <w:rPr>
                <w:highlight w:val="white"/>
              </w:rPr>
            </w:r>
          </w:p>
        </w:tc>
        <w:tc>
          <w:tcPr>
            <w:tcBorders/>
            <w:tcMar>
              <w:left w:w="0" w:type="dxa"/>
              <w:top w:w="0" w:type="dxa"/>
              <w:right w:w="0" w:type="dxa"/>
              <w:bottom w:w="0" w:type="dxa"/>
            </w:tcMar>
            <w:tcW w:w="8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0" w:type="dxa"/>
              <w:top w:w="0" w:type="dxa"/>
              <w:right w:w="0" w:type="dxa"/>
              <w:bottom w:w="0" w:type="dxa"/>
            </w:tcMar>
            <w:tcW w:w="26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Tổng giá trị hao mòn của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(không bao gồm phần giá trị hao mòn chức năng của tài sản thẩm định giá đã được phản ánh trong chi phí thay thế</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60" w:before="60"/>
        <w:ind w:right="0" w:firstLine="425" w:left="0"/>
        <w:jc w:val="both"/>
        <w:rPr>
          <w:highlight w:val="white"/>
        </w:rPr>
      </w:pP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i/>
          <w:color w:val="000000"/>
          <w:sz w:val="24"/>
          <w:highlight w:val="white"/>
        </w:rPr>
        <w:t xml:space="preserve">Xác định chi phí thay thế:</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60" w:before="60"/>
        <w:ind w:right="0" w:firstLine="425" w:left="0"/>
        <w:jc w:val="both"/>
        <w:rPr>
          <w:highlight w:val="white"/>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riêng 01 tầng, cân nhắc và xem xét với mức độ hoàn thiện của công trình xây dựng hiện có, Tổ thẩm định nhận thấy đơn giá vận dụng theo Quyết định số 409/QĐ-BXD ngày 11 tháng</w:t>
      </w:r>
      <w:r>
        <w:rPr>
          <w:rFonts w:ascii="Times New Roman" w:hAnsi="Times New Roman" w:eastAsia="Times New Roman" w:cs="Times New Roman"/>
          <w:color w:val="000000"/>
          <w:sz w:val="24"/>
          <w:highlight w:val="white"/>
        </w:rPr>
        <w:t xml:space="preserve"> 4 năm 2025 của Bộ Xây dựng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z w:val="24"/>
          <w:highlight w:val="white"/>
        </w:rPr>
        <w:t xml:space="preserve">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60" w:before="60"/>
        <w:ind w:right="0" w:firstLine="425" w:left="0"/>
        <w:jc w:val="both"/>
        <w:rPr>
          <w:rFonts w:ascii="Times New Roman" w:hAnsi="Times New Roman" w:eastAsia="Times New Roman" w:cs="Times New Roman"/>
          <w:sz w:val="24"/>
          <w:highlight w:val="white"/>
        </w:rPr>
      </w:pPr>
      <w:r>
        <w:rPr>
          <w:rFonts w:ascii="Times New Roman" w:hAnsi="Times New Roman" w:eastAsia="Times New Roman" w:cs="Times New Roman"/>
          <w:i/>
          <w:iCs/>
          <w:color w:val="000000"/>
          <w:sz w:val="24"/>
          <w:szCs w:val="24"/>
          <w:highlight w:val="white"/>
        </w:rPr>
        <w:t xml:space="preserve">“</w:t>
      </w:r>
      <w:r>
        <w:rPr>
          <w:rFonts w:ascii="Times New Roman" w:hAnsi="Times New Roman" w:eastAsia="Times New Roman" w:cs="Times New Roman"/>
          <w:i/>
          <w:iCs/>
          <w:color w:val="000000"/>
          <w:sz w:val="24"/>
          <w:szCs w:val="24"/>
          <w:highlight w:val="white"/>
        </w:rPr>
        <w:t xml:space="preserve">Nhà 1 tầng, căn hộ khép kín, kết cấu tường gạch chịu lực, mái BTCT đổ tại chỗ</w:t>
      </w:r>
      <w:r>
        <w:rPr>
          <w:rFonts w:ascii="Times New Roman" w:hAnsi="Times New Roman" w:eastAsia="Times New Roman" w:cs="Times New Roman"/>
          <w:i/>
          <w:iCs/>
          <w:color w:val="000000"/>
          <w:sz w:val="24"/>
          <w:szCs w:val="24"/>
          <w:highlight w:val="white"/>
        </w:rPr>
        <w:t xml:space="preserve"> </w:t>
      </w:r>
      <w:r>
        <w:rPr>
          <w:rFonts w:ascii="Times New Roman" w:hAnsi="Times New Roman" w:eastAsia="Times New Roman" w:cs="Times New Roman"/>
          <w:i/>
          <w:iCs/>
          <w:color w:val="000000"/>
          <w:sz w:val="24"/>
          <w:szCs w:val="24"/>
          <w:highlight w:val="white"/>
        </w:rPr>
        <w:t xml:space="preserve">là</w:t>
      </w:r>
      <w:r>
        <w:rPr>
          <w:rFonts w:ascii="Times New Roman" w:hAnsi="Times New Roman" w:eastAsia="Times New Roman" w:cs="Times New Roman"/>
          <w:i/>
          <w:iCs/>
          <w:color w:val="000000"/>
          <w:sz w:val="24"/>
          <w:szCs w:val="24"/>
          <w:highlight w:val="white"/>
        </w:rPr>
        <w:t xml:space="preserve"> 5.363.000 </w:t>
      </w:r>
      <w:r>
        <w:rPr>
          <w:rFonts w:ascii="Times New Roman" w:hAnsi="Times New Roman" w:eastAsia="Times New Roman" w:cs="Times New Roman"/>
          <w:i/>
          <w:iCs/>
          <w:color w:val="000000"/>
          <w:sz w:val="24"/>
          <w:szCs w:val="24"/>
          <w:highlight w:val="white"/>
        </w:rPr>
        <w:t xml:space="preserve">đồng/m² sàn, hệ số vùng 2 – Tỉnh Quảng Ninh là 0,948, tương đương đơn giá: </w:t>
      </w:r>
      <w:r>
        <w:rPr>
          <w:rFonts w:ascii="Times New Roman" w:hAnsi="Times New Roman" w:eastAsia="Times New Roman" w:cs="Times New Roman"/>
          <w:i/>
          <w:iCs/>
          <w:color w:val="000000"/>
          <w:sz w:val="24"/>
          <w:szCs w:val="24"/>
          <w:highlight w:val="white"/>
        </w:rPr>
        <w:t xml:space="preserve">5.084.124</w:t>
      </w:r>
      <w:r>
        <w:rPr>
          <w:rFonts w:ascii="Times New Roman" w:hAnsi="Times New Roman" w:eastAsia="Times New Roman" w:cs="Times New Roman"/>
          <w:i/>
          <w:iCs/>
          <w:color w:val="000000"/>
          <w:sz w:val="24"/>
          <w:szCs w:val="24"/>
          <w:highlight w:val="white"/>
        </w:rPr>
        <w:t xml:space="preserve"> </w:t>
      </w:r>
      <w:r>
        <w:rPr>
          <w:rFonts w:ascii="Times New Roman" w:hAnsi="Times New Roman" w:eastAsia="Times New Roman" w:cs="Times New Roman"/>
          <w:i/>
          <w:iCs/>
          <w:color w:val="000000"/>
          <w:sz w:val="24"/>
          <w:szCs w:val="24"/>
          <w:highlight w:val="white"/>
        </w:rPr>
        <w:t xml:space="preserve">đồng/m²”</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top w:val="none" w:color="000000" w:sz="4" w:space="0"/>
          <w:left w:val="none" w:color="000000" w:sz="4" w:space="0"/>
          <w:bottom w:val="none" w:color="000000" w:sz="4" w:space="0"/>
          <w:right w:val="none" w:color="000000" w:sz="4" w:space="0"/>
        </w:pBdr>
        <w:spacing w:after="60" w:before="60"/>
        <w:ind w:right="0" w:firstLine="425" w:left="0"/>
        <w:rPr>
          <w:highlight w:val="white"/>
        </w:rPr>
      </w:pPr>
      <w:r>
        <w:rPr>
          <w:rFonts w:ascii="Times New Roman" w:hAnsi="Times New Roman" w:eastAsia="Times New Roman" w:cs="Times New Roman"/>
          <w:color w:val="000000"/>
          <w:sz w:val="24"/>
          <w:highlight w:val="white"/>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bCs/>
          <w:i w:val="0"/>
          <w:iCs w:val="0"/>
          <w:color w:val="000000"/>
          <w:sz w:val="24"/>
          <w:highlight w:val="white"/>
        </w:rPr>
        <w:t xml:space="preserve">5.084.12</w:t>
      </w:r>
      <w:r>
        <w:rPr>
          <w:rFonts w:ascii="Times New Roman" w:hAnsi="Times New Roman" w:eastAsia="Times New Roman" w:cs="Times New Roman"/>
          <w:b/>
          <w:bCs/>
          <w:i w:val="0"/>
          <w:iCs w:val="0"/>
          <w:color w:val="000000"/>
          <w:sz w:val="24"/>
          <w:szCs w:val="24"/>
          <w:highlight w:val="white"/>
        </w:rPr>
        <w:t xml:space="preserve">4</w:t>
      </w:r>
      <w:r>
        <w:rPr>
          <w:rFonts w:ascii="Times New Roman" w:hAnsi="Times New Roman" w:eastAsia="Times New Roman" w:cs="Times New Roman"/>
          <w:b/>
          <w:bCs/>
          <w:i w:val="0"/>
          <w:iCs w:val="0"/>
          <w:color w:val="000000"/>
          <w:sz w:val="24"/>
          <w:highlight w:val="white"/>
        </w:rPr>
        <w:t xml:space="preserve"> </w:t>
      </w:r>
      <w:r>
        <w:rPr>
          <w:rFonts w:ascii="Times New Roman" w:hAnsi="Times New Roman" w:eastAsia="Times New Roman" w:cs="Times New Roman"/>
          <w:b/>
          <w:color w:val="000000"/>
          <w:sz w:val="24"/>
          <w:highlight w:val="white"/>
        </w:rPr>
        <w:t xml:space="preserve">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rPr>
          <w:highlight w:val="white"/>
        </w:rPr>
      </w:r>
      <w:r>
        <w:rPr>
          <w:highlight w:val="white"/>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Diện tích sàn (m²)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Đơn giá xây dựng mới (đồng/m² sàn)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Chi phí thay thế (đồng)</w:t>
            </w:r>
            <w:r>
              <w:rPr>
                <w:highlight w:val="white"/>
              </w:rPr>
            </w:r>
            <w:r>
              <w:rPr>
                <w:highlight w:val="white"/>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(1)</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(2)</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(3)</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(4) = (2) * (3)</w:t>
            </w:r>
            <w:r>
              <w:rPr>
                <w:highlight w:val="white"/>
              </w:rPr>
            </w:r>
            <w:r>
              <w:rPr>
                <w:highlight w:val="white"/>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Nhà 01 tầng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34,7</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bCs w:val="0"/>
                <w:i w:val="0"/>
                <w:highlight w:val="white"/>
              </w:rPr>
            </w:pPr>
            <w:r>
              <w:rPr>
                <w:rFonts w:ascii="Times New Roman" w:hAnsi="Times New Roman" w:eastAsia="Times New Roman" w:cs="Times New Roman"/>
                <w:i w:val="0"/>
                <w:iCs w:val="0"/>
                <w:color w:val="000000"/>
                <w:sz w:val="24"/>
                <w:highlight w:val="white"/>
              </w:rPr>
            </w:r>
            <w:r>
              <w:rPr>
                <w:rFonts w:ascii="Times New Roman" w:hAnsi="Times New Roman" w:eastAsia="Times New Roman" w:cs="Times New Roman"/>
                <w:i w:val="0"/>
                <w:iCs w:val="0"/>
                <w:color w:val="000000"/>
                <w:sz w:val="24"/>
                <w:szCs w:val="24"/>
                <w:highlight w:val="white"/>
              </w:rPr>
              <w:t xml:space="preserve">5.084.124</w:t>
            </w:r>
            <w:r>
              <w:rPr>
                <w:i w:val="0"/>
                <w:iCs w:val="0"/>
                <w:highlight w:val="white"/>
              </w:rPr>
            </w:r>
            <w:r>
              <w:rPr>
                <w:i w:val="0"/>
                <w:iCs w:val="0"/>
                <w:highlight w:val="white"/>
              </w:rP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176.419.103 </w:t>
            </w:r>
            <w:r>
              <w:rPr>
                <w:highlight w:val="white"/>
              </w:rPr>
            </w:r>
            <w:r>
              <w:rPr>
                <w:highlight w:val="white"/>
              </w:rPr>
            </w:r>
          </w:p>
        </w:tc>
      </w:tr>
    </w:tbl>
    <w:p>
      <w:pPr>
        <w:numPr>
          <w:ilvl w:val="0"/>
          <w:numId w:val="40"/>
        </w:numPr>
        <w:pBdr>
          <w:top w:val="none" w:color="000000" w:sz="4" w:space="0"/>
          <w:left w:val="none" w:color="000000" w:sz="4" w:space="0"/>
          <w:bottom w:val="none" w:color="000000" w:sz="4" w:space="0"/>
          <w:right w:val="none" w:color="000000" w:sz="4" w:space="0"/>
        </w:pBdr>
        <w:spacing w:line="312" w:lineRule="auto"/>
        <w:ind/>
        <w:jc w:val="both"/>
        <w:rPr>
          <w:highlight w:val="white"/>
        </w:rPr>
      </w:pPr>
      <w:r>
        <w:rPr>
          <w:rFonts w:ascii="Times New Roman" w:hAnsi="Times New Roman" w:eastAsia="Times New Roman" w:cs="Times New Roman"/>
          <w:b/>
          <w:i/>
          <w:color w:val="000000"/>
          <w:sz w:val="24"/>
          <w:highlight w:val="white"/>
        </w:rPr>
        <w:t xml:space="preserve">Xác định tổng giá trị hao mòn:</w:t>
      </w:r>
      <w:r>
        <w:rPr>
          <w:highlight w:val="white"/>
        </w:rPr>
      </w:r>
      <w:r>
        <w:rPr>
          <w:highlight w:val="white"/>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highlight w:val="white"/>
        </w:rPr>
      </w:pPr>
      <w:r>
        <w:rPr>
          <w:rFonts w:ascii="Times New Roman" w:hAnsi="Times New Roman" w:eastAsia="Times New Roman" w:cs="Times New Roman"/>
          <w:color w:val="000000"/>
          <w:sz w:val="24"/>
          <w:highlight w:val="white"/>
        </w:rPr>
        <w:t xml:space="preserve">Tổng giá trị hao mòn của công trình xây dựng được xác định bằng kỹ thuật tổng cộng</w:t>
      </w:r>
      <w:r>
        <w:rPr>
          <w:highlight w:val="white"/>
        </w:rPr>
      </w:r>
      <w:r>
        <w:rPr>
          <w:highlight w:val="white"/>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highlight w:val="white"/>
        </w:rPr>
      </w:pPr>
      <w:r>
        <w:rPr>
          <w:rFonts w:ascii="Times New Roman" w:hAnsi="Times New Roman" w:eastAsia="Times New Roman" w:cs="Times New Roman"/>
          <w:color w:val="000000"/>
          <w:sz w:val="24"/>
          <w:highlight w:val="white"/>
        </w:rPr>
        <w:t xml:space="preserve">Kỹ thuật tổng cộng: Tổng giá trị hao mòn của tài sản được xác định thông qua tổng giá trị các loại hao mòn vật lý, chức năng và ngoại biên của tài sản: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color w:val="000000"/>
          <w:sz w:val="24"/>
          <w:highlight w:val="white"/>
        </w:rPr>
        <w:t xml:space="preserve">+ Hao mòn vật lý: Tỷ lệ hao mòn vật lý theo kỹ thuật tổng cộng được đánh giá dựa trên cơ sở các thông tin, khảo sát tài sản thẩm định giá, kết hợp sử dụng các văn bản pháp luật hướng dẫn để đánh giá tỷ trọng của từng kết cấu chính trong tổng giá trị tài sả</w:t>
      </w:r>
      <w:r>
        <w:rPr>
          <w:rFonts w:ascii="Times New Roman" w:hAnsi="Times New Roman" w:eastAsia="Times New Roman" w:cs="Times New Roman"/>
          <w:color w:val="000000"/>
          <w:sz w:val="24"/>
          <w:highlight w:val="white"/>
        </w:rPr>
        <w:t xml:space="preserve">n, mức độ hư hỏng, chất lượng còn lại của từng kết cấu chính; từ đó, xác định tỷ lệ % giá trị hao mòn vật lý của tài sản thẩm định giá theo công thức sau:</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Trong đó:</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H: Tỷ lệ hao mòn vật lý của tài sản thẩm định giá tính theo tỷ lệ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H</w:t>
      </w:r>
      <w:r>
        <w:rPr>
          <w:rFonts w:ascii="Arial" w:hAnsi="Arial" w:eastAsia="Arial" w:cs="Arial"/>
          <w:i/>
          <w:color w:val="000000"/>
          <w:sz w:val="17"/>
          <w:highlight w:val="white"/>
          <w:vertAlign w:val="subscript"/>
        </w:rPr>
        <w:t xml:space="preserve">i</w:t>
      </w:r>
      <w:r>
        <w:rPr>
          <w:rFonts w:ascii="Arial" w:hAnsi="Arial" w:eastAsia="Arial" w:cs="Arial"/>
          <w:i/>
          <w:color w:val="000000"/>
          <w:sz w:val="20"/>
          <w:highlight w:val="white"/>
        </w:rPr>
        <w:t xml:space="preserve">: Hao mòn vật lý của kết cấu chính thứ i tính theo tỷ lệ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T</w:t>
      </w:r>
      <w:r>
        <w:rPr>
          <w:rFonts w:ascii="Arial" w:hAnsi="Arial" w:eastAsia="Arial" w:cs="Arial"/>
          <w:i/>
          <w:color w:val="000000"/>
          <w:sz w:val="17"/>
          <w:highlight w:val="white"/>
          <w:vertAlign w:val="subscript"/>
        </w:rPr>
        <w:t xml:space="preserve">i</w:t>
      </w:r>
      <w:r>
        <w:rPr>
          <w:rFonts w:ascii="Arial" w:hAnsi="Arial" w:eastAsia="Arial" w:cs="Arial"/>
          <w:i/>
          <w:color w:val="000000"/>
          <w:sz w:val="20"/>
          <w:highlight w:val="white"/>
        </w:rPr>
        <w:t xml:space="preserve">: Tỷ trọng của kết cấu chính thứ i trong tổng giá trị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n: Tổng số kết cấu chính của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highlight w:val="white"/>
        </w:rPr>
      </w:pPr>
      <w:r>
        <w:rPr>
          <w:rFonts w:ascii="Arial" w:hAnsi="Arial" w:eastAsia="Arial" w:cs="Arial"/>
          <w:i/>
          <w:color w:val="000000"/>
          <w:sz w:val="20"/>
          <w:highlight w:val="white"/>
        </w:rPr>
        <w:t xml:space="preserve">i: kết cấu chính thứ i.</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rFonts w:ascii="Times New Roman" w:hAnsi="Times New Roman" w:eastAsia="Times New Roman" w:cs="Times New Roman"/>
          <w:sz w:val="24"/>
          <w:szCs w:val="24"/>
          <w:highlight w:val="white"/>
        </w:rPr>
      </w:pPr>
      <w:r>
        <w:rPr>
          <w:rFonts w:ascii="Times New Roman" w:hAnsi="Times New Roman" w:eastAsia="Times New Roman" w:cs="Times New Roman"/>
          <w:color w:val="000000"/>
          <w:sz w:val="24"/>
          <w:highlight w:val="white"/>
        </w:rPr>
        <w:t xml:space="preserve">Vận dụng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Tỷ lệ hao mòn của tài sản được xác định như sau:</w:t>
      </w:r>
      <w:r>
        <w:rPr>
          <w:rFonts w:ascii="Times New Roman" w:hAnsi="Times New Roman" w:eastAsia="Times New Roman" w:cs="Times New Roman"/>
          <w:sz w:val="24"/>
          <w:szCs w:val="24"/>
          <w:highlight w:val="white"/>
        </w:rPr>
      </w:r>
      <w:r>
        <w:rPr>
          <w:rFonts w:ascii="Times New Roman" w:hAnsi="Times New Roman" w:eastAsia="Times New Roman" w:cs="Times New Roman"/>
          <w:sz w:val="24"/>
          <w:szCs w:val="24"/>
          <w:highlight w:val="whit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82"/>
        <w:gridCol w:w="2556"/>
        <w:gridCol w:w="1836"/>
        <w:gridCol w:w="2408"/>
        <w:gridCol w:w="2258"/>
      </w:tblGrid>
      <w:tr>
        <w:trPr>
          <w:trHeight w:val="945"/>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5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kết cấu chính</w:t>
            </w:r>
            <w:r>
              <w:rPr>
                <w:highlight w:val="white"/>
              </w:rPr>
            </w:r>
            <w:r>
              <w:rPr>
                <w:highlight w:val="white"/>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183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Tỷ lệ giá trị các kết cấu chính (%)</w:t>
            </w:r>
            <w:r>
              <w:rPr>
                <w:highlight w:val="white"/>
              </w:rPr>
            </w:r>
            <w:r>
              <w:rPr>
                <w:highlight w:val="white"/>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4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Tỷ lệ  hao mòn các kết cấu chính (%)</w:t>
            </w:r>
            <w:r>
              <w:rPr>
                <w:highlight w:val="white"/>
              </w:rPr>
            </w:r>
            <w:r>
              <w:rPr>
                <w:highlight w:val="white"/>
              </w:rPr>
            </w:r>
          </w:p>
        </w:tc>
        <w:tc>
          <w:tcPr>
            <w:tcBorders>
              <w:top w:val="single" w:color="000000" w:sz="6" w:space="0"/>
              <w:bottom w:val="single" w:color="000000" w:sz="6" w:space="0"/>
              <w:right w:val="single" w:color="000000" w:sz="6" w:space="0"/>
            </w:tcBorders>
            <w:tcMar>
              <w:left w:w="15" w:type="dxa"/>
              <w:top w:w="15" w:type="dxa"/>
              <w:right w:w="15" w:type="dxa"/>
              <w:bottom w:w="0" w:type="dxa"/>
            </w:tcMar>
            <w:tcW w:w="225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Tỷ lệ giá trị hao mòn các kết cấu chính (%)</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a</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b</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c</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d</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i/>
                <w:color w:val="000000"/>
                <w:sz w:val="24"/>
                <w:highlight w:val="white"/>
              </w:rPr>
              <w:t xml:space="preserve">e = c x d/g</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Móng</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2</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Khung, cột</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Tường</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18%</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9%</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Nền, sàn</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Kết cấu đỡ mái</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9%</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6</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Mái</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17%</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9%</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b/>
                <w:i/>
                <w:color w:val="000000"/>
                <w:sz w:val="24"/>
                <w:highlight w:val="white"/>
              </w:rPr>
              <w:t xml:space="preserve">Tổng cộng (g)</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59%</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15" w:type="dxa"/>
              <w:top w:w="15" w:type="dxa"/>
              <w:right w:w="15" w:type="dxa"/>
              <w:bottom w:w="0" w:type="dxa"/>
            </w:tcMar>
            <w:tcW w:w="68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556" w:type="dxa"/>
            <w:vAlign w:val="center"/>
            <w:textDirection w:val="lrTb"/>
            <w:noWrap/>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Tỷ lệ hao mòn:</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183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30%</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4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6" w:space="0"/>
              <w:right w:val="single" w:color="000000" w:sz="6" w:space="0"/>
            </w:tcBorders>
            <w:tcMar>
              <w:left w:w="15" w:type="dxa"/>
              <w:top w:w="15" w:type="dxa"/>
              <w:right w:w="15" w:type="dxa"/>
              <w:bottom w:w="0" w:type="dxa"/>
            </w:tcMar>
            <w:tcW w:w="225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color w:val="000000"/>
          <w:sz w:val="24"/>
          <w:highlight w:val="white"/>
        </w:rPr>
        <w:t xml:space="preserve">+ Hao mòn chức năng và hao mòn ngoại biên: Công trình xây dựng hiện đang sử dụng bình thường, đáp ứng đầy đủ về công năng sử dụng =&gt; hao mòn chức năng và hao mòn ngoại biên là không đáng kể.</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line="360" w:lineRule="auto"/>
        <w:ind w:right="0" w:firstLine="0" w:left="357"/>
        <w:jc w:val="both"/>
        <w:rPr>
          <w:highlight w:val="white"/>
        </w:rPr>
      </w:pPr>
      <w:r>
        <w:rPr>
          <w:rFonts w:ascii="Times New Roman" w:hAnsi="Times New Roman" w:eastAsia="Times New Roman" w:cs="Times New Roman"/>
          <w:color w:val="000000"/>
          <w:sz w:val="24"/>
          <w:highlight w:val="white"/>
        </w:rPr>
        <w:t xml:space="preserve">Tổ thẩm định xác định Tỷ lệ hao mòn của công trình xây dựng theo phương pháp tổng cộng là: 30%.</w:t>
      </w:r>
      <w:r>
        <w:rPr>
          <w:highlight w:val="white"/>
        </w:rPr>
      </w:r>
      <w:r>
        <w:rPr>
          <w:highlight w:val="white"/>
        </w:rPr>
      </w:r>
    </w:p>
    <w:p>
      <w:pPr>
        <w:numPr>
          <w:ilvl w:val="0"/>
          <w:numId w:val="40"/>
        </w:numPr>
        <w:pBdr>
          <w:top w:val="none" w:color="000000" w:sz="4" w:space="0"/>
          <w:left w:val="none" w:color="000000" w:sz="4" w:space="0"/>
          <w:bottom w:val="none" w:color="000000" w:sz="4" w:space="0"/>
          <w:right w:val="none" w:color="000000" w:sz="4" w:space="0"/>
        </w:pBdr>
        <w:spacing w:line="312" w:lineRule="auto"/>
        <w:ind/>
        <w:jc w:val="both"/>
        <w:rPr>
          <w:highlight w:val="white"/>
        </w:rPr>
      </w:pPr>
      <w:r>
        <w:rPr>
          <w:rFonts w:ascii="Times New Roman" w:hAnsi="Times New Roman" w:eastAsia="Times New Roman" w:cs="Times New Roman"/>
          <w:b/>
          <w:i/>
          <w:color w:val="000000"/>
          <w:sz w:val="24"/>
          <w:highlight w:val="white"/>
        </w:rPr>
        <w:t xml:space="preserve">Xác định giá trị công trình xây dựng: </w:t>
      </w:r>
      <w:r>
        <w:rPr>
          <w:highlight w:val="white"/>
        </w:rPr>
      </w:r>
      <w:r>
        <w:rPr>
          <w:highlight w:val="white"/>
        </w:rP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Tên công trình</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Chi phí thay thế (đồng)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Tỷ lệ hao mòn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Giá trị hao mòn (Đồng)</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Giá trị thẩm định (Đồng)</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(4)=(2)*(3)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(5) = (2) - (4)</w:t>
            </w:r>
            <w:r>
              <w:rPr>
                <w:highlight w:val="white"/>
              </w:rPr>
            </w:r>
            <w:r>
              <w:rPr>
                <w:highlight w:val="white"/>
              </w:rP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color w:val="000000"/>
                <w:sz w:val="24"/>
                <w:highlight w:val="white"/>
              </w:rPr>
              <w:t xml:space="preserve">Nhà 01 tầng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176.419.103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52.925.731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123.493.372 </w:t>
            </w:r>
            <w:r>
              <w:rPr>
                <w:highlight w:val="white"/>
              </w:rPr>
            </w:r>
            <w:r>
              <w:rPr>
                <w:highlight w:val="white"/>
              </w:rPr>
            </w:r>
          </w:p>
        </w:tc>
      </w:tr>
    </w:tbl>
    <w:p>
      <w:pPr>
        <w:pStyle w:val="1031"/>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rPr>
      </w:r>
    </w:p>
    <w:p>
      <w:pPr>
        <w:pStyle w:val="1031"/>
        <w:pBdr/>
        <w:tabs>
          <w:tab w:val="left" w:leader="none" w:pos="993"/>
        </w:tabs>
        <w:spacing w:after="120" w:before="120" w:line="276" w:lineRule="auto"/>
        <w:ind w:left="0"/>
        <w:jc w:val="both"/>
        <w:rPr>
          <w:highlight w:val="non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rPr>
        <w:t xml:space="preserve">Tháng 3/2026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white"/>
        </w:rPr>
      </w:r>
      <w:r>
        <w:rPr>
          <w:highlight w:val="white"/>
        </w:rPr>
      </w:r>
    </w:p>
    <w:tbl>
      <w:tblPr>
        <w:tblW w:w="491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0"/>
        <w:gridCol w:w="1233"/>
        <w:gridCol w:w="860"/>
        <w:gridCol w:w="1517"/>
        <w:gridCol w:w="2128"/>
        <w:gridCol w:w="1242"/>
        <w:gridCol w:w="1800"/>
      </w:tblGrid>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highlight w:val="white"/>
              </w:rPr>
            </w:pPr>
            <w:r>
              <w:rPr>
                <w:b/>
                <w:bCs/>
                <w:highlight w:val="white"/>
              </w:rPr>
              <w:t xml:space="preserve">TT</w:t>
            </w:r>
            <w:r>
              <w:rPr>
                <w:b/>
                <w:bCs/>
                <w:highlight w:val="white"/>
              </w:rPr>
            </w:r>
            <w:r>
              <w:rPr>
                <w:b/>
                <w:bCs/>
                <w:highlight w:val="white"/>
              </w:rPr>
            </w:r>
          </w:p>
        </w:tc>
        <w:tc>
          <w:tcPr>
            <w:gridSpan w:val="2"/>
            <w:shd w:val="clear" w:color="000000" w:fill="ffffff"/>
            <w:tcBorders/>
            <w:tcW w:w="2092" w:type="dxa"/>
            <w:vAlign w:val="center"/>
            <w:textDirection w:val="lrTb"/>
            <w:noWrap w:val="false"/>
          </w:tcPr>
          <w:p>
            <w:pPr>
              <w:pBdr/>
              <w:spacing w:after="40" w:before="40" w:line="240"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1517" w:type="dxa"/>
            <w:vAlign w:val="center"/>
            <w:textDirection w:val="lrTb"/>
            <w:noWrap w:val="false"/>
          </w:tcPr>
          <w:p>
            <w:pPr>
              <w:pBdr/>
              <w:spacing w:after="40" w:before="40" w:line="240"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2128" w:type="dxa"/>
            <w:vAlign w:val="center"/>
            <w:textDirection w:val="lrTb"/>
            <w:noWrap w:val="false"/>
          </w:tcPr>
          <w:p>
            <w:pPr>
              <w:pBdr/>
              <w:spacing w:after="40" w:before="40" w:line="240"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242" w:type="dxa"/>
            <w:vAlign w:val="center"/>
            <w:textDirection w:val="lrTb"/>
            <w:noWrap w:val="false"/>
          </w:tcPr>
          <w:p>
            <w:pPr>
              <w:pBdr/>
              <w:spacing/>
              <w:ind/>
              <w:jc w:val="center"/>
              <w:rPr>
                <w:b/>
                <w:bCs/>
                <w:highlight w:val="white"/>
              </w:rPr>
            </w:pPr>
            <w:r>
              <w:rPr>
                <w:b/>
                <w:bCs/>
                <w:highlight w:val="none"/>
              </w:rPr>
              <w:t xml:space="preserve">CLCL (%)</w:t>
            </w:r>
            <w:r>
              <w:rPr>
                <w:b/>
                <w:bCs/>
                <w:highlight w:val="white"/>
              </w:rPr>
            </w:r>
            <w:r>
              <w:rPr>
                <w:b/>
                <w:bCs/>
                <w:highlight w:val="white"/>
              </w:rPr>
            </w:r>
          </w:p>
        </w:tc>
        <w:tc>
          <w:tcPr>
            <w:shd w:val="clear" w:color="000000" w:fill="ffffff"/>
            <w:tcBorders/>
            <w:tcW w:w="1800" w:type="dxa"/>
            <w:vAlign w:val="center"/>
            <w:textDirection w:val="lrTb"/>
            <w:noWrap w:val="false"/>
          </w:tcPr>
          <w:p>
            <w:pPr>
              <w:pBdr/>
              <w:spacing w:after="40" w:before="40" w:line="240"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highlight w:val="white"/>
              </w:rPr>
            </w:pPr>
            <w:r>
              <w:rPr>
                <w:b/>
                <w:bCs/>
                <w:highlight w:val="white"/>
              </w:rPr>
              <w:t xml:space="preserve"> </w:t>
            </w:r>
            <w:r>
              <w:rPr>
                <w:b/>
                <w:bCs/>
                <w:highlight w:val="white"/>
              </w:rPr>
            </w:r>
            <w:r>
              <w:rPr>
                <w:b/>
                <w:bCs/>
                <w:highlight w:val="white"/>
              </w:rPr>
            </w:r>
          </w:p>
        </w:tc>
        <w:tc>
          <w:tcPr>
            <w:gridSpan w:val="5"/>
            <w:shd w:val="clear" w:color="000000" w:fill="ffffff"/>
            <w:tcBorders/>
            <w:tcW w:w="6979" w:type="dxa"/>
            <w:vAlign w:val="center"/>
            <w:textDirection w:val="lrTb"/>
            <w:noWrap w:val="false"/>
          </w:tcPr>
          <w:p>
            <w:pPr>
              <w:pBdr/>
              <w:spacing w:after="40" w:before="40" w:line="324" w:lineRule="auto"/>
              <w:ind/>
              <w:jc w:val="both"/>
              <w:rPr>
                <w:b/>
                <w:bCs/>
                <w:highlight w:val="white"/>
              </w:rPr>
            </w:pPr>
            <w:r>
              <w:rPr>
                <w:b/>
                <w:bCs/>
                <w:color w:val="000000"/>
                <w:highlight w:val="white"/>
              </w:rPr>
              <w:t xml:space="preserve">Quyền sử dụng đất và công trình xây dựng trên đất tại thửa đất số: 276, tờ bản đồ số: 479, có địa chỉ: Thôn Đông Thịnh, đặc Khu Vân Đồn, tỉnh Quảng N</w:t>
            </w:r>
            <w:r>
              <w:rPr>
                <w:b/>
                <w:bCs/>
                <w:color w:val="000000"/>
                <w:highlight w:val="white"/>
              </w:rPr>
              <w:t xml:space="preserve">inh theo Giấy chứng nhận quyền sử dụng đất, quyền sở hữu nhà tài sản gắn liền với đất  số: AA 03806302, Số vào sổ cấp GCN: CN 00746 do Chi nhánh Văn phòng đăng ký đất đai số 6 cấp ngày 19/9/2025; Chủ sử dụng đất là Ông Nguyễn Đình Đức và Bà Quách Thị Hường</w:t>
            </w:r>
            <w:r>
              <w:rPr>
                <w:b/>
                <w:bCs/>
                <w:highlight w:val="white"/>
              </w:rPr>
              <w:t xml:space="preserve">.</w:t>
            </w:r>
            <w:r>
              <w:rPr>
                <w:b/>
                <w:bCs/>
                <w:highlight w:val="white"/>
              </w:rPr>
            </w:r>
            <w:r>
              <w:rPr>
                <w:b/>
                <w:bCs/>
                <w:highlight w:val="white"/>
              </w:rPr>
            </w:r>
          </w:p>
        </w:tc>
        <w:tc>
          <w:tcPr>
            <w:shd w:val="clear" w:color="000000" w:fill="ffffff"/>
            <w:tcBorders/>
            <w:tcW w:w="1800" w:type="dxa"/>
            <w:vAlign w:val="center"/>
            <w:textDirection w:val="lrTb"/>
            <w:noWrap w:val="false"/>
          </w:tcPr>
          <w:p>
            <w:pPr>
              <w:pBdr/>
              <w:spacing w:after="40" w:before="40" w:line="240"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val="0"/>
                <w:bCs w:val="0"/>
                <w:highlight w:val="white"/>
              </w:rPr>
            </w:pPr>
            <w:r>
              <w:rPr>
                <w:b w:val="0"/>
                <w:bCs w:val="0"/>
                <w:highlight w:val="none"/>
              </w:rPr>
              <w:t xml:space="preserve">0</w:t>
            </w:r>
            <w:r>
              <w:rPr>
                <w:b w:val="0"/>
                <w:bCs w:val="0"/>
                <w:highlight w:val="white"/>
              </w:rPr>
              <w:t xml:space="preserve">1</w:t>
            </w:r>
            <w:r>
              <w:rPr>
                <w:b w:val="0"/>
                <w:bCs w:val="0"/>
                <w:highlight w:val="white"/>
              </w:rPr>
            </w:r>
            <w:r>
              <w:rPr>
                <w:b w:val="0"/>
                <w:bCs w:val="0"/>
                <w:highlight w:val="white"/>
              </w:rPr>
            </w:r>
          </w:p>
        </w:tc>
        <w:tc>
          <w:tcPr>
            <w:gridSpan w:val="2"/>
            <w:shd w:val="clear" w:color="000000" w:fill="ffffff"/>
            <w:tcBorders/>
            <w:tcW w:w="2092" w:type="dxa"/>
            <w:vAlign w:val="center"/>
            <w:textDirection w:val="lrTb"/>
            <w:noWrap w:val="false"/>
          </w:tcPr>
          <w:p>
            <w:pPr>
              <w:pBdr/>
              <w:spacing w:after="40" w:before="40" w:line="240"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1517" w:type="dxa"/>
            <w:vAlign w:val="center"/>
            <w:textDirection w:val="lrTb"/>
            <w:noWrap/>
          </w:tcPr>
          <w:p>
            <w:pPr>
              <w:pBdr/>
              <w:spacing w:after="40" w:before="40" w:line="240" w:lineRule="auto"/>
              <w:ind/>
              <w:jc w:val="center"/>
              <w:rPr>
                <w:color w:val="000000"/>
                <w:highlight w:val="white"/>
              </w:rPr>
            </w:pPr>
            <w:r>
              <w:rPr>
                <w:color w:val="000000" w:themeColor="text1"/>
                <w:highlight w:val="white"/>
              </w:rPr>
              <w:t xml:space="preserve">80,0</w:t>
            </w:r>
            <w:r>
              <w:rPr>
                <w:color w:val="000000"/>
                <w:highlight w:val="white"/>
              </w:rPr>
            </w:r>
            <w:r>
              <w:rPr>
                <w:color w:val="000000"/>
                <w:highlight w:val="white"/>
              </w:rPr>
            </w:r>
          </w:p>
        </w:tc>
        <w:tc>
          <w:tcPr>
            <w:shd w:val="clear" w:color="000000" w:fill="ffffff"/>
            <w:tcBorders/>
            <w:tcW w:w="2128" w:type="dxa"/>
            <w:vAlign w:val="center"/>
            <w:textDirection w:val="lrTb"/>
            <w:noWrap w:val="false"/>
          </w:tcPr>
          <w:p>
            <w:pPr>
              <w:pBdr/>
              <w:spacing w:after="40" w:before="40" w:line="240" w:lineRule="auto"/>
              <w:ind/>
              <w:jc w:val="center"/>
              <w:rPr>
                <w:highlight w:val="white"/>
              </w:rPr>
            </w:pPr>
            <w:r>
              <w:rPr>
                <w:color w:val="000000" w:themeColor="text1"/>
                <w:highlight w:val="white"/>
              </w:rPr>
              <w:t xml:space="preserve">20.400.000</w:t>
            </w:r>
            <w:r>
              <w:rPr>
                <w:highlight w:val="white"/>
              </w:rPr>
            </w:r>
            <w:r>
              <w:rPr>
                <w:highlight w:val="white"/>
              </w:rPr>
            </w:r>
          </w:p>
        </w:tc>
        <w:tc>
          <w:tcPr>
            <w:shd w:val="clear" w:color="000000" w:fill="ffffff"/>
            <w:tcBorders/>
            <w:tcW w:w="1242" w:type="dxa"/>
            <w:vAlign w:val="center"/>
            <w:textDirection w:val="lrTb"/>
            <w:noWrap w:val="false"/>
          </w:tcPr>
          <w:p>
            <w:pPr>
              <w:pBdr/>
              <w:spacing/>
              <w:ind/>
              <w:jc w:val="center"/>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szCs w:val="24"/>
                <w:highlight w:val="none"/>
              </w:rPr>
              <w:t xml:space="preserve">100%</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c>
          <w:tcPr>
            <w:shd w:val="clear" w:color="000000" w:fill="ffffff"/>
            <w:tcBorders/>
            <w:tcW w:w="180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1.632.000.000</w:t>
            </w:r>
            <w:r>
              <w:rPr>
                <w:highlight w:val="white"/>
              </w:rPr>
            </w:r>
            <w:r>
              <w:rPr>
                <w:highlight w:val="white"/>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val="0"/>
                <w:bCs w:val="0"/>
                <w:highlight w:val="white"/>
              </w:rPr>
            </w:pPr>
            <w:r>
              <w:rPr>
                <w:b w:val="0"/>
                <w:bCs w:val="0"/>
                <w:highlight w:val="none"/>
              </w:rPr>
              <w:t xml:space="preserve">0</w:t>
            </w:r>
            <w:r>
              <w:rPr>
                <w:b w:val="0"/>
                <w:bCs w:val="0"/>
                <w:highlight w:val="white"/>
              </w:rPr>
              <w:t xml:space="preserve">2</w:t>
            </w:r>
            <w:r>
              <w:rPr>
                <w:b w:val="0"/>
                <w:bCs w:val="0"/>
                <w:highlight w:val="white"/>
              </w:rPr>
            </w:r>
            <w:r>
              <w:rPr>
                <w:b w:val="0"/>
                <w:bCs w:val="0"/>
                <w:highlight w:val="white"/>
              </w:rPr>
            </w:r>
          </w:p>
        </w:tc>
        <w:tc>
          <w:tcPr>
            <w:gridSpan w:val="2"/>
            <w:shd w:val="clear" w:color="000000" w:fill="ffffff"/>
            <w:tcBorders/>
            <w:tcW w:w="2092" w:type="dxa"/>
            <w:vAlign w:val="center"/>
            <w:vMerge w:val="restart"/>
            <w:textDirection w:val="lrTb"/>
            <w:noWrap w:val="false"/>
          </w:tcPr>
          <w:p>
            <w:pPr>
              <w:pBdr/>
              <w:spacing w:after="40" w:before="40" w:line="240" w:lineRule="auto"/>
              <w:ind/>
              <w:rPr>
                <w:b w:val="0"/>
                <w:bCs w:val="0"/>
                <w:highlight w:val="white"/>
              </w:rPr>
            </w:pPr>
            <w:r>
              <w:rPr>
                <w:b w:val="0"/>
                <w:bCs w:val="0"/>
                <w:highlight w:val="white"/>
              </w:rPr>
              <w:t xml:space="preserve">Nhà 01 tầng</w:t>
            </w:r>
            <w:r>
              <w:rPr>
                <w:b w:val="0"/>
                <w:bCs w:val="0"/>
                <w:highlight w:val="white"/>
              </w:rPr>
            </w:r>
            <w:r>
              <w:rPr>
                <w:b w:val="0"/>
                <w:bCs w:val="0"/>
                <w:highlight w:val="white"/>
              </w:rPr>
            </w:r>
          </w:p>
        </w:tc>
        <w:tc>
          <w:tcPr>
            <w:tcBorders/>
            <w:tcW w:w="1517" w:type="dxa"/>
            <w:vAlign w:val="center"/>
            <w:vMerge w:val="restart"/>
            <w:textDirection w:val="lrTb"/>
            <w:noWrap/>
          </w:tcPr>
          <w:p>
            <w:pPr>
              <w:pBdr/>
              <w:spacing w:after="40" w:before="40" w:line="240" w:lineRule="auto"/>
              <w:ind/>
              <w:jc w:val="center"/>
              <w:rPr>
                <w:color w:val="000000" w:themeColor="text1"/>
                <w:highlight w:val="white"/>
              </w:rPr>
            </w:pPr>
            <w:r>
              <w:rPr>
                <w:color w:val="000000" w:themeColor="text1"/>
                <w:highlight w:val="white"/>
              </w:rPr>
              <w:t xml:space="preserve">34,7</w:t>
            </w:r>
            <w:r>
              <w:rPr>
                <w:color w:val="000000" w:themeColor="text1"/>
                <w:highlight w:val="white"/>
              </w:rPr>
            </w:r>
            <w:r>
              <w:rPr>
                <w:color w:val="000000" w:themeColor="text1"/>
                <w:highlight w:val="white"/>
              </w:rPr>
            </w:r>
          </w:p>
        </w:tc>
        <w:tc>
          <w:tcPr>
            <w:shd w:val="clear" w:color="000000" w:fill="ffffff"/>
            <w:tcBorders/>
            <w:tcW w:w="2128" w:type="dxa"/>
            <w:vAlign w:val="center"/>
            <w:vMerge w:val="restart"/>
            <w:textDirection w:val="lrTb"/>
            <w:noWrap w:val="false"/>
          </w:tcPr>
          <w:p>
            <w:pPr>
              <w:pBdr/>
              <w:spacing w:after="40" w:before="40" w:line="240" w:lineRule="auto"/>
              <w:ind/>
              <w:jc w:val="center"/>
              <w:rPr>
                <w:color w:val="ff0000"/>
                <w:highlight w:val="white"/>
              </w:rPr>
            </w:pPr>
            <w:r>
              <w:rPr>
                <w:color w:val="ff0000"/>
                <w:highlight w:val="none"/>
              </w:rPr>
              <w:t xml:space="preserve">5.084.124</w:t>
            </w:r>
            <w:r>
              <w:rPr>
                <w:color w:val="ff0000"/>
                <w:highlight w:val="white"/>
              </w:rPr>
            </w:r>
            <w:r>
              <w:rPr>
                <w:color w:val="ff0000"/>
                <w:highlight w:val="white"/>
              </w:rPr>
            </w:r>
          </w:p>
        </w:tc>
        <w:tc>
          <w:tcPr>
            <w:shd w:val="clear" w:color="000000" w:fill="ffffff"/>
            <w:tcBorders/>
            <w:tcW w:w="1242" w:type="dxa"/>
            <w:vAlign w:val="center"/>
            <w:textDirection w:val="lrTb"/>
            <w:noWrap w:val="false"/>
          </w:tcPr>
          <w:p>
            <w:pPr>
              <w:pBdr/>
              <w:spacing/>
              <w:ind/>
              <w:jc w:val="center"/>
              <w:rPr>
                <w:color w:val="ff0000"/>
                <w:highlight w:val="white"/>
              </w:rPr>
            </w:pPr>
            <w:r>
              <w:rPr>
                <w:color w:val="ff0000"/>
                <w:highlight w:val="none"/>
              </w:rPr>
              <w:t xml:space="preserve">70%</w:t>
            </w:r>
            <w:r>
              <w:rPr>
                <w:color w:val="ff0000"/>
                <w:highlight w:val="white"/>
              </w:rPr>
            </w:r>
            <w:r>
              <w:rPr>
                <w:color w:val="ff0000"/>
                <w:highlight w:val="white"/>
              </w:rPr>
            </w:r>
          </w:p>
        </w:tc>
        <w:tc>
          <w:tcPr>
            <w:shd w:val="clear" w:color="000000" w:fill="ffffff"/>
            <w:tcBorders/>
            <w:tcW w:w="1800" w:type="dxa"/>
            <w:vAlign w:val="center"/>
            <w:vMerge w:val="restart"/>
            <w:textDirection w:val="lrTb"/>
            <w:noWrap w:val="false"/>
          </w:tcPr>
          <w:p>
            <w:pPr>
              <w:pBdr/>
              <w:spacing w:after="40" w:before="40" w:line="240" w:lineRule="auto"/>
              <w:ind/>
              <w:jc w:val="center"/>
              <w:rPr>
                <w:color w:val="ff0000"/>
                <w:highlight w:val="white"/>
              </w:rPr>
            </w:pPr>
            <w:r>
              <w:rPr>
                <w:color w:val="ff0000"/>
                <w:highlight w:val="white"/>
              </w:rPr>
            </w:r>
            <w:r>
              <w:rPr>
                <w:rFonts w:ascii="Times New Roman" w:hAnsi="Times New Roman" w:eastAsia="Times New Roman" w:cs="Times New Roman"/>
                <w:color w:val="ff0000"/>
                <w:sz w:val="24"/>
                <w:highlight w:val="white"/>
              </w:rPr>
              <w:t xml:space="preserve">123.493.372</w:t>
            </w:r>
            <w:r>
              <w:rPr>
                <w:color w:val="ff0000"/>
                <w:highlight w:val="white"/>
              </w:rPr>
            </w:r>
            <w:r>
              <w:rPr>
                <w:color w:val="ff0000"/>
                <w:highlight w:val="white"/>
              </w:rPr>
            </w:r>
          </w:p>
        </w:tc>
      </w:tr>
      <w:tr>
        <w:trPr>
          <w:trHeight w:val="20"/>
        </w:trPr>
        <w:tc>
          <w:tcPr>
            <w:gridSpan w:val="5"/>
            <w:tcBorders/>
            <w:tcW w:w="6327"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242" w:type="dxa"/>
            <w:vAlign w:val="center"/>
            <w:textDirection w:val="lrTb"/>
            <w:noWrap/>
          </w:tcPr>
          <w:p>
            <w:pPr>
              <w:pBdr/>
              <w:spacing/>
              <w:ind/>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c>
          <w:tcPr>
            <w:tcBorders/>
            <w:tcW w:w="180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1.755.493.372</w:t>
            </w:r>
            <w:r>
              <w:rPr>
                <w:highlight w:val="white"/>
              </w:rPr>
            </w:r>
            <w:r>
              <w:rPr>
                <w:highlight w:val="white"/>
              </w:rPr>
            </w:r>
          </w:p>
        </w:tc>
      </w:tr>
      <w:tr>
        <w:trPr>
          <w:trHeight w:val="20"/>
        </w:trPr>
        <w:tc>
          <w:tcPr>
            <w:gridSpan w:val="5"/>
            <w:tcBorders/>
            <w:tcW w:w="6327"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242" w:type="dxa"/>
            <w:vAlign w:val="center"/>
            <w:textDirection w:val="lrTb"/>
            <w:noWrap/>
          </w:tcPr>
          <w:p>
            <w:pPr>
              <w:pBdr/>
              <w:spacing/>
              <w:ind/>
              <w:rPr>
                <w:b/>
                <w:bCs/>
                <w:color w:val="000000"/>
                <w:highlight w:val="white"/>
              </w:rPr>
            </w:pPr>
            <w:r>
              <w:rPr>
                <w:b/>
                <w:bCs/>
                <w:color w:val="000000"/>
                <w:highlight w:val="white"/>
              </w:rPr>
            </w:r>
            <w:r>
              <w:rPr>
                <w:b/>
                <w:bCs/>
                <w:color w:val="000000"/>
                <w:highlight w:val="white"/>
              </w:rPr>
            </w:r>
            <w:r>
              <w:rPr>
                <w:b/>
                <w:bCs/>
                <w:color w:val="000000"/>
                <w:highlight w:val="white"/>
              </w:rPr>
            </w:r>
          </w:p>
        </w:tc>
        <w:tc>
          <w:tcPr>
            <w:tcBorders/>
            <w:tcW w:w="1800" w:type="dxa"/>
            <w:vAlign w:val="center"/>
            <w:textDirection w:val="lrTb"/>
            <w:noWrap/>
          </w:tcPr>
          <w:p>
            <w:pPr>
              <w:pBdr/>
              <w:spacing w:after="40" w:before="40" w:line="240" w:lineRule="auto"/>
              <w:ind/>
              <w:jc w:val="center"/>
              <w:rPr>
                <w:b/>
                <w:bCs/>
                <w:color w:val="000000"/>
                <w:highlight w:val="white"/>
              </w:rPr>
            </w:pPr>
            <w:r>
              <w:rPr>
                <w:b/>
                <w:bCs/>
                <w:color w:val="000000"/>
                <w:highlight w:val="white"/>
              </w:rPr>
              <w:t xml:space="preserve">1.755.000.000</w:t>
            </w:r>
            <w:r>
              <w:rPr>
                <w:b/>
                <w:bCs/>
                <w:color w:val="000000"/>
                <w:highlight w:val="white"/>
              </w:rPr>
            </w:r>
            <w:r>
              <w:rPr>
                <w:b/>
                <w:bCs/>
                <w:color w:val="000000"/>
                <w:highlight w:val="white"/>
              </w:rPr>
            </w:r>
          </w:p>
        </w:tc>
      </w:tr>
      <w:tr>
        <w:trPr>
          <w:trHeight w:val="20"/>
        </w:trPr>
        <w:tc>
          <w:tcPr>
            <w:gridSpan w:val="7"/>
            <w:tcBorders/>
            <w:tcW w:w="9369" w:type="dxa"/>
            <w:vAlign w:val="center"/>
            <w:textDirection w:val="lrTb"/>
            <w:noWrap w:val="false"/>
          </w:tcPr>
          <w:p>
            <w:pPr>
              <w:pBdr/>
              <w:spacing w:after="40" w:before="40" w:line="240"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Một tỷ, bảy trăm năm mươi lăm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1"/>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31"/>
        <w:numPr>
          <w:ilvl w:val="0"/>
          <w:numId w:val="4"/>
        </w:numPr>
        <w:pBdr/>
        <w:tabs>
          <w:tab w:val="left" w:leader="none" w:pos="993"/>
        </w:tabs>
        <w:spacing w:after="120" w:before="120" w:line="254"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lang w:val="pt-BR"/>
        </w:rPr>
      </w:r>
      <w:r>
        <w:rPr>
          <w:b/>
          <w:highlight w:val="white"/>
        </w:rPr>
      </w:r>
    </w:p>
    <w:p>
      <w:pPr>
        <w:pStyle w:val="1031"/>
        <w:pBdr/>
        <w:tabs>
          <w:tab w:val="left" w:leader="none" w:pos="993"/>
        </w:tabs>
        <w:spacing w:after="120" w:before="120" w:line="254"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31"/>
        <w:numPr>
          <w:ilvl w:val="0"/>
          <w:numId w:val="5"/>
        </w:numPr>
        <w:pBdr/>
        <w:tabs>
          <w:tab w:val="left" w:leader="none" w:pos="993"/>
        </w:tabs>
        <w:spacing w:after="120" w:before="120" w:line="254"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lang w:val="pt-BR"/>
        </w:rPr>
      </w:r>
      <w:r>
        <w:rPr>
          <w:highlight w:val="white"/>
        </w:rPr>
      </w:r>
    </w:p>
    <w:p>
      <w:pPr>
        <w:pStyle w:val="1031"/>
        <w:numPr>
          <w:ilvl w:val="0"/>
          <w:numId w:val="10"/>
        </w:numPr>
        <w:pBdr/>
        <w:spacing w:after="120" w:before="120" w:line="254"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31"/>
        <w:numPr>
          <w:ilvl w:val="0"/>
          <w:numId w:val="10"/>
        </w:numPr>
        <w:pBdr/>
        <w:spacing w:after="120" w:before="120" w:line="254"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31"/>
        <w:numPr>
          <w:ilvl w:val="0"/>
          <w:numId w:val="10"/>
        </w:numPr>
        <w:pBdr/>
        <w:spacing w:after="120" w:before="120" w:line="254"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lang w:val="pt-BR"/>
        </w:rPr>
      </w:r>
      <w:r>
        <w:rPr>
          <w:highlight w:val="white"/>
        </w:rPr>
      </w:r>
    </w:p>
    <w:p>
      <w:pPr>
        <w:pStyle w:val="1031"/>
        <w:pBdr/>
        <w:tabs>
          <w:tab w:val="left" w:leader="none" w:pos="993"/>
        </w:tabs>
        <w:spacing w:after="120" w:before="120" w:line="254"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31"/>
        <w:numPr>
          <w:ilvl w:val="0"/>
          <w:numId w:val="5"/>
        </w:numPr>
        <w:pBdr/>
        <w:tabs>
          <w:tab w:val="left" w:leader="none" w:pos="993"/>
        </w:tabs>
        <w:spacing w:after="120" w:before="120" w:line="254"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lang w:val="pt-BR"/>
        </w:rPr>
      </w:r>
      <w:r>
        <w:rPr>
          <w:b/>
          <w:highlight w:val="white"/>
        </w:rPr>
      </w:r>
    </w:p>
    <w:p>
      <w:pPr>
        <w:pStyle w:val="1031"/>
        <w:numPr>
          <w:ilvl w:val="0"/>
          <w:numId w:val="5"/>
        </w:numPr>
        <w:pBdr/>
        <w:tabs>
          <w:tab w:val="left" w:leader="none" w:pos="993"/>
        </w:tabs>
        <w:spacing w:after="120" w:before="120" w:line="254"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lang w:val="pt-BR"/>
        </w:rPr>
      </w:r>
      <w:r>
        <w:rPr>
          <w:b/>
          <w:spacing w:val="2"/>
          <w:highlight w:val="white"/>
        </w:rPr>
      </w:r>
    </w:p>
    <w:p>
      <w:pPr>
        <w:pStyle w:val="1031"/>
        <w:numPr>
          <w:ilvl w:val="0"/>
          <w:numId w:val="5"/>
        </w:numPr>
        <w:pBdr/>
        <w:tabs>
          <w:tab w:val="left" w:leader="none" w:pos="993"/>
        </w:tabs>
        <w:spacing w:after="120" w:before="120" w:line="254"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rPr>
      </w:r>
    </w:p>
    <w:p>
      <w:pPr>
        <w:pStyle w:val="1031"/>
        <w:numPr>
          <w:ilvl w:val="0"/>
          <w:numId w:val="5"/>
        </w:numPr>
        <w:pBdr/>
        <w:spacing w:after="120" w:before="120" w:line="254"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lang w:val="pt-BR"/>
        </w:rPr>
      </w:r>
      <w:r>
        <w:rPr>
          <w:highlight w:val="white"/>
        </w:rPr>
      </w:r>
    </w:p>
    <w:p>
      <w:pPr>
        <w:pStyle w:val="1031"/>
        <w:numPr>
          <w:ilvl w:val="0"/>
          <w:numId w:val="5"/>
        </w:numPr>
        <w:pBdr/>
        <w:tabs>
          <w:tab w:val="left" w:leader="none" w:pos="993"/>
        </w:tabs>
        <w:spacing w:after="120" w:before="120" w:line="254"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lang w:val="pt-BR"/>
        </w:rPr>
      </w:r>
      <w:r>
        <w:rPr>
          <w:highlight w:val="white"/>
          <w:shd w:val="clear" w:color="auto" w:fill="ffffff"/>
        </w:rPr>
      </w:r>
    </w:p>
    <w:p>
      <w:pPr>
        <w:pStyle w:val="1031"/>
        <w:numPr>
          <w:ilvl w:val="0"/>
          <w:numId w:val="5"/>
        </w:numPr>
        <w:pBdr/>
        <w:spacing w:after="120" w:before="120" w:line="254"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31"/>
        <w:numPr>
          <w:ilvl w:val="0"/>
          <w:numId w:val="5"/>
        </w:numPr>
        <w:pBdr/>
        <w:tabs>
          <w:tab w:val="left" w:leader="none" w:pos="993"/>
        </w:tabs>
        <w:spacing w:after="120" w:before="120" w:line="254" w:lineRule="auto"/>
        <w:ind/>
        <w:jc w:val="both"/>
        <w:rPr>
          <w:bCs/>
          <w:spacing w:val="-2"/>
          <w:highlight w:val="white"/>
        </w:rPr>
      </w:pPr>
      <w:r>
        <w:rPr>
          <w:bCs/>
          <w:spacing w:val="-2"/>
          <w:highlight w:val="white"/>
          <w:lang w:val="pt-BR"/>
        </w:rPr>
        <w:t xml:space="preserve">Tại</w:t>
      </w:r>
      <w:r>
        <w:rPr>
          <w:bCs/>
          <w:spacing w:val="-2"/>
          <w:highlight w:val="white"/>
          <w:lang w:val="pt-BR"/>
        </w:rPr>
        <w:t xml:space="preserve"> </w:t>
      </w:r>
      <w:r>
        <w:rPr>
          <w:bCs/>
          <w:spacing w:val="-2"/>
          <w:highlight w:val="white"/>
          <w:lang w:val="pt-BR"/>
        </w:rPr>
        <w:t xml:space="preserve">ngày</w:t>
      </w:r>
      <w:r>
        <w:rPr>
          <w:bCs/>
          <w:spacing w:val="-2"/>
          <w:highlight w:val="white"/>
          <w:lang w:val="pt-BR"/>
        </w:rPr>
        <w:t xml:space="preserve"> </w:t>
      </w:r>
      <w:r>
        <w:rPr>
          <w:bCs/>
          <w:spacing w:val="-2"/>
          <w:highlight w:val="white"/>
          <w:lang w:val="pt-BR"/>
        </w:rPr>
        <w:t xml:space="preserve">phát</w:t>
      </w:r>
      <w:r>
        <w:rPr>
          <w:bCs/>
          <w:spacing w:val="-2"/>
          <w:highlight w:val="white"/>
          <w:lang w:val="pt-BR"/>
        </w:rPr>
        <w:t xml:space="preserve"> </w:t>
      </w:r>
      <w:r>
        <w:rPr>
          <w:bCs/>
          <w:spacing w:val="-2"/>
          <w:highlight w:val="white"/>
          <w:lang w:val="pt-BR"/>
        </w:rPr>
        <w:t xml:space="preserve">hành</w:t>
      </w:r>
      <w:r>
        <w:rPr>
          <w:bCs/>
          <w:spacing w:val="-2"/>
          <w:highlight w:val="white"/>
          <w:lang w:val="pt-BR"/>
        </w:rPr>
        <w:t xml:space="preserve"> </w:t>
      </w:r>
      <w:r>
        <w:rPr>
          <w:bCs/>
          <w:spacing w:val="-2"/>
          <w:highlight w:val="white"/>
          <w:lang w:val="pt-BR"/>
        </w:rPr>
        <w:t xml:space="preserve">chứng</w:t>
      </w:r>
      <w:r>
        <w:rPr>
          <w:bCs/>
          <w:spacing w:val="-2"/>
          <w:highlight w:val="white"/>
          <w:lang w:val="pt-BR"/>
        </w:rPr>
        <w:t xml:space="preserve"> </w:t>
      </w:r>
      <w:r>
        <w:rPr>
          <w:bCs/>
          <w:spacing w:val="-2"/>
          <w:highlight w:val="white"/>
          <w:lang w:val="pt-BR"/>
        </w:rPr>
        <w:t xml:space="preserve">thư</w:t>
      </w:r>
      <w:r>
        <w:rPr>
          <w:bCs/>
          <w:spacing w:val="-2"/>
          <w:highlight w:val="white"/>
          <w:lang w:val="pt-BR"/>
        </w:rPr>
        <w:t xml:space="preserve"> </w:t>
      </w:r>
      <w:r>
        <w:rPr>
          <w:bCs/>
          <w:spacing w:val="-2"/>
          <w:highlight w:val="white"/>
          <w:lang w:val="pt-BR"/>
        </w:rPr>
        <w:t xml:space="preserve">thẩm</w:t>
      </w:r>
      <w:r>
        <w:rPr>
          <w:bCs/>
          <w:spacing w:val="-2"/>
          <w:highlight w:val="white"/>
          <w:lang w:val="pt-BR"/>
        </w:rPr>
        <w:t xml:space="preserve"> </w:t>
      </w:r>
      <w:r>
        <w:rPr>
          <w:bCs/>
          <w:spacing w:val="-2"/>
          <w:highlight w:val="white"/>
          <w:lang w:val="pt-BR"/>
        </w:rPr>
        <w:t xml:space="preserve">định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nhận</w:t>
      </w:r>
      <w:r>
        <w:rPr>
          <w:bCs/>
          <w:spacing w:val="-2"/>
          <w:highlight w:val="white"/>
          <w:lang w:val="pt-BR"/>
        </w:rPr>
        <w:t xml:space="preserve"> </w:t>
      </w:r>
      <w:r>
        <w:rPr>
          <w:bCs/>
          <w:spacing w:val="-2"/>
          <w:highlight w:val="white"/>
          <w:lang w:val="pt-BR"/>
        </w:rPr>
        <w:t xml:space="preserve">được</w:t>
      </w:r>
      <w:r>
        <w:rPr>
          <w:bCs/>
          <w:spacing w:val="-2"/>
          <w:highlight w:val="white"/>
          <w:lang w:val="pt-BR"/>
        </w:rPr>
        <w:t xml:space="preserve"> </w:t>
      </w:r>
      <w:r>
        <w:rPr>
          <w:bCs/>
          <w:spacing w:val="-2"/>
          <w:highlight w:val="white"/>
          <w:lang w:val="pt-BR"/>
        </w:rPr>
        <w:t xml:space="preserve">bất</w:t>
      </w:r>
      <w:r>
        <w:rPr>
          <w:bCs/>
          <w:spacing w:val="-2"/>
          <w:highlight w:val="white"/>
          <w:lang w:val="pt-BR"/>
        </w:rPr>
        <w:t xml:space="preserve"> </w:t>
      </w:r>
      <w:r>
        <w:rPr>
          <w:bCs/>
          <w:spacing w:val="-2"/>
          <w:highlight w:val="white"/>
          <w:lang w:val="pt-BR"/>
        </w:rPr>
        <w:t xml:space="preserve">kỳ</w:t>
      </w:r>
      <w:r>
        <w:rPr>
          <w:bCs/>
          <w:spacing w:val="-2"/>
          <w:highlight w:val="white"/>
          <w:lang w:val="pt-BR"/>
        </w:rPr>
        <w:t xml:space="preserve"> </w:t>
      </w:r>
      <w:r>
        <w:rPr>
          <w:bCs/>
          <w:spacing w:val="-2"/>
          <w:highlight w:val="white"/>
          <w:lang w:val="pt-BR"/>
        </w:rPr>
        <w:t xml:space="preserve">văn</w:t>
      </w:r>
      <w:r>
        <w:rPr>
          <w:bCs/>
          <w:spacing w:val="-2"/>
          <w:highlight w:val="white"/>
          <w:lang w:val="pt-BR"/>
        </w:rPr>
        <w:t xml:space="preserve"> </w:t>
      </w:r>
      <w:r>
        <w:rPr>
          <w:bCs/>
          <w:spacing w:val="-2"/>
          <w:highlight w:val="white"/>
          <w:lang w:val="pt-BR"/>
        </w:rPr>
        <w:t xml:space="preserve">bản</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hiện</w:t>
      </w:r>
      <w:r>
        <w:rPr>
          <w:bCs/>
          <w:spacing w:val="-2"/>
          <w:highlight w:val="white"/>
          <w:lang w:val="pt-BR"/>
        </w:rPr>
        <w:t xml:space="preserve"> </w:t>
      </w:r>
      <w:r>
        <w:rPr>
          <w:bCs/>
          <w:spacing w:val="-2"/>
          <w:highlight w:val="white"/>
          <w:lang w:val="pt-BR"/>
        </w:rPr>
        <w:t xml:space="preserve">trạng</w:t>
      </w:r>
      <w:r>
        <w:rPr>
          <w:bCs/>
          <w:spacing w:val="-2"/>
          <w:highlight w:val="white"/>
          <w:lang w:val="pt-BR"/>
        </w:rPr>
        <w:t xml:space="preserve"> </w:t>
      </w:r>
      <w:r>
        <w:rPr>
          <w:bCs/>
          <w:spacing w:val="-2"/>
          <w:highlight w:val="white"/>
          <w:lang w:val="pt-BR"/>
        </w:rPr>
        <w:t xml:space="preserve">công</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tài</w:t>
      </w:r>
      <w:r>
        <w:rPr>
          <w:bCs/>
          <w:spacing w:val="-2"/>
          <w:highlight w:val="white"/>
          <w:lang w:val="pt-BR"/>
        </w:rPr>
        <w:t xml:space="preserve"> </w:t>
      </w:r>
      <w:r>
        <w:rPr>
          <w:bCs/>
          <w:spacing w:val="-2"/>
          <w:highlight w:val="white"/>
          <w:lang w:val="pt-BR"/>
        </w:rPr>
        <w:t xml:space="preserve">sản</w:t>
      </w:r>
      <w:r>
        <w:rPr>
          <w:bCs/>
          <w:spacing w:val="-2"/>
          <w:highlight w:val="white"/>
          <w:lang w:val="pt-BR"/>
        </w:rPr>
        <w:t xml:space="preserve"> </w:t>
      </w:r>
      <w:r>
        <w:rPr>
          <w:bCs/>
          <w:spacing w:val="-2"/>
          <w:highlight w:val="white"/>
          <w:lang w:val="pt-BR"/>
        </w:rPr>
        <w:t xml:space="preserve">thẩm</w:t>
      </w:r>
      <w:r>
        <w:rPr>
          <w:bCs/>
          <w:spacing w:val="-2"/>
          <w:highlight w:val="white"/>
          <w:lang w:val="pt-BR"/>
        </w:rPr>
        <w:t xml:space="preserve"> </w:t>
      </w:r>
      <w:r>
        <w:rPr>
          <w:bCs/>
          <w:spacing w:val="-2"/>
          <w:highlight w:val="white"/>
          <w:lang w:val="pt-BR"/>
        </w:rPr>
        <w:t xml:space="preserve">định</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cơ</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có</w:t>
      </w:r>
      <w:r>
        <w:rPr>
          <w:bCs/>
          <w:spacing w:val="-2"/>
          <w:highlight w:val="white"/>
          <w:lang w:val="pt-BR"/>
        </w:rPr>
        <w:t xml:space="preserve"> </w:t>
      </w:r>
      <w:r>
        <w:rPr>
          <w:bCs/>
          <w:spacing w:val="-2"/>
          <w:highlight w:val="white"/>
          <w:lang w:val="pt-BR"/>
        </w:rPr>
        <w:t xml:space="preserve">chức</w:t>
      </w:r>
      <w:r>
        <w:rPr>
          <w:bCs/>
          <w:spacing w:val="-2"/>
          <w:highlight w:val="white"/>
          <w:lang w:val="pt-BR"/>
        </w:rPr>
        <w:t xml:space="preserve"> </w:t>
      </w:r>
      <w:r>
        <w:rPr>
          <w:bCs/>
          <w:spacing w:val="-2"/>
          <w:highlight w:val="white"/>
          <w:lang w:val="pt-BR"/>
        </w:rPr>
        <w:t xml:space="preserve">năng</w:t>
      </w:r>
      <w:r>
        <w:rPr>
          <w:bCs/>
          <w:spacing w:val="-2"/>
          <w:highlight w:val="white"/>
          <w:lang w:val="pt-BR"/>
        </w:rPr>
        <w:t xml:space="preserve">. Do </w:t>
      </w:r>
      <w:r>
        <w:rPr>
          <w:bCs/>
          <w:spacing w:val="-2"/>
          <w:highlight w:val="white"/>
          <w:lang w:val="pt-BR"/>
        </w:rPr>
        <w:t xml:space="preserve">vậy</w:t>
      </w:r>
      <w:r>
        <w:rPr>
          <w:bCs/>
          <w:spacing w:val="-2"/>
          <w:highlight w:val="white"/>
          <w:lang w:val="pt-BR"/>
        </w:rPr>
        <w:t xml:space="preserve">, </w:t>
      </w:r>
      <w:r>
        <w:rPr>
          <w:bCs/>
          <w:spacing w:val="-2"/>
          <w:highlight w:val="white"/>
          <w:lang w:val="pt-BR"/>
        </w:rPr>
        <w:t xml:space="preserve">việc</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chất</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còn</w:t>
      </w:r>
      <w:r>
        <w:rPr>
          <w:bCs/>
          <w:spacing w:val="-2"/>
          <w:highlight w:val="white"/>
          <w:lang w:val="pt-BR"/>
        </w:rPr>
        <w:t xml:space="preserve"> </w:t>
      </w:r>
      <w:r>
        <w:rPr>
          <w:bCs/>
          <w:spacing w:val="-2"/>
          <w:highlight w:val="white"/>
          <w:lang w:val="pt-BR"/>
        </w:rPr>
        <w:t xml:space="preserve">lại</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Công</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xây</w:t>
      </w:r>
      <w:r>
        <w:rPr>
          <w:bCs/>
          <w:spacing w:val="-2"/>
          <w:highlight w:val="white"/>
          <w:lang w:val="pt-BR"/>
        </w:rPr>
        <w:t xml:space="preserve"> </w:t>
      </w:r>
      <w:r>
        <w:rPr>
          <w:bCs/>
          <w:spacing w:val="-2"/>
          <w:highlight w:val="white"/>
          <w:lang w:val="pt-BR"/>
        </w:rPr>
        <w:t xml:space="preserve">dựng</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chỉ</w:t>
      </w:r>
      <w:r>
        <w:rPr>
          <w:bCs/>
          <w:spacing w:val="-2"/>
          <w:highlight w:val="white"/>
          <w:lang w:val="pt-BR"/>
        </w:rPr>
        <w:t xml:space="preserve"> </w:t>
      </w:r>
      <w:r>
        <w:rPr>
          <w:bCs/>
          <w:spacing w:val="-2"/>
          <w:highlight w:val="white"/>
          <w:lang w:val="pt-BR"/>
        </w:rPr>
        <w:t xml:space="preserve">dựa</w:t>
      </w:r>
      <w:r>
        <w:rPr>
          <w:bCs/>
          <w:spacing w:val="-2"/>
          <w:highlight w:val="white"/>
          <w:lang w:val="pt-BR"/>
        </w:rPr>
        <w:t xml:space="preserve"> </w:t>
      </w:r>
      <w:r>
        <w:rPr>
          <w:bCs/>
          <w:spacing w:val="-2"/>
          <w:highlight w:val="white"/>
          <w:lang w:val="pt-BR"/>
        </w:rPr>
        <w:t xml:space="preserve">vào</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văn</w:t>
      </w:r>
      <w:r>
        <w:rPr>
          <w:bCs/>
          <w:spacing w:val="-2"/>
          <w:highlight w:val="white"/>
          <w:lang w:val="pt-BR"/>
        </w:rPr>
        <w:t xml:space="preserve"> </w:t>
      </w:r>
      <w:r>
        <w:rPr>
          <w:bCs/>
          <w:spacing w:val="-2"/>
          <w:highlight w:val="white"/>
          <w:lang w:val="pt-BR"/>
        </w:rPr>
        <w:t xml:space="preserve">bản</w:t>
      </w:r>
      <w:r>
        <w:rPr>
          <w:bCs/>
          <w:spacing w:val="-2"/>
          <w:highlight w:val="white"/>
          <w:lang w:val="pt-BR"/>
        </w:rPr>
        <w:t xml:space="preserve"> </w:t>
      </w:r>
      <w:r>
        <w:rPr>
          <w:bCs/>
          <w:spacing w:val="-2"/>
          <w:highlight w:val="white"/>
          <w:lang w:val="pt-BR"/>
        </w:rPr>
        <w:t xml:space="preserve">pháp</w:t>
      </w:r>
      <w:r>
        <w:rPr>
          <w:bCs/>
          <w:spacing w:val="-2"/>
          <w:highlight w:val="white"/>
          <w:lang w:val="pt-BR"/>
        </w:rPr>
        <w:t xml:space="preserve"> </w:t>
      </w:r>
      <w:r>
        <w:rPr>
          <w:bCs/>
          <w:spacing w:val="-2"/>
          <w:highlight w:val="white"/>
          <w:lang w:val="pt-BR"/>
        </w:rPr>
        <w:t xml:space="preserve">quy</w:t>
      </w:r>
      <w:r>
        <w:rPr>
          <w:bCs/>
          <w:spacing w:val="-2"/>
          <w:highlight w:val="white"/>
          <w:lang w:val="pt-BR"/>
        </w:rPr>
        <w:t xml:space="preserve"> </w:t>
      </w:r>
      <w:r>
        <w:rPr>
          <w:bCs/>
          <w:spacing w:val="-2"/>
          <w:highlight w:val="white"/>
          <w:lang w:val="pt-BR"/>
        </w:rPr>
        <w:t xml:space="preserve">hiện</w:t>
      </w:r>
      <w:r>
        <w:rPr>
          <w:bCs/>
          <w:spacing w:val="-2"/>
          <w:highlight w:val="white"/>
          <w:lang w:val="pt-BR"/>
        </w:rPr>
        <w:t xml:space="preserve"> </w:t>
      </w:r>
      <w:r>
        <w:rPr>
          <w:bCs/>
          <w:spacing w:val="-2"/>
          <w:highlight w:val="white"/>
          <w:lang w:val="pt-BR"/>
        </w:rPr>
        <w:t xml:space="preserve">hành</w:t>
      </w:r>
      <w:r>
        <w:rPr>
          <w:bCs/>
          <w:spacing w:val="-2"/>
          <w:highlight w:val="white"/>
          <w:lang w:val="pt-BR"/>
        </w:rPr>
        <w:t xml:space="preserve"> </w:t>
      </w:r>
      <w:r>
        <w:rPr>
          <w:bCs/>
          <w:spacing w:val="-2"/>
          <w:highlight w:val="white"/>
          <w:lang w:val="pt-BR"/>
        </w:rPr>
        <w:t xml:space="preserve">và</w:t>
      </w:r>
      <w:r>
        <w:rPr>
          <w:bCs/>
          <w:spacing w:val="-2"/>
          <w:highlight w:val="white"/>
          <w:lang w:val="pt-BR"/>
        </w:rPr>
        <w:t xml:space="preserve"> </w:t>
      </w:r>
      <w:r>
        <w:rPr>
          <w:bCs/>
          <w:spacing w:val="-2"/>
          <w:highlight w:val="white"/>
          <w:lang w:val="pt-BR"/>
        </w:rPr>
        <w:t xml:space="preserve">qua</w:t>
      </w:r>
      <w:r>
        <w:rPr>
          <w:bCs/>
          <w:spacing w:val="-2"/>
          <w:highlight w:val="white"/>
          <w:lang w:val="pt-BR"/>
        </w:rPr>
        <w:t xml:space="preserve"> </w:t>
      </w:r>
      <w:r>
        <w:rPr>
          <w:bCs/>
          <w:spacing w:val="-2"/>
          <w:highlight w:val="white"/>
          <w:lang w:val="pt-BR"/>
        </w:rPr>
        <w:t xml:space="preserve">khảo</w:t>
      </w:r>
      <w:r>
        <w:rPr>
          <w:bCs/>
          <w:spacing w:val="-2"/>
          <w:highlight w:val="white"/>
          <w:lang w:val="pt-BR"/>
        </w:rPr>
        <w:t xml:space="preserve"> </w:t>
      </w:r>
      <w:r>
        <w:rPr>
          <w:bCs/>
          <w:spacing w:val="-2"/>
          <w:highlight w:val="white"/>
          <w:lang w:val="pt-BR"/>
        </w:rPr>
        <w:t xml:space="preserve">sát</w:t>
      </w:r>
      <w:r>
        <w:rPr>
          <w:bCs/>
          <w:spacing w:val="-2"/>
          <w:highlight w:val="white"/>
          <w:lang w:val="pt-BR"/>
        </w:rPr>
        <w:t xml:space="preserve"> </w:t>
      </w:r>
      <w:r>
        <w:rPr>
          <w:bCs/>
          <w:spacing w:val="-2"/>
          <w:highlight w:val="white"/>
          <w:lang w:val="pt-BR"/>
        </w:rPr>
        <w:t xml:space="preserve">thực</w:t>
      </w:r>
      <w:r>
        <w:rPr>
          <w:bCs/>
          <w:spacing w:val="-2"/>
          <w:highlight w:val="white"/>
          <w:lang w:val="pt-BR"/>
        </w:rPr>
        <w:t xml:space="preserve"> </w:t>
      </w:r>
      <w:r>
        <w:rPr>
          <w:bCs/>
          <w:spacing w:val="-2"/>
          <w:highlight w:val="white"/>
          <w:lang w:val="pt-BR"/>
        </w:rPr>
        <w:t xml:space="preserve">tế</w:t>
      </w:r>
      <w:r>
        <w:rPr>
          <w:bCs/>
          <w:spacing w:val="-2"/>
          <w:highlight w:val="white"/>
          <w:lang w:val="pt-BR"/>
        </w:rPr>
        <w:t xml:space="preserve"> </w:t>
      </w:r>
      <w:r>
        <w:rPr>
          <w:bCs/>
          <w:spacing w:val="-2"/>
          <w:highlight w:val="white"/>
          <w:lang w:val="pt-BR"/>
        </w:rPr>
        <w:t xml:space="preserve">độc</w:t>
      </w:r>
      <w:r>
        <w:rPr>
          <w:bCs/>
          <w:spacing w:val="-2"/>
          <w:highlight w:val="white"/>
          <w:lang w:val="pt-BR"/>
        </w:rPr>
        <w:t xml:space="preserve"> </w:t>
      </w:r>
      <w:r>
        <w:rPr>
          <w:bCs/>
          <w:spacing w:val="-2"/>
          <w:highlight w:val="white"/>
          <w:lang w:val="pt-BR"/>
        </w:rPr>
        <w:t xml:space="preserve">lập</w:t>
      </w:r>
      <w:r>
        <w:rPr>
          <w:bCs/>
          <w:spacing w:val="-2"/>
          <w:highlight w:val="white"/>
          <w:lang w:val="pt-BR"/>
        </w:rPr>
        <w:t xml:space="preserve">, </w:t>
      </w:r>
      <w:r>
        <w:rPr>
          <w:bCs/>
          <w:spacing w:val="-2"/>
          <w:highlight w:val="white"/>
          <w:lang w:val="pt-BR"/>
        </w:rPr>
        <w:t xml:space="preserve">minh</w:t>
      </w:r>
      <w:r>
        <w:rPr>
          <w:bCs/>
          <w:spacing w:val="-2"/>
          <w:highlight w:val="white"/>
          <w:lang w:val="pt-BR"/>
        </w:rPr>
        <w:t xml:space="preserve"> </w:t>
      </w:r>
      <w:r>
        <w:rPr>
          <w:bCs/>
          <w:spacing w:val="-2"/>
          <w:highlight w:val="white"/>
          <w:lang w:val="pt-BR"/>
        </w:rPr>
        <w:t xml:space="preserve">bạch</w:t>
      </w:r>
      <w:r>
        <w:rPr>
          <w:bCs/>
          <w:spacing w:val="-2"/>
          <w:highlight w:val="white"/>
          <w:lang w:val="pt-BR"/>
        </w:rPr>
        <w:t xml:space="preserve"> </w:t>
      </w:r>
      <w:r>
        <w:rPr>
          <w:bCs/>
          <w:spacing w:val="-2"/>
          <w:highlight w:val="white"/>
          <w:lang w:val="pt-BR"/>
        </w:rPr>
        <w:t xml:space="preserve">dưới</w:t>
      </w:r>
      <w:r>
        <w:rPr>
          <w:bCs/>
          <w:spacing w:val="-2"/>
          <w:highlight w:val="white"/>
          <w:lang w:val="pt-BR"/>
        </w:rPr>
        <w:t xml:space="preserve"> </w:t>
      </w:r>
      <w:r>
        <w:rPr>
          <w:bCs/>
          <w:spacing w:val="-2"/>
          <w:highlight w:val="white"/>
          <w:lang w:val="pt-BR"/>
        </w:rPr>
        <w:t xml:space="preserve">sự</w:t>
      </w:r>
      <w:r>
        <w:rPr>
          <w:bCs/>
          <w:spacing w:val="-2"/>
          <w:highlight w:val="white"/>
          <w:lang w:val="pt-BR"/>
        </w:rPr>
        <w:t xml:space="preserve"> </w:t>
      </w:r>
      <w:r>
        <w:rPr>
          <w:bCs/>
          <w:spacing w:val="-2"/>
          <w:highlight w:val="white"/>
          <w:lang w:val="pt-BR"/>
        </w:rPr>
        <w:t xml:space="preserve">hướng</w:t>
      </w:r>
      <w:r>
        <w:rPr>
          <w:bCs/>
          <w:spacing w:val="-2"/>
          <w:highlight w:val="white"/>
          <w:lang w:val="pt-BR"/>
        </w:rPr>
        <w:t xml:space="preserve"> </w:t>
      </w:r>
      <w:r>
        <w:rPr>
          <w:bCs/>
          <w:spacing w:val="-2"/>
          <w:highlight w:val="white"/>
          <w:lang w:val="pt-BR"/>
        </w:rPr>
        <w:t xml:space="preserve">dẫn</w:t>
      </w:r>
      <w:r>
        <w:rPr>
          <w:bCs/>
          <w:spacing w:val="-2"/>
          <w:highlight w:val="white"/>
          <w:lang w:val="pt-BR"/>
        </w:rPr>
        <w:t xml:space="preserve"> </w:t>
      </w:r>
      <w:r>
        <w:rPr>
          <w:bCs/>
          <w:spacing w:val="-2"/>
          <w:highlight w:val="white"/>
          <w:lang w:val="pt-BR"/>
        </w:rPr>
        <w:t xml:space="preserve">khảo</w:t>
      </w:r>
      <w:r>
        <w:rPr>
          <w:bCs/>
          <w:spacing w:val="-2"/>
          <w:highlight w:val="white"/>
          <w:lang w:val="pt-BR"/>
        </w:rPr>
        <w:t xml:space="preserve"> </w:t>
      </w:r>
      <w:r>
        <w:rPr>
          <w:bCs/>
          <w:spacing w:val="-2"/>
          <w:highlight w:val="white"/>
          <w:lang w:val="pt-BR"/>
        </w:rPr>
        <w:t xml:space="preserve">sát</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bên</w:t>
      </w:r>
      <w:r>
        <w:rPr>
          <w:bCs/>
          <w:spacing w:val="-2"/>
          <w:highlight w:val="white"/>
          <w:lang w:val="pt-BR"/>
        </w:rPr>
        <w:t xml:space="preserve"> </w:t>
      </w:r>
      <w:r>
        <w:rPr>
          <w:bCs/>
          <w:spacing w:val="-2"/>
          <w:highlight w:val="white"/>
          <w:lang w:val="pt-BR"/>
        </w:rPr>
        <w:t xml:space="preserve">liên</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Vì</w:t>
      </w:r>
      <w:r>
        <w:rPr>
          <w:bCs/>
          <w:spacing w:val="-2"/>
          <w:highlight w:val="white"/>
          <w:lang w:val="pt-BR"/>
        </w:rPr>
        <w:t xml:space="preserve"> </w:t>
      </w:r>
      <w:r>
        <w:rPr>
          <w:bCs/>
          <w:spacing w:val="-2"/>
          <w:highlight w:val="white"/>
          <w:lang w:val="pt-BR"/>
        </w:rPr>
        <w:t xml:space="preserve">vậy</w:t>
      </w:r>
      <w:r>
        <w:rPr>
          <w:bCs/>
          <w:spacing w:val="-2"/>
          <w:highlight w:val="white"/>
          <w:lang w:val="pt-BR"/>
        </w:rPr>
        <w:t xml:space="preserve">, </w:t>
      </w:r>
      <w:r>
        <w:rPr>
          <w:bCs/>
          <w:spacing w:val="-2"/>
          <w:highlight w:val="white"/>
          <w:lang w:val="pt-BR"/>
        </w:rPr>
        <w:t xml:space="preserve">chất</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còn</w:t>
      </w:r>
      <w:r>
        <w:rPr>
          <w:bCs/>
          <w:spacing w:val="-2"/>
          <w:highlight w:val="white"/>
          <w:lang w:val="pt-BR"/>
        </w:rPr>
        <w:t xml:space="preserve"> </w:t>
      </w:r>
      <w:r>
        <w:rPr>
          <w:bCs/>
          <w:spacing w:val="-2"/>
          <w:highlight w:val="white"/>
          <w:lang w:val="pt-BR"/>
        </w:rPr>
        <w:t xml:space="preserve">lại</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tài</w:t>
      </w:r>
      <w:r>
        <w:rPr>
          <w:bCs/>
          <w:spacing w:val="-2"/>
          <w:highlight w:val="white"/>
          <w:lang w:val="pt-BR"/>
        </w:rPr>
        <w:t xml:space="preserve"> </w:t>
      </w:r>
      <w:r>
        <w:rPr>
          <w:bCs/>
          <w:spacing w:val="-2"/>
          <w:highlight w:val="white"/>
          <w:lang w:val="pt-BR"/>
        </w:rPr>
        <w:t xml:space="preserve">sản</w:t>
      </w:r>
      <w:r>
        <w:rPr>
          <w:bCs/>
          <w:spacing w:val="-2"/>
          <w:highlight w:val="white"/>
          <w:lang w:val="pt-BR"/>
        </w:rPr>
        <w:t xml:space="preserve"> </w:t>
      </w:r>
      <w:r>
        <w:rPr>
          <w:bCs/>
          <w:spacing w:val="-2"/>
          <w:highlight w:val="white"/>
          <w:lang w:val="pt-BR"/>
        </w:rPr>
        <w:t xml:space="preserve">được</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bày</w:t>
      </w:r>
      <w:r>
        <w:rPr>
          <w:bCs/>
          <w:spacing w:val="-2"/>
          <w:highlight w:val="white"/>
          <w:lang w:val="pt-BR"/>
        </w:rPr>
        <w:t xml:space="preserve"> </w:t>
      </w:r>
      <w:r>
        <w:rPr>
          <w:bCs/>
          <w:spacing w:val="-2"/>
          <w:highlight w:val="white"/>
          <w:lang w:val="pt-BR"/>
        </w:rPr>
        <w:t xml:space="preserve">trên</w:t>
      </w:r>
      <w:r>
        <w:rPr>
          <w:bCs/>
          <w:spacing w:val="-2"/>
          <w:highlight w:val="white"/>
          <w:lang w:val="pt-BR"/>
        </w:rPr>
        <w:t xml:space="preserve"> </w:t>
      </w:r>
      <w:r>
        <w:rPr>
          <w:bCs/>
          <w:spacing w:val="-2"/>
          <w:highlight w:val="white"/>
          <w:lang w:val="pt-BR"/>
        </w:rPr>
        <w:t xml:space="preserve">báo</w:t>
      </w:r>
      <w:r>
        <w:rPr>
          <w:bCs/>
          <w:spacing w:val="-2"/>
          <w:highlight w:val="white"/>
          <w:lang w:val="pt-BR"/>
        </w:rPr>
        <w:t xml:space="preserve"> </w:t>
      </w:r>
      <w:r>
        <w:rPr>
          <w:bCs/>
          <w:spacing w:val="-2"/>
          <w:highlight w:val="white"/>
          <w:lang w:val="pt-BR"/>
        </w:rPr>
        <w:t xml:space="preserve">cáo</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chỉ</w:t>
      </w:r>
      <w:r>
        <w:rPr>
          <w:bCs/>
          <w:spacing w:val="-2"/>
          <w:highlight w:val="white"/>
          <w:lang w:val="pt-BR"/>
        </w:rPr>
        <w:t xml:space="preserve"> </w:t>
      </w:r>
      <w:r>
        <w:rPr>
          <w:bCs/>
          <w:spacing w:val="-2"/>
          <w:highlight w:val="white"/>
          <w:lang w:val="pt-BR"/>
        </w:rPr>
        <w:t xml:space="preserve">mang</w:t>
      </w:r>
      <w:r>
        <w:rPr>
          <w:bCs/>
          <w:spacing w:val="-2"/>
          <w:highlight w:val="white"/>
          <w:lang w:val="pt-BR"/>
        </w:rPr>
        <w:t xml:space="preserve"> </w:t>
      </w:r>
      <w:r>
        <w:rPr>
          <w:bCs/>
          <w:spacing w:val="-2"/>
          <w:highlight w:val="white"/>
          <w:lang w:val="pt-BR"/>
        </w:rPr>
        <w:t xml:space="preserve">tính</w:t>
      </w:r>
      <w:r>
        <w:rPr>
          <w:bCs/>
          <w:spacing w:val="-2"/>
          <w:highlight w:val="white"/>
          <w:lang w:val="pt-BR"/>
        </w:rPr>
        <w:t xml:space="preserve"> </w:t>
      </w:r>
      <w:r>
        <w:rPr>
          <w:bCs/>
          <w:spacing w:val="-2"/>
          <w:highlight w:val="white"/>
          <w:lang w:val="pt-BR"/>
        </w:rPr>
        <w:t xml:space="preserve">ước</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chủ</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và</w:t>
      </w:r>
      <w:r>
        <w:rPr>
          <w:bCs/>
          <w:spacing w:val="-2"/>
          <w:highlight w:val="white"/>
          <w:lang w:val="pt-BR"/>
        </w:rPr>
        <w:t xml:space="preserve"> nó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nhất</w:t>
      </w:r>
      <w:r>
        <w:rPr>
          <w:bCs/>
          <w:spacing w:val="-2"/>
          <w:highlight w:val="white"/>
          <w:lang w:val="pt-BR"/>
        </w:rPr>
        <w:t xml:space="preserve"> </w:t>
      </w:r>
      <w:r>
        <w:rPr>
          <w:bCs/>
          <w:spacing w:val="-2"/>
          <w:highlight w:val="white"/>
          <w:lang w:val="pt-BR"/>
        </w:rPr>
        <w:t xml:space="preserve">thiết</w:t>
      </w:r>
      <w:r>
        <w:rPr>
          <w:bCs/>
          <w:spacing w:val="-2"/>
          <w:highlight w:val="white"/>
          <w:lang w:val="pt-BR"/>
        </w:rPr>
        <w:t xml:space="preserve"> </w:t>
      </w:r>
      <w:r>
        <w:rPr>
          <w:bCs/>
          <w:spacing w:val="-2"/>
          <w:highlight w:val="white"/>
          <w:lang w:val="pt-BR"/>
        </w:rPr>
        <w:t xml:space="preserve">phải</w:t>
      </w:r>
      <w:r>
        <w:rPr>
          <w:bCs/>
          <w:spacing w:val="-2"/>
          <w:highlight w:val="white"/>
          <w:lang w:val="pt-BR"/>
        </w:rPr>
        <w:t xml:space="preserve"> </w:t>
      </w:r>
      <w:r>
        <w:rPr>
          <w:bCs/>
          <w:spacing w:val="-2"/>
          <w:highlight w:val="white"/>
          <w:lang w:val="pt-BR"/>
        </w:rPr>
        <w:t xml:space="preserve">trùng</w:t>
      </w:r>
      <w:r>
        <w:rPr>
          <w:bCs/>
          <w:spacing w:val="-2"/>
          <w:highlight w:val="white"/>
          <w:lang w:val="pt-BR"/>
        </w:rPr>
        <w:t xml:space="preserve"> </w:t>
      </w:r>
      <w:r>
        <w:rPr>
          <w:bCs/>
          <w:spacing w:val="-2"/>
          <w:highlight w:val="white"/>
          <w:lang w:val="pt-BR"/>
        </w:rPr>
        <w:t xml:space="preserve">khớp</w:t>
      </w:r>
      <w:r>
        <w:rPr>
          <w:bCs/>
          <w:spacing w:val="-2"/>
          <w:highlight w:val="white"/>
          <w:lang w:val="pt-BR"/>
        </w:rPr>
        <w:t xml:space="preserve"> </w:t>
      </w:r>
      <w:r>
        <w:rPr>
          <w:bCs/>
          <w:spacing w:val="-2"/>
          <w:highlight w:val="white"/>
          <w:lang w:val="pt-BR"/>
        </w:rPr>
        <w:t xml:space="preserve">kết</w:t>
      </w:r>
      <w:r>
        <w:rPr>
          <w:bCs/>
          <w:spacing w:val="-2"/>
          <w:highlight w:val="white"/>
          <w:lang w:val="pt-BR"/>
        </w:rPr>
        <w:t xml:space="preserve"> </w:t>
      </w:r>
      <w:r>
        <w:rPr>
          <w:bCs/>
          <w:spacing w:val="-2"/>
          <w:highlight w:val="white"/>
          <w:lang w:val="pt-BR"/>
        </w:rPr>
        <w:t xml:space="preserve">quả</w:t>
      </w:r>
      <w:r>
        <w:rPr>
          <w:bCs/>
          <w:spacing w:val="-2"/>
          <w:highlight w:val="white"/>
          <w:lang w:val="pt-BR"/>
        </w:rPr>
        <w:t xml:space="preserve"> </w:t>
      </w:r>
      <w:r>
        <w:rPr>
          <w:bCs/>
          <w:spacing w:val="-2"/>
          <w:highlight w:val="white"/>
          <w:lang w:val="pt-BR"/>
        </w:rPr>
        <w:t xml:space="preserve">với</w:t>
      </w:r>
      <w:r>
        <w:rPr>
          <w:bCs/>
          <w:spacing w:val="-2"/>
          <w:highlight w:val="white"/>
          <w:lang w:val="pt-BR"/>
        </w:rPr>
        <w:t xml:space="preserve"> </w:t>
      </w:r>
      <w:r>
        <w:rPr>
          <w:bCs/>
          <w:spacing w:val="-2"/>
          <w:highlight w:val="white"/>
          <w:lang w:val="pt-BR"/>
        </w:rPr>
        <w:t xml:space="preserve">bất</w:t>
      </w:r>
      <w:r>
        <w:rPr>
          <w:bCs/>
          <w:spacing w:val="-2"/>
          <w:highlight w:val="white"/>
          <w:lang w:val="pt-BR"/>
        </w:rPr>
        <w:t xml:space="preserve"> </w:t>
      </w:r>
      <w:r>
        <w:rPr>
          <w:bCs/>
          <w:spacing w:val="-2"/>
          <w:highlight w:val="white"/>
          <w:lang w:val="pt-BR"/>
        </w:rPr>
        <w:t xml:space="preserve">kỳ</w:t>
      </w:r>
      <w:r>
        <w:rPr>
          <w:bCs/>
          <w:spacing w:val="-2"/>
          <w:highlight w:val="white"/>
          <w:lang w:val="pt-BR"/>
        </w:rPr>
        <w:t xml:space="preserve"> </w:t>
      </w:r>
      <w:r>
        <w:rPr>
          <w:bCs/>
          <w:spacing w:val="-2"/>
          <w:highlight w:val="white"/>
          <w:lang w:val="pt-BR"/>
        </w:rPr>
        <w:t xml:space="preserve">bên</w:t>
      </w:r>
      <w:r>
        <w:rPr>
          <w:bCs/>
          <w:spacing w:val="-2"/>
          <w:highlight w:val="white"/>
          <w:lang w:val="pt-BR"/>
        </w:rPr>
        <w:t xml:space="preserve"> </w:t>
      </w:r>
      <w:r>
        <w:rPr>
          <w:bCs/>
          <w:spacing w:val="-2"/>
          <w:highlight w:val="white"/>
          <w:lang w:val="pt-BR"/>
        </w:rPr>
        <w:t xml:space="preserve">thứ</w:t>
      </w:r>
      <w:r>
        <w:rPr>
          <w:bCs/>
          <w:spacing w:val="-2"/>
          <w:highlight w:val="white"/>
          <w:lang w:val="pt-BR"/>
        </w:rPr>
        <w:t xml:space="preserve"> </w:t>
      </w:r>
      <w:r>
        <w:rPr>
          <w:bCs/>
          <w:spacing w:val="-2"/>
          <w:highlight w:val="white"/>
          <w:lang w:val="pt-BR"/>
        </w:rPr>
        <w:t xml:space="preserve">ba</w:t>
      </w:r>
      <w:r>
        <w:rPr>
          <w:bCs/>
          <w:spacing w:val="-2"/>
          <w:highlight w:val="white"/>
          <w:lang w:val="pt-BR"/>
        </w:rPr>
        <w:t xml:space="preserve"> </w:t>
      </w:r>
      <w:r>
        <w:rPr>
          <w:bCs/>
          <w:spacing w:val="-2"/>
          <w:highlight w:val="white"/>
          <w:lang w:val="pt-BR"/>
        </w:rPr>
        <w:t xml:space="preserve">nào</w:t>
      </w:r>
      <w:r>
        <w:rPr>
          <w:bCs/>
          <w:spacing w:val="-2"/>
          <w:highlight w:val="white"/>
          <w:lang w:val="pt-BR"/>
        </w:rPr>
        <w:t xml:space="preserve"> </w:t>
      </w:r>
      <w:r>
        <w:rPr>
          <w:bCs/>
          <w:spacing w:val="-2"/>
          <w:highlight w:val="white"/>
          <w:lang w:val="pt-BR"/>
        </w:rPr>
        <w:t xml:space="preserve">khác</w:t>
      </w:r>
      <w:r>
        <w:rPr>
          <w:bCs/>
          <w:spacing w:val="-2"/>
          <w:highlight w:val="white"/>
          <w:lang w:val="pt-BR"/>
        </w:rPr>
        <w:t xml:space="preserve"> </w:t>
      </w:r>
      <w:r>
        <w:rPr>
          <w:bCs/>
          <w:spacing w:val="-2"/>
          <w:highlight w:val="white"/>
          <w:lang w:val="pt-BR"/>
        </w:rPr>
        <w:t xml:space="preserve">cùng</w:t>
      </w:r>
      <w:r>
        <w:rPr>
          <w:bCs/>
          <w:spacing w:val="-2"/>
          <w:highlight w:val="white"/>
          <w:lang w:val="pt-BR"/>
        </w:rPr>
        <w:t xml:space="preserve"> </w:t>
      </w:r>
      <w:r>
        <w:rPr>
          <w:bCs/>
          <w:spacing w:val="-2"/>
          <w:highlight w:val="white"/>
          <w:lang w:val="pt-BR"/>
        </w:rPr>
        <w:t xml:space="preserve">đưa</w:t>
      </w:r>
      <w:r>
        <w:rPr>
          <w:bCs/>
          <w:spacing w:val="-2"/>
          <w:highlight w:val="white"/>
          <w:lang w:val="pt-BR"/>
        </w:rPr>
        <w:t xml:space="preserve"> </w:t>
      </w:r>
      <w:r>
        <w:rPr>
          <w:bCs/>
          <w:spacing w:val="-2"/>
          <w:highlight w:val="white"/>
          <w:lang w:val="pt-BR"/>
        </w:rPr>
        <w:t xml:space="preserve">ra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Việc</w:t>
      </w:r>
      <w:r>
        <w:rPr>
          <w:bCs/>
          <w:spacing w:val="-2"/>
          <w:highlight w:val="white"/>
          <w:lang w:val="pt-BR"/>
        </w:rPr>
        <w:t xml:space="preserve"> </w:t>
      </w:r>
      <w:r>
        <w:rPr>
          <w:bCs/>
          <w:spacing w:val="-2"/>
          <w:highlight w:val="white"/>
          <w:lang w:val="pt-BR"/>
        </w:rPr>
        <w:t xml:space="preserve">ảnh</w:t>
      </w:r>
      <w:r>
        <w:rPr>
          <w:bCs/>
          <w:spacing w:val="-2"/>
          <w:highlight w:val="white"/>
          <w:lang w:val="pt-BR"/>
        </w:rPr>
        <w:t xml:space="preserve"> </w:t>
      </w:r>
      <w:r>
        <w:rPr>
          <w:bCs/>
          <w:spacing w:val="-2"/>
          <w:highlight w:val="white"/>
          <w:lang w:val="pt-BR"/>
        </w:rPr>
        <w:t xml:space="preserve">hưởng</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ước</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nếu</w:t>
      </w:r>
      <w:r>
        <w:rPr>
          <w:bCs/>
          <w:spacing w:val="-2"/>
          <w:highlight w:val="white"/>
          <w:lang w:val="pt-BR"/>
        </w:rPr>
        <w:t xml:space="preserve"> </w:t>
      </w:r>
      <w:r>
        <w:rPr>
          <w:bCs/>
          <w:spacing w:val="-2"/>
          <w:highlight w:val="white"/>
          <w:lang w:val="pt-BR"/>
        </w:rPr>
        <w:t xml:space="preserve">có</w:t>
      </w:r>
      <w:r>
        <w:rPr>
          <w:bCs/>
          <w:spacing w:val="-2"/>
          <w:highlight w:val="white"/>
          <w:lang w:val="pt-BR"/>
        </w:rPr>
        <w:t xml:space="preserve">) nó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thuộc</w:t>
      </w:r>
      <w:r>
        <w:rPr>
          <w:bCs/>
          <w:spacing w:val="-2"/>
          <w:highlight w:val="white"/>
          <w:lang w:val="pt-BR"/>
        </w:rPr>
        <w:t xml:space="preserve"> </w:t>
      </w:r>
      <w:r>
        <w:rPr>
          <w:bCs/>
          <w:spacing w:val="-2"/>
          <w:highlight w:val="white"/>
          <w:lang w:val="pt-BR"/>
        </w:rPr>
        <w:t xml:space="preserve">nghĩa</w:t>
      </w:r>
      <w:r>
        <w:rPr>
          <w:bCs/>
          <w:spacing w:val="-2"/>
          <w:highlight w:val="white"/>
          <w:lang w:val="pt-BR"/>
        </w:rPr>
        <w:t xml:space="preserve"> </w:t>
      </w:r>
      <w:r>
        <w:rPr>
          <w:bCs/>
          <w:spacing w:val="-2"/>
          <w:highlight w:val="white"/>
          <w:lang w:val="pt-BR"/>
        </w:rPr>
        <w:t xml:space="preserve">vụ</w:t>
      </w:r>
      <w:r>
        <w:rPr>
          <w:bCs/>
          <w:spacing w:val="-2"/>
          <w:highlight w:val="white"/>
          <w:lang w:val="pt-BR"/>
        </w:rPr>
        <w:t xml:space="preserve"> </w:t>
      </w:r>
      <w:r>
        <w:rPr>
          <w:bCs/>
          <w:spacing w:val="-2"/>
          <w:highlight w:val="white"/>
          <w:lang w:val="pt-BR"/>
        </w:rPr>
        <w:t xml:space="preserve">bắt</w:t>
      </w:r>
      <w:r>
        <w:rPr>
          <w:bCs/>
          <w:spacing w:val="-2"/>
          <w:highlight w:val="white"/>
          <w:lang w:val="pt-BR"/>
        </w:rPr>
        <w:t xml:space="preserve"> </w:t>
      </w:r>
      <w:r>
        <w:rPr>
          <w:bCs/>
          <w:spacing w:val="-2"/>
          <w:highlight w:val="white"/>
          <w:lang w:val="pt-BR"/>
        </w:rPr>
        <w:t xml:space="preserve">buộc</w:t>
      </w:r>
      <w:r>
        <w:rPr>
          <w:bCs/>
          <w:spacing w:val="-2"/>
          <w:highlight w:val="white"/>
          <w:lang w:val="pt-BR"/>
        </w:rPr>
        <w:t xml:space="preserve"> </w:t>
      </w:r>
      <w:r>
        <w:rPr>
          <w:bCs/>
          <w:spacing w:val="-2"/>
          <w:highlight w:val="white"/>
          <w:lang w:val="pt-BR"/>
        </w:rPr>
        <w:t xml:space="preserve">liên</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đến</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w:t>
      </w:r>
      <w:r>
        <w:rPr>
          <w:bCs/>
          <w:spacing w:val="-2"/>
          <w:highlight w:val="white"/>
          <w:lang w:val="pt-BR"/>
        </w:rPr>
      </w:r>
      <w:r>
        <w:rPr>
          <w:bCs/>
          <w:spacing w:val="-2"/>
          <w:highlight w:val="white"/>
        </w:rPr>
      </w:r>
    </w:p>
    <w:p>
      <w:pPr>
        <w:pStyle w:val="1031"/>
        <w:numPr>
          <w:ilvl w:val="0"/>
          <w:numId w:val="3"/>
        </w:numPr>
        <w:pBdr/>
        <w:tabs>
          <w:tab w:val="left" w:leader="none" w:pos="993"/>
        </w:tabs>
        <w:spacing w:after="120" w:before="120" w:line="254"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31"/>
        <w:numPr>
          <w:ilvl w:val="0"/>
          <w:numId w:val="5"/>
        </w:numPr>
        <w:pBdr/>
        <w:tabs>
          <w:tab w:val="left" w:leader="none" w:pos="993"/>
        </w:tabs>
        <w:spacing w:after="120" w:before="120" w:line="254"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rPr>
      </w:r>
    </w:p>
    <w:p>
      <w:pPr>
        <w:pStyle w:val="1031"/>
        <w:numPr>
          <w:ilvl w:val="0"/>
          <w:numId w:val="5"/>
        </w:numPr>
        <w:pBdr/>
        <w:tabs>
          <w:tab w:val="left" w:leader="none" w:pos="993"/>
        </w:tabs>
        <w:spacing w:after="120" w:before="120" w:line="254" w:lineRule="auto"/>
        <w:ind w:hanging="357" w:left="357"/>
        <w:jc w:val="both"/>
        <w:rPr>
          <w:highlight w:val="white"/>
        </w:rPr>
      </w:pPr>
      <w:r>
        <w:rPr>
          <w:highlight w:val="white"/>
        </w:rPr>
      </w:r>
      <w:bookmarkStart w:id="4"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4"/>
      <w:r>
        <w:rPr>
          <w:highlight w:val="white"/>
          <w:lang w:val="pt-BR"/>
        </w:rPr>
      </w:r>
      <w:r>
        <w:rPr>
          <w:highlight w:val="white"/>
        </w:rPr>
      </w:r>
    </w:p>
    <w:p>
      <w:pPr>
        <w:pBdr/>
        <w:spacing w:after="120" w:before="120" w:line="254"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31"/>
        <w:pBdr/>
        <w:tabs>
          <w:tab w:val="left" w:leader="none" w:pos="993"/>
        </w:tabs>
        <w:spacing w:after="120" w:before="120" w:line="254"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lang w:val="pt-BR"/>
        </w:rPr>
      </w:r>
      <w:r>
        <w:rPr>
          <w:bCs/>
          <w:highlight w:val="white"/>
        </w:rPr>
      </w:r>
    </w:p>
    <w:p>
      <w:pPr>
        <w:pStyle w:val="1031"/>
        <w:pBdr/>
        <w:tabs>
          <w:tab w:val="left" w:leader="none" w:pos="993"/>
        </w:tabs>
        <w:spacing w:after="120" w:before="120" w:line="254"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rPr>
      </w:r>
    </w:p>
    <w:p>
      <w:pPr>
        <w:pStyle w:val="1031"/>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275/2026/0491/VFI-CT.44.A</w:t>
      </w:r>
      <w:r>
        <w:rPr>
          <w:color w:val="ff0000"/>
          <w:highlight w:val="white"/>
          <w:lang w:val="vi-VN"/>
        </w:rPr>
        <w:t xml:space="preserve"> </w:t>
      </w:r>
      <w:r>
        <w:rPr>
          <w:color w:val="000000" w:themeColor="text1"/>
          <w:highlight w:val="white"/>
        </w:rPr>
        <w:t xml:space="preserve">ngày 30 tháng 3 nă</w:t>
      </w:r>
      <w:r>
        <w:rPr>
          <w:color w:val="000000" w:themeColor="text1"/>
          <w:highlight w:val="white"/>
        </w:rPr>
        <w:t xml:space="preserve">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Thị Thịnh</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VIII13.990</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275/2026/0491/VFI-BC.44.A</w:t>
      </w:r>
      <w:r>
        <w:rPr>
          <w:i/>
          <w:highlight w:val="white"/>
          <w:lang w:val="pt-BR"/>
        </w:rPr>
        <w:t xml:space="preserve"> </w:t>
      </w:r>
      <w:r>
        <w:rPr>
          <w:i/>
          <w:highlight w:val="white"/>
          <w:lang w:val="pt-BR"/>
        </w:rPr>
        <w:t xml:space="preserve">ngày 30 tháng 3 năm 2</w:t>
      </w:r>
      <w:r>
        <w:rPr>
          <w:i/>
          <w:highlight w:val="white"/>
          <w:lang w:val="pt-BR"/>
        </w:rPr>
        <w:t xml:space="preserve">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216"/>
        <w:gridCol w:w="5309"/>
      </w:tblGrid>
      <w:tr>
        <w:trPr/>
        <w:tc>
          <w:tcPr>
            <w:tcBorders/>
            <w:tcW w:w="4216"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687615" cy="201571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53060" name=""/>
                              <pic:cNvPicPr>
                                <a:picLocks noChangeAspect="1"/>
                              </pic:cNvPicPr>
                              <pic:nvPr/>
                            </pic:nvPicPr>
                            <pic:blipFill rotWithShape="1">
                              <a:blip r:embed="rId18"/>
                              <a:stretch/>
                            </pic:blipFill>
                            <pic:spPr bwMode="auto">
                              <a:xfrm flipH="0" flipV="0">
                                <a:off x="0" y="0"/>
                                <a:ext cx="2687614" cy="2015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1.62pt;height:158.72pt;mso-wrap-distance-left:0.00pt;mso-wrap-distance-top:0.00pt;mso-wrap-distance-right:0.00pt;mso-wrap-distance-bottom:0.00pt;z-index:1;" stroked="false">
                      <v:imagedata r:id="rId18" o:title=""/>
                      <o:lock v:ext="edit" rotation="t"/>
                    </v:shape>
                  </w:pict>
                </mc:Fallback>
              </mc:AlternateContent>
            </w:r>
            <w:r>
              <w:rPr>
                <w:b/>
                <w:bCs/>
                <w:i/>
                <w:highlight w:val="white"/>
                <w:lang w:val="pt-BR"/>
              </w:rPr>
            </w:r>
            <w:r>
              <w:rPr>
                <w:b/>
                <w:bCs/>
                <w:i/>
                <w:highlight w:val="white"/>
              </w:rPr>
            </w:r>
          </w:p>
        </w:tc>
        <w:tc>
          <w:tcPr>
            <w:tcBorders/>
            <w:tcW w:w="5309"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841326" cy="213099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99307" name=""/>
                              <pic:cNvPicPr>
                                <a:picLocks noChangeAspect="1"/>
                              </pic:cNvPicPr>
                              <pic:nvPr/>
                            </pic:nvPicPr>
                            <pic:blipFill rotWithShape="1">
                              <a:blip r:embed="rId19"/>
                              <a:stretch/>
                            </pic:blipFill>
                            <pic:spPr bwMode="auto">
                              <a:xfrm flipH="0" flipV="0">
                                <a:off x="0" y="0"/>
                                <a:ext cx="2841325" cy="21309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73pt;height:167.79pt;mso-wrap-distance-left:0.00pt;mso-wrap-distance-top:0.00pt;mso-wrap-distance-right:0.00pt;mso-wrap-distance-bottom:0.00pt;z-index:1;" stroked="false">
                      <v:imagedata r:id="rId19" o:title=""/>
                      <o:lock v:ext="edit" rotation="t"/>
                    </v:shape>
                  </w:pict>
                </mc:Fallback>
              </mc:AlternateContent>
            </w:r>
            <w:r>
              <w:rPr>
                <w:b/>
                <w:bCs/>
                <w:i/>
                <w:highlight w:val="white"/>
                <w:lang w:val="pt-BR"/>
              </w:rPr>
            </w:r>
            <w:r>
              <w:rPr>
                <w:b/>
                <w:bCs/>
                <w:i/>
                <w:highlight w:val="white"/>
              </w:rPr>
            </w:r>
          </w:p>
        </w:tc>
      </w:tr>
      <w:tr>
        <w:trPr/>
        <w:tc>
          <w:tcPr>
            <w:tcBorders/>
            <w:tcW w:w="4216"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514062" cy="335208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22654" name=""/>
                              <pic:cNvPicPr>
                                <a:picLocks noChangeAspect="1"/>
                              </pic:cNvPicPr>
                              <pic:nvPr/>
                            </pic:nvPicPr>
                            <pic:blipFill rotWithShape="1">
                              <a:blip r:embed="rId20"/>
                              <a:stretch/>
                            </pic:blipFill>
                            <pic:spPr bwMode="auto">
                              <a:xfrm flipH="0" flipV="0">
                                <a:off x="0" y="0"/>
                                <a:ext cx="2514061" cy="3352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7.96pt;height:263.94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rPr>
            </w:r>
          </w:p>
        </w:tc>
        <w:tc>
          <w:tcPr>
            <w:tcBorders/>
            <w:tcW w:w="5309"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421693" cy="256627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77357" name=""/>
                              <pic:cNvPicPr>
                                <a:picLocks noChangeAspect="1"/>
                              </pic:cNvPicPr>
                              <pic:nvPr/>
                            </pic:nvPicPr>
                            <pic:blipFill rotWithShape="1">
                              <a:blip r:embed="rId21"/>
                              <a:stretch/>
                            </pic:blipFill>
                            <pic:spPr bwMode="auto">
                              <a:xfrm flipH="0" flipV="0">
                                <a:off x="0" y="0"/>
                                <a:ext cx="3421692" cy="2566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9.42pt;height:202.07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br w:type="page" w:clear="all"/>
      </w:r>
      <w:r>
        <w:rPr>
          <w:highlight w:val="white"/>
        </w:rPr>
      </w:r>
      <w:r>
        <w:rPr>
          <w:highlight w:val="white"/>
        </w:rPr>
      </w:r>
    </w:p>
    <w:p>
      <w:pPr>
        <w:pBdr/>
        <w:shd w:val="nil" w:color="auto"/>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r>
      <w:r>
        <w:rPr>
          <w:highlight w:val="white"/>
        </w:rPr>
        <mc:AlternateContent>
          <mc:Choice Requires="wpg">
            <w:drawing>
              <wp:inline xmlns:wp="http://schemas.openxmlformats.org/drawingml/2006/wordprocessingDrawing" distT="0" distB="0" distL="0" distR="0">
                <wp:extent cx="6048375" cy="80645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56928" name=""/>
                        <pic:cNvPicPr>
                          <a:picLocks noChangeAspect="1"/>
                        </pic:cNvPicPr>
                        <pic:nvPr/>
                      </pic:nvPicPr>
                      <pic:blipFill rotWithShape="1">
                        <a:blip r:embed="rId2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5.00pt;mso-wrap-distance-left:0.00pt;mso-wrap-distance-top:0.00pt;mso-wrap-distance-right:0.00pt;mso-wrap-distance-bottom:0.00pt;z-index:1;" stroked="false">
                <v:imagedata r:id="rId22" o:title=""/>
                <o:lock v:ext="edit" rotation="t"/>
              </v:shape>
            </w:pict>
          </mc:Fallback>
        </mc:AlternateContent>
      </w:r>
      <w:r>
        <w:rPr>
          <w:highlight w:val="white"/>
        </w:rPr>
      </w:r>
      <w:r>
        <w:rPr>
          <w:highlight w:val="white"/>
        </w:rPr>
      </w:r>
    </w:p>
    <w:p>
      <w:pPr>
        <w:pBdr/>
        <w:spacing w:after="200" w:line="276" w:lineRule="auto"/>
        <w:ind/>
        <w:rPr>
          <w:highlight w:val="white"/>
        </w:rPr>
      </w:pPr>
      <w:r>
        <w:rPr>
          <w:highlight w:val="white"/>
        </w:rPr>
      </w:r>
      <w:r>
        <w:rPr>
          <w:highlight w:val="white"/>
        </w:rPr>
        <mc:AlternateContent>
          <mc:Choice Requires="wpg">
            <w:drawing>
              <wp:inline xmlns:wp="http://schemas.openxmlformats.org/drawingml/2006/wordprocessingDrawing" distT="0" distB="0" distL="0" distR="0">
                <wp:extent cx="6048375" cy="80645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05853" name=""/>
                        <pic:cNvPicPr>
                          <a:picLocks noChangeAspect="1"/>
                        </pic:cNvPicPr>
                        <pic:nvPr/>
                      </pic:nvPicPr>
                      <pic:blipFill rotWithShape="1">
                        <a:blip r:embed="rId2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00pt;mso-wrap-distance-left:0.00pt;mso-wrap-distance-top:0.00pt;mso-wrap-distance-right:0.00pt;mso-wrap-distance-bottom:0.00pt;z-index:1;" stroked="false">
                <v:imagedata r:id="rId23" o:title=""/>
                <o:lock v:ext="edit" rotation="t"/>
              </v:shape>
            </w:pict>
          </mc:Fallback>
        </mc:AlternateContent>
      </w:r>
      <w:r>
        <w:rPr>
          <w:highlight w:val="white"/>
        </w:rPr>
      </w:r>
      <w:r>
        <w:rPr>
          <w:highlight w:val="white"/>
        </w:rPr>
      </w:r>
    </w:p>
    <w:p>
      <w:pPr>
        <w:pBdr/>
        <w:shd w:val="nil" w:color="auto"/>
        <w:spacing/>
        <w:ind/>
        <w:rPr>
          <w:bCs/>
          <w:i/>
          <w:highlight w:val="white"/>
        </w:rPr>
      </w:pPr>
      <w:r>
        <w:rPr>
          <w:b/>
          <w:highlight w:val="white"/>
        </w:rPr>
        <w:br w:type="page" w:clear="all"/>
      </w:r>
      <w:r>
        <w:rPr>
          <w:bCs/>
          <w:i/>
          <w:highlight w:val="white"/>
          <w:lang w:val="pt-BR"/>
        </w:rPr>
      </w:r>
      <w:r>
        <w:rPr>
          <w:bCs/>
          <w:i/>
          <w:highlight w:val="white"/>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b/>
          <w:bCs/>
          <w:highlight w:val="white"/>
        </w:rPr>
      </w:r>
      <w:r>
        <w:rPr>
          <w:b/>
          <w:bCs/>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275/2026/0491/VFI-BC.44.A</w:t>
      </w:r>
      <w:r>
        <w:rPr>
          <w:i/>
          <w:highlight w:val="white"/>
          <w:lang w:val="pt-BR"/>
        </w:rPr>
        <w:t xml:space="preserve"> </w:t>
      </w:r>
      <w:r>
        <w:rPr>
          <w:i/>
          <w:highlight w:val="white"/>
          <w:lang w:val="pt-BR"/>
        </w:rPr>
        <w:t xml:space="preserve">ngày 29 tháng 3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0366.600268</w:t>
            </w:r>
            <w:r>
              <w:rPr>
                <w:sz w:val="22"/>
                <w:szCs w:val="22"/>
                <w:highlight w:val="white"/>
              </w:rPr>
              <w:t xml:space="preserve"> </w:t>
            </w:r>
            <w:r>
              <w:rPr>
                <w:sz w:val="22"/>
                <w:szCs w:val="22"/>
                <w:highlight w:val="white"/>
              </w:rPr>
              <w:br/>
              <w:t xml:space="preserve">(Lê Hồng Vân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3.344.000.000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3.009.600.000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(132,8m²), Đất trồng cây lâu năm (19,2m²)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Đặc khu Vân Đồn, Tỉnh Quảng Ninh, khoảng cách ra đường chính tiếp giáp DT334m, độ rộng đường trước mặt tài sản 7m, mặt tiền 8m, 21.048134601117546, 107.39177694628421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152,0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w:t>
            </w:r>
            <w:r>
              <w:rPr>
                <w:color w:val="000000"/>
                <w:sz w:val="22"/>
                <w:szCs w:val="22"/>
                <w:highlight w:val="white"/>
              </w:rPr>
              <w:t xml:space="preserve"> </w:t>
            </w:r>
            <w:r>
              <w:rPr>
                <w:color w:val="000000"/>
                <w:sz w:val="22"/>
                <w:szCs w:val="22"/>
                <w:highlight w:val="white"/>
              </w:rPr>
              <w:t xml:space="preserve">thế</w:t>
            </w:r>
            <w:r>
              <w:rPr>
                <w:color w:val="000000"/>
                <w:sz w:val="22"/>
                <w:szCs w:val="22"/>
                <w:highlight w:val="white"/>
              </w:rPr>
              <w:t xml:space="preserve"> </w:t>
            </w:r>
            <w:r>
              <w:rPr>
                <w:color w:val="000000"/>
                <w:sz w:val="22"/>
                <w:szCs w:val="22"/>
                <w:highlight w:val="white"/>
              </w:rPr>
              <w:t xml:space="preserve">kinh</w:t>
            </w:r>
            <w:r>
              <w:rPr>
                <w:color w:val="000000"/>
                <w:sz w:val="22"/>
                <w:szCs w:val="22"/>
                <w:highlight w:val="white"/>
              </w:rPr>
              <w:t xml:space="preserve"> </w:t>
            </w:r>
            <w:r>
              <w:rPr>
                <w:color w:val="000000"/>
                <w:sz w:val="22"/>
                <w:szCs w:val="22"/>
                <w:highlight w:val="white"/>
              </w:rPr>
              <w:t xml:space="preserve">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Khá</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9.5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9.5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quan</w:t>
            </w:r>
            <w:r>
              <w:rPr>
                <w:color w:val="000000"/>
                <w:sz w:val="22"/>
                <w:szCs w:val="22"/>
                <w:highlight w:val="white"/>
              </w:rPr>
              <w:t xml:space="preserve"> </w:t>
            </w:r>
            <w:r>
              <w:rPr>
                <w:color w:val="000000"/>
                <w:sz w:val="22"/>
                <w:szCs w:val="22"/>
                <w:highlight w:val="white"/>
              </w:rPr>
              <w:t xml:space="preserve">tài</w:t>
            </w:r>
            <w:r>
              <w:rPr>
                <w:color w:val="000000"/>
                <w:sz w:val="22"/>
                <w:szCs w:val="22"/>
                <w:highlight w:val="white"/>
              </w:rPr>
              <w:t xml:space="preserve"> </w:t>
            </w:r>
            <w:r>
              <w:rPr>
                <w:color w:val="000000"/>
                <w:sz w:val="22"/>
                <w:szCs w:val="22"/>
                <w:highlight w:val="white"/>
              </w:rPr>
              <w:t xml:space="preserve">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19310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19310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3.9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highlight w:val="white"/>
              </w:rPr>
            </w:r>
            <w:r>
              <w:rPr>
                <w:highlight w:val="white"/>
              </w:rPr>
            </w:r>
          </w:p>
        </w:tc>
      </w:tr>
    </w:tbl>
    <w:p>
      <w:pPr>
        <w:pBdr/>
        <w:spacing w:after="200" w:line="276" w:lineRule="auto"/>
        <w:ind/>
        <w:jc w:val="left"/>
        <w:rPr>
          <w:b/>
          <w:bCs/>
          <w:iCs/>
          <w:highlight w:val="white"/>
        </w:rPr>
      </w:pPr>
      <w:r>
        <w:rPr>
          <w:b/>
          <w:bCs/>
          <w:iCs/>
          <w:highlight w:val="white"/>
          <w:lang w:val="pt-BR"/>
        </w:rPr>
      </w:r>
      <w:r>
        <w:rPr>
          <w:b/>
          <w:bCs/>
          <w:iCs/>
          <w:highlight w:val="white"/>
          <w:lang w:val="pt-BR"/>
        </w:rPr>
      </w:r>
      <w:r>
        <w:rPr>
          <w:b/>
          <w:bCs/>
          <w:iCs/>
          <w:highlight w:val="white"/>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TSSS2</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0877.729195</w:t>
            </w:r>
            <w:r>
              <w:rPr>
                <w:sz w:val="22"/>
                <w:szCs w:val="22"/>
                <w:highlight w:val="white"/>
              </w:rPr>
              <w:t xml:space="preserve"> </w:t>
            </w:r>
            <w:r>
              <w:rPr>
                <w:sz w:val="22"/>
                <w:szCs w:val="22"/>
                <w:highlight w:val="white"/>
              </w:rPr>
              <w:br/>
              <w:t xml:space="preserve">(Thắng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2.700.000.000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(102,5m²), Đất trồng cây lâu năm (77,9m²)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Đặc khu Vân Đồn, Tỉnh Quảng Ninh, khoảng cách ra đường chính tiếp giáp DT334m, độ rộng đường trước mặt tài sản 7m</w:t>
            </w:r>
            <w:r>
              <w:rPr>
                <w:color w:val="000000" w:themeColor="text1"/>
                <w:sz w:val="22"/>
                <w:szCs w:val="22"/>
                <w:highlight w:val="white"/>
              </w:rPr>
              <w:t xml:space="preserve">, mặt tiền 8.33m, 21.09398205874133, 107.4492459566373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8,33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w:t>
            </w:r>
            <w:r>
              <w:rPr>
                <w:color w:val="000000"/>
                <w:sz w:val="22"/>
                <w:szCs w:val="22"/>
                <w:highlight w:val="white"/>
              </w:rPr>
              <w:t xml:space="preserve"> </w:t>
            </w:r>
            <w:r>
              <w:rPr>
                <w:color w:val="000000"/>
                <w:sz w:val="22"/>
                <w:szCs w:val="22"/>
                <w:highlight w:val="white"/>
              </w:rPr>
              <w:t xml:space="preserve">thế</w:t>
            </w:r>
            <w:r>
              <w:rPr>
                <w:color w:val="000000"/>
                <w:sz w:val="22"/>
                <w:szCs w:val="22"/>
                <w:highlight w:val="white"/>
              </w:rPr>
              <w:t xml:space="preserve"> </w:t>
            </w:r>
            <w:r>
              <w:rPr>
                <w:color w:val="000000"/>
                <w:sz w:val="22"/>
                <w:szCs w:val="22"/>
                <w:highlight w:val="white"/>
              </w:rPr>
              <w:t xml:space="preserve">kinh</w:t>
            </w:r>
            <w:r>
              <w:rPr>
                <w:color w:val="000000"/>
                <w:sz w:val="22"/>
                <w:szCs w:val="22"/>
                <w:highlight w:val="white"/>
              </w:rPr>
              <w:t xml:space="preserve"> </w:t>
            </w:r>
            <w:r>
              <w:rPr>
                <w:color w:val="000000"/>
                <w:sz w:val="22"/>
                <w:szCs w:val="22"/>
                <w:highlight w:val="white"/>
              </w:rPr>
              <w:t xml:space="preserve">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Trung bình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83503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8350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01.9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quan</w:t>
            </w:r>
            <w:r>
              <w:rPr>
                <w:color w:val="000000"/>
                <w:sz w:val="22"/>
                <w:szCs w:val="22"/>
                <w:highlight w:val="white"/>
              </w:rPr>
              <w:t xml:space="preserve"> </w:t>
            </w:r>
            <w:r>
              <w:rPr>
                <w:color w:val="000000"/>
                <w:sz w:val="22"/>
                <w:szCs w:val="22"/>
                <w:highlight w:val="white"/>
              </w:rPr>
              <w:t xml:space="preserve">tài</w:t>
            </w:r>
            <w:r>
              <w:rPr>
                <w:color w:val="000000"/>
                <w:sz w:val="22"/>
                <w:szCs w:val="22"/>
                <w:highlight w:val="white"/>
              </w:rPr>
              <w:t xml:space="preserve"> </w:t>
            </w:r>
            <w:r>
              <w:rPr>
                <w:color w:val="000000"/>
                <w:sz w:val="22"/>
                <w:szCs w:val="22"/>
                <w:highlight w:val="white"/>
              </w:rPr>
              <w:t xml:space="preserve">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687916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8791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41.6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p>
      <w:pPr>
        <w:pBdr/>
        <w:spacing w:after="200" w:line="276" w:lineRule="auto"/>
        <w:ind/>
        <w:jc w:val="center"/>
        <w:rPr>
          <w:iCs/>
          <w:highlight w:val="white"/>
        </w:rPr>
      </w:pPr>
      <w:r>
        <w:rPr>
          <w:iCs/>
          <w:highlight w:val="white"/>
          <w:lang w:val="pt-BR"/>
        </w:rPr>
      </w:r>
      <w:r>
        <w:rPr>
          <w:b/>
          <w:bCs/>
          <w:iCs/>
          <w:highlight w:val="white"/>
          <w:lang w:val="pt-BR"/>
        </w:rPr>
        <w:t xml:space="preserve">TSSS 3</w:t>
      </w:r>
      <w:r>
        <w:rPr>
          <w:iCs/>
          <w:highlight w:val="white"/>
          <w:lang w:val="pt-BR"/>
        </w:rPr>
      </w:r>
      <w:r>
        <w:rPr>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https://alonhadat.com.vn/chinh-chu-can-chuyen-nhuong-dat-mat-duong-334-thon-5-xa-ha-long-van-don-quang-ninh-15922682.html</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0366.600.268</w:t>
            </w:r>
            <w:r>
              <w:rPr>
                <w:sz w:val="22"/>
                <w:szCs w:val="22"/>
                <w:highlight w:val="white"/>
              </w:rPr>
              <w:t xml:space="preserve"> </w:t>
            </w:r>
            <w:r>
              <w:rPr>
                <w:sz w:val="22"/>
                <w:szCs w:val="22"/>
                <w:highlight w:val="white"/>
              </w:rPr>
              <w:br/>
              <w:t xml:space="preserve">(Vân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19.920.000.000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15.936.000.000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(300m²), Đất trồng cây lâu năm (530m²)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Đặc khu Vân Đồn, Tỉnh Quảng Ninh, khoảng cách ra đường chính tiếp giáp DT334m</w:t>
            </w:r>
            <w:r>
              <w:rPr>
                <w:color w:val="000000" w:themeColor="text1"/>
                <w:sz w:val="22"/>
                <w:szCs w:val="22"/>
                <w:highlight w:val="white"/>
              </w:rPr>
              <w:t xml:space="preserve">, độ rộng đường trước mặt tài sản 7m, mặt tiền 25m, 21.084935326085514, 107.4416097075719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830,0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25,0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w:t>
            </w:r>
            <w:r>
              <w:rPr>
                <w:color w:val="000000"/>
                <w:sz w:val="22"/>
                <w:szCs w:val="22"/>
                <w:highlight w:val="white"/>
              </w:rPr>
              <w:t xml:space="preserve"> </w:t>
            </w:r>
            <w:r>
              <w:rPr>
                <w:color w:val="000000"/>
                <w:sz w:val="22"/>
                <w:szCs w:val="22"/>
                <w:highlight w:val="white"/>
              </w:rPr>
              <w:t xml:space="preserve">thế</w:t>
            </w:r>
            <w:r>
              <w:rPr>
                <w:color w:val="000000"/>
                <w:sz w:val="22"/>
                <w:szCs w:val="22"/>
                <w:highlight w:val="white"/>
              </w:rPr>
              <w:t xml:space="preserve"> </w:t>
            </w:r>
            <w:r>
              <w:rPr>
                <w:color w:val="000000"/>
                <w:sz w:val="22"/>
                <w:szCs w:val="22"/>
                <w:highlight w:val="white"/>
              </w:rPr>
              <w:t xml:space="preserve">kinh</w:t>
            </w:r>
            <w:r>
              <w:rPr>
                <w:color w:val="000000"/>
                <w:sz w:val="22"/>
                <w:szCs w:val="22"/>
                <w:highlight w:val="white"/>
              </w:rPr>
              <w:t xml:space="preserve"> </w:t>
            </w:r>
            <w:r>
              <w:rPr>
                <w:color w:val="000000"/>
                <w:sz w:val="22"/>
                <w:szCs w:val="22"/>
                <w:highlight w:val="white"/>
              </w:rPr>
              <w:t xml:space="preserve">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Khá</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90382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9038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6.1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Lê Đình Duy</w:t>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hd w:val="nil" w:color="auto"/>
        <w:spacing/>
        <w:ind/>
        <w:rPr>
          <w:highlight w:val="white"/>
        </w:rPr>
      </w:pPr>
      <w:r>
        <w:rPr>
          <w:iCs/>
          <w:highlight w:val="white"/>
          <w:lang w:val="pt-BR"/>
        </w:rPr>
        <w:br w:type="page" w:clear="all"/>
      </w:r>
      <w:r>
        <w:rPr>
          <w:highlight w:val="white"/>
          <w:lang w:val="pt-BR"/>
        </w:rPr>
      </w:r>
      <w:r>
        <w:rPr>
          <w:highlight w:val="white"/>
        </w:rPr>
      </w:r>
    </w:p>
    <w:p>
      <w:pPr>
        <w:pBdr/>
        <w:spacing w:after="200" w:line="276" w:lineRule="auto"/>
        <w:ind/>
        <w:jc w:val="center"/>
        <w:rPr>
          <w:b/>
          <w:bCs/>
          <w:iCs/>
          <w:highlight w:val="white"/>
        </w:rPr>
      </w:pPr>
      <w:r>
        <w:rPr>
          <w:b/>
          <w:bCs/>
          <w:iCs/>
          <w:highlight w:val="white"/>
          <w:lang w:val="pt-BR"/>
        </w:rPr>
        <w:t xml:space="preserve">BIÊN BẢN KHẢO SÁT</w:t>
      </w:r>
      <w:r>
        <w:rPr>
          <w:b/>
          <w:bCs/>
          <w:iCs/>
          <w:highlight w:val="white"/>
        </w:rPr>
      </w:r>
      <w:r>
        <w:rPr>
          <w:b/>
          <w:bCs/>
          <w:iCs/>
          <w:highlight w:val="white"/>
        </w:rPr>
      </w:r>
    </w:p>
    <w:p>
      <w:pPr>
        <w:pBdr/>
        <w:spacing w:after="200" w:line="276" w:lineRule="auto"/>
        <w:ind/>
        <w:jc w:val="center"/>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14072"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highlight w:val="white"/>
          <w:lang w:val="pt-BR"/>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6CE521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C1F405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E29BC2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2026-03-30T08:16:44Z</dcterms:modified>
</cp:coreProperties>
</file>