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206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206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275/2026/0516/VFI-CT.39.A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NGÔ XUÂN LỢI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164, tờ bản đồ số 47 có địa chỉ: Thôn Tam Tảo, xã Phú Lâm, huyện Tiên Du, tỉnh Bắc Ninh (Nay là Xã Tiên Du, tỉnh Bắc Nin</w:t>
                            </w:r>
                            <w:r>
                              <w:rPr>
                                <w:color w:val="000000"/>
                              </w:rPr>
                              <w:t xml:space="preserve">h) theo Giấy chứng nhận quyền sử dụng đất, quyền sở hữu tài sản gắn liền với đất số: AA 02206030, số vào sổ cấp GCN: CN 2859 do Chi nhánh văn phòng đăng kí đất đai huyện Tiên Du cấp ngày 30/6/2025; Chủ sử dụng đất là Ông Ngô Xuân Lợi và Bà Nguyễn Thị Xuyến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9.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275/2026/0516/VFI-CT.39.A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NGÔ XUÂN LỢI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164, tờ bản đồ số 47 có địa chỉ: Thôn Tam Tảo, xã Phú Lâm, huyện Tiên Du, tỉnh Bắc Ninh (Nay là Xã Tiên Du, tỉnh Bắc Nin</w:t>
                      </w:r>
                      <w:r>
                        <w:rPr>
                          <w:color w:val="000000"/>
                        </w:rPr>
                        <w:t xml:space="preserve">h) theo Giấy chứng nhận quyền sử dụng đất, quyền sở hữu tài sản gắn liền với đất số: AA 02206030, số vào sổ cấp GCN: CN 2859 do Chi nhánh văn phòng đăng kí đất đai huyện Tiên Du cấp ngày 30/6/2025; Chủ sử dụng đất là Ông Ngô Xuân Lợi và Bà Nguyễn Thị Xuyến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275/2026/0516/VFI-CT.39.A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02 tháng 4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NGÔ XUÂN LỢI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275/2026/0516/VFI-HĐTĐ.39.A</w:t>
      </w:r>
      <w:r>
        <w:rPr>
          <w:spacing w:val="-4"/>
          <w:lang w:val="vi-VN"/>
        </w:rPr>
        <w:t xml:space="preserve"> ký ngày 0</w:t>
      </w:r>
      <w:r>
        <w:rPr>
          <w:color w:val="000000" w:themeColor="text1"/>
          <w:spacing w:val="-4"/>
        </w:rPr>
        <w:t xml:space="preserve">1 tháng 4 năm 2026</w:t>
      </w:r>
      <w:r>
        <w:rPr>
          <w:spacing w:val="-4"/>
          <w:lang w:val="vi-VN"/>
        </w:rPr>
        <w:t xml:space="preserve"> </w:t>
      </w:r>
      <w:r>
        <w:rPr>
          <w:spacing w:val="-4"/>
          <w:lang w:val="vi-VN"/>
        </w:rPr>
        <w:t xml:space="preserve">giữa </w:t>
      </w:r>
      <w:r>
        <w:rPr>
          <w:color w:val="000000" w:themeColor="text1"/>
          <w:spacing w:val="-4"/>
        </w:rPr>
        <w:t xml:space="preserve">Ông Ngô Xuân Lợi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275/2026/0516/VFI-BC.39.A</w:t>
      </w:r>
      <w:r>
        <w:rPr>
          <w:spacing w:val="-2"/>
          <w:lang w:val="pt-BR"/>
        </w:rPr>
        <w:t xml:space="preserve"> </w:t>
      </w:r>
      <w:r>
        <w:rPr>
          <w:spacing w:val="-2"/>
          <w:lang w:val="pt-BR"/>
        </w:rPr>
        <w:t xml:space="preserve">ngày</w:t>
      </w:r>
      <w:r>
        <w:rPr>
          <w:spacing w:val="-2"/>
          <w:lang w:val="vi-VN"/>
        </w:rPr>
        <w:t xml:space="preserve"> 0</w:t>
      </w:r>
      <w:r>
        <w:rPr>
          <w:color w:val="000000" w:themeColor="text1"/>
          <w:spacing w:val="-2"/>
        </w:rPr>
        <w:t xml:space="preserve">2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NGÔ XUÂN LỢI</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027060008080</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164, tờ bản đồ số 47 có địa chỉ: Thôn Tam Tảo, xã Phú Lâm, huyện Tiên Du, tỉnh Bắc Ninh (Nay là Xã Tiên Du, tỉnh Bắc Nin</w:t>
      </w:r>
      <w:r>
        <w:rPr>
          <w:color w:val="000000" w:themeColor="text1"/>
        </w:rPr>
        <w:t xml:space="preserve">h) theo Giấy chứng nhận quyền sử dụng đất, quyền sở hữu tài sản gắn liền với đất số: AA 02206030, số vào sổ cấp GCN: CN 2859 do Chi nhánh văn phòng đăng kí đất đai huyện Tiên Du cấp ngày 30/6/2025; Chủ sử dụng đất là Ông Ngô Xuân Lợi và Bà Nguyễn Thị Xuyến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835"/>
        <w:gridCol w:w="1701"/>
        <w:gridCol w:w="2126"/>
        <w:gridCol w:w="2127"/>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3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12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61"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164, tờ bản đồ số 47 có địa chỉ: Thôn Tam Tảo, xã Phú Lâm, huyện Tiên Du, tỉnh Bắc Ninh (Nay là Xã Tiên Du, tỉnh Bắc Nin</w:t>
            </w:r>
            <w:r>
              <w:rPr>
                <w:color w:val="000000"/>
              </w:rPr>
              <w:t xml:space="preserve">h) theo Giấy chứng nhận quyền sử dụng đất, quyền sở hữu tài sản gắn liền với đất số: AA 02206030, số vào sổ cấp GCN: CN 2859 do Chi nhánh văn phòng đăng kí đất đai huyện Tiên Du cấp ngày 30/6/2025; Chủ sử dụng đất là Ông Ngô Xuân Lợi và Bà Nguyễn Thị Xuyến</w:t>
            </w:r>
            <w:r>
              <w:rPr>
                <w:b/>
                <w:bCs/>
              </w:rPr>
              <w:t xml:space="preserve">.</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835" w:type="dxa"/>
            <w:vAlign w:val="center"/>
            <w:textDirection w:val="lrTb"/>
            <w:noWrap w:val="false"/>
          </w:tcPr>
          <w:p>
            <w:pPr>
              <w:pBdr/>
              <w:spacing w:after="40" w:before="40" w:line="288" w:lineRule="auto"/>
              <w:ind/>
              <w:rPr>
                <w:b w:val="0"/>
                <w:bCs w:val="0"/>
              </w:rPr>
            </w:pPr>
            <w:r>
              <w:rPr>
                <w:b w:val="0"/>
                <w:bCs w:val="0"/>
              </w:rPr>
              <w:t xml:space="preserve">Quyền sử dụng đất</w:t>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293,6</w:t>
            </w:r>
            <w:r>
              <w:rPr>
                <w:color w:val="000000"/>
              </w:rPr>
            </w:r>
            <w:r>
              <w:rPr>
                <w:color w:val="000000"/>
              </w:rPr>
            </w:r>
          </w:p>
        </w:tc>
        <w:tc>
          <w:tcPr>
            <w:shd w:val="clear" w:color="000000" w:fill="ffffff"/>
            <w:tcBorders/>
            <w:tcW w:w="2126" w:type="dxa"/>
            <w:vAlign w:val="center"/>
            <w:textDirection w:val="lrTb"/>
            <w:noWrap w:val="false"/>
          </w:tcPr>
          <w:p>
            <w:pPr>
              <w:pBdr/>
              <w:spacing w:after="40" w:before="40" w:line="288" w:lineRule="auto"/>
              <w:ind/>
              <w:jc w:val="center"/>
              <w:rPr/>
            </w:pPr>
            <w:r>
              <w:rPr>
                <w:color w:val="000000" w:themeColor="text1"/>
              </w:rPr>
              <w:t xml:space="preserve">13.300.000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3.904.880.000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t xml:space="preserve">3.904.880.000</w:t>
            </w:r>
            <w:r>
              <w:rPr>
                <w:b/>
                <w:bCs/>
                <w:color w:val="000000"/>
              </w:rPr>
            </w:r>
            <w:r>
              <w:rPr>
                <w:b/>
                <w:bCs/>
                <w:color w:val="000000"/>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color w:val="000000"/>
              </w:rPr>
              <w:t xml:space="preserve">3.904.900.000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trăm lẻ bốn triệu chín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255"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275/2026/0516/VFI-</w:t>
            </w:r>
            <w:r>
              <w:rPr>
                <w:rStyle w:val="1032"/>
                <w:rFonts w:ascii="Times New Roman" w:hAnsi="Times New Roman"/>
                <w:color w:val="000000" w:themeColor="text1"/>
                <w:highlight w:val="none"/>
                <w:lang w:val="pt-BR"/>
              </w:rPr>
              <w:t xml:space="preserve">BC</w:t>
            </w:r>
            <w:r>
              <w:rPr>
                <w:rStyle w:val="1032"/>
                <w:rFonts w:ascii="Times New Roman" w:hAnsi="Times New Roman"/>
                <w:color w:val="000000" w:themeColor="text1"/>
                <w:highlight w:val="yellow"/>
                <w:lang w:val="pt-BR"/>
              </w:rPr>
              <w:t xml:space="preserve">.3</w:t>
            </w:r>
            <w:r>
              <w:rPr>
                <w:rStyle w:val="1032"/>
                <w:rFonts w:ascii="Times New Roman" w:hAnsi="Times New Roman"/>
                <w:color w:val="000000" w:themeColor="text1"/>
                <w:lang w:val="pt-BR"/>
              </w:rPr>
              <w:t xml:space="preserve">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2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3"/>
              <w:pBdr/>
              <w:spacing w:after="60"/>
              <w:ind/>
              <w:rPr>
                <w:rStyle w:val="1032"/>
                <w:rFonts w:ascii="Times New Roman" w:hAnsi="Times New Roman"/>
                <w:color w:val="000000" w:themeColor="text1"/>
                <w:lang w:val="pt-BR"/>
              </w:rPr>
            </w:pPr>
            <w:r>
              <w:rPr>
                <w:rStyle w:val="1032"/>
                <w:rFonts w:ascii="Times New Roman" w:hAnsi="Times New Roman"/>
                <w:color w:val="000000" w:themeColor="text1"/>
                <w:lang w:val="pt-BR"/>
              </w:rPr>
            </w:r>
            <w:r>
              <w:rPr>
                <w:rStyle w:val="1032"/>
                <w:rFonts w:ascii="Times New Roman" w:hAnsi="Times New Roman"/>
                <w:color w:val="000000" w:themeColor="text1"/>
                <w:lang w:val="pt-BR"/>
              </w:rPr>
            </w:r>
            <w:r>
              <w:rPr>
                <w:rStyle w:val="1032"/>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3"/>
              <w:pBdr/>
              <w:spacing w:after="60"/>
              <w:ind w:right="-56"/>
              <w:rPr>
                <w:rStyle w:val="1032"/>
                <w:rFonts w:ascii="Times New Roman" w:hAnsi="Times New Roman"/>
                <w:i/>
                <w:color w:val="auto"/>
              </w:rPr>
            </w:pPr>
            <w:r>
              <w:rPr>
                <w:rFonts w:ascii="Times New Roman" w:hAnsi="Times New Roman"/>
                <w:i/>
                <w:color w:val="auto"/>
              </w:rPr>
            </w:r>
            <w:r>
              <w:rPr>
                <w:rStyle w:val="1032"/>
                <w:rFonts w:ascii="Times New Roman" w:hAnsi="Times New Roman"/>
                <w:i/>
                <w:color w:val="auto"/>
              </w:rPr>
            </w:r>
            <w:r>
              <w:rPr>
                <w:rStyle w:val="1032"/>
                <w:rFonts w:ascii="Times New Roman" w:hAnsi="Times New Roman"/>
                <w:i/>
                <w:color w:val="auto"/>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275/2026/0516/VFI-CT.39.A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NGÔ XUÂN LỢI</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r>
            <w:r>
              <w:t xml:space="preserve">027060008080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164, tờ bản đồ số 47 có địa chỉ: Thôn Tam Tảo, xã Phú Lâm, huyện Tiên Du, tỉnh Bắc Ninh (Nay là Xã Tiên Du, tỉnh Bắc Nin</w:t>
            </w:r>
            <w:r>
              <w:rPr>
                <w:bCs/>
                <w:color w:val="000000" w:themeColor="text1"/>
                <w:lang w:val="pt-BR"/>
              </w:rPr>
              <w:t xml:space="preserve">h) theo Giấy chứng nhận quyền sử dụng đất, quyền sở hữu tài sản gắn liền với đất số: AA 02206030, số vào sổ cấp GCN: CN 2859 do Chi nhánh văn phòng đăng kí đất đai huyện Tiên Du cấp ngày 30/6/2025; Chủ sử dụng đất là Ông Ngô Xuân Lợi và Bà Nguyễn Thị Xuyến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Tam Tảo, xã Phú Lâm, huyện Tiên Du, tỉnh Bắc Ninh (Nay là Xã Tiên Du, tỉnh Bắc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21.165666666667, 106.02369444444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4"/>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02206030, số vào sổ cấp GCN: CN 2859 do Chi nhánh văn phòng đăng kí đất đai huyện Tiên Du cấp ngày 30/6/2025; Chủ sử dụng đất là Ông Ngô Xuân Lợi và Bà Nguyễn Thị Xuyến</w:t>
      </w:r>
      <w:r>
        <w:rPr>
          <w:lang w:val="pt-BR"/>
        </w:rPr>
        <w:t xml:space="preserve">.</w:t>
      </w:r>
      <w:r>
        <w:rPr>
          <w:i/>
          <w:iCs/>
          <w:lang w:val="pt-BR"/>
        </w:rPr>
      </w:r>
      <w:r>
        <w:rPr>
          <w:i/>
          <w:iCs/>
          <w:lang w:val="pt-BR"/>
        </w:rPr>
      </w:r>
    </w:p>
    <w:p>
      <w:pPr>
        <w:pStyle w:val="1034"/>
        <w:numPr>
          <w:ilvl w:val="0"/>
          <w:numId w:val="2"/>
        </w:numPr>
        <w:pBdr/>
        <w:tabs>
          <w:tab w:val="left" w:leader="none" w:pos="993"/>
        </w:tabs>
        <w:spacing w:after="120" w:before="120" w:line="276" w:lineRule="auto"/>
        <w:ind/>
        <w:jc w:val="both"/>
        <w:rPr>
          <w:bCs/>
          <w:i/>
          <w:lang w:val="pt-BR"/>
        </w:rPr>
      </w:pPr>
      <w:r>
        <w:rPr>
          <w:highlight w:val="none"/>
          <w:lang w:val="pt-BR" w:bidi="pt-BR"/>
        </w:rPr>
        <w:t xml:space="preserve">Trích lục bản đồ địa chính</w:t>
      </w:r>
      <w:r>
        <w:rPr>
          <w:highlight w:val="none"/>
          <w:lang w:val="pt-BR" w:bidi="pt-BR"/>
        </w:rPr>
        <w:t xml:space="preserve"> của thửa đất số 164, tờ bản đồ số 47 có địa chỉ xã Phú Lâm, huyện Tiên Du, tỉnh Bắc Ninh (Nay là xã Tiên Du, tỉnh Bắc Ninh) tên người sử dụng đất là </w:t>
      </w:r>
      <w:r>
        <w:t xml:space="preserve">Ông Ngô Xuân Lợi và bà Nguyễn Thị Xuyến</w:t>
      </w:r>
      <w:r>
        <w:rPr>
          <w:highlight w:val="none"/>
          <w:lang w:val="pt-BR"/>
        </w:rPr>
        <w:t xml:space="preserve"> của Chi nhánh Văn phòng đăng ký đất đai huyện Tiên Du cấp ngày 23/6/2025</w:t>
      </w:r>
      <w:r>
        <w:rPr>
          <w:highlight w:val="none"/>
          <w:lang w:val="pt-BR"/>
        </w:rPr>
      </w:r>
      <w:r>
        <w:rPr>
          <w:bCs/>
          <w:i/>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275/2026/0516/VFI-HĐTĐ.39.A ngày 01/04/2026 giữa Ông Ngô Xuân Lợi với Công ty Cổ phần Thẩm định và Đầu tư Tài chính Hoa Sen.</w:t>
      </w:r>
      <w:r>
        <w:rPr>
          <w:b/>
          <w:lang w:val="pt-BR"/>
        </w:rPr>
      </w:r>
      <w:r>
        <w:rPr>
          <w:b/>
          <w:lang w:val="pt-BR"/>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rFonts w:ascii="Times New Roman" w:hAnsi="Times New Roman" w:cs="Times New Roman"/>
          <w:b w:val="0"/>
          <w:bCs w:val="0"/>
          <w:iCs/>
          <w:sz w:val="24"/>
          <w:szCs w:val="24"/>
          <w:highlight w:val="none"/>
        </w:rPr>
      </w:pPr>
      <w:r>
        <w:rPr>
          <w:lang w:val="pt-BR"/>
        </w:rPr>
        <w:tab/>
      </w:r>
      <w:r>
        <w:rPr>
          <w:rFonts w:ascii="Times New Roman" w:hAnsi="Times New Roman" w:eastAsia="Times New Roman" w:cs="Times New Roman"/>
          <w:b w:val="0"/>
          <w:bCs w:val="0"/>
          <w:color w:val="343a40"/>
          <w:sz w:val="24"/>
          <w:szCs w:val="24"/>
          <w:highlight w:val="none"/>
        </w:rPr>
        <w:t xml:space="preserve">Sau khi sáp nhập, thị trường bất động sản tại tỉnh Bắc Ninh ghi nhận nhiều tín hiệu khởi sắc. Hoạt động giao dịch sôi động, thanh khoản tăng mạnh, tạo tâm lý lạc quan trong giới đầu tư với kỳ vọng đón đầu làn sóng phát triển mới.</w:t>
      </w:r>
      <w:r>
        <w:rPr>
          <w:rFonts w:ascii="Times New Roman" w:hAnsi="Times New Roman" w:eastAsia="Times New Roman" w:cs="Times New Roman"/>
          <w:b w:val="0"/>
          <w:bCs w:val="0"/>
          <w:i/>
          <w:iCs/>
          <w:sz w:val="24"/>
          <w:szCs w:val="24"/>
          <w:lang w:val="pt-BR"/>
        </w:rPr>
      </w:r>
      <w:r>
        <w:rPr>
          <w:rFonts w:ascii="Times New Roman" w:hAnsi="Times New Roman" w:cs="Times New Roman"/>
          <w:b w:val="0"/>
          <w:bCs w:val="0"/>
          <w:iCs/>
          <w:sz w:val="24"/>
          <w:szCs w:val="24"/>
          <w:highlight w:val="none"/>
        </w:rPr>
      </w:r>
    </w:p>
    <w:p>
      <w:pPr>
        <w:pBdr/>
        <w:tabs>
          <w:tab w:val="left" w:leader="none" w:pos="426"/>
        </w:tabs>
        <w:spacing w:after="120" w:before="120" w:line="276" w:lineRule="auto"/>
        <w:ind/>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highlight w:val="none"/>
          <w:shd w:val="clear" w:color="auto" w:fill="ffffff"/>
          <w:lang w:val="pt-BR" w:bidi="pt-BR"/>
        </w:rPr>
      </w:r>
      <w:r>
        <w:rPr>
          <w:rFonts w:ascii="Times New Roman" w:hAnsi="Times New Roman" w:eastAsia="Times New Roman" w:cs="Times New Roman"/>
          <w:b w:val="0"/>
          <w:bCs w:val="0"/>
          <w:color w:val="111111"/>
          <w:sz w:val="24"/>
          <w:szCs w:val="24"/>
          <w:highlight w:val="none"/>
        </w:rPr>
        <w:t xml:space="preserve">Thời gian gần đây, nhà ở chung cư tại địa bàn tỉnh được nhiều nhà đầu tư quan tâm, bán chạy, giá tăng cao. Theo Hiệp hội Bất động sản tỉnh, nhiều sản phẩm chung cư tại phường Bắc Giang, Tân Tiến như: Luxora, Mascity, Thiên Ân Central, Ecohome Sông Thương… </w:t>
      </w:r>
      <w:r>
        <w:rPr>
          <w:rFonts w:ascii="Times New Roman" w:hAnsi="Times New Roman" w:eastAsia="Times New Roman" w:cs="Times New Roman"/>
          <w:b w:val="0"/>
          <w:bCs w:val="0"/>
          <w:color w:val="111111"/>
          <w:sz w:val="24"/>
          <w:szCs w:val="24"/>
          <w:highlight w:val="none"/>
        </w:rPr>
        <w:t xml:space="preserve">được nhiều khách hàng quan tâm, thậm chí có giỏ hàng bán hết chỉ sau 1-2 tuần mở bán. Đặc biệt, các căn hộ hai phòng ngủ, diện tích vừa phải được người mua ưa chuộng nhờ phù hợp với nhu cầu ở thực và khả năng tài chính. Một số dự án ở vị trí đẹp ghi nhận m</w:t>
      </w:r>
      <w:r>
        <w:rPr>
          <w:rFonts w:ascii="Times New Roman" w:hAnsi="Times New Roman" w:eastAsia="Times New Roman" w:cs="Times New Roman"/>
          <w:b w:val="0"/>
          <w:bCs w:val="0"/>
          <w:color w:val="111111"/>
          <w:sz w:val="24"/>
          <w:szCs w:val="24"/>
          <w:highlight w:val="none"/>
        </w:rPr>
        <w:t xml:space="preserve">ức giá lên tới 75-80 triệu đồng/m², tăng 70-80% so với thời điểm trước sáp nhập tỉnh.</w:t>
      </w:r>
      <w:r>
        <w:rPr>
          <w:rFonts w:ascii="Times New Roman" w:hAnsi="Times New Roman" w:eastAsia="Times New Roman" w:cs="Times New Roman"/>
          <w:b w:val="0"/>
          <w:bCs w:val="0"/>
          <w:i/>
          <w:sz w:val="24"/>
          <w:szCs w:val="24"/>
          <w:lang w:val="pt-BR"/>
        </w:rPr>
      </w:r>
      <w:r>
        <w:rPr>
          <w:rFonts w:ascii="Times New Roman" w:hAnsi="Times New Roman" w:cs="Times New Roman"/>
          <w:b w:val="0"/>
          <w:bCs w:val="0"/>
          <w:sz w:val="24"/>
          <w:szCs w:val="24"/>
          <w:highlight w:val="none"/>
        </w:rPr>
      </w:r>
    </w:p>
    <w:p>
      <w:pPr>
        <w:pBdr/>
        <w:tabs>
          <w:tab w:val="left" w:leader="none" w:pos="426"/>
        </w:tabs>
        <w:spacing w:after="120" w:before="120" w:line="276" w:lineRule="auto"/>
        <w:ind/>
        <w:rPr>
          <w:rFonts w:ascii="Times New Roman" w:hAnsi="Times New Roman" w:eastAsia="Times New Roman" w:cs="Times New Roman"/>
          <w:b w:val="0"/>
          <w:bCs w:val="0"/>
          <w:sz w:val="24"/>
          <w:szCs w:val="24"/>
          <w:highlight w:val="none"/>
          <w:lang w:val="pt-BR" w:bidi="pt-BR"/>
        </w:rPr>
      </w:pPr>
      <w:r>
        <w:rPr>
          <w:rFonts w:ascii="Times New Roman" w:hAnsi="Times New Roman" w:eastAsia="Times New Roman" w:cs="Times New Roman"/>
          <w:b w:val="0"/>
          <w:bCs w:val="0"/>
          <w:sz w:val="24"/>
          <w:szCs w:val="24"/>
          <w:highlight w:val="none"/>
          <w:shd w:val="clear" w:color="auto" w:fill="ffffff"/>
          <w:lang w:val="pt-BR" w:bidi="pt-BR"/>
        </w:rPr>
      </w:r>
      <w:r>
        <w:rPr>
          <w:rFonts w:ascii="Times New Roman" w:hAnsi="Times New Roman" w:eastAsia="Times New Roman" w:cs="Times New Roman"/>
          <w:b w:val="0"/>
          <w:bCs w:val="0"/>
          <w:color w:val="111111"/>
          <w:sz w:val="24"/>
          <w:szCs w:val="24"/>
          <w:highlight w:val="none"/>
        </w:rPr>
        <w:t xml:space="preserve">Thị trường bất động sản Bắc Ninh đang có những tín hiệu khởi sắc rõ nét, đặc biệt sau khi tỉnh được sáp nhập và trở thành một đơn vị hành chính lớn. Việc quy hoạch và đầu tư các công trình hạ tầng trọng điểm như sân bay Gia Bình, hệ thống giao thông khung </w:t>
      </w:r>
      <w:r>
        <w:rPr>
          <w:rFonts w:ascii="Times New Roman" w:hAnsi="Times New Roman" w:eastAsia="Times New Roman" w:cs="Times New Roman"/>
          <w:b w:val="0"/>
          <w:bCs w:val="0"/>
          <w:color w:val="111111"/>
          <w:sz w:val="24"/>
          <w:szCs w:val="24"/>
          <w:highlight w:val="none"/>
        </w:rPr>
        <w:t xml:space="preserve">cùng với vị thế mới của tỉnh đã thúc đẩy nhu cầu đầu tư đón đầu dư địa tăng trưởng. Theo nhận định của một số chuyên gia, sự xuất hiện của các nhà đầu tư lớn trong lĩnh vực bất động sản tại Bắc Ninh có thể tạo ra những tác động đáng kể đến mặt bằng giá. Để</w:t>
      </w:r>
      <w:r>
        <w:rPr>
          <w:rFonts w:ascii="Times New Roman" w:hAnsi="Times New Roman" w:eastAsia="Times New Roman" w:cs="Times New Roman"/>
          <w:b w:val="0"/>
          <w:bCs w:val="0"/>
          <w:color w:val="111111"/>
          <w:sz w:val="24"/>
          <w:szCs w:val="24"/>
          <w:highlight w:val="none"/>
        </w:rPr>
        <w:t xml:space="preserve"> tránh những biến động tiêu cực, các nhà đầu tư đang thực hiện dự án đã nỗ lực đẩy nhanh tiến độ. </w:t>
      </w:r>
      <w:r>
        <w:rPr>
          <w:rFonts w:ascii="Times New Roman" w:hAnsi="Times New Roman" w:cs="Times New Roman"/>
          <w:b w:val="0"/>
          <w:bCs w:val="0"/>
          <w:i/>
          <w:sz w:val="24"/>
          <w:szCs w:val="24"/>
        </w:rPr>
      </w:r>
      <w:r>
        <w:rPr>
          <w:rFonts w:ascii="Times New Roman" w:hAnsi="Times New Roman" w:eastAsia="Times New Roman" w:cs="Times New Roman"/>
          <w:b w:val="0"/>
          <w:bCs w:val="0"/>
          <w:sz w:val="24"/>
          <w:szCs w:val="24"/>
          <w:highlight w:val="none"/>
          <w:lang w:val="pt-BR" w:bidi="pt-BR"/>
        </w:rPr>
      </w:r>
    </w:p>
    <w:p>
      <w:pPr>
        <w:pBdr/>
        <w:tabs>
          <w:tab w:val="left" w:leader="none" w:pos="426"/>
        </w:tabs>
        <w:spacing w:after="120" w:before="120" w:line="276" w:lineRule="auto"/>
        <w:ind/>
        <w:jc w:val="center"/>
        <w:rPr>
          <w:rFonts w:ascii="Times New Roman" w:hAnsi="Times New Roman" w:cs="Times New Roman"/>
          <w:b w:val="0"/>
          <w:bCs/>
          <w:i/>
          <w:sz w:val="24"/>
          <w:szCs w:val="24"/>
        </w:rPr>
      </w:pPr>
      <w:r>
        <w:rPr>
          <w:rFonts w:ascii="Times New Roman" w:hAnsi="Times New Roman" w:eastAsia="Times New Roman" w:cs="Times New Roman"/>
          <w:b w:val="0"/>
          <w:bCs w:val="0"/>
          <w:sz w:val="24"/>
          <w:szCs w:val="24"/>
          <w:highlight w:val="none"/>
          <w:shd w:val="clear" w:color="auto" w:fill="ffffff"/>
          <w:lang w:val="pt-BR" w:bidi="pt-BR"/>
        </w:rPr>
        <w:t xml:space="preserve">(nguồn tham khảo: </w:t>
      </w:r>
      <w:r>
        <w:rPr>
          <w:rFonts w:ascii="Times New Roman" w:hAnsi="Times New Roman" w:eastAsia="Times New Roman" w:cs="Times New Roman"/>
          <w:b w:val="0"/>
          <w:bCs w:val="0"/>
          <w:sz w:val="24"/>
          <w:szCs w:val="24"/>
          <w:highlight w:val="none"/>
          <w:shd w:val="clear" w:color="auto" w:fill="ffffff"/>
          <w:lang w:val="pt-BR" w:bidi="pt-BR"/>
        </w:rPr>
        <w:t xml:space="preserve">https://baobacninhtv.vn/bac-ninh-thi-truong-bat-dong-san-nhieu-khoi-sac-postid430547.bbg</w:t>
      </w:r>
      <w:r>
        <w:rPr>
          <w:rFonts w:ascii="Times New Roman" w:hAnsi="Times New Roman" w:eastAsia="Times New Roman" w:cs="Times New Roman"/>
          <w:b w:val="0"/>
          <w:bCs w:val="0"/>
          <w:sz w:val="24"/>
          <w:szCs w:val="24"/>
          <w:highlight w:val="none"/>
          <w:shd w:val="clear" w:color="auto" w:fill="ffffff"/>
          <w:lang w:val="pt-BR" w:bidi="pt-BR"/>
        </w:rPr>
        <w:t xml:space="preserve">)</w:t>
      </w:r>
      <w:r>
        <w:rPr>
          <w:rFonts w:ascii="Times New Roman" w:hAnsi="Times New Roman" w:eastAsia="Times New Roman" w:cs="Times New Roman"/>
          <w:b w:val="0"/>
          <w:bCs w:val="0"/>
          <w:sz w:val="24"/>
          <w:szCs w:val="24"/>
          <w:highlight w:val="none"/>
          <w:shd w:val="clear" w:color="auto" w:fill="ffffff"/>
          <w:lang w:val="pt-BR" w:bidi="pt-BR"/>
        </w:rPr>
      </w:r>
      <w:r>
        <w:rPr>
          <w:rFonts w:ascii="Times New Roman" w:hAnsi="Times New Roman" w:cs="Times New Roman"/>
          <w:b w:val="0"/>
          <w:bCs/>
          <w:i/>
          <w:sz w:val="24"/>
          <w:szCs w:val="24"/>
        </w:rPr>
      </w:r>
    </w:p>
    <w:p>
      <w:pPr>
        <w:pStyle w:val="103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164, tờ bản đồ số 47 có địa chỉ: Thôn Tam Tảo, xã Phú Lâm, huyện Tiên Du, tỉnh Bắc Ninh (Nay là Xã Tiên Du, tỉnh Bắc Nin</w:t>
            </w:r>
            <w:r>
              <w:rPr>
                <w:b/>
                <w:bCs/>
                <w:color w:val="000000"/>
              </w:rPr>
              <w:t xml:space="preserve">h) theo Giấy chứng nhận quyền sử dụng đất, quyền sở hữu tài sản gắn liền với đất số: AA 02206030, số vào sổ cấp GCN: CN 2859 do Chi nhánh văn phòng đăng kí đất đai huyện Tiên Du cấp ngày 30/6/2025; Chủ sử dụng đất là Ông Ngô Xuân Lợi và Bà Nguyễn Thị Xuyến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Tam Tảo, xã Phú Lâm, huyện Tiên Du, tỉnh Bắc Ninh.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293,6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bê tông. Cách đường DT276 khoảng 1,7km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Đông Bắc: Tiếp giáp đường  bê tông khoảng 3,3m</w:t>
              <w:b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21.165666666667</w:t>
            </w:r>
            <w:r>
              <w:rPr>
                <w:color w:val="000000"/>
              </w:rPr>
              <w:t xml:space="preserve">, </w:t>
            </w:r>
            <w:r>
              <w:rPr>
                <w:color w:val="000000"/>
              </w:rPr>
              <w:t xml:space="preserve">106.02369444444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293,6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28,37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11,61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Ổn định</w:t>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left"/>
              <w:rPr/>
            </w:pPr>
            <w:r>
              <w:rPr>
                <w:rFonts w:ascii="Times New Roman" w:hAnsi="Times New Roman" w:eastAsia="Times New Roman" w:cs="Times New Roman"/>
                <w:color w:val="000000"/>
                <w:sz w:val="24"/>
              </w:rPr>
              <w:t xml:space="preserve">+ Tại thời điểm khảo sát, CTXD gắn liền với đất là Nhà xưởng, kết cấu tường xây gạch, cột kèo thép, mái tôn. Hiện công trình đang xây dựng cùng trên các thửa đất khác có cùng chủ sở hữu và phần ngõ. DTXD khoảng 500m</w:t>
              <w:br/>
              <w:t xml:space="preserve">+ Công trình chưa được chứng nhận trên G</w:t>
            </w:r>
            <w:r>
              <w:rPr>
                <w:rFonts w:ascii="Times New Roman" w:hAnsi="Times New Roman" w:eastAsia="Times New Roman" w:cs="Times New Roman"/>
                <w:color w:val="000000"/>
                <w:sz w:val="24"/>
              </w:rPr>
              <w:t xml:space="preserve">CN số AA 02206030. Ngoài ra, khách hàng không cung cấp được thêm bất cứ hồ sơ pháp lý nào liên quan đến công trình xây dựng nêu trên. </w:t>
            </w:r>
            <w:r>
              <w:rPr>
                <w:rFonts w:ascii="Times New Roman" w:hAnsi="Times New Roman" w:eastAsia="Times New Roman" w:cs="Times New Roman"/>
                <w:color w:val="000000"/>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color w:val="000000"/>
                <w:sz w:val="24"/>
              </w:rPr>
            </w:r>
            <w:r/>
          </w:p>
        </w:tc>
      </w:tr>
    </w:tbl>
    <w:p>
      <w:pPr>
        <w:pBdr/>
        <w:spacing w:line="235" w:lineRule="auto"/>
        <w:ind w:left="646"/>
        <w:jc w:val="both"/>
        <w:rPr>
          <w:u w:val="single"/>
        </w:rPr>
      </w:pPr>
      <w:r>
        <w:rPr>
          <w:u w:val="single"/>
        </w:rPr>
      </w:r>
      <w:r>
        <w:rPr>
          <w:u w:val="single"/>
        </w:rPr>
      </w:r>
      <w:r>
        <w:rPr>
          <w:u w:val="single"/>
        </w:rP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ee0000"/>
          <w:sz w:val="24"/>
        </w:rPr>
        <w:t xml:space="preserve">Thông tin khác:</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szCs w:val="24"/>
        </w:rPr>
      </w:pPr>
      <w:r>
        <w:rPr>
          <w:rFonts w:ascii="Times New Roman" w:hAnsi="Times New Roman" w:eastAsia="Times New Roman" w:cs="Times New Roman"/>
          <w:color w:val="000000"/>
          <w:spacing w:val="-2"/>
          <w:sz w:val="24"/>
          <w:szCs w:val="24"/>
        </w:rPr>
        <w:t xml:space="preserve">Tại trích lục bản đồ địa chính của </w:t>
      </w:r>
      <w:r>
        <w:rPr>
          <w:rFonts w:ascii="Times New Roman" w:hAnsi="Times New Roman" w:eastAsia="Times New Roman" w:cs="Times New Roman"/>
          <w:color w:val="000000"/>
          <w:spacing w:val="-2"/>
          <w:sz w:val="24"/>
          <w:szCs w:val="24"/>
        </w:rPr>
        <w:t xml:space="preserve">thửa đất số 164 tờ bản đồ số 47 thể hiện tài sản thẩm định có mặt tiền rộng 28,37m tiếp giáp với đường. Tại thời điểm khảo sát, dưới sự hướng dẫn của khách hàng tài sản thẩm định nằm tại cuối ngõ cụt, chủ sử dụng đất hiện đang sử dụng một phần đường cuối n</w:t>
      </w:r>
      <w:r>
        <w:rPr>
          <w:rFonts w:ascii="Times New Roman" w:hAnsi="Times New Roman" w:eastAsia="Times New Roman" w:cs="Times New Roman"/>
          <w:color w:val="000000"/>
          <w:spacing w:val="-2"/>
          <w:sz w:val="24"/>
          <w:szCs w:val="24"/>
        </w:rPr>
        <w:t xml:space="preserve">gõ thể hiện trên</w:t>
      </w:r>
      <w:r>
        <w:rPr>
          <w:rFonts w:ascii="Times New Roman" w:hAnsi="Times New Roman" w:eastAsia="Times New Roman" w:cs="Times New Roman"/>
          <w:color w:val="000000"/>
          <w:spacing w:val="-2"/>
          <w:sz w:val="24"/>
          <w:szCs w:val="24"/>
        </w:rPr>
        <w:t xml:space="preserve"> trích lục bản đồ địa chính</w:t>
      </w:r>
      <w:r>
        <w:rPr>
          <w:rFonts w:ascii="Times New Roman" w:hAnsi="Times New Roman" w:eastAsia="Times New Roman" w:cs="Times New Roman"/>
          <w:color w:val="000000"/>
          <w:spacing w:val="-2"/>
          <w:sz w:val="24"/>
          <w:szCs w:val="24"/>
        </w:rPr>
        <w:t xml:space="preserve"> làm nhà xưởng xây cùng trên một thửa đất khác. Hiện trạng, phần đường tiếp giáp chủ tài sản đã sử dụng để làm xưởng. Tổ thẩm định giả định rằng tài sản thẩm định không xảy ra tranh chấp về phần đường sử dụng làm xưởng với bất </w:t>
      </w:r>
      <w:r>
        <w:rPr>
          <w:rFonts w:ascii="Times New Roman" w:hAnsi="Times New Roman" w:eastAsia="Times New Roman" w:cs="Times New Roman"/>
          <w:color w:val="000000"/>
          <w:spacing w:val="-2"/>
          <w:sz w:val="24"/>
          <w:szCs w:val="24"/>
        </w:rPr>
        <w:t xml:space="preserve">kì tổ chức, cá nhân nào.Tổ thẩm định dựa trên trích lục bản đồ địa chính và GCN để xác định giá trị tài sản. Đề nghị Đơn vị sử dụng kết quả lưu ý.</w:t>
      </w:r>
      <w:r>
        <w:rPr>
          <w:rFonts w:ascii="Times New Roman" w:hAnsi="Times New Roman" w:eastAsia="Times New Roman" w:cs="Times New Roman"/>
          <w:sz w:val="24"/>
          <w:szCs w:val="24"/>
        </w:rPr>
      </w:r>
      <w:r>
        <w:rPr>
          <w:szCs w:val="24"/>
        </w:rPr>
      </w:r>
    </w:p>
    <w:p>
      <w:pPr>
        <w:pBdr/>
        <w:spacing/>
        <w:ind/>
        <w:rPr>
          <w:b/>
          <w:bCs/>
        </w:rPr>
      </w:pPr>
      <w:r>
        <w:rPr>
          <w:b/>
          <w:bCs/>
          <w:highlight w:val="none"/>
          <w:shd w:val="clear" w:color="auto" w:fill="ffffff"/>
        </w:rPr>
      </w:r>
      <w:r>
        <w:rPr>
          <w:b/>
          <w:bCs/>
          <w:highlight w:val="none"/>
          <w:shd w:val="clear" w:color="auto" w:fill="ffffff"/>
        </w:rPr>
      </w:r>
      <w:r>
        <w:rPr>
          <w:b/>
          <w:bCs/>
          <w:highlight w:val="none"/>
          <w:shd w:val="clear" w:color="auto" w:fill="ffffff"/>
        </w:rPr>
      </w:r>
    </w:p>
    <w:p>
      <w:pPr>
        <w:pBdr/>
        <w:spacing/>
        <w:ind/>
        <w:rPr>
          <w:b/>
          <w:bCs/>
          <w:highlight w:val="none"/>
        </w:rPr>
      </w:pPr>
      <w:r>
        <w:rPr>
          <w:b/>
          <w:bCs/>
          <w:highlight w:val="none"/>
          <w:shd w:val="clear" w:color="auto" w:fill="ffffff"/>
        </w:rPr>
      </w:r>
      <w:r>
        <w:rPr>
          <w:b/>
          <w:bCs/>
          <w:highlight w:val="none"/>
          <w:shd w:val="clear" w:color="auto" w:fill="ffffff"/>
        </w:rPr>
      </w:r>
      <w:r>
        <w:rPr>
          <w:b/>
          <w:bCs/>
          <w:highlight w:val="none"/>
          <w:shd w:val="clear" w:color="auto" w:fill="ffffff"/>
        </w:rPr>
      </w:r>
    </w:p>
    <w:p>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560" w:type="dxa"/>
            <w:vAlign w:val="center"/>
            <w:textDirection w:val="lrTb"/>
            <w:noWrap w:val="false"/>
          </w:tcPr>
          <w:p>
            <w:pPr>
              <w:pBdr/>
              <w:spacing/>
              <w:ind/>
              <w:jc w:val="center"/>
              <w:rPr/>
            </w:pPr>
            <w:r>
              <w:t xml:space="preserve">thôn Tam Tảo, xã Phú Lâm, huyện Tiên Du, tỉnh Bắc Ninh. </w:t>
            </w:r>
            <w:r/>
          </w:p>
        </w:tc>
        <w:tc>
          <w:tcPr>
            <w:tcBorders/>
            <w:tcW w:w="160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Thôn Tam Tảo, xã Phú Lâm, huyện Tiên Du, tỉnh Bắc Ninh (Nay là Xã Tiên Du, tỉnh Bắc Ninh)</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t xml:space="preserve">Sát nhập địa giới hành chính</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nông thôn</w:t>
            </w:r>
            <w:r/>
          </w:p>
        </w:tc>
        <w:tc>
          <w:tcPr>
            <w:tcBorders/>
            <w:tcW w:w="1605" w:type="dxa"/>
            <w:vAlign w:val="center"/>
            <w:textDirection w:val="lrTb"/>
            <w:noWrap w:val="false"/>
          </w:tcPr>
          <w:p>
            <w:pPr>
              <w:pBdr/>
              <w:spacing/>
              <w:ind/>
              <w:jc w:val="center"/>
              <w:rPr/>
            </w:pPr>
            <w:r>
              <w:t xml:space="preserve">Đất ở tại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Height w:val="310"/>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293,6</w:t>
            </w:r>
            <w:r/>
          </w:p>
        </w:tc>
        <w:tc>
          <w:tcPr>
            <w:tcBorders/>
            <w:tcW w:w="1605" w:type="dxa"/>
            <w:vAlign w:val="center"/>
            <w:textDirection w:val="lrTb"/>
            <w:noWrap w:val="false"/>
          </w:tcPr>
          <w:p>
            <w:pPr>
              <w:pBdr/>
              <w:spacing/>
              <w:ind/>
              <w:jc w:val="center"/>
              <w:rPr/>
            </w:pPr>
            <w:r>
              <w:t xml:space="preserve">293,6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28,37</w:t>
            </w:r>
            <w:r/>
          </w:p>
        </w:tc>
        <w:tc>
          <w:tcPr>
            <w:tcBorders/>
            <w:tcW w:w="1605" w:type="dxa"/>
            <w:vAlign w:val="center"/>
            <w:textDirection w:val="lrTb"/>
            <w:noWrap w:val="false"/>
          </w:tcPr>
          <w:p>
            <w:pPr>
              <w:pBdr/>
              <w:spacing/>
              <w:ind/>
              <w:jc w:val="center"/>
              <w:rPr/>
            </w:pPr>
            <w:r>
              <w:t xml:space="preserve">28,37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11,61</w:t>
            </w:r>
            <w:r/>
          </w:p>
        </w:tc>
        <w:tc>
          <w:tcPr>
            <w:tcBorders/>
            <w:tcW w:w="1605" w:type="dxa"/>
            <w:vAlign w:val="center"/>
            <w:textDirection w:val="lrTb"/>
            <w:noWrap w:val="false"/>
          </w:tcPr>
          <w:p>
            <w:pPr>
              <w:pBdr/>
              <w:spacing/>
              <w:ind/>
              <w:jc w:val="center"/>
              <w:rPr/>
            </w:pPr>
            <w:r>
              <w:t xml:space="preserve">11,61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Tương đối vuông vức</w:t>
            </w:r>
            <w:r/>
          </w:p>
        </w:tc>
        <w:tc>
          <w:tcPr>
            <w:tcBorders/>
            <w:tcW w:w="1605" w:type="dxa"/>
            <w:vAlign w:val="center"/>
            <w:textDirection w:val="lrTb"/>
            <w:noWrap w:val="false"/>
          </w:tcPr>
          <w:p>
            <w:pPr>
              <w:pBdr/>
              <w:spacing/>
              <w:ind/>
              <w:jc w:val="center"/>
              <w:rPr/>
            </w:pPr>
            <w:r>
              <w:t xml:space="preserve">Tương đối vuông vức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CTXD gắn liền với đất là Nhà xưởng, kết cấu tường xây gạch, cột kèo thép, mái tôn. Hiện công trình đang xây dựng cùng trên các thửa đất khác có cùng chủ sở hữu và phần ngõ. DTXD khoảng 500m. Công trình chưa được chứng nhận trên G</w:t>
      </w:r>
      <w:r>
        <w:rPr>
          <w:rFonts w:ascii="Times New Roman" w:hAnsi="Times New Roman" w:eastAsia="Times New Roman" w:cs="Times New Roman"/>
          <w:color w:val="000000"/>
          <w:sz w:val="24"/>
        </w:rPr>
        <w:t xml:space="preserve">CN số AA 02206030. Ngoài ra, khách hàng không cung cấp được thêm bất cứ hồ sơ pháp lý nào liên quan đến công trình xây dựng nêu trên. </w:t>
      </w:r>
      <w:r>
        <w:rPr>
          <w:rFonts w:ascii="Times New Roman" w:hAnsi="Times New Roman" w:eastAsia="Times New Roman" w:cs="Times New Roman"/>
          <w:color w:val="000000"/>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szCs w:val="24"/>
        </w:rPr>
      </w:pPr>
      <w:r>
        <w:rPr>
          <w:rFonts w:ascii="Times New Roman" w:hAnsi="Times New Roman" w:eastAsia="Times New Roman" w:cs="Times New Roman"/>
          <w:color w:val="000000"/>
          <w:spacing w:val="-2"/>
          <w:sz w:val="24"/>
          <w:szCs w:val="24"/>
        </w:rPr>
        <w:t xml:space="preserve">Tại trích lục bản đồ địa chính của </w:t>
      </w:r>
      <w:r>
        <w:rPr>
          <w:rFonts w:ascii="Times New Roman" w:hAnsi="Times New Roman" w:eastAsia="Times New Roman" w:cs="Times New Roman"/>
          <w:color w:val="000000"/>
          <w:spacing w:val="-2"/>
          <w:sz w:val="24"/>
          <w:szCs w:val="24"/>
        </w:rPr>
        <w:t xml:space="preserve">thửa đất số 164 tờ bản đồ số 47 thể hiện tài sản thẩm định có mặt tiền rộng 28,37m tiếp giáp với đường. Tại thời điểm khảo sát, dưới sự hướng dẫn của khách hàng tài sản thẩm định nằm tại cuối ngõ cụt, chủ sử dụng đất hiện đang sử dụng một phần đường cuối n</w:t>
      </w:r>
      <w:r>
        <w:rPr>
          <w:rFonts w:ascii="Times New Roman" w:hAnsi="Times New Roman" w:eastAsia="Times New Roman" w:cs="Times New Roman"/>
          <w:color w:val="000000"/>
          <w:spacing w:val="-2"/>
          <w:sz w:val="24"/>
          <w:szCs w:val="24"/>
        </w:rPr>
        <w:t xml:space="preserve">gõ thể hiện trên</w:t>
      </w:r>
      <w:r>
        <w:rPr>
          <w:rFonts w:ascii="Times New Roman" w:hAnsi="Times New Roman" w:eastAsia="Times New Roman" w:cs="Times New Roman"/>
          <w:color w:val="000000"/>
          <w:spacing w:val="-2"/>
          <w:sz w:val="24"/>
          <w:szCs w:val="24"/>
        </w:rPr>
        <w:t xml:space="preserve"> trích lục bản đồ địa chính</w:t>
      </w:r>
      <w:r>
        <w:rPr>
          <w:rFonts w:ascii="Times New Roman" w:hAnsi="Times New Roman" w:eastAsia="Times New Roman" w:cs="Times New Roman"/>
          <w:color w:val="000000"/>
          <w:spacing w:val="-2"/>
          <w:sz w:val="24"/>
          <w:szCs w:val="24"/>
        </w:rPr>
        <w:t xml:space="preserve"> làm nhà xưởng xây cùng trên một thửa đất khác. Hiện trạng, phần đường tiếp giáp chủ tài sản đã sử dụng để làm xưởng.  Tổ thẩm định giả định rằng tài sản thẩm định không xảy ra tranh chấp về phần đường sử dụng làm xưởng với bất </w:t>
      </w:r>
      <w:r>
        <w:rPr>
          <w:rFonts w:ascii="Times New Roman" w:hAnsi="Times New Roman" w:eastAsia="Times New Roman" w:cs="Times New Roman"/>
          <w:color w:val="000000"/>
          <w:spacing w:val="-2"/>
          <w:sz w:val="24"/>
          <w:szCs w:val="24"/>
        </w:rPr>
        <w:t xml:space="preserve">kì tổ chức, cá nhân nào.Tổ thẩm định dựa trên trích lục bản đồ địa chính và GCN để xác định giá trị tài sản.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692"/>
        <w:gridCol w:w="179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Thôn Tam Tảo, xã Phú Lâm, huyện Tiên Du, tỉnh Bắc Ninh (Nay là Xã Tiên Du,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xã Phú Lâm, huyện Tiên Du, tỉnh Bắc Ninh (Nay là Xã Tiên Du,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xã Phú Lâm, huyện Tiên Du, tỉnh Bắc Ninh (Nay là Xã Tiên Du,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rFonts w:ascii="Times New Roman" w:hAnsi="Times New Roman" w:eastAsia="Times New Roman" w:cs="Times New Roman"/>
                <w:color w:val="000000"/>
                <w:sz w:val="22"/>
                <w:szCs w:val="22"/>
              </w:rPr>
              <w:t xml:space="preserve">xã Phú Lâm, huyện Tiên Du, tỉnh Bắc Ninh (Nay là Xã Tiên Du, tỉnh Bắc Ninh)</w:t>
            </w:r>
            <w:r>
              <w:rPr>
                <w:sz w:val="22"/>
                <w:szCs w:val="22"/>
              </w:rPr>
            </w:r>
            <w:r>
              <w:rPr>
                <w:sz w:val="22"/>
                <w:szCs w:val="22"/>
              </w:rPr>
            </w:r>
          </w:p>
        </w:tc>
      </w:tr>
      <w:tr>
        <w:trPr>
          <w:trHeight w:val="170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https://www.facebook.com/groups/348041103056381/permalink/1636505417543270/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0989-21-6666</w:t>
            </w:r>
            <w:r>
              <w:rPr>
                <w:sz w:val="22"/>
                <w:szCs w:val="22"/>
              </w:rPr>
              <w:t xml:space="preserve"> </w:t>
            </w:r>
            <w:r>
              <w:rPr>
                <w:sz w:val="22"/>
                <w:szCs w:val="22"/>
              </w:rPr>
              <w:br/>
              <w:t xml:space="preserve">(</w:t>
            </w:r>
            <w:r>
              <w:rPr>
                <w:sz w:val="22"/>
                <w:szCs w:val="22"/>
              </w:rPr>
              <w:t xml:space="preserve">Cương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0363 606 606</w:t>
            </w:r>
            <w:r>
              <w:rPr>
                <w:sz w:val="22"/>
                <w:szCs w:val="22"/>
              </w:rPr>
              <w:br/>
            </w:r>
            <w:r>
              <w:rPr>
                <w:sz w:val="22"/>
                <w:szCs w:val="22"/>
              </w:rPr>
              <w:t xml:space="preserve">(</w:t>
            </w:r>
            <w:r>
              <w:rPr>
                <w:sz w:val="22"/>
                <w:szCs w:val="22"/>
              </w:rPr>
              <w:t xml:space="preserve">Ngọc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0989-21-6666</w:t>
            </w:r>
            <w:r>
              <w:rPr>
                <w:sz w:val="22"/>
                <w:szCs w:val="22"/>
              </w:rPr>
              <w:br/>
            </w:r>
            <w:r>
              <w:rPr>
                <w:sz w:val="22"/>
                <w:szCs w:val="22"/>
              </w:rPr>
              <w:t xml:space="preserve">(</w:t>
            </w:r>
            <w:r>
              <w:rPr>
                <w:sz w:val="22"/>
                <w:szCs w:val="22"/>
              </w:rPr>
              <w:t xml:space="preserve">Cường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Đất ở tại nông thôn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Đất ở tại nông thôn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Du, tỉnh Bắc Ninh, </w:t>
            </w:r>
            <w:r>
              <w:rPr>
                <w:color w:val="000000" w:themeColor="text1"/>
                <w:sz w:val="22"/>
                <w:szCs w:val="22"/>
              </w:rPr>
              <w:t xml:space="preserve">Tài sản nằm tiếp giáp đường bê tông. Cách đường DT276 khoảng 1,7km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Du, tỉnh Bắc Ninh, nằm cách đường DT276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Du, tỉnh Bắc Ninh. Cách DT276 khoảng 400m. Trục chính xã Giới Tế</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Tiên Du, tỉnh Bắc Ninh. </w:t>
            </w:r>
            <w:r>
              <w:rPr>
                <w:color w:val="000000" w:themeColor="text1"/>
                <w:sz w:val="22"/>
                <w:szCs w:val="22"/>
              </w:rPr>
              <w:t xml:space="preserve">Cách đường DT 276 khoảng 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127,5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76,2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13,01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15,55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rPr/>
            </w:pPr>
            <w:r>
              <w:rPr>
                <w:color w:val="000000" w:themeColor="text1"/>
                <w:sz w:val="22"/>
                <w:szCs w:val="22"/>
              </w:rPr>
              <w:t xml:space="preserve">Không có bất lợi thương mại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 thương mại</w:t>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9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9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Pr>
                <w:color w:val="000000" w:themeColor="text1"/>
                <w:sz w:val="22"/>
                <w:szCs w:val="22"/>
              </w:rPr>
              <w:t xml:space="preserve">Đất trống</w:t>
            </w:r>
            <w:r>
              <w:rPr>
                <w:color w:val="000000" w:themeColor="text1"/>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2.950.000.000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2.360.000.000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pacing/>
              <w:ind/>
              <w:jc w:val="center"/>
              <w:rPr>
                <w:color w:val="000000"/>
                <w:sz w:val="22"/>
                <w:szCs w:val="22"/>
              </w:rPr>
            </w:pPr>
            <w:r>
              <w:rPr>
                <w:color w:val="000000" w:themeColor="text1"/>
                <w:sz w:val="22"/>
                <w:szCs w:val="22"/>
              </w:rPr>
              <w:t xml:space="preserve">24.203.726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pacing/>
              <w:ind/>
              <w:jc w:val="center"/>
              <w:rPr>
                <w:color w:val="000000"/>
                <w:sz w:val="22"/>
                <w:szCs w:val="22"/>
              </w:rPr>
            </w:pPr>
            <w:r>
              <w:rPr>
                <w:color w:val="000000" w:themeColor="text1"/>
                <w:sz w:val="22"/>
                <w:szCs w:val="22"/>
              </w:rPr>
              <w:t xml:space="preserve">30.971.129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27.240.143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6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3.085.975.070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2.360.000.000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3.040.000.000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24.203.726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30.971.129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27.240.143</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24.902.238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30.971.129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27.240.143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24.902.238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30.971.129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27.240.143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rPr/>
            </w:pPr>
            <w:r>
              <w:rPr>
                <w:color w:val="000000" w:themeColor="text1"/>
                <w:sz w:val="22"/>
                <w:szCs w:val="22"/>
              </w:rPr>
              <w:t xml:space="preserve">Lâu dài</w:t>
            </w:r>
            <w:r>
              <w:rPr>
                <w:b/>
                <w:bCs/>
                <w:color w:val="000000"/>
                <w:sz w:val="22"/>
                <w:szCs w:val="22"/>
              </w:rPr>
            </w: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24.902.238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30.971.129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27.240.143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Du, tỉnh Bắc Ninh, </w:t>
            </w:r>
            <w:r>
              <w:rPr>
                <w:color w:val="000000" w:themeColor="text1"/>
                <w:sz w:val="22"/>
                <w:szCs w:val="22"/>
              </w:rPr>
              <w:t xml:space="preserve">Tài sản nằm tiếp giáp đường bê tông. Cách đường DT276 khoảng 1,7km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Du, tỉnh Bắc Ninh, nằm cách đường DT276 khoảng 500m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Du, tỉnh Bắc Ninh. Cách DT276 khoảng 400m. Trục chính xã Giới Tế</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Tiên Du, tỉnh Bắc Ninh. </w:t>
            </w:r>
            <w:r>
              <w:rPr>
                <w:color w:val="000000" w:themeColor="text1"/>
                <w:sz w:val="22"/>
                <w:szCs w:val="22"/>
              </w:rPr>
              <w:t xml:space="preserve">Cách đường DT 276 khoảng 50m</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-1.245.112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-3.097.113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-1.362.007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23.657.126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27.874.016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25.878.136</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23.657.126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27.874.016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25.878.136</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-1.548.556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-2.724.014</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23.657.126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26.325.460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23.154.122</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w:t>
            </w:r>
            <w:r>
              <w:rPr>
                <w:color w:val="000000" w:themeColor="text1"/>
                <w:sz w:val="22"/>
                <w:szCs w:val="22"/>
              </w:rPr>
              <w:t xml:space="preserve">3</w:t>
            </w: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111,6</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-4.980.448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-7.742.782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-5.448.029</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18.676.678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18.582.678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17.706.093</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6,04</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747.067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1.548.556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1.362.007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19.423.745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20.131.234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19.068.100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18,48</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19.423.745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20.131.234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19.068.100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-1.245.112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18.178.633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20.131.234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19.068.100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18.178.633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20.131.234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19.068.100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-4.980.448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-6.194.226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-5.448.029</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13.198.185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13.937.008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13.620.071</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12.499.673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13.937.008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13.620.071</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13.352.251</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2,01%</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13.198.187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20.131.233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16.344.086</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- 20%</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11.704.053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17.034.121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13.620.072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-6,39</w:t>
      </w:r>
      <w:r>
        <w:t xml:space="preserve">% đến</w:t>
      </w:r>
      <w:r>
        <w:t xml:space="preserve"> </w:t>
      </w:r>
      <w:r>
        <w:t xml:space="preserve"> </w:t>
      </w:r>
      <w:r>
        <w:t xml:space="preserve">4,38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12.499.673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4.167.391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13.937.008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4.645.205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13.620.071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4.539.570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13.352.166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13.300.000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13.300.000</w:t>
      </w:r>
      <w:r>
        <w:rPr>
          <w:b/>
          <w:bCs/>
          <w:color w:val="000000" w:themeColor="text1"/>
        </w:rPr>
        <w:t xml:space="preserve"> </w:t>
      </w:r>
      <w:r>
        <w:rPr>
          <w:b/>
          <w:bCs/>
        </w:rPr>
        <w:t xml:space="preserve">đồng/m².</w:t>
      </w:r>
      <w:r>
        <w:rPr>
          <w:b/>
          <w:bCs/>
        </w:rPr>
      </w:r>
      <w:r>
        <w:rPr>
          <w:b/>
          <w:bCs/>
        </w:rPr>
      </w:r>
    </w:p>
    <w:p>
      <w:pPr>
        <w:pStyle w:val="103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455"/>
        <w:gridCol w:w="1843"/>
        <w:gridCol w:w="2409"/>
        <w:gridCol w:w="2127"/>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45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409"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07" w:type="dxa"/>
            <w:vAlign w:val="center"/>
            <w:textDirection w:val="lrTb"/>
            <w:noWrap w:val="false"/>
          </w:tcPr>
          <w:p>
            <w:pPr>
              <w:pBdr/>
              <w:spacing w:after="40" w:before="40" w:line="288" w:lineRule="auto"/>
              <w:ind/>
              <w:jc w:val="both"/>
              <w:rPr>
                <w:b/>
                <w:bCs/>
              </w:rPr>
            </w:pPr>
            <w:r>
              <w:rPr>
                <w:color w:val="000000"/>
              </w:rPr>
              <w:t xml:space="preserve">Quyền sử dụng đất tại thửa đất số: 164, tờ bản đồ số 47 có địa chỉ: Thôn Tam Tảo, xã Phú Lâm, huyện Tiên Du, tỉnh Bắc Ninh (Nay là Xã Tiên Du, tỉnh Bắc Nin</w:t>
            </w:r>
            <w:r>
              <w:rPr>
                <w:color w:val="000000"/>
              </w:rPr>
              <w:t xml:space="preserve">h) theo Giấy chứng nhận quyền sử dụng đất, quyền sở hữu tài sản gắn liền với đất số: AA 02206030, số vào sổ cấp GCN: CN 2859 do Chi nhánh văn phòng đăng kí đất đai huyện Tiên Du cấp ngày 30/6/2025; Chủ sử dụng đất là Ông Ngô Xuân Lợi và Bà Nguyễn Thị Xuyến</w:t>
            </w:r>
            <w:r>
              <w:rPr>
                <w:b/>
                <w:bCs/>
              </w:rPr>
              <w:t xml:space="preserve">.</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455"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293.6</w:t>
            </w:r>
            <w:r>
              <w:rPr>
                <w:color w:val="000000"/>
              </w:rPr>
            </w:r>
            <w:r>
              <w:rPr>
                <w:color w:val="000000"/>
              </w:rPr>
            </w:r>
          </w:p>
        </w:tc>
        <w:tc>
          <w:tcPr>
            <w:shd w:val="clear" w:color="000000" w:fill="ffffff"/>
            <w:tcBorders/>
            <w:tcW w:w="2409" w:type="dxa"/>
            <w:vAlign w:val="center"/>
            <w:textDirection w:val="lrTb"/>
            <w:noWrap w:val="false"/>
          </w:tcPr>
          <w:p>
            <w:pPr>
              <w:pBdr/>
              <w:spacing w:after="40" w:before="40" w:line="288" w:lineRule="auto"/>
              <w:ind/>
              <w:jc w:val="center"/>
              <w:rPr/>
            </w:pPr>
            <w:r>
              <w:rPr>
                <w:color w:val="000000" w:themeColor="text1"/>
              </w:rPr>
              <w:t xml:space="preserve">13.300.000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3.904.880.000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t xml:space="preserve">3.904.880.000</w:t>
            </w:r>
            <w:r>
              <w:rPr>
                <w:b/>
                <w:bCs/>
                <w:color w:val="000000"/>
              </w:rPr>
            </w:r>
            <w:r>
              <w:rPr>
                <w:b/>
                <w:bCs/>
                <w:color w:val="000000"/>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rPr>
                <w:b/>
                <w:bCs/>
                <w:color w:val="000000"/>
              </w:rPr>
              <w:t xml:space="preserve">3.904.900.000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chín trăm lẻ bốn triệu chín trăm nghìn</w:t>
            </w:r>
            <w:r>
              <w:rPr>
                <w:b/>
                <w:bCs/>
                <w:i/>
                <w:iCs/>
                <w:color w:val="000000"/>
              </w:rPr>
              <w:t xml:space="preserve">./.)</w:t>
            </w:r>
            <w:r>
              <w:rPr>
                <w:b/>
                <w:bCs/>
                <w:i/>
                <w:iCs/>
                <w:color w:val="000000"/>
              </w:rPr>
            </w:r>
            <w:r>
              <w:rPr>
                <w:b/>
                <w:bCs/>
                <w:i/>
                <w:iCs/>
                <w:color w:val="000000"/>
              </w:rPr>
            </w:r>
          </w:p>
        </w:tc>
      </w:tr>
    </w:tbl>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42"/>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CTXD gắn liền với đất là Nhà xưởng, kết cấu tường xây gạch, cột kèo thép, mái tôn. Hiện công trình đang xây dựng cùng trên các thửa đất khác có cùng chủ sở hữu và phần ngõ. DTXD khoảng 500m. Công trình chưa được chứng nhận trên G</w:t>
      </w:r>
      <w:r>
        <w:rPr>
          <w:rFonts w:ascii="Times New Roman" w:hAnsi="Times New Roman" w:eastAsia="Times New Roman" w:cs="Times New Roman"/>
          <w:color w:val="000000"/>
          <w:sz w:val="24"/>
        </w:rPr>
        <w:t xml:space="preserve">CN số AA 02206030. Ngoài ra, khách hàng không cung cấp được thêm bất cứ hồ sơ pháp lý nào liên quan đến công trình xây dựng nêu trên. </w:t>
      </w:r>
      <w:r>
        <w:rPr>
          <w:rFonts w:ascii="Times New Roman" w:hAnsi="Times New Roman" w:eastAsia="Times New Roman" w:cs="Times New Roman"/>
          <w:color w:val="000000"/>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szCs w:val="24"/>
        </w:rPr>
      </w:pPr>
      <w:r>
        <w:rPr>
          <w:rFonts w:ascii="Times New Roman" w:hAnsi="Times New Roman" w:eastAsia="Times New Roman" w:cs="Times New Roman"/>
          <w:color w:val="000000"/>
          <w:spacing w:val="-2"/>
          <w:sz w:val="24"/>
          <w:szCs w:val="24"/>
        </w:rPr>
        <w:t xml:space="preserve">Tại trích lục bản đồ địa chính của </w:t>
      </w:r>
      <w:r>
        <w:rPr>
          <w:rFonts w:ascii="Times New Roman" w:hAnsi="Times New Roman" w:eastAsia="Times New Roman" w:cs="Times New Roman"/>
          <w:color w:val="000000"/>
          <w:spacing w:val="-2"/>
          <w:sz w:val="24"/>
          <w:szCs w:val="24"/>
        </w:rPr>
        <w:t xml:space="preserve">thửa đất số 164 tờ bản đồ số 47 thể hiện tài sản thẩm định có mặt tiền rộng 28,37m tiếp giáp với đường. Tại thời điểm khảo sát, dưới sự hướng dẫn của khách hàng tài sản thẩm định nằm tại cuối ngõ cụt, chủ sử dụng đất hiện đang sử dụng một phần đường cuối n</w:t>
      </w:r>
      <w:r>
        <w:rPr>
          <w:rFonts w:ascii="Times New Roman" w:hAnsi="Times New Roman" w:eastAsia="Times New Roman" w:cs="Times New Roman"/>
          <w:color w:val="000000"/>
          <w:spacing w:val="-2"/>
          <w:sz w:val="24"/>
          <w:szCs w:val="24"/>
        </w:rPr>
        <w:t xml:space="preserve">gõ thể hiện trên</w:t>
      </w:r>
      <w:r>
        <w:rPr>
          <w:rFonts w:ascii="Times New Roman" w:hAnsi="Times New Roman" w:eastAsia="Times New Roman" w:cs="Times New Roman"/>
          <w:color w:val="000000"/>
          <w:spacing w:val="-2"/>
          <w:sz w:val="24"/>
          <w:szCs w:val="24"/>
        </w:rPr>
        <w:t xml:space="preserve"> trích lục bản đồ địa chính</w:t>
      </w:r>
      <w:r>
        <w:rPr>
          <w:rFonts w:ascii="Times New Roman" w:hAnsi="Times New Roman" w:eastAsia="Times New Roman" w:cs="Times New Roman"/>
          <w:color w:val="000000"/>
          <w:spacing w:val="-2"/>
          <w:sz w:val="24"/>
          <w:szCs w:val="24"/>
        </w:rPr>
        <w:t xml:space="preserve"> làm nhà xưởng xây cùng trên một thửa đất khác. Hiện trạng, phần đường tiếp giáp chủ tài sản đã sử dụng để làm xưởng.  Tổ thẩm định giả định rằng tài sản thẩm định không xảy ra tranh chấp về phần đường sử dụng làm xưởng với bất </w:t>
      </w:r>
      <w:r>
        <w:rPr>
          <w:rFonts w:ascii="Times New Roman" w:hAnsi="Times New Roman" w:eastAsia="Times New Roman" w:cs="Times New Roman"/>
          <w:color w:val="000000"/>
          <w:spacing w:val="-2"/>
          <w:sz w:val="24"/>
          <w:szCs w:val="24"/>
        </w:rPr>
        <w:t xml:space="preserve">kì tổ chức, cá nhân nào.Tổ thẩm định dựa trên trích lục bản đồ địa chính và GCN để xác định giá trị tài sản. Đề nghị Đơn vị sử dụng kết quả lưu ý.</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4"/>
        <w:pBdr/>
        <w:tabs>
          <w:tab w:val="left" w:leader="none" w:pos="993"/>
        </w:tabs>
        <w:spacing w:after="120" w:before="120" w:line="288" w:lineRule="auto"/>
        <w:ind w:left="0"/>
        <w:jc w:val="both"/>
        <w:rPr>
          <w:lang w:val="vi-VN"/>
        </w:rPr>
      </w:pPr>
      <w:r>
        <w:rPr>
          <w:highlight w:val="none"/>
          <w:lang w:val="vi-VN"/>
        </w:rPr>
      </w:r>
      <w:r>
        <w:rPr>
          <w:highlight w:val="none"/>
          <w:lang w:val="vi-VN"/>
        </w:rPr>
      </w:r>
      <w:r>
        <w:rPr>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34"/>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275/2026/0516/VFI-CT.39.A</w:t>
      </w:r>
      <w:r>
        <w:rPr>
          <w:color w:val="ff0000"/>
          <w:lang w:val="vi-VN"/>
        </w:rPr>
        <w:t xml:space="preserve"> </w:t>
      </w:r>
      <w:r>
        <w:rPr>
          <w:color w:val="000000" w:themeColor="text1"/>
        </w:rPr>
        <w:t xml:space="preserve">ngày 2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p>
      <w:pPr>
        <w:pStyle w:val="1034"/>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275/2026/0516/VFI-BC.39.A</w:t>
      </w:r>
      <w:r>
        <w:rPr>
          <w:i/>
          <w:lang w:val="pt-BR"/>
        </w:rPr>
        <w:t xml:space="preserve"> </w:t>
      </w:r>
      <w:r>
        <w:rPr>
          <w:i/>
          <w:lang w:val="pt-BR"/>
        </w:rPr>
        <w:t xml:space="preserve">2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73922" cy="327538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32236" name=""/>
                              <pic:cNvPicPr>
                                <a:picLocks noChangeAspect="1"/>
                              </pic:cNvPicPr>
                              <pic:nvPr/>
                            </pic:nvPicPr>
                            <pic:blipFill rotWithShape="1">
                              <a:blip r:embed="rId18"/>
                              <a:stretch/>
                            </pic:blipFill>
                            <pic:spPr bwMode="auto">
                              <a:xfrm flipH="0" flipV="0">
                                <a:off x="0" y="0"/>
                                <a:ext cx="1473922" cy="32753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6.06pt;height:257.9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8037" cy="223352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38310" name=""/>
                              <pic:cNvPicPr>
                                <a:picLocks noChangeAspect="1"/>
                              </pic:cNvPicPr>
                              <pic:nvPr/>
                            </pic:nvPicPr>
                            <pic:blipFill rotWithShape="1">
                              <a:blip r:embed="rId19"/>
                              <a:stretch/>
                            </pic:blipFill>
                            <pic:spPr bwMode="auto">
                              <a:xfrm flipH="0" flipV="0">
                                <a:off x="0" y="0"/>
                                <a:ext cx="2978036" cy="2233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4.49pt;height:175.8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9170" cy="211437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57257" name=""/>
                              <pic:cNvPicPr>
                                <a:picLocks noChangeAspect="1"/>
                              </pic:cNvPicPr>
                              <pic:nvPr/>
                            </pic:nvPicPr>
                            <pic:blipFill rotWithShape="1">
                              <a:blip r:embed="rId20"/>
                              <a:stretch/>
                            </pic:blipFill>
                            <pic:spPr bwMode="auto">
                              <a:xfrm flipH="0" flipV="0">
                                <a:off x="0" y="0"/>
                                <a:ext cx="2819170" cy="21143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98pt;height:166.4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9986" cy="218998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28319" name=""/>
                              <pic:cNvPicPr>
                                <a:picLocks noChangeAspect="1"/>
                              </pic:cNvPicPr>
                              <pic:nvPr/>
                            </pic:nvPicPr>
                            <pic:blipFill rotWithShape="1">
                              <a:blip r:embed="rId21"/>
                              <a:stretch/>
                            </pic:blipFill>
                            <pic:spPr bwMode="auto">
                              <a:xfrm flipH="0" flipV="0">
                                <a:off x="0" y="0"/>
                                <a:ext cx="2919985" cy="21899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92pt;height:172.4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51980" cy="19139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3307" name=""/>
                              <pic:cNvPicPr>
                                <a:picLocks noChangeAspect="1"/>
                              </pic:cNvPicPr>
                              <pic:nvPr/>
                            </pic:nvPicPr>
                            <pic:blipFill rotWithShape="1">
                              <a:blip r:embed="rId22"/>
                              <a:stretch/>
                            </pic:blipFill>
                            <pic:spPr bwMode="auto">
                              <a:xfrm flipH="0" flipV="0">
                                <a:off x="0" y="0"/>
                                <a:ext cx="2551979" cy="19139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94pt;height:150.7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5543" cy="21416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53080" name=""/>
                              <pic:cNvPicPr>
                                <a:picLocks noChangeAspect="1"/>
                              </pic:cNvPicPr>
                              <pic:nvPr/>
                            </pic:nvPicPr>
                            <pic:blipFill rotWithShape="1">
                              <a:blip r:embed="rId23"/>
                              <a:stretch/>
                            </pic:blipFill>
                            <pic:spPr bwMode="auto">
                              <a:xfrm flipH="0" flipV="0">
                                <a:off x="0" y="0"/>
                                <a:ext cx="2855543" cy="21416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85pt;height:168.6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275/2026/0516/VFI-BC.39.A</w:t>
      </w:r>
      <w:r>
        <w:rPr>
          <w:i/>
          <w:lang w:val="pt-BR"/>
        </w:rPr>
        <w:t xml:space="preserve"> </w:t>
      </w:r>
      <w:r>
        <w:rPr>
          <w:i/>
          <w:lang w:val="pt-BR"/>
        </w:rPr>
        <w:t xml:space="preserve">2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https://www.facebook.com/groups/348041103056381/permalink/1636505417543270/</w:t>
            </w:r>
            <w:r>
              <w:rPr>
                <w:color w:val="000000" w:themeColor="text1"/>
                <w:sz w:val="22"/>
                <w:szCs w:val="22"/>
              </w:rPr>
              <w:br/>
              <w:t xml:space="preserve">0989-21-6666</w:t>
            </w:r>
            <w:r>
              <w:rPr>
                <w:sz w:val="22"/>
                <w:szCs w:val="22"/>
              </w:rPr>
              <w:t xml:space="preserve"> </w:t>
            </w:r>
            <w:r>
              <w:rPr>
                <w:sz w:val="22"/>
                <w:szCs w:val="22"/>
              </w:rPr>
              <w:br/>
              <w:t xml:space="preserve">(Cương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Tiên Du,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580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7580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95.91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68920" cy="1717135"/>
                      <wp:effectExtent l="0" t="0" r="0" b="0"/>
                      <wp:docPr id="13" name=""/>
                      <wp:cNvGraphicFramePr/>
                      <a:graphic xmlns:a="http://schemas.openxmlformats.org/drawingml/2006/main">
                        <a:graphicData uri="http://schemas.openxmlformats.org/drawingml/2006/picture">
                          <pic:pic xmlns:pic="http://schemas.openxmlformats.org/drawingml/2006/picture">
                            <pic:nvPicPr>
                              <pic:cNvPr id="492097257" name="" descr=""/>
                              <pic:cNvPicPr/>
                              <pic:nvPr/>
                            </pic:nvPicPr>
                            <pic:blipFill rotWithShape="1">
                              <a:blip r:embed="rId25"/>
                              <a:stretch/>
                            </pic:blipFill>
                            <pic:spPr bwMode="auto">
                              <a:xfrm flipH="0" flipV="0">
                                <a:off x="0" y="0"/>
                                <a:ext cx="2568919" cy="1717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2.28pt;height:135.21pt;mso-wrap-distance-left:0.00pt;mso-wrap-distance-top:0.00pt;mso-wrap-distance-right:0.00pt;mso-wrap-distance-bottom:0.00pt;z-index:1;" stroked="false">
                      <v:imagedata r:id="rId2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854665" cy="1623729"/>
                      <wp:effectExtent l="0" t="0" r="0" b="0"/>
                      <wp:docPr id="14" name=""/>
                      <wp:cNvGraphicFramePr/>
                      <a:graphic xmlns:a="http://schemas.openxmlformats.org/drawingml/2006/main">
                        <a:graphicData uri="http://schemas.openxmlformats.org/drawingml/2006/picture">
                          <pic:pic xmlns:pic="http://schemas.openxmlformats.org/drawingml/2006/picture">
                            <pic:nvPicPr>
                              <pic:cNvPr id="1545697265" name="" descr=""/>
                              <pic:cNvPicPr/>
                              <pic:nvPr/>
                            </pic:nvPicPr>
                            <pic:blipFill rotWithShape="1">
                              <a:blip r:embed="rId26"/>
                              <a:stretch/>
                            </pic:blipFill>
                            <pic:spPr bwMode="auto">
                              <a:xfrm rot="0" flipH="0" flipV="0">
                                <a:off x="0" y="0"/>
                                <a:ext cx="2854663" cy="162372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4.78pt;height:127.85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00867" cy="2099979"/>
                      <wp:effectExtent l="0" t="0" r="0" b="0"/>
                      <wp:docPr id="15" name=""/>
                      <wp:cNvGraphicFramePr/>
                      <a:graphic xmlns:a="http://schemas.openxmlformats.org/drawingml/2006/main">
                        <a:graphicData uri="http://schemas.openxmlformats.org/drawingml/2006/picture">
                          <pic:pic xmlns:pic="http://schemas.openxmlformats.org/drawingml/2006/picture">
                            <pic:nvPicPr>
                              <pic:cNvPr id="1594855955" name="" descr=""/>
                              <pic:cNvPicPr/>
                              <pic:nvPr/>
                            </pic:nvPicPr>
                            <pic:blipFill rotWithShape="1">
                              <a:blip r:embed="rId27"/>
                              <a:stretch/>
                            </pic:blipFill>
                            <pic:spPr bwMode="auto">
                              <a:xfrm flipH="0" flipV="0">
                                <a:off x="0" y="0"/>
                                <a:ext cx="4200866" cy="20999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0.78pt;height:165.35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0363 606 606</w:t>
            </w:r>
            <w:r>
              <w:rPr>
                <w:sz w:val="22"/>
                <w:szCs w:val="22"/>
              </w:rPr>
              <w:t xml:space="preserve"> </w:t>
            </w:r>
            <w:r>
              <w:rPr>
                <w:sz w:val="22"/>
                <w:szCs w:val="22"/>
              </w:rPr>
              <w:br/>
              <w:t xml:space="preserve">(Ngọc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Tiên Du,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Phú Lâm, Huyện Tiên Du, Tỉnh Bắc Ninh, độ rộng đường trước mặt tài sản 4m, mặt tiền 4.9m, 21.173258996469983, 105.99470396494807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7178"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7871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72pt;height:250.00pt;mso-wrap-distance-left:0.00pt;mso-wrap-distance-top:0.00pt;mso-wrap-distance-right:0.00pt;mso-wrap-distance-bottom:0.00pt;z-index:1;" stroked="false">
                      <v:imagedata r:id="rId30"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05030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572015993" name="" descr=""/>
                              <pic:cNvPicPr/>
                              <pic:nvPr/>
                            </pic:nvPicPr>
                            <pic:blipFill rotWithShape="1">
                              <a:blip r:embed="rId31"/>
                              <a:stretch/>
                            </pic:blipFill>
                            <pic:spPr bwMode="auto">
                              <a:xfrm rot="0" flipH="0" flipV="0">
                                <a:off x="0" y="0"/>
                                <a:ext cx="205030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61.44pt;height:250.0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0989-21-6666</w:t>
            </w:r>
            <w:r>
              <w:rPr>
                <w:sz w:val="22"/>
                <w:szCs w:val="22"/>
              </w:rPr>
              <w:t xml:space="preserve"> </w:t>
            </w:r>
            <w:r>
              <w:rPr>
                <w:sz w:val="22"/>
                <w:szCs w:val="22"/>
              </w:rPr>
              <w:br/>
              <w:t xml:space="preserve">(Cường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XãTiên Du, Tỉnh Bắc Ninh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0709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3070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1.6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86549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8654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6.8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1DB92D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1DB92D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71DB92D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1DB92D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280</cp:revision>
  <dcterms:created xsi:type="dcterms:W3CDTF">2025-09-15T09:58:00Z</dcterms:created>
  <dcterms:modified xsi:type="dcterms:W3CDTF">2026-04-02T10:08:38Z</dcterms:modified>
</cp:coreProperties>
</file>