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064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064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275/2026/0454/VFI-CT.51.A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ĐOÀN THỊ PHƯƠNG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16(1f), tờ bản đồ số: 5I-II-22, địa chỉ: Số 2 ngách 622/39 phố Minh Khai, phường Vĩnh Tuy, quận Hai Bà Trưng, Thành phố Hà Nội </w:t>
                            </w:r>
                            <w:r>
                              <w:rPr>
                                <w:rFonts w:ascii="Times New Roman" w:hAnsi="Times New Roman" w:eastAsia="Times New Roman" w:cs="Times New Roman"/>
                                <w:i/>
                                <w:color w:val="000000"/>
                                <w:sz w:val="24"/>
                              </w:rPr>
                              <w:t xml:space="preserve">(Nay là phường Vĩnh Tuy, Thành phố Hà Nội)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BE 166868, số vào sổ cấp GCN: CH 00922 237-2011 do UBND quận Hai Bà Trưng cấp ngày 12/5/2011 cho ông Nguyễn Văn Trình và bà Đoàn Thị Phương.</w:t>
                            </w:r>
                            <w:r>
                              <w:rPr>
                                <w:i/>
                                <w:iCs/>
                                <w:highlight w:val="none"/>
                              </w:rPr>
                            </w:r>
                            <w:r>
                              <w:rPr>
                                <w:i/>
                                <w:iCs/>
                                <w:highlight w:val="none"/>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6.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275/2026/0454/VFI-CT.51.A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ĐOÀN THỊ PHƯƠNG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16(1f), tờ bản đồ số: 5I-II-22, địa chỉ: Số 2 ngách 622/39 phố Minh Khai, phường Vĩnh Tuy, quận Hai Bà Trưng, Thành phố Hà Nội </w:t>
                      </w:r>
                      <w:r>
                        <w:rPr>
                          <w:rFonts w:ascii="Times New Roman" w:hAnsi="Times New Roman" w:eastAsia="Times New Roman" w:cs="Times New Roman"/>
                          <w:i/>
                          <w:color w:val="000000"/>
                          <w:sz w:val="24"/>
                        </w:rPr>
                        <w:t xml:space="preserve">(Nay là phường Vĩnh Tuy, Thành phố Hà Nội)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BE 166868, số vào sổ cấp GCN: CH 00922 237-2011 do UBND quận Hai Bà Trưng cấp ngày 12/5/2011 cho ông Nguyễn Văn Trình và bà Đoàn Thị Phương.</w:t>
                      </w:r>
                      <w:r>
                        <w:rPr>
                          <w:i/>
                          <w:iCs/>
                          <w:highlight w:val="none"/>
                        </w:rPr>
                      </w:r>
                      <w:r>
                        <w:rPr>
                          <w:i/>
                          <w:iCs/>
                          <w:highlight w:val="none"/>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23-26</w:t>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27-29</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54" w:type="dxa"/>
        <w:tblBorders/>
        <w:tblLayout w:type="fixed"/>
        <w:tblLook w:val="04A0" w:firstRow="1" w:lastRow="0" w:firstColumn="1" w:lastColumn="0" w:noHBand="0" w:noVBand="1"/>
      </w:tblPr>
      <w:tblGrid>
        <w:gridCol w:w="856"/>
        <w:gridCol w:w="2938"/>
        <w:gridCol w:w="6015"/>
        <w:gridCol w:w="46"/>
      </w:tblGrid>
      <w:tr>
        <w:trPr>
          <w:trHeight w:val="1152"/>
        </w:trPr>
        <w:tc>
          <w:tcPr>
            <w:gridSpan w:val="2"/>
            <w:tcBorders/>
            <w:tcW w:w="379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606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shd w:val="clear" w:color="auto" w:fill="auto"/>
            <w:tcBorders/>
            <w:tcMar>
              <w:left w:w="108" w:type="dxa"/>
              <w:top w:w="0" w:type="dxa"/>
              <w:right w:w="108" w:type="dxa"/>
              <w:bottom w:w="0" w:type="dxa"/>
            </w:tcMar>
            <w:tcW w:w="2938"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275/2026/0454/VFI-CT.51.A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015"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24 tháng 3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BÀ ĐOÀN THỊ PHƯƠNG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275/2026/0454/VFI-HĐTĐ.51.A</w:t>
      </w:r>
      <w:r>
        <w:rPr>
          <w:spacing w:val="-4"/>
          <w:lang w:val="vi-VN"/>
        </w:rPr>
        <w:t xml:space="preserve"> ký ngày </w:t>
      </w:r>
      <w:r>
        <w:rPr>
          <w:color w:val="000000" w:themeColor="text1"/>
          <w:spacing w:val="-4"/>
        </w:rPr>
        <w:t xml:space="preserve">18 tháng 3 năm 2026</w:t>
      </w:r>
      <w:r>
        <w:rPr>
          <w:spacing w:val="-4"/>
          <w:lang w:val="vi-VN"/>
        </w:rPr>
        <w:t xml:space="preserve"> </w:t>
      </w:r>
      <w:r>
        <w:rPr>
          <w:spacing w:val="-4"/>
          <w:lang w:val="vi-VN"/>
        </w:rPr>
        <w:t xml:space="preserve">giữa </w:t>
      </w:r>
      <w:r>
        <w:rPr>
          <w:color w:val="000000" w:themeColor="text1"/>
          <w:spacing w:val="-4"/>
        </w:rPr>
        <w:t xml:space="preserve">Bà Đoàn Thị Phương</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275/2026/0454/VFI-BC.51.A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Đoàn Thị Phương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027175004555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thường trú</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Cs/>
                <w:i/>
                <w:color w:val="ff0000"/>
              </w:rPr>
            </w:pPr>
            <w:r>
              <w:rPr>
                <w:color w:val="000000" w:themeColor="text1"/>
                <w:lang w:val="vi-VN"/>
              </w:rPr>
              <w:t xml:space="preserve">Số 2 ngách 622/39 Minh Khai, Vĩnh Tuy, Hai Bà Trưng, Hà Nội (</w:t>
            </w:r>
            <w:r>
              <w:rPr>
                <w:i/>
                <w:iCs/>
                <w:color w:val="000000" w:themeColor="text1"/>
                <w:lang w:val="vi-VN"/>
              </w:rPr>
              <w:t xml:space="preserve">Nay là phường Vĩnh Tuy, Thành phố Hà Nội)</w:t>
            </w:r>
            <w:r>
              <w:rPr>
                <w:bCs/>
                <w:i/>
                <w:color w:val="ff0000"/>
              </w:rPr>
            </w:r>
            <w:r>
              <w:rPr>
                <w:bCs/>
                <w:i/>
                <w:color w:val="ff0000"/>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16(1f), tờ bản đồ số: 5I-II-22, địa chỉ: Số 2 ngách 622/39 phố Minh Khai, phường Vĩnh Tuy, quận Hai Bà Trưng, Thành phố Hà Nội </w:t>
      </w:r>
      <w:r>
        <w:rPr>
          <w:rFonts w:ascii="Times New Roman" w:hAnsi="Times New Roman" w:eastAsia="Times New Roman" w:cs="Times New Roman"/>
          <w:i/>
          <w:color w:val="000000"/>
          <w:sz w:val="24"/>
        </w:rPr>
        <w:t xml:space="preserve">(Nay là phường Vĩnh Tuy, Thành phố Hà Nội)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BE 166868, số vào sổ cấp GCN: CH 00922 237-2011 do UBND quận Hai Bà Trưng cấp ngày 12/5/2011 cho ông Nguyễn Văn Trình và bà Đoàn Thị Phương.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3118"/>
        <w:gridCol w:w="1134"/>
        <w:gridCol w:w="1701"/>
        <w:gridCol w:w="992"/>
        <w:gridCol w:w="1985"/>
      </w:tblGrid>
      <w:tr>
        <w:trPr>
          <w:trHeight w:val="624"/>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3118"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134"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color w:val="000000"/>
                <w:sz w:val="24"/>
              </w:rPr>
              <w:t xml:space="preserve">Hệ số/</w:t>
              <w:br/>
              <w:t xml:space="preserve">CLCL (%)</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color w:val="000000"/>
                <w:sz w:val="24"/>
              </w:rPr>
              <w:t xml:space="preserve">Thành tiền (đồng)</w:t>
            </w:r>
            <w:r/>
          </w:p>
        </w:tc>
      </w:tr>
      <w:tr>
        <w:trPr>
          <w:trHeight w:val="235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945" w:type="dxa"/>
            <w:vAlign w:val="center"/>
            <w:textDirection w:val="lrTb"/>
            <w:noWrap w:val="false"/>
          </w:tcPr>
          <w:p>
            <w:pPr>
              <w:suppressLineNumbers w:val="false"/>
              <w:pBdr/>
              <w:spacing w:after="0" w:afterAutospacing="0" w:before="0" w:beforeAutospacing="0" w:line="240" w:lineRule="auto"/>
              <w:ind w:right="115" w:left="115"/>
              <w:jc w:val="both"/>
              <w:rPr>
                <w:b/>
                <w:bCs/>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t xml:space="preserve">Quyền sử dụng đất và tài sản gắn liền với đất tại thửa đất số 16(1f), tờ bản đồ số: 5I-II-22, địa chỉ: Số 2 ngách 622/39 phố Minh Khai, phường Vĩnh Tuy, quận Hai Bà Trưng, Thành phố Hà Nội </w:t>
            </w:r>
            <w:r>
              <w:rPr>
                <w:rFonts w:ascii="Times New Roman" w:hAnsi="Times New Roman" w:eastAsia="Times New Roman" w:cs="Times New Roman"/>
                <w:b/>
                <w:bCs/>
                <w:i/>
                <w:color w:val="000000"/>
                <w:sz w:val="24"/>
              </w:rPr>
              <w:t xml:space="preserve">(Nay là phường Vĩnh Tuy, Thành phố Hà Nội) </w:t>
            </w:r>
            <w:r>
              <w:rPr>
                <w:rFonts w:ascii="Times New Roman" w:hAnsi="Times New Roman" w:eastAsia="Times New Roman" w:cs="Times New Roman"/>
                <w:b/>
                <w:bCs/>
                <w:color w:val="000000"/>
                <w:sz w:val="24"/>
              </w:rPr>
              <w:t xml:space="preserve">theo Giấy chứng nhận quyền sử dụng đất, quyền sở hữu nhà ở và tài sản khác gắn liền với đất số: BE 166868, số vào sổ cấp GCN: CH 00922 237-2011 do UBND quận Hai Bà Trưng cấp ngày 12/5/2011 cho ông Nguyễn Văn Trình và bà Đoàn Thị Phương.</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suppressLineNumbers w:val="false"/>
              <w:pBdr/>
              <w:spacing w:after="0" w:afterAutospacing="0" w:before="0" w:beforeAutospacing="0" w:line="240" w:lineRule="auto"/>
              <w:ind w:right="115" w:left="115"/>
              <w:jc w:val="right"/>
              <w:rPr/>
            </w:pPr>
            <w:r>
              <w:rPr>
                <w:rFonts w:ascii="Times New Roman" w:hAnsi="Times New Roman" w:eastAsia="Times New Roman" w:cs="Times New Roman"/>
                <w:b/>
                <w:color w:val="000000"/>
                <w:sz w:val="24"/>
              </w:rPr>
              <w:t xml:space="preserve"> </w:t>
            </w:r>
            <w:r/>
          </w:p>
        </w:tc>
      </w:tr>
      <w:tr>
        <w:trPr>
          <w:trHeight w:val="53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5" w:space="0"/>
              <w:right w:val="single" w:color="000000" w:sz="5" w:space="0"/>
            </w:tcBorders>
            <w:tcMar>
              <w:left w:w="0" w:type="dxa"/>
              <w:top w:w="0" w:type="dxa"/>
              <w:right w:w="0" w:type="dxa"/>
              <w:bottom w:w="0" w:type="dxa"/>
            </w:tcMar>
            <w:tcW w:w="3118" w:type="dxa"/>
            <w:vAlign w:val="center"/>
            <w:textDirection w:val="lrTb"/>
            <w:noWrap w:val="false"/>
          </w:tcPr>
          <w:p>
            <w:pPr>
              <w:suppressLineNumbers w:val="false"/>
              <w:pBdr/>
              <w:spacing w:after="0" w:afterAutospacing="0" w:before="0" w:beforeAutospacing="0" w:line="240" w:lineRule="auto"/>
              <w:ind w:right="115" w:left="115"/>
              <w:rPr/>
            </w:pPr>
            <w:r>
              <w:rPr>
                <w:rFonts w:ascii="Times New Roman" w:hAnsi="Times New Roman" w:eastAsia="Times New Roman" w:cs="Times New Roman"/>
                <w:color w:val="000000"/>
                <w:sz w:val="24"/>
              </w:rPr>
              <w:t xml:space="preserve">Quyền sử dụng đất ở.</w:t>
            </w:r>
            <w:r/>
          </w:p>
        </w:tc>
        <w:tc>
          <w:tcPr>
            <w:tcBorders>
              <w:bottom w:val="single" w:color="000000" w:sz="5" w:space="0"/>
              <w:right w:val="single" w:color="000000" w:sz="5" w:space="0"/>
            </w:tcBorders>
            <w:tcMar>
              <w:left w:w="0" w:type="dxa"/>
              <w:top w:w="0" w:type="dxa"/>
              <w:right w:w="0" w:type="dxa"/>
              <w:bottom w:w="0" w:type="dxa"/>
            </w:tcMar>
            <w:tcW w:w="1134" w:type="dxa"/>
            <w:vAlign w:val="center"/>
            <w:textDirection w:val="lrTb"/>
            <w:noWrap/>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color w:val="000000"/>
                <w:sz w:val="24"/>
              </w:rPr>
              <w:t xml:space="preserve">24,7 </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suppressLineNumbers w:val="false"/>
              <w:pBdr/>
              <w:spacing w:after="0" w:afterAutospacing="0" w:before="0" w:beforeAutospacing="0" w:line="240" w:lineRule="auto"/>
              <w:ind w:right="115" w:left="0"/>
              <w:jc w:val="center"/>
              <w:rPr/>
            </w:pPr>
            <w:r>
              <w:rPr>
                <w:rFonts w:ascii="Times New Roman" w:hAnsi="Times New Roman" w:eastAsia="Times New Roman" w:cs="Times New Roman"/>
                <w:color w:val="000000"/>
                <w:sz w:val="24"/>
              </w:rPr>
              <w:t xml:space="preserve">205.000.000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color w:val="000000"/>
                <w:sz w:val="24"/>
              </w:rPr>
              <w:t xml:space="preserve">100%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suppressLineNumbers w:val="false"/>
              <w:pBdr/>
              <w:spacing w:after="0" w:afterAutospacing="0" w:before="0" w:beforeAutospacing="0" w:line="240" w:lineRule="auto"/>
              <w:ind w:right="115" w:left="115"/>
              <w:jc w:val="right"/>
              <w:rPr/>
            </w:pPr>
            <w:r>
              <w:rPr>
                <w:rFonts w:ascii="Times New Roman" w:hAnsi="Times New Roman" w:eastAsia="Times New Roman" w:cs="Times New Roman"/>
                <w:color w:val="000000"/>
                <w:sz w:val="24"/>
              </w:rPr>
              <w:t xml:space="preserve">5.067.600.000</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5" w:space="0"/>
              <w:right w:val="single" w:color="000000" w:sz="5" w:space="0"/>
            </w:tcBorders>
            <w:tcMar>
              <w:left w:w="0" w:type="dxa"/>
              <w:top w:w="0" w:type="dxa"/>
              <w:right w:w="0" w:type="dxa"/>
              <w:bottom w:w="0" w:type="dxa"/>
            </w:tcMar>
            <w:tcW w:w="3118" w:type="dxa"/>
            <w:vAlign w:val="center"/>
            <w:textDirection w:val="lrTb"/>
            <w:noWrap w:val="false"/>
          </w:tcPr>
          <w:p>
            <w:pPr>
              <w:suppressLineNumbers w:val="false"/>
              <w:pBdr/>
              <w:spacing w:after="0" w:afterAutospacing="0" w:before="0" w:beforeAutospacing="0" w:line="240" w:lineRule="auto"/>
              <w:ind w:right="115" w:left="115"/>
              <w:rPr/>
            </w:pPr>
            <w:r>
              <w:rPr>
                <w:rFonts w:ascii="Times New Roman" w:hAnsi="Times New Roman" w:eastAsia="Times New Roman" w:cs="Times New Roman"/>
                <w:color w:val="000000"/>
                <w:sz w:val="24"/>
              </w:rPr>
              <w:t xml:space="preserve">Nhà 03 tầng. </w:t>
            </w:r>
            <w:r/>
          </w:p>
        </w:tc>
        <w:tc>
          <w:tcPr>
            <w:tcBorders>
              <w:bottom w:val="single" w:color="000000" w:sz="5" w:space="0"/>
              <w:right w:val="single" w:color="000000" w:sz="5" w:space="0"/>
            </w:tcBorders>
            <w:tcMar>
              <w:left w:w="0" w:type="dxa"/>
              <w:top w:w="0" w:type="dxa"/>
              <w:right w:w="0" w:type="dxa"/>
              <w:bottom w:w="0" w:type="dxa"/>
            </w:tcMar>
            <w:tcW w:w="1134" w:type="dxa"/>
            <w:vAlign w:val="center"/>
            <w:textDirection w:val="lrTb"/>
            <w:noWrap/>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color w:val="000000"/>
                <w:sz w:val="24"/>
              </w:rPr>
              <w:t xml:space="preserve">78,5 </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suppressLineNumbers w:val="false"/>
              <w:pBdr/>
              <w:spacing w:after="0" w:afterAutospacing="0" w:before="0" w:beforeAutospacing="0" w:line="240" w:lineRule="auto"/>
              <w:ind w:right="115" w:left="0"/>
              <w:jc w:val="center"/>
              <w:rPr/>
            </w:pPr>
            <w:r>
              <w:rPr>
                <w:rFonts w:ascii="Times New Roman" w:hAnsi="Times New Roman" w:eastAsia="Times New Roman" w:cs="Times New Roman"/>
                <w:color w:val="000000"/>
                <w:sz w:val="24"/>
              </w:rPr>
              <w:t xml:space="preserve">7.830.200 </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color w:val="000000"/>
                <w:sz w:val="24"/>
              </w:rPr>
              <w:t xml:space="preserve">60%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suppressLineNumbers w:val="false"/>
              <w:pBdr/>
              <w:spacing w:after="0" w:afterAutospacing="0" w:before="0" w:beforeAutospacing="0" w:line="240" w:lineRule="auto"/>
              <w:ind w:right="115" w:left="115"/>
              <w:jc w:val="right"/>
              <w:rPr/>
            </w:pPr>
            <w:r>
              <w:rPr>
                <w:rFonts w:ascii="Times New Roman" w:hAnsi="Times New Roman" w:eastAsia="Times New Roman" w:cs="Times New Roman"/>
                <w:color w:val="000000"/>
                <w:sz w:val="24"/>
              </w:rPr>
              <w:t xml:space="preserve">368.802.420</w:t>
            </w:r>
            <w:r/>
          </w:p>
        </w:tc>
      </w:tr>
      <w:tr>
        <w:trPr>
          <w:trHeight w:val="34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6945"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suppressLineNumbers w:val="false"/>
              <w:pBdr/>
              <w:spacing w:after="0" w:afterAutospacing="0" w:before="0" w:beforeAutospacing="0" w:line="240" w:lineRule="auto"/>
              <w:ind w:right="115" w:left="115"/>
              <w:jc w:val="right"/>
              <w:rPr/>
            </w:pPr>
            <w:r>
              <w:rPr>
                <w:rFonts w:ascii="Times New Roman" w:hAnsi="Times New Roman" w:eastAsia="Times New Roman" w:cs="Times New Roman"/>
                <w:b/>
                <w:color w:val="000000"/>
                <w:sz w:val="24"/>
              </w:rPr>
              <w:t xml:space="preserve">5.436.402.420</w:t>
            </w:r>
            <w:r/>
          </w:p>
        </w:tc>
      </w:tr>
      <w:tr>
        <w:trPr>
          <w:trHeight w:val="34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6945"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suppressLineNumbers w:val="false"/>
              <w:pBdr/>
              <w:spacing w:after="0" w:afterAutospacing="0" w:before="0" w:beforeAutospacing="0" w:line="240" w:lineRule="auto"/>
              <w:ind w:right="115" w:left="115"/>
              <w:jc w:val="right"/>
              <w:rPr/>
            </w:pPr>
            <w:r>
              <w:rPr>
                <w:rFonts w:ascii="Times New Roman" w:hAnsi="Times New Roman" w:eastAsia="Times New Roman" w:cs="Times New Roman"/>
                <w:b/>
                <w:color w:val="000000"/>
                <w:sz w:val="24"/>
              </w:rPr>
              <w:t xml:space="preserve">5.436.000.000</w:t>
            </w:r>
            <w:r/>
          </w:p>
        </w:tc>
      </w:tr>
      <w:tr>
        <w:trPr>
          <w:trHeight w:val="312"/>
        </w:trPr>
        <w:tc>
          <w:tcPr>
            <w:gridSpan w:val="6"/>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525"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i/>
                <w:color w:val="000000"/>
                <w:sz w:val="24"/>
              </w:rPr>
              <w:t xml:space="preserve">(</w:t>
            </w:r>
            <w:r>
              <w:rPr>
                <w:rFonts w:ascii="Times New Roman" w:hAnsi="Times New Roman" w:eastAsia="Times New Roman" w:cs="Times New Roman"/>
                <w:b/>
                <w:i/>
                <w:color w:val="000000"/>
                <w:sz w:val="24"/>
              </w:rPr>
              <w:t xml:space="preserve">Năm tỷ, bốn trăm ba mươi sáu triệu đồng</w:t>
            </w:r>
            <w:r>
              <w:rPr>
                <w:rFonts w:ascii="Times New Roman" w:hAnsi="Times New Roman" w:eastAsia="Times New Roman" w:cs="Times New Roman"/>
                <w:b/>
                <w:i/>
                <w:color w:val="000000"/>
                <w:sz w:val="24"/>
              </w:rPr>
              <w:t xml:space="preserve">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397" w:type="dxa"/>
        <w:tblW w:w="10212" w:type="dxa"/>
        <w:tblBorders/>
        <w:tblLayout w:type="fixed"/>
        <w:tblLook w:val="04A0" w:firstRow="1" w:lastRow="0" w:firstColumn="1" w:lastColumn="0" w:noHBand="0" w:noVBand="1"/>
      </w:tblPr>
      <w:tblGrid>
        <w:gridCol w:w="113"/>
        <w:gridCol w:w="1858"/>
        <w:gridCol w:w="2388"/>
        <w:gridCol w:w="5846"/>
        <w:gridCol w:w="7"/>
      </w:tblGrid>
      <w:tr>
        <w:trPr>
          <w:gridBefore w:val="1"/>
          <w:trHeight w:val="1152"/>
        </w:trPr>
        <w:tc>
          <w:tcPr>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3"/>
            <w:shd w:val="clear" w:color="auto" w:fill="auto"/>
            <w:tcBorders/>
            <w:tcMar>
              <w:left w:w="108" w:type="dxa"/>
              <w:top w:w="0" w:type="dxa"/>
              <w:right w:w="108" w:type="dxa"/>
              <w:bottom w:w="0" w:type="dxa"/>
            </w:tcMar>
            <w:tcW w:w="4359"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Fonts w:ascii="Times New Roman" w:hAnsi="Times New Roman" w:eastAsia="Times New Roman" w:cs="Times New Roman"/>
                <w:color w:val="081b3a"/>
                <w:spacing w:val="3"/>
                <w:sz w:val="24"/>
                <w:szCs w:val="24"/>
                <w:highlight w:val="none"/>
              </w:rPr>
              <w:t xml:space="preserve">275/2026/0454/VFI-BC.51.A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46"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24 tháng 3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275/2026/0454/VFI-CT.51.A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Đoàn Thị Phương</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027175004555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thường trú</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bCs/>
                <w:i/>
                <w:color w:val="ff0000"/>
              </w:rPr>
            </w:pPr>
            <w:r>
              <w:rPr>
                <w:color w:val="000000" w:themeColor="text1"/>
                <w:lang w:val="vi-VN"/>
              </w:rPr>
              <w:t xml:space="preserve">Số 2 ngách 622/39 Minh Khai, Vĩnh Tuy, Hai Bà Trưng, Hà Nội (</w:t>
            </w:r>
            <w:r>
              <w:rPr>
                <w:i/>
                <w:iCs/>
                <w:color w:val="000000" w:themeColor="text1"/>
                <w:lang w:val="vi-VN"/>
              </w:rPr>
              <w:t xml:space="preserve">Nay là phường Vĩnh Tuy, Thành phố Hà Nội)</w:t>
            </w:r>
            <w:r>
              <w:rPr>
                <w:bCs/>
                <w:i/>
                <w:color w:val="ff0000"/>
              </w:rPr>
            </w:r>
            <w:r>
              <w:rPr>
                <w:bCs/>
                <w:i/>
                <w:color w:val="ff000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val="0"/>
                <w:bCs w:val="0"/>
                <w:i w:val="0"/>
              </w:rPr>
            </w:pPr>
            <w:r>
              <w:rPr>
                <w:color w:val="000000"/>
              </w:rPr>
            </w:r>
            <w:r>
              <w:rPr>
                <w:rFonts w:ascii="Times New Roman" w:hAnsi="Times New Roman" w:eastAsia="Times New Roman" w:cs="Times New Roman"/>
                <w:color w:val="000000"/>
                <w:sz w:val="24"/>
              </w:rPr>
              <w:t xml:space="preserve">Quyền sử dụng đất và tài sản gắn liền với đất tại thửa đất số 16(1f), tờ bản đồ số: 5I-II-22, địa chỉ: Số 2 ngách 622/39 phố Minh Khai, phường Vĩnh Tuy, quận Hai Bà Trưng, Thành phố Hà Nội </w:t>
            </w:r>
            <w:r>
              <w:rPr>
                <w:rFonts w:ascii="Times New Roman" w:hAnsi="Times New Roman" w:eastAsia="Times New Roman" w:cs="Times New Roman"/>
                <w:i/>
                <w:color w:val="000000"/>
                <w:sz w:val="24"/>
              </w:rPr>
              <w:t xml:space="preserve">(Nay là phường Vĩnh Tuy, Thành phố Hà Nội)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BE 166868, số vào sổ cấp GCN: CH 00922 237-2011 do UBND quận Hai Bà Trưng cấp ngày 12/5/2011 cho ông Nguyễn Văn Trình và bà Đoàn Thị Phương.</w:t>
            </w:r>
            <w:r>
              <w:rPr>
                <w:b w:val="0"/>
                <w:bCs w:val="0"/>
                <w:i w:val="0"/>
              </w:rPr>
            </w:r>
            <w:r>
              <w:rPr>
                <w:b w:val="0"/>
                <w:bCs w:val="0"/>
                <w:i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Vĩnh Tuy,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(20.995611111111, 105.87080555556)</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b w:val="0"/>
          <w:bCs w:val="0"/>
          <w:i w:val="0"/>
          <w:iCs w:val="0"/>
          <w:color w:val="000000"/>
          <w:sz w:val="24"/>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BE 166868, số vào sổ cấp GCN: CH 00922 237-2011 do UBND quận Hai Bà Trưng cấp ngày 12/5/2011 cho ông Nguyễn Văn Trình và bà Đoàn Thị Phương</w:t>
      </w:r>
      <w:r>
        <w:rPr>
          <w:rFonts w:ascii="Times New Roman" w:hAnsi="Times New Roman" w:eastAsia="Times New Roman" w:cs="Times New Roman"/>
          <w:b w:val="0"/>
          <w:bCs w:val="0"/>
          <w:i w:val="0"/>
          <w:iCs w:val="0"/>
          <w:color w:val="000000"/>
          <w:sz w:val="24"/>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275/2026/0454/VFI-HĐTĐ.51.A</w:t>
      </w:r>
      <w:r>
        <w:rPr>
          <w:spacing w:val="-4"/>
          <w:lang w:val="vi-VN"/>
        </w:rPr>
        <w:t xml:space="preserve"> ký ngày </w:t>
      </w:r>
      <w:r>
        <w:rPr>
          <w:color w:val="000000" w:themeColor="text1"/>
          <w:spacing w:val="-4"/>
        </w:rPr>
        <w:t xml:space="preserve">18 tháng 3 năm 2026</w:t>
      </w:r>
      <w:r>
        <w:rPr>
          <w:spacing w:val="-4"/>
          <w:lang w:val="vi-VN"/>
        </w:rPr>
        <w:t xml:space="preserve"> </w:t>
      </w:r>
      <w:r>
        <w:rPr>
          <w:spacing w:val="-4"/>
          <w:lang w:val="vi-VN"/>
        </w:rPr>
        <w:t xml:space="preserve">giữa </w:t>
      </w:r>
      <w:r>
        <w:rPr>
          <w:color w:val="000000" w:themeColor="text1"/>
          <w:spacing w:val="-4"/>
        </w:rPr>
        <w:t xml:space="preserve">Bà Đoàn Thị Phương</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color w:val="000000" w:themeColor="text1"/>
          <w:lang w:val="pt-BR"/>
        </w:rPr>
        <w:t xml:space="preserve">.</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Style w:val="1035"/>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120" w:before="120"/>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Tại thời điểm tháng 3/2026, trên các sàn giao dịch bất động sản, đặc biệt là trên nền tảng trực tuyến Batdongsan.com.vn, các thông tin rao  </w:t>
      </w:r>
      <w:hyperlink r:id="rId17" w:tooltip="bán nhà" w:history="1">
        <w:r>
          <w:rPr>
            <w:rStyle w:val="1025"/>
            <w:rFonts w:ascii="Times New Roman" w:hAnsi="Times New Roman" w:eastAsia="Times New Roman" w:cs="Times New Roman"/>
            <w:color w:val="000000" w:themeColor="text1"/>
            <w:sz w:val="24"/>
            <w:szCs w:val="24"/>
            <w:u w:val="none"/>
          </w:rPr>
          <w:t xml:space="preserve">bán nhà</w:t>
        </w:r>
      </w:hyperlink>
      <w:r>
        <w:rPr>
          <w:rFonts w:ascii="Times New Roman" w:hAnsi="Times New Roman" w:eastAsia="Times New Roman" w:cs="Times New Roman"/>
          <w:color w:val="000000" w:themeColor="text1"/>
          <w:sz w:val="24"/>
          <w:szCs w:val="24"/>
        </w:rPr>
        <w:t xml:space="preserve">, đặc biệt là phân khúc nhà phố thương mại (hay còn gọi là shophouse) tại khu vực 3 phường mới tại quận Hai Bà Trưng cũ dù được đăng tải không quá rầm rộ, tuy nhiên giá bán vẫn ghi nhận ở mức cao.</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5"/>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120" w:before="120"/>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Theo khảo sát, phường Vĩnh Tuy mới là nơi dẫn đầu về lượng thông tin rao bán nhà phố thương mại. Giá bán nhà phố thương mại tại đây dao động phổ biến từ 92 đến hơn 200 triệu đồng/m2. Đơn cử có thể kể đến căn shophouse lô góc ngay chân đế chung cư tại dự án</w:t>
      </w:r>
      <w:r>
        <w:rPr>
          <w:rFonts w:ascii="Times New Roman" w:hAnsi="Times New Roman" w:eastAsia="Times New Roman" w:cs="Times New Roman"/>
          <w:color w:val="000000" w:themeColor="text1"/>
          <w:sz w:val="24"/>
          <w:szCs w:val="24"/>
        </w:rPr>
        <w:t xml:space="preserve"> Times City, đường Minh Khai, phường Vĩnh Tuy rộng 211m2 hiện đang được rao bán với giá 44 tỷ đồng, tương đương 208,53 triệu đồng/m2.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5"/>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120" w:before="120"/>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Tại dự án Imperia Sky Garden, đường Minh Khai, phường Vĩnh Tuy, quận Hai Bà Trưng, Hà Nội, nay là phường Vĩnh Tuy mới, căn shophouse chân đế chung cư rộng 50m2 hiện cũng đang được rao bán với giá 7,45 tỷ đồng, tương đương 149 triệu đồng/m2.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5"/>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120" w:before="120"/>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Trong khi đó, 2 phường Hai Bà Trưng và Bạch Mai, lượng thông tin rao bán  </w:t>
      </w:r>
      <w:hyperlink r:id="rId18" w:tooltip="nhà phố thương mại" w:history="1">
        <w:r>
          <w:rPr>
            <w:rStyle w:val="1025"/>
            <w:rFonts w:ascii="Times New Roman" w:hAnsi="Times New Roman" w:eastAsia="Times New Roman" w:cs="Times New Roman"/>
            <w:color w:val="000000" w:themeColor="text1"/>
            <w:sz w:val="24"/>
            <w:szCs w:val="24"/>
            <w:u w:val="none"/>
          </w:rPr>
          <w:t xml:space="preserve">nhà phố thương mại</w:t>
        </w:r>
      </w:hyperlink>
      <w:r>
        <w:rPr>
          <w:rFonts w:ascii="Times New Roman" w:hAnsi="Times New Roman" w:eastAsia="Times New Roman" w:cs="Times New Roman"/>
          <w:color w:val="000000" w:themeColor="text1"/>
          <w:sz w:val="24"/>
          <w:szCs w:val="24"/>
        </w:rPr>
        <w:t xml:space="preserve"> lại rất khiêm tốn. Tại thời điểm tháng 3/2026, trên nền tảng batdongsan.com.vn không có thông tin rao bán nhà phố thương mại.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5"/>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120" w:before="120"/>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Sau thời điểm sáp nhập, phường Hai Bà Trưng được hình thành từ toàn bộ diện tích tự nhiên, quy mô dân số của phường Đồng Nhân, phường Phố Huế thuộc quận Hai Bà Trưng cũ, một phần diện tích tự nhiên, quy mô dân số của các phường Bạch Đằng, Lê Đại Hành, Nguy</w:t>
      </w:r>
      <w:r>
        <w:rPr>
          <w:rFonts w:ascii="Times New Roman" w:hAnsi="Times New Roman" w:eastAsia="Times New Roman" w:cs="Times New Roman"/>
          <w:color w:val="000000" w:themeColor="text1"/>
          <w:sz w:val="24"/>
          <w:szCs w:val="24"/>
        </w:rPr>
        <w:t xml:space="preserve">ễn Du, Thanh Nhàn và phần còn lại của phường Phạm Đình Hổ thuộc quận Hai Bà Trưng cũ.</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5"/>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120" w:before="120"/>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Hiện nay, phường Vĩnh Tuy được hình thành trên cơ sở sáp nhập một phần diện tích tự nhiên, quy mô dân số của các phường Mai Động, Thanh Lương, Vĩnh Hưng và Vĩnh Tuy thuộc quận Hai Bà Trưng cũ.</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5"/>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120" w:before="120"/>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Phường Bạch Mai sau sáp nhập được hình thành từ toàn bộ diện tích tự nhiên, quy mô dân số của các phường Bạch Mai, Bách Khoa, Quỳnh Mai thuộc quận Hai Bà Trưng cũ, một phần diện tích tự nhiên, quy mô dân số của các phường Minh Khai (quận Hai Bà Trưng), Đồn</w:t>
      </w:r>
      <w:r>
        <w:rPr>
          <w:rFonts w:ascii="Times New Roman" w:hAnsi="Times New Roman" w:eastAsia="Times New Roman" w:cs="Times New Roman"/>
          <w:color w:val="000000" w:themeColor="text1"/>
          <w:sz w:val="24"/>
          <w:szCs w:val="24"/>
        </w:rPr>
        <w:t xml:space="preserve">g Tâm, Lê Đại Hành, Phương Mai, Trương Định và phần còn lại của phường Thanh Nhàn quận Hai Bà Trưng cũ.</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abs>
          <w:tab w:val="left" w:leader="none" w:pos="426"/>
        </w:tabs>
        <w:spacing w:after="120" w:before="120" w:line="276" w:lineRule="auto"/>
        <w:ind/>
        <w:jc w:val="center"/>
        <w:rPr>
          <w:i/>
          <w:iCs/>
          <w:color w:val="000000" w:themeColor="text1"/>
        </w:rPr>
      </w:pPr>
      <w:r>
        <w:rPr>
          <w:i/>
          <w:iCs/>
          <w:color w:val="000000" w:themeColor="text1"/>
          <w:shd w:val="clear" w:color="auto" w:fill="ffffff"/>
        </w:rPr>
        <w:t xml:space="preserve">(Nguồn: </w:t>
      </w:r>
      <w:r>
        <w:rPr>
          <w:i/>
          <w:iCs/>
          <w:color w:val="000000" w:themeColor="text1"/>
          <w:shd w:val="clear" w:color="auto" w:fill="ffffff"/>
        </w:rPr>
        <w:t xml:space="preserve">https://giadinh.suckhoedoisong.vn/ha-noi-bat-ngo-truoc-gia-dat-o-tai-phuong-hai-ba-trung-bach-mai-va-vinh-tuy-thang-3-2026-172260303121235857.htm</w:t>
      </w:r>
      <w:r>
        <w:rPr>
          <w:i/>
          <w:iCs/>
          <w:color w:val="000000" w:themeColor="text1"/>
          <w:shd w:val="clear" w:color="auto" w:fill="ffffff"/>
        </w:rPr>
        <w:t xml:space="preserve">)</w:t>
      </w:r>
      <w:r>
        <w:rPr>
          <w:i/>
          <w:iCs/>
          <w:color w:val="000000" w:themeColor="text1"/>
        </w:rPr>
      </w:r>
      <w:r>
        <w:rPr>
          <w:i/>
          <w:iCs/>
          <w:color w:val="000000" w:themeColor="text1"/>
        </w:rP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086"/>
        <w:gridCol w:w="40"/>
        <w:gridCol w:w="2047"/>
        <w:gridCol w:w="79"/>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6"/>
            <w:tcBorders/>
            <w:tcW w:w="8781" w:type="dxa"/>
            <w:vAlign w:val="center"/>
            <w:textDirection w:val="lrTb"/>
            <w:noWrap w:val="false"/>
          </w:tcPr>
          <w:p>
            <w:pPr>
              <w:pBdr/>
              <w:spacing w:after="40" w:before="40" w:line="288" w:lineRule="auto"/>
              <w:ind/>
              <w:jc w:val="both"/>
              <w:rPr>
                <w:b/>
                <w:bCs/>
                <w:i w:val="0"/>
              </w:rPr>
            </w:pPr>
            <w:r>
              <w:rPr>
                <w:color w:val="000000"/>
              </w:rPr>
            </w:r>
            <w:r>
              <w:rPr>
                <w:rFonts w:ascii="Times New Roman" w:hAnsi="Times New Roman" w:eastAsia="Times New Roman" w:cs="Times New Roman"/>
                <w:b/>
                <w:bCs/>
                <w:color w:val="000000"/>
                <w:sz w:val="24"/>
              </w:rPr>
              <w:t xml:space="preserve">Quyền sử dụng đất và tài sản gắn liền với đất tại thửa đất số 16(1f), tờ bản đồ số: 5I-II-22, địa chỉ: Số 2 ngách 622/39 phố Minh Khai, phường Vĩnh Tuy, quận Hai Bà Trưng, Thành phố Hà Nội </w:t>
            </w:r>
            <w:r>
              <w:rPr>
                <w:rFonts w:ascii="Times New Roman" w:hAnsi="Times New Roman" w:eastAsia="Times New Roman" w:cs="Times New Roman"/>
                <w:b/>
                <w:bCs/>
                <w:i/>
                <w:color w:val="000000"/>
                <w:sz w:val="24"/>
              </w:rPr>
              <w:t xml:space="preserve">(Nay là phường Vĩnh Tuy, Thành phố Hà Nội) </w:t>
            </w:r>
            <w:r>
              <w:rPr>
                <w:rFonts w:ascii="Times New Roman" w:hAnsi="Times New Roman" w:eastAsia="Times New Roman" w:cs="Times New Roman"/>
                <w:b/>
                <w:bCs/>
                <w:color w:val="000000"/>
                <w:sz w:val="24"/>
              </w:rPr>
              <w:t xml:space="preserve">theo Giấy chứng nhận quyền sử dụng đất, quyền sở hữu nhà ở và tài sản khác gắn liền với đất số: BE 166868, số vào sổ cấp GCN: CH 00922 237-2011 do UBND quận Hai Bà Trưng cấp ngày 12/5/2011 cho ông Nguyễn Văn Trình và bà Đoàn Thị Phương.</w:t>
            </w:r>
            <w:r>
              <w:rPr>
                <w:b/>
                <w:bCs/>
                <w:i w:val="0"/>
              </w:rPr>
            </w:r>
            <w:r>
              <w:rPr>
                <w:b/>
                <w:bCs/>
                <w:i w:val="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6"/>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vMerge w:val="restart"/>
            <w:textDirection w:val="lrTb"/>
            <w:noWrap w:val="false"/>
          </w:tcPr>
          <w:p>
            <w:pPr>
              <w:pBdr/>
              <w:spacing/>
              <w:ind/>
              <w:jc w:val="center"/>
              <w:rPr>
                <w:b/>
                <w:bCs w:val="0"/>
                <w:i w:val="0"/>
                <w:color w:val="000000"/>
              </w:rPr>
            </w:pPr>
            <w:r>
              <w:rPr>
                <w:b/>
                <w:bCs/>
                <w:i w:val="0"/>
                <w:iCs w:val="0"/>
                <w:color w:val="000000"/>
              </w:rPr>
              <w:t xml:space="preserve">1.1</w:t>
            </w:r>
            <w:r>
              <w:rPr>
                <w:b/>
                <w:bCs w:val="0"/>
                <w:i w:val="0"/>
                <w:color w:val="000000"/>
              </w:rPr>
            </w:r>
            <w:r>
              <w:rPr>
                <w:b/>
                <w:bCs w:val="0"/>
                <w:i w:val="0"/>
                <w:color w:val="000000"/>
              </w:rPr>
            </w:r>
          </w:p>
        </w:tc>
        <w:tc>
          <w:tcPr>
            <w:gridSpan w:val="6"/>
            <w:tcBorders/>
            <w:tcW w:w="8781" w:type="dxa"/>
            <w:vAlign w:val="center"/>
            <w:vMerge w:val="restart"/>
            <w:textDirection w:val="lrTb"/>
            <w:noWrap w:val="false"/>
          </w:tcPr>
          <w:p>
            <w:pPr>
              <w:pBdr/>
              <w:spacing/>
              <w:ind/>
              <w:jc w:val="left"/>
              <w:rPr>
                <w:b/>
                <w:bCs w:val="0"/>
                <w:i w:val="0"/>
                <w:color w:val="000000" w:themeColor="text1"/>
              </w:rPr>
            </w:pPr>
            <w:r>
              <w:rPr>
                <w:b/>
                <w:bCs/>
                <w:i w:val="0"/>
                <w:iCs w:val="0"/>
                <w:color w:val="000000" w:themeColor="text1"/>
              </w:rPr>
              <w:t xml:space="preserve">Thửa đất</w:t>
            </w:r>
            <w:r>
              <w:rPr>
                <w:b/>
                <w:bCs w:val="0"/>
                <w:i w:val="0"/>
                <w:color w:val="000000" w:themeColor="text1"/>
              </w:rPr>
            </w:r>
            <w:r>
              <w:rPr>
                <w:b/>
                <w:bCs w:val="0"/>
                <w:i w:val="0"/>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gridSpan w:val="2"/>
            <w:tcBorders/>
            <w:tcW w:w="2126" w:type="dxa"/>
            <w:vAlign w:val="center"/>
            <w:textDirection w:val="lrTb"/>
            <w:noWrap w:val="false"/>
          </w:tcPr>
          <w:p>
            <w:pPr>
              <w:pBdr/>
              <w:spacing/>
              <w:ind/>
              <w:jc w:val="center"/>
              <w:rPr>
                <w:color w:val="000000"/>
              </w:rPr>
            </w:pPr>
            <w:r>
              <w:rPr>
                <w:color w:val="000000" w:themeColor="text1"/>
              </w:rPr>
              <w:t xml:space="preserve">16(1f)</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5I-II-22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5"/>
            <w:tcBorders/>
            <w:tcW w:w="6259" w:type="dxa"/>
            <w:vAlign w:val="center"/>
            <w:textDirection w:val="lrTb"/>
            <w:noWrap w:val="false"/>
          </w:tcPr>
          <w:p>
            <w:pPr>
              <w:pBdr/>
              <w:spacing/>
              <w:ind/>
              <w:jc w:val="both"/>
              <w:rPr>
                <w:b w:val="0"/>
                <w:bCs w:val="0"/>
                <w:color w:val="000000"/>
              </w:rPr>
            </w:pPr>
            <w:r>
              <w:rPr>
                <w:color w:val="000000"/>
              </w:rPr>
            </w:r>
            <w:r>
              <w:rPr>
                <w:rFonts w:ascii="Times New Roman" w:hAnsi="Times New Roman" w:eastAsia="Times New Roman" w:cs="Times New Roman"/>
                <w:b w:val="0"/>
                <w:bCs w:val="0"/>
                <w:i w:val="0"/>
                <w:iCs w:val="0"/>
                <w:color w:val="000000"/>
                <w:sz w:val="24"/>
              </w:rPr>
              <w:t xml:space="preserve">Số 2 ngách 622/39 phố Minh Khai, phường Vĩnh Tuy, quận Hai Bà Trưng, Thành phố Hà Nội </w:t>
            </w:r>
            <w:r>
              <w:rPr>
                <w:rFonts w:ascii="Times New Roman" w:hAnsi="Times New Roman" w:eastAsia="Times New Roman" w:cs="Times New Roman"/>
                <w:b w:val="0"/>
                <w:bCs w:val="0"/>
                <w:i w:val="0"/>
                <w:iCs w:val="0"/>
                <w:color w:val="000000"/>
                <w:sz w:val="24"/>
              </w:rPr>
              <w:t xml:space="preserve">(</w:t>
            </w:r>
            <w:r>
              <w:rPr>
                <w:rFonts w:ascii="Times New Roman" w:hAnsi="Times New Roman" w:eastAsia="Times New Roman" w:cs="Times New Roman"/>
                <w:b w:val="0"/>
                <w:bCs w:val="0"/>
                <w:i/>
                <w:iCs/>
                <w:color w:val="000000"/>
                <w:sz w:val="24"/>
              </w:rPr>
              <w:t xml:space="preserve">Nay là phường Vĩnh Tuy,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gridSpan w:val="2"/>
            <w:tcBorders/>
            <w:tcW w:w="2126" w:type="dxa"/>
            <w:vAlign w:val="center"/>
            <w:textDirection w:val="lrTb"/>
            <w:noWrap w:val="false"/>
          </w:tcPr>
          <w:p>
            <w:pPr>
              <w:pBdr/>
              <w:spacing/>
              <w:ind/>
              <w:jc w:val="center"/>
              <w:rPr>
                <w:color w:val="000000"/>
              </w:rPr>
            </w:pPr>
            <w:r>
              <w:rPr>
                <w:color w:val="000000"/>
              </w:rPr>
              <w:t xml:space="preserve">24,72</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gridSpan w:val="2"/>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37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5"/>
            <w:tcBorders/>
            <w:tcW w:w="6259" w:type="dxa"/>
            <w:vAlign w:val="center"/>
            <w:textDirection w:val="lrTb"/>
            <w:noWrap w:val="false"/>
          </w:tcPr>
          <w:p>
            <w:pPr>
              <w:pBdr/>
              <w:spacing/>
              <w:ind/>
              <w:jc w:val="both"/>
              <w:rPr>
                <w:color w:val="000000"/>
              </w:rPr>
            </w:pPr>
            <w:r>
              <w:rPr>
                <w:color w:val="000000"/>
              </w:rPr>
              <w:t xml:space="preserve">Nhà nước công nhận quyền sử dụng đất</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b/>
                <w:bCs/>
                <w:color w:val="000000"/>
              </w:rPr>
            </w:pPr>
            <w:r>
              <w:rPr>
                <w:b/>
                <w:bCs/>
                <w:color w:val="000000"/>
              </w:rPr>
              <w:t xml:space="preserve">1.2</w:t>
            </w:r>
            <w:r>
              <w:rPr>
                <w:b/>
                <w:bCs/>
                <w:color w:val="000000"/>
              </w:rPr>
            </w:r>
            <w:r>
              <w:rPr>
                <w:b/>
                <w:bCs/>
                <w:color w:val="000000"/>
              </w:rPr>
            </w:r>
          </w:p>
        </w:tc>
        <w:tc>
          <w:tcPr>
            <w:gridSpan w:val="6"/>
            <w:tcBorders/>
            <w:tcW w:w="8781" w:type="dxa"/>
            <w:vAlign w:val="center"/>
            <w:vMerge w:val="restart"/>
            <w:textDirection w:val="lrTb"/>
            <w:noWrap w:val="false"/>
          </w:tcPr>
          <w:p>
            <w:pPr>
              <w:pBdr/>
              <w:spacing/>
              <w:ind/>
              <w:jc w:val="both"/>
              <w:rPr>
                <w:b/>
                <w:bCs/>
                <w:color w:val="000000"/>
              </w:rPr>
            </w:pPr>
            <w:r>
              <w:rPr>
                <w:b/>
                <w:bCs/>
                <w:color w:val="000000"/>
              </w:rPr>
              <w:t xml:space="preserve">Nhà ở </w:t>
            </w:r>
            <w:r>
              <w:rPr>
                <w:b/>
                <w:bCs/>
                <w:color w:val="000000"/>
              </w:rPr>
            </w:r>
            <w:r>
              <w:rPr>
                <w:b/>
                <w:bCs/>
                <w:color w:val="000000"/>
              </w:rPr>
            </w:r>
          </w:p>
        </w:tc>
      </w:tr>
      <w:tr>
        <w:trPr>
          <w:trHeight w:val="79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Địa chỉ </w:t>
            </w:r>
            <w:r>
              <w:rPr>
                <w:color w:val="000000"/>
              </w:rPr>
            </w:r>
            <w:r>
              <w:rPr>
                <w:color w:val="000000"/>
              </w:rPr>
            </w:r>
          </w:p>
        </w:tc>
        <w:tc>
          <w:tcPr>
            <w:gridSpan w:val="5"/>
            <w:tcBorders/>
            <w:tcW w:w="6259" w:type="dxa"/>
            <w:vAlign w:val="center"/>
            <w:vMerge w:val="restart"/>
            <w:textDirection w:val="lrTb"/>
            <w:noWrap w:val="false"/>
          </w:tcPr>
          <w:p>
            <w:pPr>
              <w:pBdr/>
              <w:spacing/>
              <w:ind/>
              <w:jc w:val="both"/>
              <w:rPr>
                <w:b w:val="0"/>
                <w:bCs w:val="0"/>
                <w:color w:val="000000"/>
                <w:sz w:val="24"/>
                <w:szCs w:val="24"/>
              </w:rPr>
            </w:pPr>
            <w:r>
              <w:rPr>
                <w:color w:val="000000"/>
                <w:sz w:val="24"/>
                <w:szCs w:val="24"/>
              </w:rPr>
            </w:r>
            <w:r>
              <w:rPr>
                <w:rFonts w:ascii="Times New Roman" w:hAnsi="Times New Roman" w:eastAsia="Times New Roman" w:cs="Times New Roman"/>
                <w:b w:val="0"/>
                <w:bCs w:val="0"/>
                <w:i w:val="0"/>
                <w:iCs w:val="0"/>
                <w:color w:val="000000"/>
                <w:sz w:val="24"/>
                <w:szCs w:val="24"/>
              </w:rPr>
              <w:t xml:space="preserve">Số 2 ngách 622/39 phố Minh Khai, phường Vĩnh Tuy, quận Hai Bà Trưng, Thành phố Hà Nội </w:t>
            </w:r>
            <w:r>
              <w:rPr>
                <w:rFonts w:ascii="Times New Roman" w:hAnsi="Times New Roman" w:eastAsia="Times New Roman" w:cs="Times New Roman"/>
                <w:b w:val="0"/>
                <w:bCs w:val="0"/>
                <w:i w:val="0"/>
                <w:iCs w:val="0"/>
                <w:color w:val="000000"/>
                <w:sz w:val="24"/>
                <w:szCs w:val="24"/>
              </w:rPr>
              <w:t xml:space="preserve">(</w:t>
            </w:r>
            <w:r>
              <w:rPr>
                <w:rFonts w:ascii="Times New Roman" w:hAnsi="Times New Roman" w:eastAsia="Times New Roman" w:cs="Times New Roman"/>
                <w:b w:val="0"/>
                <w:bCs w:val="0"/>
                <w:i/>
                <w:iCs/>
                <w:color w:val="000000"/>
                <w:sz w:val="24"/>
                <w:szCs w:val="24"/>
              </w:rPr>
              <w:t xml:space="preserve">Nay là  phường Vĩnh Tuy, Thành phố Hà Nội)</w:t>
            </w:r>
            <w:r>
              <w:rPr>
                <w:b w:val="0"/>
                <w:bCs w:val="0"/>
                <w:color w:val="000000"/>
                <w:sz w:val="24"/>
                <w:szCs w:val="24"/>
              </w:rPr>
            </w:r>
            <w:r>
              <w:rPr>
                <w:b w:val="0"/>
                <w:bCs w:val="0"/>
                <w:color w:val="000000"/>
                <w:sz w:val="24"/>
                <w:szCs w:val="24"/>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Diện tích xây dựng:</w:t>
            </w:r>
            <w:r>
              <w:rPr>
                <w:color w:val="000000"/>
              </w:rPr>
            </w:r>
            <w:r>
              <w:rPr>
                <w:color w:val="000000"/>
              </w:rPr>
            </w:r>
          </w:p>
        </w:tc>
        <w:tc>
          <w:tcPr>
            <w:tcBorders/>
            <w:tcW w:w="2086" w:type="dxa"/>
            <w:vAlign w:val="center"/>
            <w:vMerge w:val="restart"/>
            <w:textDirection w:val="lrTb"/>
            <w:noWrap w:val="false"/>
          </w:tcPr>
          <w:p>
            <w:pPr>
              <w:pBdr/>
              <w:spacing/>
              <w:ind/>
              <w:jc w:val="center"/>
              <w:rPr>
                <w:color w:val="000000"/>
                <w:sz w:val="24"/>
                <w:szCs w:val="24"/>
              </w:rPr>
            </w:pPr>
            <w:r>
              <w:rPr>
                <w:color w:val="000000"/>
                <w:sz w:val="24"/>
                <w:szCs w:val="24"/>
              </w:rPr>
              <w:t xml:space="preserve">23,3m</w:t>
            </w:r>
            <w:r>
              <w:rPr>
                <w:color w:val="000000"/>
                <w:sz w:val="24"/>
                <w:szCs w:val="24"/>
                <w:vertAlign w:val="superscript"/>
              </w:rPr>
              <w:t xml:space="preserve">2</w:t>
            </w:r>
            <w:r>
              <w:rPr>
                <w:color w:val="000000"/>
                <w:sz w:val="24"/>
                <w:szCs w:val="24"/>
              </w:rPr>
            </w:r>
            <w:r>
              <w:rPr>
                <w:color w:val="000000"/>
                <w:sz w:val="24"/>
                <w:szCs w:val="24"/>
              </w:rPr>
            </w:r>
          </w:p>
        </w:tc>
        <w:tc>
          <w:tcPr>
            <w:gridSpan w:val="2"/>
            <w:tcBorders/>
            <w:tcW w:w="2086" w:type="dxa"/>
            <w:vAlign w:val="center"/>
            <w:vMerge w:val="restart"/>
            <w:textDirection w:val="lrTb"/>
            <w:noWrap w:val="false"/>
          </w:tcPr>
          <w:p>
            <w:pPr>
              <w:pBdr/>
              <w:spacing/>
              <w:ind/>
              <w:jc w:val="center"/>
              <w:rPr>
                <w:color w:val="000000"/>
                <w:sz w:val="24"/>
                <w:szCs w:val="24"/>
              </w:rPr>
            </w:pPr>
            <w:r>
              <w:rPr>
                <w:color w:val="000000"/>
                <w:sz w:val="24"/>
                <w:szCs w:val="24"/>
              </w:rPr>
              <w:t xml:space="preserve">Diện tích sàn:</w:t>
            </w:r>
            <w:r>
              <w:rPr>
                <w:color w:val="000000"/>
                <w:sz w:val="24"/>
                <w:szCs w:val="24"/>
              </w:rPr>
            </w:r>
            <w:r>
              <w:rPr>
                <w:color w:val="000000"/>
                <w:sz w:val="24"/>
                <w:szCs w:val="24"/>
              </w:rPr>
            </w:r>
          </w:p>
        </w:tc>
        <w:tc>
          <w:tcPr>
            <w:gridSpan w:val="2"/>
            <w:tcBorders/>
            <w:tcW w:w="2086" w:type="dxa"/>
            <w:vAlign w:val="center"/>
            <w:vMerge w:val="restart"/>
            <w:textDirection w:val="lrTb"/>
            <w:noWrap w:val="false"/>
          </w:tcPr>
          <w:p>
            <w:pPr>
              <w:pBdr/>
              <w:spacing/>
              <w:ind/>
              <w:jc w:val="center"/>
              <w:rPr>
                <w:color w:val="000000"/>
                <w:sz w:val="24"/>
                <w:szCs w:val="24"/>
              </w:rPr>
            </w:pPr>
            <w:r>
              <w:rPr>
                <w:color w:val="000000"/>
                <w:sz w:val="24"/>
                <w:szCs w:val="24"/>
              </w:rPr>
              <w:t xml:space="preserve">78,5m</w:t>
            </w:r>
            <w:r>
              <w:rPr>
                <w:color w:val="000000"/>
                <w:sz w:val="24"/>
                <w:szCs w:val="24"/>
                <w:vertAlign w:val="superscript"/>
              </w:rPr>
              <w:t xml:space="preserve">2</w:t>
            </w:r>
            <w:r>
              <w:rPr>
                <w:color w:val="000000"/>
                <w:sz w:val="24"/>
                <w:szCs w:val="24"/>
              </w:rPr>
            </w:r>
            <w:r>
              <w:rPr>
                <w:color w:val="000000"/>
                <w:sz w:val="24"/>
                <w:szCs w:val="24"/>
              </w:rPr>
            </w:r>
          </w:p>
        </w:tc>
      </w:tr>
      <w:tr>
        <w:trPr>
          <w:trHeight w:val="233"/>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Kết cấu:</w:t>
            </w:r>
            <w:r>
              <w:rPr>
                <w:color w:val="000000"/>
              </w:rPr>
            </w:r>
            <w:r>
              <w:rPr>
                <w:color w:val="000000"/>
              </w:rPr>
            </w:r>
          </w:p>
        </w:tc>
        <w:tc>
          <w:tcPr>
            <w:gridSpan w:val="5"/>
            <w:tcBorders/>
            <w:tcW w:w="6259" w:type="dxa"/>
            <w:vAlign w:val="center"/>
            <w:vMerge w:val="restart"/>
            <w:textDirection w:val="lrTb"/>
            <w:noWrap w:val="false"/>
          </w:tcPr>
          <w:p>
            <w:pPr>
              <w:pBdr/>
              <w:spacing/>
              <w:ind/>
              <w:jc w:val="center"/>
              <w:rPr>
                <w:color w:val="000000"/>
                <w:sz w:val="24"/>
                <w:szCs w:val="24"/>
              </w:rPr>
            </w:pPr>
            <w:r>
              <w:rPr>
                <w:color w:val="000000"/>
                <w:sz w:val="24"/>
                <w:szCs w:val="24"/>
              </w:rPr>
              <w:t xml:space="preserve">Bê tông</w:t>
            </w:r>
            <w:r>
              <w:rPr>
                <w:color w:val="000000"/>
                <w:sz w:val="24"/>
                <w:szCs w:val="24"/>
              </w:rPr>
            </w:r>
            <w:r>
              <w:rPr>
                <w:color w:val="000000"/>
                <w:sz w:val="24"/>
                <w:szCs w:val="24"/>
              </w:rPr>
            </w:r>
          </w:p>
        </w:tc>
      </w:tr>
      <w:tr>
        <w:trPr>
          <w:trHeight w:val="231"/>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Cấp (hạng):</w:t>
            </w:r>
            <w:r>
              <w:rPr>
                <w:color w:val="000000"/>
              </w:rPr>
            </w:r>
            <w:r>
              <w:rPr>
                <w:color w:val="000000"/>
              </w:rPr>
            </w:r>
          </w:p>
        </w:tc>
        <w:tc>
          <w:tcPr>
            <w:tcBorders/>
            <w:tcW w:w="2086" w:type="dxa"/>
            <w:vAlign w:val="center"/>
            <w:vMerge w:val="restart"/>
            <w:textDirection w:val="lrTb"/>
            <w:noWrap w:val="false"/>
          </w:tcPr>
          <w:p>
            <w:pPr>
              <w:pBdr/>
              <w:spacing/>
              <w:ind/>
              <w:jc w:val="center"/>
              <w:rPr>
                <w:color w:val="000000"/>
                <w:sz w:val="24"/>
                <w:szCs w:val="24"/>
              </w:rPr>
            </w:pPr>
            <w:r>
              <w:rPr>
                <w:color w:val="000000"/>
                <w:sz w:val="24"/>
                <w:szCs w:val="24"/>
              </w:rPr>
              <w:t xml:space="preserve">Cấp IV</w:t>
            </w:r>
            <w:r>
              <w:rPr>
                <w:color w:val="000000"/>
                <w:sz w:val="24"/>
                <w:szCs w:val="24"/>
              </w:rPr>
            </w:r>
            <w:r>
              <w:rPr>
                <w:color w:val="000000"/>
                <w:sz w:val="24"/>
                <w:szCs w:val="24"/>
              </w:rPr>
            </w:r>
          </w:p>
        </w:tc>
        <w:tc>
          <w:tcPr>
            <w:gridSpan w:val="2"/>
            <w:tcBorders/>
            <w:tcW w:w="2086" w:type="dxa"/>
            <w:vAlign w:val="center"/>
            <w:vMerge w:val="restart"/>
            <w:textDirection w:val="lrTb"/>
            <w:noWrap w:val="false"/>
          </w:tcPr>
          <w:p>
            <w:pPr>
              <w:pBdr/>
              <w:spacing/>
              <w:ind/>
              <w:jc w:val="center"/>
              <w:rPr>
                <w:color w:val="000000"/>
                <w:sz w:val="24"/>
                <w:szCs w:val="24"/>
              </w:rPr>
            </w:pPr>
            <w:r>
              <w:rPr>
                <w:color w:val="000000"/>
                <w:sz w:val="24"/>
                <w:szCs w:val="24"/>
              </w:rPr>
              <w:t xml:space="preserve">Số tầng:</w:t>
            </w:r>
            <w:r>
              <w:rPr>
                <w:color w:val="000000"/>
                <w:sz w:val="24"/>
                <w:szCs w:val="24"/>
              </w:rPr>
            </w:r>
            <w:r>
              <w:rPr>
                <w:color w:val="000000"/>
                <w:sz w:val="24"/>
                <w:szCs w:val="24"/>
              </w:rPr>
            </w:r>
          </w:p>
        </w:tc>
        <w:tc>
          <w:tcPr>
            <w:gridSpan w:val="2"/>
            <w:tcBorders/>
            <w:tcW w:w="2086" w:type="dxa"/>
            <w:vAlign w:val="center"/>
            <w:vMerge w:val="restart"/>
            <w:textDirection w:val="lrTb"/>
            <w:noWrap w:val="false"/>
          </w:tcPr>
          <w:p>
            <w:pPr>
              <w:pBdr/>
              <w:spacing/>
              <w:ind/>
              <w:jc w:val="center"/>
              <w:rPr>
                <w:color w:val="000000"/>
                <w:sz w:val="24"/>
                <w:szCs w:val="24"/>
              </w:rPr>
            </w:pPr>
            <w:r>
              <w:rPr>
                <w:color w:val="000000"/>
                <w:sz w:val="24"/>
                <w:szCs w:val="24"/>
              </w:rPr>
              <w:t xml:space="preserve">03</w:t>
            </w:r>
            <w:r>
              <w:rPr>
                <w:color w:val="000000"/>
                <w:sz w:val="24"/>
                <w:szCs w:val="24"/>
              </w:rPr>
            </w:r>
            <w:r>
              <w:rPr>
                <w:color w:val="000000"/>
                <w:sz w:val="24"/>
                <w:szCs w:val="24"/>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Năm hoàn thành xây dựng:</w:t>
            </w:r>
            <w:r>
              <w:rPr>
                <w:color w:val="000000"/>
              </w:rPr>
            </w:r>
            <w:r>
              <w:rPr>
                <w:color w:val="000000"/>
              </w:rPr>
            </w:r>
          </w:p>
        </w:tc>
        <w:tc>
          <w:tcPr>
            <w:tcBorders/>
            <w:tcW w:w="2086" w:type="dxa"/>
            <w:vAlign w:val="center"/>
            <w:vMerge w:val="restart"/>
            <w:textDirection w:val="lrTb"/>
            <w:noWrap w:val="false"/>
          </w:tcPr>
          <w:p>
            <w:pPr>
              <w:pBdr/>
              <w:spacing/>
              <w:ind/>
              <w:jc w:val="center"/>
              <w:rPr>
                <w:color w:val="000000"/>
                <w:sz w:val="24"/>
                <w:szCs w:val="24"/>
              </w:rPr>
            </w:pPr>
            <w:r>
              <w:rPr>
                <w:color w:val="000000"/>
                <w:sz w:val="24"/>
                <w:szCs w:val="24"/>
              </w:rPr>
              <w:t xml:space="preserve">2002</w:t>
            </w:r>
            <w:r>
              <w:rPr>
                <w:color w:val="000000"/>
                <w:sz w:val="24"/>
                <w:szCs w:val="24"/>
              </w:rPr>
            </w:r>
            <w:r>
              <w:rPr>
                <w:color w:val="000000"/>
                <w:sz w:val="24"/>
                <w:szCs w:val="24"/>
              </w:rPr>
            </w:r>
          </w:p>
        </w:tc>
        <w:tc>
          <w:tcPr>
            <w:gridSpan w:val="2"/>
            <w:tcBorders/>
            <w:tcW w:w="2086" w:type="dxa"/>
            <w:vAlign w:val="center"/>
            <w:vMerge w:val="restart"/>
            <w:textDirection w:val="lrTb"/>
            <w:noWrap w:val="false"/>
          </w:tcPr>
          <w:p>
            <w:pPr>
              <w:pBdr/>
              <w:spacing/>
              <w:ind/>
              <w:jc w:val="center"/>
              <w:rPr>
                <w:color w:val="000000"/>
                <w:sz w:val="24"/>
                <w:szCs w:val="24"/>
              </w:rPr>
            </w:pPr>
            <w:r>
              <w:rPr>
                <w:color w:val="000000"/>
                <w:sz w:val="24"/>
                <w:szCs w:val="24"/>
              </w:rPr>
              <w:t xml:space="preserve">Thời hạn sở hữu:</w:t>
            </w:r>
            <w:r>
              <w:rPr>
                <w:color w:val="000000"/>
                <w:sz w:val="24"/>
                <w:szCs w:val="24"/>
              </w:rPr>
            </w:r>
            <w:r>
              <w:rPr>
                <w:color w:val="000000"/>
                <w:sz w:val="24"/>
                <w:szCs w:val="24"/>
              </w:rPr>
            </w:r>
          </w:p>
        </w:tc>
        <w:tc>
          <w:tcPr>
            <w:gridSpan w:val="2"/>
            <w:tcBorders/>
            <w:tcW w:w="2086" w:type="dxa"/>
            <w:vAlign w:val="center"/>
            <w:vMerge w:val="restart"/>
            <w:textDirection w:val="lrTb"/>
            <w:noWrap w:val="false"/>
          </w:tcPr>
          <w:p>
            <w:pPr>
              <w:pBdr/>
              <w:spacing/>
              <w:ind/>
              <w:jc w:val="center"/>
              <w:rPr>
                <w:color w:val="000000"/>
                <w:sz w:val="24"/>
                <w:szCs w:val="24"/>
              </w:rPr>
            </w:pPr>
            <w:r>
              <w:rPr>
                <w:color w:val="000000"/>
                <w:sz w:val="24"/>
                <w:szCs w:val="24"/>
              </w:rPr>
              <w:t xml:space="preserve">Lâu dài</w:t>
            </w:r>
            <w:r>
              <w:rPr>
                <w:color w:val="000000"/>
                <w:sz w:val="24"/>
                <w:szCs w:val="24"/>
              </w:rPr>
            </w:r>
            <w:r>
              <w:rPr>
                <w:color w:val="000000"/>
                <w:sz w:val="24"/>
                <w:szCs w:val="24"/>
              </w:rPr>
            </w:r>
          </w:p>
        </w:tc>
      </w:tr>
      <w:tr>
        <w:trPr>
          <w:trHeight w:val="84"/>
        </w:trPr>
        <w:tc>
          <w:tcPr>
            <w:tcBorders/>
            <w:tcW w:w="734" w:type="dxa"/>
            <w:vAlign w:val="center"/>
            <w:vMerge w:val="restart"/>
            <w:textDirection w:val="lrTb"/>
            <w:noWrap w:val="false"/>
          </w:tcPr>
          <w:p>
            <w:pPr>
              <w:pBdr/>
              <w:spacing/>
              <w:ind/>
              <w:jc w:val="center"/>
              <w:rPr>
                <w:b/>
                <w:bCs/>
                <w:color w:val="000000"/>
              </w:rPr>
            </w:pPr>
            <w:r>
              <w:rPr>
                <w:b/>
                <w:bCs/>
                <w:color w:val="000000"/>
              </w:rPr>
              <w:t xml:space="preserve">1.3</w:t>
            </w:r>
            <w:r>
              <w:rPr>
                <w:b/>
                <w:bCs/>
                <w:color w:val="000000"/>
              </w:rPr>
            </w:r>
            <w:r>
              <w:rPr>
                <w:b/>
                <w:bCs/>
                <w:color w:val="000000"/>
              </w:rPr>
            </w:r>
          </w:p>
        </w:tc>
        <w:tc>
          <w:tcPr>
            <w:tcBorders/>
            <w:tcW w:w="2522" w:type="dxa"/>
            <w:vAlign w:val="center"/>
            <w:vMerge w:val="restart"/>
            <w:textDirection w:val="lrTb"/>
            <w:noWrap w:val="false"/>
          </w:tcPr>
          <w:p>
            <w:pPr>
              <w:pBdr/>
              <w:spacing/>
              <w:ind/>
              <w:rPr>
                <w:b/>
                <w:bCs/>
                <w:color w:val="000000"/>
              </w:rPr>
            </w:pPr>
            <w:r>
              <w:rPr>
                <w:b/>
                <w:bCs/>
                <w:color w:val="000000"/>
              </w:rPr>
              <w:t xml:space="preserve">Ghi chú:</w:t>
            </w:r>
            <w:r>
              <w:rPr>
                <w:b/>
                <w:bCs/>
                <w:color w:val="000000"/>
              </w:rPr>
            </w:r>
            <w:r>
              <w:rPr>
                <w:b/>
                <w:bCs/>
                <w:color w:val="000000"/>
              </w:rPr>
            </w:r>
          </w:p>
        </w:tc>
        <w:tc>
          <w:tcPr>
            <w:gridSpan w:val="5"/>
            <w:tcBorders/>
            <w:tcW w:w="6259" w:type="dxa"/>
            <w:vAlign w:val="center"/>
            <w:vMerge w:val="restart"/>
            <w:textDirection w:val="lrTb"/>
            <w:noWrap w:val="false"/>
          </w:tcPr>
          <w:p>
            <w:pPr>
              <w:pBdr/>
              <w:spacing/>
              <w:ind/>
              <w:jc w:val="both"/>
              <w:rPr>
                <w:bCs/>
                <w:i/>
                <w:color w:val="000000"/>
                <w:sz w:val="24"/>
                <w:szCs w:val="24"/>
                <w:highlight w:val="none"/>
              </w:rPr>
            </w:pPr>
            <w:r>
              <w:rPr>
                <w:i/>
                <w:iCs/>
                <w:color w:val="000000"/>
                <w:sz w:val="24"/>
                <w:szCs w:val="24"/>
              </w:rPr>
              <w:t xml:space="preserve"> Tổng diện tích 25,7m</w:t>
            </w:r>
            <w:r>
              <w:rPr>
                <w:i/>
                <w:iCs/>
                <w:color w:val="000000"/>
                <w:sz w:val="24"/>
                <w:szCs w:val="24"/>
                <w:vertAlign w:val="superscript"/>
              </w:rPr>
              <w:t xml:space="preserve">2</w:t>
            </w:r>
            <w:r>
              <w:rPr>
                <w:i/>
                <w:iCs/>
                <w:color w:val="000000"/>
                <w:sz w:val="24"/>
                <w:szCs w:val="24"/>
              </w:rPr>
              <w:t xml:space="preserve"> trong đó:</w:t>
            </w:r>
            <w:r>
              <w:rPr>
                <w:i/>
                <w:iCs/>
                <w:color w:val="000000"/>
                <w:sz w:val="24"/>
                <w:szCs w:val="24"/>
                <w:highlight w:val="none"/>
              </w:rPr>
            </w:r>
            <w:r>
              <w:rPr>
                <w:i/>
                <w:iCs/>
                <w:color w:val="000000"/>
                <w:sz w:val="24"/>
                <w:szCs w:val="24"/>
                <w:highlight w:val="none"/>
              </w:rPr>
            </w:r>
          </w:p>
          <w:p>
            <w:pPr>
              <w:pBdr/>
              <w:spacing/>
              <w:ind/>
              <w:jc w:val="both"/>
              <w:rPr>
                <w:bCs/>
                <w:i/>
                <w:color w:val="000000"/>
                <w:sz w:val="24"/>
                <w:szCs w:val="24"/>
                <w:highlight w:val="none"/>
              </w:rPr>
            </w:pPr>
            <w:r>
              <w:rPr>
                <w:i/>
                <w:iCs/>
                <w:color w:val="000000"/>
                <w:sz w:val="24"/>
                <w:szCs w:val="24"/>
                <w:highlight w:val="none"/>
              </w:rPr>
              <w:t xml:space="preserve">+ Diện tích cấp GCN 24,72m</w:t>
            </w:r>
            <w:r>
              <w:rPr>
                <w:i/>
                <w:iCs/>
                <w:color w:val="000000"/>
                <w:sz w:val="24"/>
                <w:szCs w:val="24"/>
                <w:highlight w:val="none"/>
                <w:vertAlign w:val="superscript"/>
              </w:rPr>
              <w:t xml:space="preserve">2</w:t>
            </w:r>
            <w:r>
              <w:rPr>
                <w:i/>
                <w:iCs/>
                <w:color w:val="000000"/>
                <w:sz w:val="24"/>
                <w:szCs w:val="24"/>
                <w:highlight w:val="none"/>
              </w:rPr>
              <w:t xml:space="preserve"> theo các mốc: 6,3-6</w:t>
            </w:r>
            <w:r>
              <w:rPr>
                <w:i/>
                <w:iCs/>
                <w:color w:val="000000"/>
                <w:sz w:val="24"/>
                <w:szCs w:val="24"/>
                <w:highlight w:val="none"/>
              </w:rPr>
            </w:r>
            <w:r>
              <w:rPr>
                <w:i/>
                <w:iCs/>
                <w:color w:val="000000"/>
                <w:sz w:val="24"/>
                <w:szCs w:val="24"/>
                <w:highlight w:val="none"/>
              </w:rPr>
            </w:r>
          </w:p>
          <w:p>
            <w:pPr>
              <w:pBdr/>
              <w:spacing/>
              <w:ind/>
              <w:jc w:val="both"/>
              <w:rPr>
                <w:bCs/>
                <w:i/>
                <w:color w:val="000000"/>
                <w:sz w:val="24"/>
                <w:szCs w:val="24"/>
              </w:rPr>
            </w:pPr>
            <w:r>
              <w:rPr>
                <w:i/>
                <w:iCs/>
                <w:color w:val="000000"/>
                <w:sz w:val="24"/>
                <w:szCs w:val="24"/>
                <w:highlight w:val="none"/>
              </w:rPr>
              <w:t xml:space="preserve">+ Diện tích chưa cấp GCN 0,98m</w:t>
            </w:r>
            <w:r>
              <w:rPr>
                <w:i/>
                <w:iCs/>
                <w:color w:val="000000"/>
                <w:sz w:val="24"/>
                <w:szCs w:val="24"/>
                <w:highlight w:val="none"/>
                <w:vertAlign w:val="superscript"/>
              </w:rPr>
              <w:t xml:space="preserve">2</w:t>
            </w:r>
            <w:r>
              <w:rPr>
                <w:i/>
                <w:iCs/>
                <w:color w:val="000000"/>
                <w:sz w:val="24"/>
                <w:szCs w:val="24"/>
                <w:highlight w:val="none"/>
              </w:rPr>
              <w:t xml:space="preserve"> theo các mốc 1-3,6,1.</w:t>
            </w:r>
            <w:r>
              <w:rPr>
                <w:i/>
                <w:iCs/>
                <w:color w:val="000000"/>
                <w:sz w:val="24"/>
                <w:szCs w:val="24"/>
              </w:rPr>
            </w:r>
            <w:r>
              <w:rPr>
                <w:i/>
                <w:iCs/>
                <w:color w:val="000000"/>
                <w:sz w:val="24"/>
                <w:szCs w:val="24"/>
              </w:rPr>
            </w:r>
          </w:p>
        </w:tc>
      </w:tr>
      <w:tr>
        <w:trPr>
          <w:trHeight w:val="84"/>
        </w:trPr>
        <w:tc>
          <w:tcPr>
            <w:tcBorders/>
            <w:tcW w:w="734" w:type="dxa"/>
            <w:vAlign w:val="center"/>
            <w:textDirection w:val="lrTb"/>
            <w:noWrap w:val="false"/>
          </w:tcPr>
          <w:p>
            <w:pPr>
              <w:pBdr/>
              <w:spacing/>
              <w:ind/>
              <w:jc w:val="center"/>
              <w:rPr>
                <w:b/>
                <w:bCs/>
                <w:color w:val="000000"/>
              </w:rPr>
            </w:pPr>
            <w:r>
              <w:rPr>
                <w:b/>
                <w:bCs/>
                <w:color w:val="000000"/>
              </w:rPr>
              <w:t xml:space="preserve">1.4</w:t>
            </w:r>
            <w:r>
              <w:rPr>
                <w:b/>
                <w:bCs/>
                <w:color w:val="000000"/>
              </w:rPr>
            </w:r>
            <w:r>
              <w:rPr>
                <w:b/>
                <w:bCs/>
                <w:color w:val="000000"/>
              </w:rPr>
            </w:r>
          </w:p>
        </w:tc>
        <w:tc>
          <w:tcPr>
            <w:tcBorders/>
            <w:tcW w:w="2522" w:type="dxa"/>
            <w:vAlign w:val="center"/>
            <w:textDirection w:val="lrTb"/>
            <w:noWrap w:val="false"/>
          </w:tcPr>
          <w:p>
            <w:pPr>
              <w:pBdr/>
              <w:spacing/>
              <w:ind/>
              <w:rPr>
                <w:b/>
                <w:bCs/>
                <w:color w:val="000000"/>
              </w:rPr>
            </w:pPr>
            <w:r>
              <w:rPr>
                <w:b/>
                <w:bCs/>
                <w:color w:val="000000"/>
              </w:rPr>
              <w:t xml:space="preserve">Thông</w:t>
            </w:r>
            <w:r>
              <w:rPr>
                <w:b/>
                <w:bCs/>
                <w:color w:val="000000"/>
              </w:rPr>
              <w:t xml:space="preserve"> tin </w:t>
            </w:r>
            <w:r>
              <w:rPr>
                <w:b/>
                <w:bCs/>
                <w:color w:val="000000"/>
              </w:rPr>
              <w:t xml:space="preserve">quy</w:t>
            </w:r>
            <w:r>
              <w:rPr>
                <w:b/>
                <w:bCs/>
                <w:color w:val="000000"/>
              </w:rPr>
              <w:t xml:space="preserve"> </w:t>
            </w:r>
            <w:r>
              <w:rPr>
                <w:b/>
                <w:bCs/>
                <w:color w:val="000000"/>
              </w:rPr>
              <w:t xml:space="preserve">hoạch</w:t>
            </w:r>
            <w:r>
              <w:rPr>
                <w:b/>
                <w:bCs/>
                <w:color w:val="000000"/>
              </w:rPr>
              <w:t xml:space="preserve">:</w:t>
            </w:r>
            <w:r>
              <w:rPr>
                <w:b/>
                <w:bCs/>
                <w:color w:val="000000"/>
              </w:rPr>
            </w:r>
            <w:r>
              <w:rPr>
                <w:b/>
                <w:bCs/>
                <w:color w:val="000000"/>
              </w:rPr>
            </w:r>
          </w:p>
        </w:tc>
        <w:tc>
          <w:tcPr>
            <w:gridSpan w:val="5"/>
            <w:tcBorders/>
            <w:tcW w:w="6259" w:type="dxa"/>
            <w:vAlign w:val="center"/>
            <w:textDirection w:val="lrTb"/>
            <w:noWrap w:val="false"/>
          </w:tcPr>
          <w:p>
            <w:pPr>
              <w:pBdr/>
              <w:spacing/>
              <w:ind/>
              <w:jc w:val="both"/>
              <w:rPr>
                <w:rFonts w:ascii="Times New Roman" w:hAnsi="Times New Roman" w:cs="Times New Roman"/>
                <w:color w:val="000000"/>
                <w:sz w:val="24"/>
                <w:szCs w:val="24"/>
              </w:rPr>
            </w:pPr>
            <w:r>
              <w:rPr>
                <w:color w:val="000000"/>
                <w:sz w:val="24"/>
                <w:szCs w:val="24"/>
              </w:rPr>
            </w:r>
            <w:r>
              <w:rPr>
                <w:rFonts w:ascii="Times New Roman" w:hAnsi="Times New Roman" w:eastAsia="Times New Roman" w:cs="Times New Roman"/>
                <w:color w:val="081b3a"/>
                <w:spacing w:val="3"/>
                <w:sz w:val="24"/>
                <w:szCs w:val="24"/>
                <w:highlight w:val="white"/>
              </w:rPr>
              <w:t xml:space="preserve">Tại thời điểm thẩm định giá, Tổ thẩm định tiến hành kiểm tra quy hoạch trên app Meeymap. Tổ thẩm định xác định thửa đất nằm trong khu vực đất ở đô thị</w:t>
            </w:r>
            <w:r>
              <w:rPr>
                <w:rFonts w:ascii="Times New Roman" w:hAnsi="Times New Roman" w:eastAsia="Times New Roman" w:cs="Times New Roman"/>
                <w:color w:val="081b3a"/>
                <w:spacing w:val="3"/>
                <w:sz w:val="24"/>
                <w:szCs w:val="24"/>
                <w:highlight w:val="none"/>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tc>
      </w:tr>
      <w:tr>
        <w:trPr>
          <w:trHeight w:val="84"/>
        </w:trPr>
        <w:tc>
          <w:tcPr>
            <w:tcBorders/>
            <w:tcW w:w="734" w:type="dxa"/>
            <w:vAlign w:val="center"/>
            <w:vMerge w:val="restart"/>
            <w:textDirection w:val="lrTb"/>
            <w:noWrap w:val="false"/>
          </w:tcPr>
          <w:p>
            <w:pPr>
              <w:pBdr/>
              <w:spacing/>
              <w:ind/>
              <w:jc w:val="center"/>
              <w:rPr>
                <w:b/>
                <w:bCs/>
                <w:color w:val="000000"/>
              </w:rPr>
            </w:pPr>
            <w:r>
              <w:rPr>
                <w:b/>
                <w:bCs/>
                <w:color w:val="000000"/>
              </w:rPr>
            </w:r>
            <w:r>
              <w:rPr>
                <w:b/>
                <w:bCs/>
                <w:color w:val="000000"/>
              </w:rPr>
            </w:r>
            <w:r>
              <w:rPr>
                <w:b/>
                <w:bCs/>
                <w:color w:val="000000"/>
              </w:rPr>
            </w:r>
          </w:p>
        </w:tc>
        <w:tc>
          <w:tcPr>
            <w:gridSpan w:val="6"/>
            <w:tcBorders/>
            <w:tcW w:w="8781" w:type="dxa"/>
            <w:vAlign w:val="center"/>
            <w:vMerge w:val="restart"/>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5166548" cy="246961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516641" name=""/>
                              <pic:cNvPicPr>
                                <a:picLocks noChangeAspect="1"/>
                              </pic:cNvPicPr>
                              <pic:nvPr/>
                            </pic:nvPicPr>
                            <pic:blipFill rotWithShape="1">
                              <a:blip r:embed="rId19"/>
                              <a:stretch/>
                            </pic:blipFill>
                            <pic:spPr bwMode="auto">
                              <a:xfrm rot="0" flipH="0" flipV="0">
                                <a:off x="0" y="0"/>
                                <a:ext cx="5166547" cy="24696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6.81pt;height:194.46pt;mso-wrap-distance-left:0.00pt;mso-wrap-distance-top:0.00pt;mso-wrap-distance-right:0.00pt;mso-wrap-distance-bottom:0.00pt;rotation:0;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6"/>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6"/>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gridSpan w:val="2"/>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gridSpan w:val="2"/>
            <w:tcBorders/>
            <w:tcW w:w="2126" w:type="dxa"/>
            <w:vAlign w:val="center"/>
            <w:textDirection w:val="lrTb"/>
            <w:noWrap w:val="false"/>
          </w:tcPr>
          <w:p>
            <w:pPr>
              <w:pBdr/>
              <w:spacing/>
              <w:ind/>
              <w:jc w:val="center"/>
              <w:rPr>
                <w:color w:val="000000"/>
              </w:rPr>
            </w:pPr>
            <w:r>
              <w:rPr>
                <w:color w:val="000000" w:themeColor="text1"/>
              </w:rPr>
              <w:t xml:space="preserve">2,5</w:t>
            </w:r>
            <w:r>
              <w:rPr>
                <w:color w:val="000000"/>
              </w:rPr>
            </w:r>
            <w:r>
              <w:rPr>
                <w:color w:val="000000"/>
              </w:rPr>
            </w:r>
          </w:p>
        </w:tc>
        <w:tc>
          <w:tcPr>
            <w:gridSpan w:val="2"/>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5"/>
            <w:tcBorders/>
            <w:tcW w:w="6259" w:type="dxa"/>
            <w:vAlign w:val="center"/>
            <w:textDirection w:val="lrTb"/>
            <w:noWrap w:val="false"/>
          </w:tcPr>
          <w:p>
            <w:pPr>
              <w:pBdr/>
              <w:spacing/>
              <w:ind/>
              <w:jc w:val="both"/>
              <w:rPr>
                <w:color w:val="000000"/>
              </w:rPr>
            </w:pPr>
            <w:r>
              <w:rPr>
                <w:color w:val="000000" w:themeColor="text1"/>
              </w:rPr>
              <w:t xml:space="preserve">Tài sản  cách phố Dương Văn Bé khoảng 300m.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5"/>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Hướng Bắc: Tiếp giáp đường bê tông rộng 2,5m;</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6"/>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20.99600388954658, 105.87114694204593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6"/>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18667"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5418667"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6.67pt;height:200.00pt;mso-wrap-distance-left:0.00pt;mso-wrap-distance-top:0.00pt;mso-wrap-distance-right:0.00pt;mso-wrap-distance-bottom:0.00pt;z-index:1;" stroked="false">
                      <v:imagedata r:id="rId20"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6"/>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gridSpan w:val="2"/>
            <w:tcBorders/>
            <w:tcW w:w="2126" w:type="dxa"/>
            <w:vAlign w:val="center"/>
            <w:textDirection w:val="lrTb"/>
            <w:noWrap w:val="false"/>
          </w:tcPr>
          <w:p>
            <w:pPr>
              <w:pBdr/>
              <w:spacing/>
              <w:ind/>
              <w:jc w:val="center"/>
              <w:rPr>
                <w:color w:val="000000"/>
              </w:rPr>
            </w:pPr>
            <w:r>
              <w:rPr>
                <w:color w:val="000000" w:themeColor="text1"/>
              </w:rPr>
              <w:t xml:space="preserve">24,72</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gridSpan w:val="2"/>
            <w:tcBorders/>
            <w:tcW w:w="2126" w:type="dxa"/>
            <w:vAlign w:val="center"/>
            <w:textDirection w:val="lrTb"/>
            <w:noWrap w:val="false"/>
          </w:tcPr>
          <w:p>
            <w:pPr>
              <w:pBdr/>
              <w:spacing/>
              <w:ind/>
              <w:jc w:val="center"/>
              <w:rPr>
                <w:color w:val="000000"/>
              </w:rPr>
            </w:pPr>
            <w:r>
              <w:rPr>
                <w:color w:val="000000" w:themeColor="text1"/>
              </w:rPr>
              <w:t xml:space="preserve">3,27</w:t>
            </w:r>
            <w:r>
              <w:rPr>
                <w:color w:val="000000"/>
              </w:rPr>
            </w:r>
            <w:r>
              <w:rPr>
                <w:color w:val="000000"/>
              </w:rPr>
            </w:r>
          </w:p>
        </w:tc>
        <w:tc>
          <w:tcPr>
            <w:gridSpan w:val="2"/>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7,92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gridSpan w:val="2"/>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6"/>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5"/>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5"/>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gridSpan w:val="2"/>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gridSpan w:val="2"/>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gridSpan w:val="2"/>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6"/>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Nhà 4 tầng + 1 tum</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6"/>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Theo GCN, trên bất động sản là ngôi nhà 03 tầng (</w:t>
            </w:r>
            <w:r>
              <w:rPr>
                <w:rFonts w:ascii="Times New Roman" w:hAnsi="Times New Roman" w:eastAsia="Times New Roman" w:cs="Times New Roman"/>
                <w:i/>
                <w:iCs/>
                <w:color w:val="000000"/>
                <w:sz w:val="24"/>
              </w:rPr>
              <w:t xml:space="preserve">DTXD = 23,3m</w:t>
            </w:r>
            <w:r>
              <w:rPr>
                <w:rFonts w:ascii="Times New Roman" w:hAnsi="Times New Roman" w:eastAsia="Times New Roman" w:cs="Times New Roman"/>
                <w:i/>
                <w:iCs/>
                <w:color w:val="000000"/>
                <w:sz w:val="24"/>
                <w:vertAlign w:val="superscript"/>
              </w:rPr>
              <w:t xml:space="preserve">2</w:t>
            </w:r>
            <w:r>
              <w:rPr>
                <w:rFonts w:ascii="Times New Roman" w:hAnsi="Times New Roman" w:eastAsia="Times New Roman" w:cs="Times New Roman"/>
                <w:i/>
                <w:iCs/>
                <w:color w:val="000000"/>
                <w:sz w:val="24"/>
              </w:rPr>
              <w:t xml:space="preserve">; tổng DT sàn = 78,5m</w:t>
            </w:r>
            <w:r>
              <w:rPr>
                <w:rFonts w:ascii="Times New Roman" w:hAnsi="Times New Roman" w:eastAsia="Times New Roman" w:cs="Times New Roman"/>
                <w:i/>
                <w:iCs/>
                <w:color w:val="000000"/>
                <w:sz w:val="24"/>
                <w:vertAlign w:val="superscript"/>
              </w:rPr>
              <w:t xml:space="preserve">2</w:t>
            </w:r>
            <w:r>
              <w:rPr>
                <w:rFonts w:ascii="Times New Roman" w:hAnsi="Times New Roman" w:eastAsia="Times New Roman" w:cs="Times New Roman"/>
                <w:color w:val="000000"/>
                <w:sz w:val="24"/>
              </w:rPr>
              <w:t xml:space="preserve">). Tại thời điểm khảo sát dưới sự hướng dẫn của Khách hàng, CTXD gắn liền với đất là Nhà 04 tầng + 1 tum, xây dựng đã lâu, sửa lại năm 2010, diện tích, kết cấu tường gạch, mái tôn, hiện đang sử dụng để . Công trình chưa được chứng nhận trên GCN: </w:t>
            </w:r>
            <w:r>
              <w:rPr>
                <w:rFonts w:ascii="Times New Roman" w:hAnsi="Times New Roman" w:eastAsia="Times New Roman" w:cs="Times New Roman"/>
                <w:b w:val="0"/>
                <w:bCs w:val="0"/>
                <w:i w:val="0"/>
                <w:iCs w:val="0"/>
                <w:color w:val="000000"/>
                <w:sz w:val="24"/>
              </w:rPr>
              <w:t xml:space="preserve">BE 166868</w:t>
            </w:r>
            <w:r>
              <w:rPr>
                <w:b w:val="0"/>
                <w:bCs w:val="0"/>
                <w:color w:val="000000"/>
              </w:rPr>
              <w:t xml:space="preserve">.</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b w:val="0"/>
                <w:bCs w:val="0"/>
                <w:color w:val="000000"/>
              </w:rPr>
            </w:pPr>
            <w:r>
              <w:rPr>
                <w:color w:val="000000"/>
              </w:rPr>
            </w:r>
            <w:r>
              <w:rPr>
                <w:rFonts w:ascii="Times New Roman" w:hAnsi="Times New Roman" w:eastAsia="Times New Roman" w:cs="Times New Roman"/>
                <w:b w:val="0"/>
                <w:bCs w:val="0"/>
                <w:i w:val="0"/>
                <w:iCs w:val="0"/>
                <w:color w:val="000000"/>
                <w:sz w:val="24"/>
              </w:rPr>
              <w:t xml:space="preserve">Số 2 ngách 622/39 phố Minh Khai, phường Vĩnh Tuy, quận Hai Bà Trưng, Thành phố Hà Nội </w:t>
            </w:r>
            <w:r>
              <w:rPr>
                <w:rFonts w:ascii="Times New Roman" w:hAnsi="Times New Roman" w:eastAsia="Times New Roman" w:cs="Times New Roman"/>
                <w:b w:val="0"/>
                <w:bCs w:val="0"/>
                <w:i w:val="0"/>
                <w:iCs w:val="0"/>
                <w:color w:val="000000"/>
                <w:sz w:val="24"/>
              </w:rPr>
              <w:t xml:space="preserve">(</w:t>
            </w:r>
            <w:r>
              <w:rPr>
                <w:rFonts w:ascii="Times New Roman" w:hAnsi="Times New Roman" w:eastAsia="Times New Roman" w:cs="Times New Roman"/>
                <w:b w:val="0"/>
                <w:bCs w:val="0"/>
                <w:i/>
                <w:iCs/>
                <w:color w:val="000000"/>
                <w:sz w:val="24"/>
              </w:rPr>
              <w:t xml:space="preserve">Nay là  phường Vĩnh Tuy, Thành phố Hà Nội)</w:t>
            </w:r>
            <w:r>
              <w:rPr>
                <w:b w:val="0"/>
                <w:bCs w:val="0"/>
                <w:color w:val="000000"/>
              </w:rPr>
            </w:r>
            <w:r>
              <w:rPr>
                <w:b w:val="0"/>
                <w:bCs w:val="0"/>
                <w:color w:val="000000"/>
              </w:rPr>
            </w:r>
          </w:p>
        </w:tc>
        <w:tc>
          <w:tcPr>
            <w:tcBorders/>
            <w:tcW w:w="1605" w:type="dxa"/>
            <w:vAlign w:val="center"/>
            <w:textDirection w:val="lrTb"/>
            <w:noWrap w:val="false"/>
          </w:tcPr>
          <w:p>
            <w:pPr>
              <w:pBdr/>
              <w:spacing/>
              <w:ind/>
              <w:jc w:val="center"/>
              <w:rPr>
                <w:b w:val="0"/>
                <w:bCs w:val="0"/>
                <w:color w:val="000000"/>
              </w:rPr>
            </w:pPr>
            <w:r>
              <w:rPr>
                <w:color w:val="000000"/>
              </w:rPr>
            </w:r>
            <w:r>
              <w:rPr>
                <w:rFonts w:ascii="Times New Roman" w:hAnsi="Times New Roman" w:eastAsia="Times New Roman" w:cs="Times New Roman"/>
                <w:b w:val="0"/>
                <w:bCs w:val="0"/>
                <w:i w:val="0"/>
                <w:iCs w:val="0"/>
                <w:color w:val="000000"/>
                <w:sz w:val="24"/>
              </w:rPr>
              <w:t xml:space="preserve">Số 2 ngách 622/39 phố Minh Khai, phường Vĩnh Tuy, quận Hai Bà Trưng, Thành phố Hà Nội </w:t>
            </w:r>
            <w:r>
              <w:rPr>
                <w:rFonts w:ascii="Times New Roman" w:hAnsi="Times New Roman" w:eastAsia="Times New Roman" w:cs="Times New Roman"/>
                <w:b w:val="0"/>
                <w:bCs w:val="0"/>
                <w:i w:val="0"/>
                <w:iCs w:val="0"/>
                <w:color w:val="000000"/>
                <w:sz w:val="24"/>
              </w:rPr>
              <w:t xml:space="preserve">(</w:t>
            </w:r>
            <w:r>
              <w:rPr>
                <w:rFonts w:ascii="Times New Roman" w:hAnsi="Times New Roman" w:eastAsia="Times New Roman" w:cs="Times New Roman"/>
                <w:b w:val="0"/>
                <w:bCs w:val="0"/>
                <w:i/>
                <w:iCs/>
                <w:color w:val="000000"/>
                <w:sz w:val="24"/>
              </w:rPr>
              <w:t xml:space="preserve">Nay là  phường Vĩnh Tuy, Thành phố Hà Nội) </w:t>
            </w:r>
            <w:r>
              <w:t xml:space="preserve">✔</w:t>
            </w:r>
            <w:r>
              <w:rPr>
                <w:rFonts w:ascii="Times New Roman" w:hAnsi="Times New Roman" w:eastAsia="Times New Roman" w:cs="Times New Roman"/>
                <w:b w:val="0"/>
                <w:bCs w:val="0"/>
                <w:i/>
                <w:iCs/>
                <w:color w:val="000000"/>
                <w:sz w:val="24"/>
              </w:rPr>
              <w:t xml:space="preserve"> </w:t>
            </w:r>
            <w:r>
              <w:rPr>
                <w:b w:val="0"/>
                <w:bCs w:val="0"/>
                <w:color w:val="000000"/>
              </w:rPr>
            </w:r>
            <w:r>
              <w:rPr>
                <w:b w:val="0"/>
                <w:bCs w:val="0"/>
                <w:color w:val="000000"/>
              </w:rPr>
            </w:r>
          </w:p>
        </w:tc>
        <w:tc>
          <w:tcPr>
            <w:tcBorders/>
            <w:tcW w:w="1371" w:type="dxa"/>
            <w:vAlign w:val="center"/>
            <w:textDirection w:val="lrTb"/>
            <w:noWrap w:val="false"/>
          </w:tcPr>
          <w:p>
            <w:pPr>
              <w:pBdr/>
              <w:spacing/>
              <w:ind/>
              <w:jc w:val="center"/>
              <w:rPr/>
            </w:pPr>
            <w:r>
              <w:t xml:space="preserve">Không</w:t>
            </w:r>
            <w:r/>
          </w:p>
          <w:p>
            <w:pPr>
              <w:pBdr/>
              <w:spacing/>
              <w:ind/>
              <w:jc w:val="left"/>
              <w:rPr/>
            </w:pPr>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2,5</w:t>
            </w:r>
            <w:r/>
          </w:p>
        </w:tc>
        <w:tc>
          <w:tcPr>
            <w:tcBorders/>
            <w:tcW w:w="1605" w:type="dxa"/>
            <w:vAlign w:val="center"/>
            <w:textDirection w:val="lrTb"/>
            <w:noWrap w:val="false"/>
          </w:tcPr>
          <w:p>
            <w:pPr>
              <w:pBdr/>
              <w:spacing/>
              <w:ind/>
              <w:jc w:val="center"/>
              <w:rPr/>
            </w:pPr>
            <w:r>
              <w:t xml:space="preserve">2,5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24,72</w:t>
            </w:r>
            <w:r/>
          </w:p>
        </w:tc>
        <w:tc>
          <w:tcPr>
            <w:tcBorders/>
            <w:tcW w:w="1605" w:type="dxa"/>
            <w:vAlign w:val="center"/>
            <w:textDirection w:val="lrTb"/>
            <w:noWrap w:val="false"/>
          </w:tcPr>
          <w:p>
            <w:pPr>
              <w:pBdr/>
              <w:spacing/>
              <w:ind/>
              <w:jc w:val="center"/>
              <w:rPr/>
            </w:pPr>
            <w:r>
              <w:t xml:space="preserve">24,72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3,22</w:t>
            </w:r>
            <w:r/>
          </w:p>
        </w:tc>
        <w:tc>
          <w:tcPr>
            <w:tcBorders/>
            <w:tcW w:w="1605" w:type="dxa"/>
            <w:vAlign w:val="center"/>
            <w:textDirection w:val="lrTb"/>
            <w:noWrap w:val="false"/>
          </w:tcPr>
          <w:p>
            <w:pPr>
              <w:pBdr/>
              <w:spacing/>
              <w:ind/>
              <w:jc w:val="center"/>
              <w:rPr/>
            </w:pPr>
            <w:r>
              <w:t xml:space="preserve">3,27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7,92</w:t>
            </w:r>
            <w:r/>
          </w:p>
        </w:tc>
        <w:tc>
          <w:tcPr>
            <w:tcBorders/>
            <w:tcW w:w="1605" w:type="dxa"/>
            <w:vAlign w:val="center"/>
            <w:textDirection w:val="lrTb"/>
            <w:noWrap w:val="false"/>
          </w:tcPr>
          <w:p>
            <w:pPr>
              <w:pBdr/>
              <w:spacing/>
              <w:ind/>
              <w:jc w:val="center"/>
              <w:rPr/>
            </w:pPr>
            <w:r>
              <w:t xml:space="preserve">7,92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ind/>
        <w:rPr>
          <w:b/>
          <w:bCs/>
        </w:rPr>
      </w:pPr>
      <w:r>
        <w:rPr>
          <w:b/>
          <w:bCs/>
        </w:rPr>
      </w:r>
      <w:r>
        <w:rPr>
          <w:b/>
          <w:bCs/>
        </w:rPr>
      </w:r>
      <w:r>
        <w:rPr>
          <w:b/>
          <w:bCs/>
        </w:rPr>
      </w:r>
    </w:p>
    <w:p>
      <w:pPr>
        <w:pBdr/>
        <w:spacing w:line="235" w:lineRule="auto"/>
        <w:ind w:left="284"/>
        <w:jc w:val="both"/>
        <w:rPr>
          <w:b/>
          <w:bCs/>
          <w:u w:val="single"/>
        </w:rPr>
      </w:pPr>
      <w:r>
        <w:rPr>
          <w:b/>
          <w:bCs/>
          <w:highlight w:val="none"/>
          <w:u w:val="single"/>
        </w:rPr>
      </w:r>
      <w:r>
        <w:rPr>
          <w:b/>
          <w:bCs/>
          <w:u w:val="single"/>
        </w:rPr>
      </w:r>
      <w:r>
        <w:rPr>
          <w:b/>
          <w:bCs/>
          <w:u w:val="single"/>
        </w:rPr>
      </w:r>
    </w:p>
    <w:p>
      <w:pPr>
        <w:pBdr/>
        <w:spacing w:line="235" w:lineRule="auto"/>
        <w:ind w:left="284"/>
        <w:jc w:val="both"/>
        <w:rPr>
          <w:b/>
          <w:bCs/>
          <w:highlight w:val="none"/>
          <w:u w:val="single"/>
        </w:rPr>
      </w:pPr>
      <w:r>
        <w:rPr>
          <w:b/>
          <w:bCs/>
          <w:highlight w:val="none"/>
          <w:u w:val="single"/>
        </w:rPr>
      </w:r>
      <w:r>
        <w:rPr>
          <w:b/>
          <w:bCs/>
          <w:highlight w:val="none"/>
          <w:u w:val="single"/>
        </w:rPr>
      </w:r>
      <w:r>
        <w:rPr>
          <w:b/>
          <w:bCs/>
          <w:highlight w:val="none"/>
          <w:u w:val="single"/>
        </w:rPr>
      </w:r>
    </w:p>
    <w:p>
      <w:pPr>
        <w:pBdr/>
        <w:spacing w:line="235" w:lineRule="auto"/>
        <w:ind w:left="284"/>
        <w:jc w:val="both"/>
        <w:rPr>
          <w:b/>
          <w:bCs/>
          <w:highlight w:val="none"/>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highlight w:val="none"/>
          <w:u w:val="single"/>
        </w:rPr>
      </w:r>
      <w:r>
        <w:rPr>
          <w:b/>
          <w:bCs/>
          <w:highlight w:val="none"/>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rFonts w:ascii="Times New Roman" w:hAnsi="Times New Roman" w:cs="Times New Roman"/>
          <w:spacing w:val="-2"/>
          <w:sz w:val="24"/>
          <w:szCs w:val="24"/>
        </w:rPr>
      </w:pPr>
      <w:r>
        <w:rPr>
          <w:rFonts w:ascii="Times New Roman" w:hAnsi="Times New Roman" w:eastAsia="Times New Roman" w:cs="Times New Roman"/>
          <w:spacing w:val="-2"/>
          <w:sz w:val="24"/>
          <w:szCs w:val="24"/>
          <w:highlight w:val="none"/>
          <w:lang w:val="pt-BR" w:bidi="pt-BR"/>
        </w:rPr>
      </w:r>
      <w:r>
        <w:rPr>
          <w:rFonts w:ascii="Times New Roman" w:hAnsi="Times New Roman" w:eastAsia="Times New Roman" w:cs="Times New Roman"/>
          <w:spacing w:val="-2"/>
          <w:sz w:val="24"/>
          <w:szCs w:val="24"/>
          <w:highlight w:val="none"/>
          <w:lang w:val="pt-BR" w:bidi="pt-BR"/>
        </w:rPr>
        <w:t xml:space="preserve">Theo GCN, trên bất động sản là ngôi nhà 03 tầng (</w:t>
      </w:r>
      <w:r>
        <w:rPr>
          <w:rFonts w:ascii="Times New Roman" w:hAnsi="Times New Roman" w:eastAsia="Times New Roman" w:cs="Times New Roman"/>
          <w:i/>
          <w:iCs/>
          <w:spacing w:val="-2"/>
          <w:sz w:val="24"/>
          <w:szCs w:val="24"/>
          <w:highlight w:val="none"/>
          <w:lang w:val="pt-BR" w:bidi="pt-BR"/>
        </w:rPr>
        <w:t xml:space="preserve">DTXD = </w:t>
      </w:r>
      <w:r>
        <w:rPr>
          <w:rFonts w:ascii="Times New Roman" w:hAnsi="Times New Roman" w:eastAsia="Times New Roman" w:cs="Times New Roman"/>
          <w:i/>
          <w:iCs/>
          <w:color w:val="081b3a"/>
          <w:spacing w:val="3"/>
          <w:sz w:val="24"/>
          <w:szCs w:val="24"/>
          <w:highlight w:val="none"/>
        </w:rPr>
        <w:t xml:space="preserve">23,30</w:t>
      </w:r>
      <w:r>
        <w:rPr>
          <w:rFonts w:ascii="Times New Roman" w:hAnsi="Times New Roman" w:eastAsia="Times New Roman" w:cs="Times New Roman"/>
          <w:i/>
          <w:iCs/>
          <w:spacing w:val="-2"/>
          <w:sz w:val="24"/>
          <w:szCs w:val="24"/>
          <w:highlight w:val="none"/>
          <w:lang w:val="pt-BR" w:bidi="pt-BR"/>
        </w:rPr>
        <w:t xml:space="preserve">m</w:t>
      </w:r>
      <w:r>
        <w:rPr>
          <w:rFonts w:ascii="Times New Roman" w:hAnsi="Times New Roman" w:eastAsia="Times New Roman" w:cs="Times New Roman"/>
          <w:i/>
          <w:iCs/>
          <w:spacing w:val="-2"/>
          <w:sz w:val="24"/>
          <w:szCs w:val="24"/>
          <w:highlight w:val="none"/>
          <w:vertAlign w:val="superscript"/>
          <w:lang w:val="pt-BR" w:bidi="pt-BR"/>
        </w:rPr>
        <w:t xml:space="preserve">2</w:t>
      </w:r>
      <w:r>
        <w:rPr>
          <w:rFonts w:ascii="Times New Roman" w:hAnsi="Times New Roman" w:eastAsia="Times New Roman" w:cs="Times New Roman"/>
          <w:i/>
          <w:iCs/>
          <w:spacing w:val="-2"/>
          <w:sz w:val="24"/>
          <w:szCs w:val="24"/>
          <w:highlight w:val="none"/>
          <w:lang w:val="pt-BR" w:bidi="pt-BR"/>
        </w:rPr>
        <w:t xml:space="preserve">; tổng diện tích sàn = </w:t>
      </w:r>
      <w:r>
        <w:rPr>
          <w:rFonts w:ascii="Times New Roman" w:hAnsi="Times New Roman" w:eastAsia="Times New Roman" w:cs="Times New Roman"/>
          <w:i/>
          <w:iCs/>
          <w:color w:val="081b3a"/>
          <w:spacing w:val="3"/>
          <w:sz w:val="24"/>
          <w:szCs w:val="24"/>
          <w:highlight w:val="none"/>
        </w:rPr>
        <w:t xml:space="preserve">78,5</w:t>
      </w:r>
      <w:r>
        <w:rPr>
          <w:rFonts w:ascii="Times New Roman" w:hAnsi="Times New Roman" w:eastAsia="Times New Roman" w:cs="Times New Roman"/>
          <w:i/>
          <w:iCs/>
          <w:spacing w:val="-2"/>
          <w:sz w:val="24"/>
          <w:szCs w:val="24"/>
          <w:highlight w:val="none"/>
          <w:lang w:val="pt-BR" w:bidi="pt-BR"/>
        </w:rPr>
        <w:t xml:space="preserve">m</w:t>
      </w:r>
      <w:r>
        <w:rPr>
          <w:rFonts w:ascii="Times New Roman" w:hAnsi="Times New Roman" w:eastAsia="Times New Roman" w:cs="Times New Roman"/>
          <w:spacing w:val="-2"/>
          <w:sz w:val="24"/>
          <w:szCs w:val="24"/>
          <w:highlight w:val="none"/>
          <w:vertAlign w:val="superscript"/>
          <w:lang w:val="pt-BR" w:bidi="pt-BR"/>
        </w:rPr>
        <w:t xml:space="preserve">2</w:t>
      </w:r>
      <w:r>
        <w:rPr>
          <w:rFonts w:ascii="Times New Roman" w:hAnsi="Times New Roman" w:eastAsia="Times New Roman" w:cs="Times New Roman"/>
          <w:spacing w:val="-2"/>
          <w:sz w:val="24"/>
          <w:szCs w:val="24"/>
          <w:highlight w:val="none"/>
          <w:lang w:val="pt-BR" w:bidi="pt-BR"/>
        </w:rPr>
        <w:t xml:space="preserve">) năm hoàn thành xây dựng 2006. Tuy nhiên, </w:t>
      </w:r>
      <w:r>
        <w:rPr>
          <w:rFonts w:ascii="Times New Roman" w:hAnsi="Times New Roman" w:eastAsia="Times New Roman" w:cs="Times New Roman"/>
          <w:color w:val="000000"/>
          <w:sz w:val="24"/>
        </w:rPr>
        <w:t xml:space="preserve">tại thời điểm khảo sát dưới sự hướng dẫn của Khách hàng, CTXD gắn liền với đất là Nhà 4 tầng + 1 tum, xây dựng đã lâu sửa lại năm 2010, diện tích, kết cấu tường gạch, mái tôn, hiện đang sử dụng để ở. Công trình chưa được chứng nhận trên GCN: </w:t>
      </w:r>
      <w:r>
        <w:rPr>
          <w:rFonts w:ascii="Times New Roman" w:hAnsi="Times New Roman" w:eastAsia="Times New Roman" w:cs="Times New Roman"/>
          <w:b w:val="0"/>
          <w:bCs w:val="0"/>
          <w:i w:val="0"/>
          <w:iCs w:val="0"/>
          <w:color w:val="000000"/>
          <w:sz w:val="24"/>
        </w:rPr>
        <w:t xml:space="preserve">BE 166868</w:t>
      </w:r>
      <w:r>
        <w:rPr>
          <w:b w:val="0"/>
          <w:bCs w:val="0"/>
          <w:color w:val="000000"/>
        </w:rPr>
        <w:t xml:space="preserve">.</w:t>
      </w:r>
      <w:r>
        <w:rPr>
          <w:rFonts w:ascii="Times New Roman" w:hAnsi="Times New Roman" w:eastAsia="Times New Roman" w:cs="Times New Roman"/>
          <w:spacing w:val="-2"/>
          <w:sz w:val="24"/>
          <w:szCs w:val="24"/>
          <w:highlight w:val="none"/>
          <w:lang w:val="pt-BR" w:bidi="pt-BR"/>
        </w:rPr>
        <w:t xml:space="preserve"> Đồng thời, Tổ thẩm định không nhận được các hồ sơ pháp lý khác liên quan đến công trình xây dựng. Do vậy, Tổ thẩm </w:t>
      </w:r>
      <w:r>
        <w:rPr>
          <w:rFonts w:ascii="Times New Roman" w:hAnsi="Times New Roman" w:eastAsia="Times New Roman" w:cs="Times New Roman"/>
          <w:spacing w:val="-2"/>
          <w:sz w:val="24"/>
          <w:szCs w:val="24"/>
          <w:highlight w:val="none"/>
          <w:lang w:val="pt-BR" w:bidi="pt-BR"/>
        </w:rPr>
        <w:t xml:space="preserve">đ</w:t>
      </w:r>
      <w:r>
        <w:rPr>
          <w:rFonts w:ascii="Times New Roman" w:hAnsi="Times New Roman" w:eastAsia="Times New Roman" w:cs="Times New Roman"/>
          <w:spacing w:val="-2"/>
          <w:sz w:val="24"/>
          <w:szCs w:val="24"/>
          <w:highlight w:val="none"/>
          <w:lang w:val="pt-BR" w:bidi="pt-BR"/>
        </w:rPr>
        <w:t xml:space="preserve">ịnh ước tính giá trị của công trình xây dựng theo phần di</w:t>
      </w:r>
      <w:r>
        <w:rPr>
          <w:rFonts w:ascii="Times New Roman" w:hAnsi="Times New Roman" w:eastAsia="Times New Roman" w:cs="Times New Roman"/>
          <w:color w:val="ff0000"/>
          <w:spacing w:val="-2"/>
          <w:sz w:val="24"/>
          <w:szCs w:val="24"/>
          <w:highlight w:val="none"/>
          <w:lang w:val="pt-BR" w:bidi="pt-BR"/>
        </w:rPr>
        <w:t xml:space="preserve">ện tích được công nhận trên GCN,</w:t>
      </w:r>
      <w:r>
        <w:rPr>
          <w:rFonts w:ascii="Times New Roman" w:hAnsi="Times New Roman" w:eastAsia="Times New Roman" w:cs="Times New Roman"/>
          <w:spacing w:val="-2"/>
          <w:sz w:val="24"/>
          <w:szCs w:val="24"/>
          <w:highlight w:val="none"/>
          <w:lang w:val="pt-BR" w:bidi="pt-BR"/>
        </w:rPr>
        <w:t xml:space="preserve"> giá trị công trình xây dựng chỉ mang tính chất tham khảo. Ngoài ra, Tổ thẩm định không có trách nhiệm xác minh chủ sở hữu công trìn</w:t>
      </w:r>
      <w:r>
        <w:rPr>
          <w:rFonts w:ascii="Times New Roman" w:hAnsi="Times New Roman" w:eastAsia="Times New Roman" w:cs="Times New Roman"/>
          <w:spacing w:val="-2"/>
          <w:sz w:val="24"/>
          <w:szCs w:val="24"/>
          <w:highlight w:val="none"/>
          <w:lang w:val="pt-BR" w:bidi="pt-BR"/>
        </w:rPr>
        <w:t xml:space="preserve">h xây dựng trên. Kính đề nghị đơn vị sử dụng kết quả lưu ý.</w:t>
      </w:r>
      <w:r>
        <w:rPr>
          <w:rFonts w:ascii="Times New Roman" w:hAnsi="Times New Roman" w:cs="Times New Roman"/>
          <w:spacing w:val="-2"/>
          <w:sz w:val="24"/>
          <w:szCs w:val="24"/>
        </w:rPr>
      </w:r>
      <w:r>
        <w:rPr>
          <w:rFonts w:ascii="Times New Roman" w:hAnsi="Times New Roman" w:cs="Times New Roman"/>
          <w:spacing w:val="-2"/>
          <w:sz w:val="24"/>
          <w:szCs w:val="24"/>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5"/>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08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Vĩnh Tuy,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Vĩnh Tuy,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Vĩnh Tuy,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Vĩnh Tuy, Thành phố Hà Nội</w:t>
            </w:r>
            <w:r>
              <w:rPr>
                <w:sz w:val="22"/>
                <w:szCs w:val="22"/>
              </w:rPr>
            </w:r>
            <w:r/>
          </w:p>
        </w:tc>
      </w:tr>
      <w:tr>
        <w:trPr>
          <w:trHeight w:val="239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https://batdongsan.com.vn/ban-nha-rieng-duong-duong-van-be-phuong-vinh-tuy-4/ep-full-noi-that-o-ngay-pho-hai-ba-trung-so-30m-5-tang-8-3-ty-pr45184178?gidzl=LnE6R8TMucrS385jWalhObW8W6IV7U0mHLZNCvGQis94MTTXbHoqO1zSrMF56BGt60_KP6BfT58tZ5_iOm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https://batdongsan.com.vn/ban-nha-rieng-duong-duong-van-be-phuong-vinh-tuy-4/lo-goc-pho-5t-thang-may-ngo-thong-truoc-3m-du-cong-nang-tang-noi-that-pr45040807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https://batdongsan.com.vn/ban-dat-pho-mac-thi-buoi-phuong-vinh-tuy-4/em-can-ban-manh-at-dt-so-31m-mt-4-2m-tai-hai-ba-trung-gia-chao-7-25-ty-tl-pr45319392</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0983.816015</w:t>
            </w:r>
            <w:r>
              <w:rPr>
                <w:sz w:val="22"/>
                <w:szCs w:val="22"/>
              </w:rPr>
              <w:t xml:space="preserve"> </w:t>
            </w:r>
            <w:r>
              <w:rPr>
                <w:sz w:val="22"/>
                <w:szCs w:val="22"/>
              </w:rPr>
              <w:br/>
              <w:t xml:space="preserve">(</w:t>
            </w:r>
            <w:r>
              <w:rPr>
                <w:sz w:val="22"/>
                <w:szCs w:val="22"/>
              </w:rPr>
              <w:t xml:space="preserve">Vũ Quỳnh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0987.722311</w:t>
            </w:r>
            <w:r>
              <w:rPr>
                <w:sz w:val="22"/>
                <w:szCs w:val="22"/>
              </w:rPr>
              <w:br/>
            </w:r>
            <w:r>
              <w:rPr>
                <w:sz w:val="22"/>
                <w:szCs w:val="22"/>
              </w:rPr>
              <w:t xml:space="preserve">(</w:t>
            </w:r>
            <w:r>
              <w:rPr>
                <w:sz w:val="22"/>
                <w:szCs w:val="22"/>
              </w:rPr>
              <w:t xml:space="preserve">Thu 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0886.162921</w:t>
            </w:r>
            <w:r>
              <w:rPr>
                <w:sz w:val="22"/>
                <w:szCs w:val="22"/>
              </w:rPr>
              <w:br/>
            </w:r>
            <w:r>
              <w:rPr>
                <w:sz w:val="22"/>
                <w:szCs w:val="22"/>
              </w:rPr>
              <w:t xml:space="preserve">(</w:t>
            </w:r>
            <w:r>
              <w:rPr>
                <w:sz w:val="22"/>
                <w:szCs w:val="22"/>
              </w:rPr>
              <w:t xml:space="preserve">Trinhcongminh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phố Dương Văn Bé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cách phố Dương Văn Bé 200m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cách phố Dương Văn Bé 50m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cách phố Mạc Thị Bưởi 50m</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7.719.000.000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9.486.000.000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6.742.500.000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1.094.694.804</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1.605.552.379</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w:t>
            </w:r>
            <w:r>
              <w:rPr>
                <w:b/>
                <w:bCs/>
                <w:color w:val="000000"/>
                <w:sz w:val="22"/>
                <w:szCs w:val="22"/>
              </w:rPr>
            </w:r>
            <w:r>
              <w:rPr>
                <w:b/>
                <w:bCs/>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theo</w:t>
            </w:r>
            <w:r>
              <w:rPr>
                <w:color w:val="000000"/>
                <w:sz w:val="22"/>
                <w:szCs w:val="22"/>
              </w:rPr>
              <w:t xml:space="preserve"> </w:t>
            </w:r>
            <w:r>
              <w:rPr>
                <w:color w:val="000000"/>
                <w:sz w:val="22"/>
                <w:szCs w:val="22"/>
              </w:rPr>
              <w:t xml:space="preserve">Quyết</w:t>
            </w:r>
            <w:r>
              <w:rPr>
                <w:color w:val="000000"/>
                <w:sz w:val="22"/>
                <w:szCs w:val="22"/>
              </w:rPr>
              <w:t xml:space="preserve"> </w:t>
            </w:r>
            <w:r>
              <w:rPr>
                <w:color w:val="000000"/>
                <w:sz w:val="22"/>
                <w:szCs w:val="22"/>
              </w:rPr>
              <w:t xml:space="preserve">định</w:t>
            </w:r>
            <w:r>
              <w:rPr>
                <w:color w:val="000000"/>
                <w:sz w:val="22"/>
                <w:szCs w:val="22"/>
              </w:rPr>
              <w:t xml:space="preserve"> </w:t>
            </w:r>
            <w:r>
              <w:rPr>
                <w:color w:val="000000"/>
                <w:sz w:val="22"/>
                <w:szCs w:val="22"/>
              </w:rPr>
              <w:t xml:space="preserve">số</w:t>
            </w:r>
            <w:r>
              <w:rPr>
                <w:color w:val="000000"/>
                <w:sz w:val="22"/>
                <w:szCs w:val="22"/>
              </w:rPr>
              <w:t xml:space="preserve"> 409/QĐ-BXD </w:t>
            </w:r>
            <w:r>
              <w:rPr>
                <w:color w:val="000000"/>
                <w:sz w:val="22"/>
                <w:szCs w:val="22"/>
              </w:rPr>
              <w:t xml:space="preserve">ngày</w:t>
            </w:r>
            <w:r>
              <w:rPr>
                <w:color w:val="000000"/>
                <w:sz w:val="22"/>
                <w:szCs w:val="22"/>
              </w:rPr>
              <w:t xml:space="preserve"> 11/4/2025 </w:t>
            </w:r>
            <w:r>
              <w:rPr>
                <w:color w:val="000000"/>
                <w:sz w:val="22"/>
                <w:szCs w:val="22"/>
              </w:rPr>
              <w:t xml:space="preserve">của</w:t>
            </w:r>
            <w:r>
              <w:rPr>
                <w:color w:val="000000"/>
                <w:sz w:val="22"/>
                <w:szCs w:val="22"/>
              </w:rPr>
              <w:t xml:space="preserve"> </w:t>
            </w:r>
            <w:r>
              <w:rPr>
                <w:color w:val="000000"/>
                <w:sz w:val="22"/>
                <w:szCs w:val="22"/>
              </w:rPr>
              <w:t xml:space="preserve">Bộ</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themeColor="text1"/>
                <w:sz w:val="22"/>
                <w:szCs w:val="22"/>
              </w:rPr>
              <w:t xml:space="preserve">8.535.632</w:t>
            </w:r>
            <w:r>
              <w:rPr>
                <w:bCs/>
                <w:i/>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themeColor="text1"/>
                <w:sz w:val="22"/>
                <w:szCs w:val="22"/>
              </w:rPr>
              <w:t xml:space="preserve">8.535.632</w:t>
            </w:r>
            <w:r>
              <w:rPr>
                <w:bCs/>
                <w:i/>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themeColor="text1"/>
                <w:sz w:val="22"/>
                <w:szCs w:val="22"/>
              </w:rPr>
              <w:t xml:space="preserve">-/-</w:t>
            </w:r>
            <w:r>
              <w:rPr>
                <w:bCs/>
                <w:i/>
                <w:color w:val="000000"/>
                <w:sz w:val="22"/>
                <w:szCs w:val="22"/>
              </w:rPr>
            </w:r>
            <w:r>
              <w:rPr>
                <w:bCs/>
                <w:i/>
                <w:color w:val="000000"/>
                <w:sz w:val="22"/>
                <w:szCs w:val="22"/>
              </w:rPr>
            </w:r>
          </w:p>
          <w:p>
            <w:pPr>
              <w:pBdr/>
              <w:spacing/>
              <w:ind/>
              <w:jc w:val="center"/>
              <w:rPr>
                <w:bCs/>
                <w:i/>
                <w:color w:val="000000"/>
                <w:sz w:val="22"/>
                <w:szCs w:val="22"/>
              </w:rPr>
            </w:pPr>
            <w:r>
              <w:rPr>
                <w:i/>
                <w:iCs/>
                <w:color w:val="000000" w:themeColor="text1"/>
                <w:sz w:val="22"/>
                <w:szCs w:val="22"/>
              </w:rPr>
            </w:r>
            <w:r>
              <w:rPr>
                <w:bCs/>
                <w:i/>
                <w:color w:val="000000"/>
                <w:sz w:val="22"/>
                <w:szCs w:val="22"/>
              </w:rPr>
            </w:r>
            <w:r>
              <w:rPr>
                <w:bCs/>
                <w:i/>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w:t>
            </w: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themeColor="text1"/>
                <w:sz w:val="22"/>
                <w:szCs w:val="22"/>
              </w:rPr>
              <w:t xml:space="preserve">95</w:t>
            </w:r>
            <w:r>
              <w:rPr>
                <w:bCs/>
                <w:i/>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themeColor="text1"/>
                <w:sz w:val="22"/>
                <w:szCs w:val="22"/>
              </w:rPr>
              <w:t xml:space="preserve">90</w:t>
            </w:r>
            <w:r>
              <w:rPr>
                <w:bCs/>
                <w:i/>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themeColor="text1"/>
                <w:sz w:val="22"/>
                <w:szCs w:val="22"/>
              </w:rPr>
              <w:t xml:space="preserve">-/-</w:t>
            </w:r>
            <w:r>
              <w:rPr>
                <w:bCs/>
                <w:i/>
                <w:color w:val="000000"/>
                <w:sz w:val="22"/>
                <w:szCs w:val="22"/>
              </w:rPr>
            </w:r>
            <w:r>
              <w:rPr>
                <w:bCs/>
                <w:i/>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w:t>
            </w:r>
            <w:r>
              <w:rPr>
                <w:color w:val="000000"/>
                <w:sz w:val="22"/>
                <w:szCs w:val="22"/>
              </w:rPr>
              <w:t xml:space="preserve">hoàn</w:t>
            </w:r>
            <w:r>
              <w:rPr>
                <w:color w:val="000000"/>
                <w:sz w:val="22"/>
                <w:szCs w:val="22"/>
              </w:rPr>
              <w:t xml:space="preserve"> </w:t>
            </w:r>
            <w:r>
              <w:rPr>
                <w:color w:val="000000"/>
                <w:sz w:val="22"/>
                <w:szCs w:val="22"/>
              </w:rPr>
              <w:t xml:space="preserve">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themeColor="text1"/>
                <w:sz w:val="22"/>
                <w:szCs w:val="22"/>
              </w:rPr>
              <w:t xml:space="preserve">100</w:t>
            </w:r>
            <w:r>
              <w:rPr>
                <w:bCs/>
                <w:i/>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themeColor="text1"/>
                <w:sz w:val="22"/>
                <w:szCs w:val="22"/>
              </w:rPr>
              <w:t xml:space="preserve">100</w:t>
            </w:r>
            <w:r>
              <w:rPr>
                <w:bCs/>
                <w:i/>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themeColor="text1"/>
                <w:sz w:val="22"/>
                <w:szCs w:val="22"/>
              </w:rPr>
              <w:t xml:space="preserve">-/-</w:t>
            </w:r>
            <w:r>
              <w:rPr>
                <w:bCs/>
                <w:i/>
                <w:color w:val="000000"/>
                <w:sz w:val="22"/>
                <w:szCs w:val="22"/>
              </w:rPr>
            </w:r>
            <w:r>
              <w:rPr>
                <w:bCs/>
                <w:i/>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6.624.305.196</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7.880.447.621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6.742.500.000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220.810.173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207.380.201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217.500.000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6.624.305.196</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7.880.447.621</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6.742.500.000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220.810.173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207.380.201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217.500.000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220.810.173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207.380.201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phố Dương Văn Bé 300m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cách phố Dương Văn Bé 200m</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cách phố Dương Văn Bé 50m</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cách phố Mạc Thị Bưởi 50m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220.810.173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207.380.201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-2.073.802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220.810.173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205.306.399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24,72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11.040.509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10.369.010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10.875.000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231.850.682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205.306.399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228.375.000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-10.369.010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-10.875.000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231.850.682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194.937.389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-16.590.416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231.850.682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178.346.973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231.850.682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178.346.973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204.450.000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231.850.682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178.346.973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204.450.000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204.882.552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-12,95%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-0,21%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11.040.509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49.771.248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34.800.000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11.040.509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29.033.228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13.050.000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t xml:space="preserve">-12,95</w:t>
      </w:r>
      <w:r>
        <w:t xml:space="preserve">% </w:t>
      </w:r>
      <w:r>
        <w:t xml:space="preserve">đến</w:t>
      </w:r>
      <w:r>
        <w:t xml:space="preserve"> </w:t>
      </w:r>
      <w:r>
        <w:t xml:space="preserve">13,16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231.850.682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77.299.017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178.346.973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59.443.046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204.450.000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68.143.185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204.885.248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205.000.000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205.000.000</w:t>
      </w:r>
      <w:r>
        <w:rPr>
          <w:b/>
          <w:bCs/>
          <w:color w:val="000000" w:themeColor="text1"/>
        </w:rPr>
        <w:t xml:space="preserve"> </w:t>
      </w:r>
      <w:r>
        <w:rPr>
          <w:b/>
          <w:bCs/>
        </w:rPr>
        <w:t xml:space="preserve">đồng</w:t>
      </w:r>
      <w:r>
        <w:rPr>
          <w:b/>
          <w:bCs/>
        </w:rPr>
        <w:t xml:space="preserve">/m².</w:t>
      </w:r>
      <w:r>
        <w:rPr>
          <w:b/>
          <w:bCs/>
        </w:rPr>
      </w:r>
      <w:r>
        <w:rPr>
          <w:b/>
          <w:bCs/>
        </w:rPr>
      </w:r>
    </w:p>
    <w:p>
      <w:pPr>
        <w:pStyle w:val="1035"/>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xây mới của công trình xây dựng trên đất:</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color w:val="000000"/>
          <w:sz w:val="24"/>
        </w:rPr>
        <w:t xml:space="preserve">Qua tham khảo thị trường về đơn giá xây dựng mới đối với công trì</w:t>
      </w:r>
      <w:r>
        <w:rPr>
          <w:rFonts w:ascii="Times New Roman" w:hAnsi="Times New Roman" w:eastAsia="Times New Roman" w:cs="Times New Roman"/>
          <w:color w:val="000000" w:themeColor="text1"/>
          <w:sz w:val="24"/>
        </w:rPr>
        <w:t xml:space="preserve">nh</w:t>
      </w:r>
      <w:r>
        <w:rPr>
          <w:rFonts w:ascii="Times New Roman" w:hAnsi="Times New Roman" w:eastAsia="Times New Roman" w:cs="Times New Roman"/>
          <w:color w:val="000000" w:themeColor="text1"/>
          <w:sz w:val="24"/>
        </w:rPr>
        <w:t xml:space="preserve"> Nhà 3 tầng, </w:t>
      </w:r>
      <w:r>
        <w:rPr>
          <w:rFonts w:ascii="Times New Roman" w:hAnsi="Times New Roman" w:eastAsia="Times New Roman" w:cs="Times New Roman"/>
          <w:color w:val="000000" w:themeColor="text1"/>
          <w:sz w:val="24"/>
        </w:rPr>
        <w:t xml:space="preserve">cân nh</w:t>
      </w:r>
      <w:r>
        <w:rPr>
          <w:rFonts w:ascii="Times New Roman" w:hAnsi="Times New Roman" w:eastAsia="Times New Roman" w:cs="Times New Roman"/>
          <w:color w:val="000000"/>
          <w:sz w:val="24"/>
        </w:rPr>
        <w:t xml:space="preserve">ắc và xem xét với mức độ hoàn thiện của công trình xây dựng hiện có, Tổ thẩm định nhận thấy đơn giá vận dụng theo Quyết định số 409/QĐ-BXD ngày 11/4/2025 của Bộ</w:t>
      </w:r>
      <w:r>
        <w:rPr>
          <w:rFonts w:ascii="Times New Roman" w:hAnsi="Times New Roman" w:eastAsia="Times New Roman" w:cs="Times New Roman"/>
          <w:color w:val="000000"/>
          <w:sz w:val="24"/>
        </w:rPr>
        <w:t xml:space="preserve"> Xây dựng về việc Công bố suất vốn đầu tư xây dựng công trình và giá xây dựng tổng hợp bộ phận kết cấu công trình năm 2024 là khá phù hợp với thị trường, theo đó</w:t>
      </w:r>
      <w:r>
        <w:rPr>
          <w:rFonts w:ascii="Times New Roman" w:hAnsi="Times New Roman" w:eastAsia="Times New Roman" w:cs="Times New Roman"/>
          <w:color w:val="000000"/>
          <w:spacing w:val="-4"/>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cs="Times New Roman"/>
          <w:szCs w:val="24"/>
        </w:rPr>
      </w:pPr>
      <w:r>
        <w:rPr>
          <w:rFonts w:ascii="Times New Roman" w:hAnsi="Times New Roman" w:eastAsia="Times New Roman" w:cs="Times New Roman"/>
          <w:i/>
          <w:color w:val="000000"/>
          <w:spacing w:val="3"/>
          <w:sz w:val="24"/>
          <w:szCs w:val="24"/>
          <w:highlight w:val="white"/>
        </w:rPr>
        <w:t xml:space="preserve">“</w:t>
      </w:r>
      <w:r>
        <w:rPr>
          <w:rFonts w:ascii="Times New Roman" w:hAnsi="Times New Roman" w:eastAsia="Times New Roman" w:cs="Times New Roman"/>
          <w:i/>
          <w:iCs/>
          <w:color w:val="000000"/>
          <w:spacing w:val="3"/>
          <w:sz w:val="24"/>
          <w:szCs w:val="24"/>
          <w:highlight w:val="white"/>
        </w:rPr>
        <w:t xml:space="preserve">Suất vốn đầu tư </w:t>
      </w:r>
      <w:r>
        <w:rPr>
          <w:rFonts w:ascii="Times New Roman" w:hAnsi="Times New Roman" w:eastAsia="Times New Roman" w:cs="Times New Roman"/>
          <w:i/>
          <w:iCs/>
          <w:color w:val="000000"/>
          <w:sz w:val="24"/>
          <w:szCs w:val="24"/>
          <w:highlight w:val="white"/>
        </w:rPr>
        <w:t xml:space="preserve">Nhà từ 2 đến 3 tầng, kết cấu khung chịu lực BTCT; tường bao xây gạch; sàn, mái BTCT đổ tại chỗ không có tầng hầm</w:t>
      </w:r>
      <w:r>
        <w:rPr>
          <w:rFonts w:ascii="Times New Roman" w:hAnsi="Times New Roman" w:eastAsia="Times New Roman" w:cs="Times New Roman"/>
          <w:i/>
          <w:iCs/>
          <w:color w:val="000000"/>
          <w:spacing w:val="3"/>
          <w:sz w:val="24"/>
          <w:szCs w:val="24"/>
          <w:highlight w:val="white"/>
        </w:rPr>
        <w:t xml:space="preserve"> có đơn giá đã bao gồm VAT là: </w:t>
      </w:r>
      <w:r>
        <w:rPr>
          <w:rFonts w:ascii="Times New Roman" w:hAnsi="Times New Roman" w:eastAsia="Times New Roman" w:cs="Times New Roman"/>
          <w:b/>
          <w:i/>
          <w:iCs/>
          <w:color w:val="000000"/>
          <w:sz w:val="24"/>
          <w:szCs w:val="24"/>
        </w:rPr>
        <w:t xml:space="preserve">8.225.000</w:t>
      </w:r>
      <w:r>
        <w:rPr>
          <w:rFonts w:ascii="Times New Roman" w:hAnsi="Times New Roman" w:eastAsia="Times New Roman" w:cs="Times New Roman"/>
          <w:i/>
          <w:iCs/>
          <w:color w:val="000000"/>
          <w:spacing w:val="3"/>
          <w:sz w:val="24"/>
          <w:szCs w:val="24"/>
          <w:highlight w:val="none"/>
        </w:rPr>
        <w:t xml:space="preserve"> </w:t>
      </w:r>
      <w:r>
        <w:rPr>
          <w:rFonts w:ascii="Times New Roman" w:hAnsi="Times New Roman" w:eastAsia="Times New Roman" w:cs="Times New Roman"/>
          <w:i/>
          <w:iCs/>
          <w:color w:val="000000"/>
          <w:spacing w:val="3"/>
          <w:sz w:val="24"/>
          <w:szCs w:val="24"/>
          <w:highlight w:val="white"/>
        </w:rPr>
        <w:t xml:space="preserve">đồng/m².</w:t>
      </w:r>
      <w:r>
        <w:rPr>
          <w:rFonts w:ascii="Times New Roman" w:hAnsi="Times New Roman" w:cs="Times New Roman"/>
          <w:szCs w:val="24"/>
        </w:rPr>
      </w:r>
      <w:r>
        <w:rPr>
          <w:rFonts w:ascii="Times New Roman" w:hAnsi="Times New Roman" w:cs="Times New Roman"/>
          <w:szCs w:val="24"/>
        </w:rP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i/>
          <w:color w:val="000000"/>
          <w:sz w:val="24"/>
          <w:highlight w:val="white"/>
        </w:rPr>
        <w:t xml:space="preserve">Hệ số điều chỉnh vùng cho Suất vốn đầu tư: Thành phố Hà Nội thuộc vùng 7 có hệ số điều chỉnh là 0,952.”</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b/>
          <w:bCs/>
          <w:sz w:val="24"/>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xây dựng là: (Suất vốn đầu tư) x (Hệ số vùng) = </w:t>
      </w:r>
      <w:r>
        <w:rPr>
          <w:rFonts w:ascii="Times New Roman" w:hAnsi="Times New Roman" w:eastAsia="Times New Roman" w:cs="Times New Roman"/>
          <w:b w:val="0"/>
          <w:bCs w:val="0"/>
          <w:i/>
          <w:color w:val="000000"/>
          <w:sz w:val="24"/>
        </w:rPr>
        <w:t xml:space="preserve">8.225.000 </w:t>
      </w:r>
      <w:r>
        <w:rPr>
          <w:rFonts w:ascii="Times New Roman" w:hAnsi="Times New Roman" w:eastAsia="Times New Roman" w:cs="Times New Roman"/>
          <w:b w:val="0"/>
          <w:bCs w:val="0"/>
          <w:i/>
          <w:color w:val="000000"/>
          <w:spacing w:val="3"/>
          <w:sz w:val="24"/>
          <w:highlight w:val="white"/>
        </w:rPr>
        <w:t xml:space="preserve">x 0,952</w:t>
      </w:r>
      <w:r>
        <w:rPr>
          <w:rFonts w:ascii="Times New Roman" w:hAnsi="Times New Roman" w:eastAsia="Times New Roman" w:cs="Times New Roman"/>
          <w:b w:val="0"/>
          <w:bCs w:val="0"/>
          <w:i/>
          <w:color w:val="000000"/>
          <w:spacing w:val="3"/>
          <w:sz w:val="24"/>
          <w:highlight w:val="white"/>
        </w:rPr>
        <w:t xml:space="preserve">=</w:t>
      </w:r>
      <w:r>
        <w:rPr>
          <w:rFonts w:ascii="Times New Roman" w:hAnsi="Times New Roman" w:eastAsia="Times New Roman" w:cs="Times New Roman"/>
          <w:b w:val="0"/>
          <w:bCs w:val="0"/>
          <w:i/>
          <w:color w:val="000000"/>
          <w:spacing w:val="3"/>
          <w:sz w:val="24"/>
          <w:highlight w:val="white"/>
        </w:rPr>
        <w:t xml:space="preserve"> </w:t>
      </w:r>
      <w:r>
        <w:rPr>
          <w:rFonts w:ascii="Times New Roman" w:hAnsi="Times New Roman" w:eastAsia="Times New Roman" w:cs="Times New Roman"/>
          <w:b/>
          <w:bCs/>
          <w:i/>
          <w:color w:val="000000"/>
          <w:spacing w:val="3"/>
          <w:sz w:val="24"/>
          <w:highlight w:val="white"/>
        </w:rPr>
        <w:t xml:space="preserve">7.830.200</w:t>
      </w:r>
      <w:r>
        <w:rPr>
          <w:rFonts w:ascii="Times New Roman" w:hAnsi="Times New Roman" w:eastAsia="Times New Roman" w:cs="Times New Roman"/>
          <w:b/>
          <w:bCs/>
          <w:i/>
          <w:color w:val="000000"/>
          <w:spacing w:val="3"/>
          <w:sz w:val="24"/>
          <w:highlight w:val="white"/>
        </w:rPr>
        <w:t xml:space="preserve"> đồng/m²</w:t>
      </w:r>
      <w:r>
        <w:rPr>
          <w:rFonts w:ascii="Times New Roman" w:hAnsi="Times New Roman" w:eastAsia="Times New Roman" w:cs="Times New Roman"/>
          <w:b/>
          <w:bCs/>
          <w:i/>
          <w:color w:val="000000"/>
          <w:spacing w:val="3"/>
          <w:sz w:val="24"/>
          <w:highlight w:val="white"/>
        </w:rPr>
        <w:t xml:space="preserve">. </w:t>
      </w:r>
      <w:r>
        <w:rPr>
          <w:rFonts w:ascii="Times New Roman" w:hAnsi="Times New Roman" w:eastAsia="Times New Roman" w:cs="Times New Roman"/>
          <w:b/>
          <w:bCs/>
          <w:sz w:val="24"/>
        </w:rPr>
      </w:r>
      <w:r>
        <w:rPr>
          <w:rFonts w:ascii="Times New Roman" w:hAnsi="Times New Roman" w:eastAsia="Times New Roman" w:cs="Times New Roman"/>
          <w:b/>
          <w:bCs/>
          <w:sz w:val="24"/>
        </w:rP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hoàn th</w:t>
      </w:r>
      <w:r>
        <w:rPr>
          <w:rFonts w:ascii="Times New Roman" w:hAnsi="Times New Roman" w:eastAsia="Times New Roman" w:cs="Times New Roman"/>
          <w:color w:val="000000"/>
          <w:spacing w:val="2"/>
          <w:sz w:val="24"/>
        </w:rPr>
        <w:t xml:space="preserve">ành đưa vào sử dụng khoảng năm 2023, do vậy, Tổ thẩm định xác định tuổi đời hiệu quả của công trình là khoảng 02 năm.</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ước tính là 50 năm.</w:t>
      </w: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587"/>
        <w:gridCol w:w="1587"/>
        <w:gridCol w:w="1587"/>
        <w:gridCol w:w="1587"/>
        <w:gridCol w:w="1587"/>
        <w:gridCol w:w="1587"/>
      </w:tblGrid>
      <w:tr>
        <w:trPr>
          <w:trHeight w:val="624"/>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Tên 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b/>
                <w:color w:val="000000"/>
                <w:sz w:val="24"/>
              </w:rPr>
              <w:t xml:space="preserve">Năm xây dựng hoàn thành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Tỉ lệ hao mòn (%)</w:t>
            </w: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Nhà 04 tầng + tum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2006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2026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20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40%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xác định tỉ lệ hao mòn của tài sản thẩm định là: </w:t>
      </w:r>
      <w:r>
        <w:rPr>
          <w:rFonts w:ascii="Times New Roman" w:hAnsi="Times New Roman" w:eastAsia="Times New Roman" w:cs="Times New Roman"/>
          <w:b/>
          <w:color w:val="000000"/>
          <w:sz w:val="24"/>
        </w:rPr>
        <w:t xml:space="preserve">40%, </w:t>
      </w:r>
      <w:r>
        <w:rPr>
          <w:rFonts w:ascii="Times New Roman" w:hAnsi="Times New Roman" w:eastAsia="Times New Roman" w:cs="Times New Roman"/>
          <w:color w:val="000000"/>
          <w:sz w:val="24"/>
        </w:rPr>
        <w:t xml:space="preserve">tương ứng tỷ lệ CLCL của tài sản thẩm định là</w:t>
      </w:r>
      <w:r>
        <w:rPr>
          <w:rFonts w:ascii="Times New Roman" w:hAnsi="Times New Roman" w:eastAsia="Times New Roman" w:cs="Times New Roman"/>
          <w:b/>
          <w:color w:val="000000"/>
          <w:sz w:val="24"/>
        </w:rPr>
        <w:t xml:space="preserve"> 60%.</w:t>
      </w: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39"/>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633"/>
        <w:gridCol w:w="351"/>
        <w:gridCol w:w="4030"/>
        <w:gridCol w:w="567"/>
        <w:gridCol w:w="2693"/>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4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before="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bl>
      <w:tblPr>
        <w:tblStyle w:val="103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1020"/>
        <w:gridCol w:w="1417"/>
        <w:gridCol w:w="1645"/>
        <w:gridCol w:w="1615"/>
        <w:gridCol w:w="992"/>
        <w:gridCol w:w="1417"/>
        <w:gridCol w:w="1417"/>
      </w:tblGrid>
      <w:tr>
        <w:trPr>
          <w:trHeight w:val="99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Diện tích sàn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Đơn giá xây dựng mới (đồng/m² sàn)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Chi phí thay thế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Tỷ lệ hao mòn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Giá trị hao mòn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Giá trị thẩm định tại thời điểm thẩm định giá (đồng)</w:t>
            </w:r>
            <w:r/>
          </w:p>
        </w:tc>
      </w:tr>
      <w:tr>
        <w:trPr>
          <w:trHeight w:val="30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(4) = (2) * (3)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(6)=(4)*(5)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(7) = (4) - (6)</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Nhà 03 tầng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r>
            <w:r>
              <w:rPr>
                <w:color w:val="000000"/>
                <w:sz w:val="24"/>
                <w:szCs w:val="24"/>
              </w:rPr>
              <w:t xml:space="preserve">78,5</w:t>
            </w:r>
            <w:r>
              <w:rPr>
                <w:rFonts w:ascii="Times New Roman" w:hAnsi="Times New Roman" w:eastAsia="Times New Roman" w:cs="Times New Roman"/>
                <w:color w:val="000000"/>
                <w:sz w:val="24"/>
              </w:r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45"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bCs w:val="0"/>
                <w:i w:val="0"/>
              </w:rPr>
            </w:pPr>
            <w:r>
              <w:rPr>
                <w:rFonts w:ascii="Times New Roman" w:hAnsi="Times New Roman" w:eastAsia="Times New Roman" w:cs="Times New Roman"/>
                <w:color w:val="000000"/>
                <w:sz w:val="24"/>
              </w:rPr>
            </w:r>
            <w:r>
              <w:rPr>
                <w:rFonts w:ascii="Times New Roman" w:hAnsi="Times New Roman" w:eastAsia="Times New Roman" w:cs="Times New Roman"/>
                <w:b w:val="0"/>
                <w:bCs w:val="0"/>
                <w:i w:val="0"/>
                <w:iCs w:val="0"/>
                <w:color w:val="000000"/>
                <w:spacing w:val="3"/>
                <w:sz w:val="24"/>
                <w:highlight w:val="white"/>
              </w:rPr>
              <w:t xml:space="preserve">7.830.200</w:t>
            </w:r>
            <w:r>
              <w:rPr>
                <w:bCs w:val="0"/>
                <w:i w:val="0"/>
              </w:rPr>
            </w:r>
            <w:r>
              <w:rPr>
                <w:bCs w:val="0"/>
                <w:i w:val="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5"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614.670.700</w:t>
            </w:r>
            <w:r>
              <w:rPr>
                <w:rFonts w:ascii="Times New Roman" w:hAnsi="Times New Roman" w:eastAsia="Times New Roman" w:cs="Times New Roman"/>
                <w:color w:val="000000"/>
                <w:sz w:val="24"/>
              </w:r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40%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245.868.280</w:t>
            </w:r>
            <w:r>
              <w:rPr>
                <w:rFonts w:ascii="Times New Roman" w:hAnsi="Times New Roman" w:eastAsia="Times New Roman" w:cs="Times New Roman"/>
                <w:color w:val="000000"/>
                <w:sz w:val="24"/>
              </w:r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368.802.420</w:t>
            </w:r>
            <w:r>
              <w:rPr>
                <w:rFonts w:ascii="Times New Roman" w:hAnsi="Times New Roman" w:eastAsia="Times New Roman" w:cs="Times New Roman"/>
                <w:color w:val="000000"/>
                <w:sz w:val="24"/>
              </w:rPr>
            </w:r>
            <w:r/>
          </w:p>
        </w:tc>
      </w:tr>
    </w:tbl>
    <w:p>
      <w:pPr>
        <w:pStyle w:val="103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3118"/>
        <w:gridCol w:w="1134"/>
        <w:gridCol w:w="1701"/>
        <w:gridCol w:w="992"/>
        <w:gridCol w:w="1985"/>
      </w:tblGrid>
      <w:tr>
        <w:trPr>
          <w:trHeight w:val="624"/>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3118"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134"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color w:val="000000"/>
                <w:sz w:val="24"/>
              </w:rPr>
              <w:t xml:space="preserve">Hệ số/</w:t>
              <w:br/>
              <w:t xml:space="preserve">CLCL (%)</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color w:val="000000"/>
                <w:sz w:val="24"/>
              </w:rPr>
              <w:t xml:space="preserve">Thành tiền (đồng)</w:t>
            </w:r>
            <w:r/>
          </w:p>
        </w:tc>
      </w:tr>
      <w:tr>
        <w:trPr>
          <w:trHeight w:val="235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945" w:type="dxa"/>
            <w:vAlign w:val="center"/>
            <w:textDirection w:val="lrTb"/>
            <w:noWrap w:val="false"/>
          </w:tcPr>
          <w:p>
            <w:pPr>
              <w:suppressLineNumbers w:val="false"/>
              <w:pBdr/>
              <w:spacing w:after="0" w:afterAutospacing="0" w:before="0" w:beforeAutospacing="0" w:line="240" w:lineRule="auto"/>
              <w:ind w:right="115" w:left="115"/>
              <w:jc w:val="both"/>
              <w:rPr>
                <w:b/>
                <w:bCs/>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t xml:space="preserve">Quyền sử dụng đất và tài sản gắn liền với đất tại thửa đất số 16(1f), tờ bản đồ số: 5I-II-22, địa chỉ: Số 2 ngách 622/39 phố Minh Khai, phường Vĩnh Tuy, quận Hai Bà Trưng, Thành phố Hà Nội </w:t>
            </w:r>
            <w:r>
              <w:rPr>
                <w:rFonts w:ascii="Times New Roman" w:hAnsi="Times New Roman" w:eastAsia="Times New Roman" w:cs="Times New Roman"/>
                <w:b/>
                <w:bCs/>
                <w:i/>
                <w:color w:val="000000"/>
                <w:sz w:val="24"/>
              </w:rPr>
              <w:t xml:space="preserve">(Nay là phường Vĩnh Tuy, Thành phố Hà Nội) </w:t>
            </w:r>
            <w:r>
              <w:rPr>
                <w:rFonts w:ascii="Times New Roman" w:hAnsi="Times New Roman" w:eastAsia="Times New Roman" w:cs="Times New Roman"/>
                <w:b/>
                <w:bCs/>
                <w:color w:val="000000"/>
                <w:sz w:val="24"/>
              </w:rPr>
              <w:t xml:space="preserve">theo Giấy chứng nhận quyền sử dụng đất, quyền sở hữu nhà ở và tài sản khác gắn liền với đất số: BE 166868, số vào sổ cấp GCN: CH 00922 237-2011 do UBND quận Hai Bà Trưng cấp ngày 12/5/2011 cho ông Nguyễn Văn Trình và bà Đoàn Thị Phương.</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suppressLineNumbers w:val="false"/>
              <w:pBdr/>
              <w:spacing w:after="0" w:afterAutospacing="0" w:before="0" w:beforeAutospacing="0" w:line="240" w:lineRule="auto"/>
              <w:ind w:right="115" w:left="115"/>
              <w:jc w:val="right"/>
              <w:rPr/>
            </w:pPr>
            <w:r>
              <w:rPr>
                <w:rFonts w:ascii="Times New Roman" w:hAnsi="Times New Roman" w:eastAsia="Times New Roman" w:cs="Times New Roman"/>
                <w:b/>
                <w:color w:val="000000"/>
                <w:sz w:val="24"/>
              </w:rPr>
              <w:t xml:space="preserve"> </w:t>
            </w:r>
            <w:r/>
          </w:p>
        </w:tc>
      </w:tr>
      <w:tr>
        <w:trPr>
          <w:trHeight w:val="53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5" w:space="0"/>
              <w:right w:val="single" w:color="000000" w:sz="5" w:space="0"/>
            </w:tcBorders>
            <w:tcMar>
              <w:left w:w="0" w:type="dxa"/>
              <w:top w:w="0" w:type="dxa"/>
              <w:right w:w="0" w:type="dxa"/>
              <w:bottom w:w="0" w:type="dxa"/>
            </w:tcMar>
            <w:tcW w:w="3118" w:type="dxa"/>
            <w:vAlign w:val="center"/>
            <w:textDirection w:val="lrTb"/>
            <w:noWrap w:val="false"/>
          </w:tcPr>
          <w:p>
            <w:pPr>
              <w:suppressLineNumbers w:val="false"/>
              <w:pBdr/>
              <w:spacing w:after="0" w:afterAutospacing="0" w:before="0" w:beforeAutospacing="0" w:line="240" w:lineRule="auto"/>
              <w:ind w:right="115" w:left="115"/>
              <w:rPr/>
            </w:pPr>
            <w:r>
              <w:rPr>
                <w:rFonts w:ascii="Times New Roman" w:hAnsi="Times New Roman" w:eastAsia="Times New Roman" w:cs="Times New Roman"/>
                <w:color w:val="000000"/>
                <w:sz w:val="24"/>
              </w:rPr>
              <w:t xml:space="preserve">Quyền sử dụng đất ở.</w:t>
            </w:r>
            <w:r/>
          </w:p>
        </w:tc>
        <w:tc>
          <w:tcPr>
            <w:tcBorders>
              <w:bottom w:val="single" w:color="000000" w:sz="5" w:space="0"/>
              <w:right w:val="single" w:color="000000" w:sz="5" w:space="0"/>
            </w:tcBorders>
            <w:tcMar>
              <w:left w:w="0" w:type="dxa"/>
              <w:top w:w="0" w:type="dxa"/>
              <w:right w:w="0" w:type="dxa"/>
              <w:bottom w:w="0" w:type="dxa"/>
            </w:tcMar>
            <w:tcW w:w="1134" w:type="dxa"/>
            <w:vAlign w:val="center"/>
            <w:textDirection w:val="lrTb"/>
            <w:noWrap/>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color w:val="000000"/>
                <w:sz w:val="24"/>
              </w:rPr>
              <w:t xml:space="preserve">24,7 </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suppressLineNumbers w:val="false"/>
              <w:pBdr/>
              <w:spacing w:after="0" w:afterAutospacing="0" w:before="0" w:beforeAutospacing="0" w:line="240" w:lineRule="auto"/>
              <w:ind w:right="115" w:left="0"/>
              <w:jc w:val="center"/>
              <w:rPr/>
            </w:pPr>
            <w:r>
              <w:rPr>
                <w:rFonts w:ascii="Times New Roman" w:hAnsi="Times New Roman" w:eastAsia="Times New Roman" w:cs="Times New Roman"/>
                <w:color w:val="000000"/>
                <w:sz w:val="24"/>
              </w:rPr>
              <w:t xml:space="preserve">205.000.000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color w:val="000000"/>
                <w:sz w:val="24"/>
              </w:rPr>
              <w:t xml:space="preserve">100%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suppressLineNumbers w:val="false"/>
              <w:pBdr/>
              <w:spacing w:after="0" w:afterAutospacing="0" w:before="0" w:beforeAutospacing="0" w:line="240" w:lineRule="auto"/>
              <w:ind w:right="115" w:left="115"/>
              <w:jc w:val="right"/>
              <w:rPr/>
            </w:pPr>
            <w:r>
              <w:rPr>
                <w:rFonts w:ascii="Times New Roman" w:hAnsi="Times New Roman" w:eastAsia="Times New Roman" w:cs="Times New Roman"/>
                <w:color w:val="000000"/>
                <w:sz w:val="24"/>
              </w:rPr>
              <w:t xml:space="preserve">5.067.600.000</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5" w:space="0"/>
              <w:right w:val="single" w:color="000000" w:sz="5" w:space="0"/>
            </w:tcBorders>
            <w:tcMar>
              <w:left w:w="0" w:type="dxa"/>
              <w:top w:w="0" w:type="dxa"/>
              <w:right w:w="0" w:type="dxa"/>
              <w:bottom w:w="0" w:type="dxa"/>
            </w:tcMar>
            <w:tcW w:w="3118" w:type="dxa"/>
            <w:vAlign w:val="center"/>
            <w:textDirection w:val="lrTb"/>
            <w:noWrap w:val="false"/>
          </w:tcPr>
          <w:p>
            <w:pPr>
              <w:suppressLineNumbers w:val="false"/>
              <w:pBdr/>
              <w:spacing w:after="0" w:afterAutospacing="0" w:before="0" w:beforeAutospacing="0" w:line="240" w:lineRule="auto"/>
              <w:ind w:right="115" w:left="115"/>
              <w:rPr/>
            </w:pPr>
            <w:r>
              <w:rPr>
                <w:rFonts w:ascii="Times New Roman" w:hAnsi="Times New Roman" w:eastAsia="Times New Roman" w:cs="Times New Roman"/>
                <w:color w:val="000000"/>
                <w:sz w:val="24"/>
              </w:rPr>
              <w:t xml:space="preserve">Nhà 03 tầng. </w:t>
            </w:r>
            <w:r/>
          </w:p>
        </w:tc>
        <w:tc>
          <w:tcPr>
            <w:tcBorders>
              <w:bottom w:val="single" w:color="000000" w:sz="5" w:space="0"/>
              <w:right w:val="single" w:color="000000" w:sz="5" w:space="0"/>
            </w:tcBorders>
            <w:tcMar>
              <w:left w:w="0" w:type="dxa"/>
              <w:top w:w="0" w:type="dxa"/>
              <w:right w:w="0" w:type="dxa"/>
              <w:bottom w:w="0" w:type="dxa"/>
            </w:tcMar>
            <w:tcW w:w="1134" w:type="dxa"/>
            <w:vAlign w:val="center"/>
            <w:textDirection w:val="lrTb"/>
            <w:noWrap/>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color w:val="000000"/>
                <w:sz w:val="24"/>
              </w:rPr>
              <w:t xml:space="preserve">78,5 </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suppressLineNumbers w:val="false"/>
              <w:pBdr/>
              <w:spacing w:after="0" w:afterAutospacing="0" w:before="0" w:beforeAutospacing="0" w:line="240" w:lineRule="auto"/>
              <w:ind w:right="115" w:left="0"/>
              <w:jc w:val="center"/>
              <w:rPr/>
            </w:pPr>
            <w:r>
              <w:rPr>
                <w:rFonts w:ascii="Times New Roman" w:hAnsi="Times New Roman" w:eastAsia="Times New Roman" w:cs="Times New Roman"/>
                <w:color w:val="000000"/>
                <w:sz w:val="24"/>
              </w:rPr>
              <w:t xml:space="preserve">7.830.200 </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color w:val="000000"/>
                <w:sz w:val="24"/>
              </w:rPr>
              <w:t xml:space="preserve">60%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suppressLineNumbers w:val="false"/>
              <w:pBdr/>
              <w:spacing w:after="0" w:afterAutospacing="0" w:before="0" w:beforeAutospacing="0" w:line="240" w:lineRule="auto"/>
              <w:ind w:right="115" w:left="115"/>
              <w:jc w:val="right"/>
              <w:rPr/>
            </w:pPr>
            <w:r>
              <w:rPr>
                <w:rFonts w:ascii="Times New Roman" w:hAnsi="Times New Roman" w:eastAsia="Times New Roman" w:cs="Times New Roman"/>
                <w:color w:val="000000"/>
                <w:sz w:val="24"/>
              </w:rPr>
              <w:t xml:space="preserve">368.802.420</w:t>
            </w:r>
            <w:r/>
          </w:p>
        </w:tc>
      </w:tr>
      <w:tr>
        <w:trPr>
          <w:trHeight w:val="34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6945"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suppressLineNumbers w:val="false"/>
              <w:pBdr/>
              <w:spacing w:after="0" w:afterAutospacing="0" w:before="0" w:beforeAutospacing="0" w:line="240" w:lineRule="auto"/>
              <w:ind w:right="115" w:left="115"/>
              <w:jc w:val="right"/>
              <w:rPr/>
            </w:pPr>
            <w:r>
              <w:rPr>
                <w:rFonts w:ascii="Times New Roman" w:hAnsi="Times New Roman" w:eastAsia="Times New Roman" w:cs="Times New Roman"/>
                <w:b/>
                <w:color w:val="000000"/>
                <w:sz w:val="24"/>
              </w:rPr>
              <w:t xml:space="preserve">5.436.402.420</w:t>
            </w:r>
            <w:r/>
          </w:p>
        </w:tc>
      </w:tr>
      <w:tr>
        <w:trPr>
          <w:trHeight w:val="34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6945"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suppressLineNumbers w:val="false"/>
              <w:pBdr/>
              <w:spacing w:after="0" w:afterAutospacing="0" w:before="0" w:beforeAutospacing="0" w:line="240" w:lineRule="auto"/>
              <w:ind w:right="115" w:left="115"/>
              <w:jc w:val="right"/>
              <w:rPr/>
            </w:pPr>
            <w:r>
              <w:rPr>
                <w:rFonts w:ascii="Times New Roman" w:hAnsi="Times New Roman" w:eastAsia="Times New Roman" w:cs="Times New Roman"/>
                <w:b/>
                <w:color w:val="000000"/>
                <w:sz w:val="24"/>
              </w:rPr>
              <w:t xml:space="preserve">5.436.000.000</w:t>
            </w:r>
            <w:r/>
          </w:p>
        </w:tc>
      </w:tr>
      <w:tr>
        <w:trPr>
          <w:trHeight w:val="312"/>
        </w:trPr>
        <w:tc>
          <w:tcPr>
            <w:gridSpan w:val="6"/>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525" w:type="dxa"/>
            <w:vAlign w:val="center"/>
            <w:textDirection w:val="lrTb"/>
            <w:noWrap w:val="false"/>
          </w:tcPr>
          <w:p>
            <w:pPr>
              <w:suppressLineNumbers w:val="false"/>
              <w:pBdr/>
              <w:spacing w:after="0" w:afterAutospacing="0" w:before="0" w:beforeAutospacing="0" w:line="240" w:lineRule="auto"/>
              <w:ind w:right="115" w:left="115"/>
              <w:jc w:val="center"/>
              <w:rPr/>
            </w:pPr>
            <w:r>
              <w:rPr>
                <w:rFonts w:ascii="Times New Roman" w:hAnsi="Times New Roman" w:eastAsia="Times New Roman" w:cs="Times New Roman"/>
                <w:b/>
                <w:i/>
                <w:color w:val="000000"/>
                <w:sz w:val="24"/>
              </w:rPr>
              <w:t xml:space="preserve">(</w:t>
            </w:r>
            <w:r>
              <w:rPr>
                <w:rFonts w:ascii="Times New Roman" w:hAnsi="Times New Roman" w:eastAsia="Times New Roman" w:cs="Times New Roman"/>
                <w:b/>
                <w:i/>
                <w:color w:val="000000"/>
                <w:sz w:val="24"/>
              </w:rPr>
              <w:t xml:space="preserve">Năm tỷ, bốn trăm ba mươi sáu triệu đồng</w:t>
            </w:r>
            <w:r>
              <w:rPr>
                <w:rFonts w:ascii="Times New Roman" w:hAnsi="Times New Roman" w:eastAsia="Times New Roman" w:cs="Times New Roman"/>
                <w:b/>
                <w:i/>
                <w:color w:val="000000"/>
                <w:sz w:val="24"/>
              </w:rPr>
              <w:t xml:space="preserve"> chẵn./.)</w:t>
            </w:r>
            <w:r/>
          </w:p>
        </w:tc>
      </w:tr>
    </w:tbl>
    <w:p>
      <w:pPr>
        <w:pStyle w:val="1035"/>
        <w:pBdr/>
        <w:tabs>
          <w:tab w:val="left" w:leader="none" w:pos="993"/>
        </w:tabs>
        <w:spacing w:after="120" w:before="120" w:line="30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305"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5"/>
        <w:pBdr/>
        <w:tabs>
          <w:tab w:val="left" w:leader="none" w:pos="993"/>
        </w:tabs>
        <w:spacing w:after="120" w:before="120" w:line="30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305"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5"/>
        <w:numPr>
          <w:ilvl w:val="0"/>
          <w:numId w:val="5"/>
        </w:numPr>
        <w:pBdr/>
        <w:tabs>
          <w:tab w:val="left" w:leader="none" w:pos="993"/>
        </w:tabs>
        <w:spacing w:after="120" w:before="120" w:line="305"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5"/>
        <w:numPr>
          <w:ilvl w:val="0"/>
          <w:numId w:val="5"/>
        </w:numPr>
        <w:pBdr/>
        <w:tabs>
          <w:tab w:val="left" w:leader="none" w:pos="993"/>
        </w:tabs>
        <w:spacing w:after="120" w:before="120" w:line="305"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5"/>
        </w:numPr>
        <w:pBdr/>
        <w:tabs>
          <w:tab w:val="left" w:leader="none" w:pos="993"/>
        </w:tabs>
        <w:spacing w:after="120" w:before="120" w:line="305"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5"/>
        <w:numPr>
          <w:ilvl w:val="0"/>
          <w:numId w:val="10"/>
        </w:numPr>
        <w:pBdr/>
        <w:spacing w:after="120" w:before="120" w:line="305"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305"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305"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5"/>
        <w:pBdr/>
        <w:tabs>
          <w:tab w:val="left" w:leader="none" w:pos="993"/>
        </w:tabs>
        <w:spacing w:after="120" w:before="120" w:line="30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305"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5"/>
        <w:numPr>
          <w:ilvl w:val="0"/>
          <w:numId w:val="5"/>
        </w:numPr>
        <w:pBdr/>
        <w:tabs>
          <w:tab w:val="left" w:leader="none" w:pos="993"/>
        </w:tabs>
        <w:spacing w:after="120" w:before="120" w:line="305"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5"/>
        </w:numPr>
        <w:pBdr/>
        <w:tabs>
          <w:tab w:val="left" w:leader="none" w:pos="993"/>
        </w:tabs>
        <w:spacing w:after="120" w:before="120" w:line="305"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5"/>
        <w:numPr>
          <w:ilvl w:val="0"/>
          <w:numId w:val="5"/>
        </w:numPr>
        <w:pBdr/>
        <w:tabs>
          <w:tab w:val="left" w:leader="none" w:pos="993"/>
        </w:tabs>
        <w:spacing w:after="120" w:before="120" w:line="305"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5"/>
        <w:numPr>
          <w:ilvl w:val="0"/>
          <w:numId w:val="5"/>
        </w:numPr>
        <w:pBdr/>
        <w:tabs>
          <w:tab w:val="left" w:leader="none" w:pos="993"/>
        </w:tabs>
        <w:spacing w:after="120" w:before="120" w:line="305"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5"/>
        <w:numPr>
          <w:ilvl w:val="0"/>
          <w:numId w:val="5"/>
        </w:numPr>
        <w:pBdr/>
        <w:tabs>
          <w:tab w:val="left" w:leader="none" w:pos="993"/>
        </w:tabs>
        <w:spacing w:after="120" w:before="120" w:line="305"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5"/>
        <w:numPr>
          <w:ilvl w:val="0"/>
          <w:numId w:val="5"/>
        </w:numPr>
        <w:pBdr/>
        <w:spacing w:after="120" w:before="120" w:line="305"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305"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5"/>
        <w:numPr>
          <w:ilvl w:val="0"/>
          <w:numId w:val="5"/>
        </w:numPr>
        <w:pBdr/>
        <w:spacing w:after="120" w:before="120" w:line="305"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44"/>
        </w:numPr>
        <w:pBdr/>
        <w:tabs>
          <w:tab w:val="left" w:leader="none" w:pos="993"/>
        </w:tabs>
        <w:spacing w:after="120" w:before="120" w:line="305" w:lineRule="auto"/>
        <w:ind/>
        <w:jc w:val="both"/>
        <w:rPr>
          <w:rFonts w:ascii="Times New Roman" w:hAnsi="Times New Roman" w:cs="Times New Roman"/>
          <w:spacing w:val="-2"/>
          <w:sz w:val="24"/>
          <w:szCs w:val="24"/>
        </w:rPr>
      </w:pPr>
      <w:r>
        <w:rPr>
          <w:rFonts w:ascii="Times New Roman" w:hAnsi="Times New Roman" w:eastAsia="Times New Roman" w:cs="Times New Roman"/>
          <w:spacing w:val="-2"/>
          <w:sz w:val="24"/>
          <w:szCs w:val="24"/>
          <w:highlight w:val="none"/>
          <w:lang w:val="pt-BR" w:bidi="pt-BR"/>
        </w:rPr>
      </w:r>
      <w:r>
        <w:rPr>
          <w:rFonts w:ascii="Times New Roman" w:hAnsi="Times New Roman" w:eastAsia="Times New Roman" w:cs="Times New Roman"/>
          <w:spacing w:val="-2"/>
          <w:sz w:val="24"/>
          <w:szCs w:val="24"/>
          <w:highlight w:val="none"/>
          <w:lang w:val="pt-BR" w:bidi="pt-BR"/>
        </w:rPr>
        <w:t xml:space="preserve">Theo GCN, trên bất động sản là ngôi nhà 03 tầng (</w:t>
      </w:r>
      <w:r>
        <w:rPr>
          <w:rFonts w:ascii="Times New Roman" w:hAnsi="Times New Roman" w:eastAsia="Times New Roman" w:cs="Times New Roman"/>
          <w:i/>
          <w:iCs/>
          <w:spacing w:val="-2"/>
          <w:sz w:val="24"/>
          <w:szCs w:val="24"/>
          <w:highlight w:val="none"/>
          <w:lang w:val="pt-BR" w:bidi="pt-BR"/>
        </w:rPr>
        <w:t xml:space="preserve">DTXD = </w:t>
      </w:r>
      <w:r>
        <w:rPr>
          <w:rFonts w:ascii="Times New Roman" w:hAnsi="Times New Roman" w:eastAsia="Times New Roman" w:cs="Times New Roman"/>
          <w:i/>
          <w:iCs/>
          <w:color w:val="081b3a"/>
          <w:spacing w:val="3"/>
          <w:sz w:val="24"/>
          <w:szCs w:val="24"/>
          <w:highlight w:val="none"/>
        </w:rPr>
        <w:t xml:space="preserve">23,30</w:t>
      </w:r>
      <w:r>
        <w:rPr>
          <w:rFonts w:ascii="Times New Roman" w:hAnsi="Times New Roman" w:eastAsia="Times New Roman" w:cs="Times New Roman"/>
          <w:i/>
          <w:iCs/>
          <w:spacing w:val="-2"/>
          <w:sz w:val="24"/>
          <w:szCs w:val="24"/>
          <w:highlight w:val="none"/>
          <w:lang w:val="pt-BR" w:bidi="pt-BR"/>
        </w:rPr>
        <w:t xml:space="preserve">m</w:t>
      </w:r>
      <w:r>
        <w:rPr>
          <w:rFonts w:ascii="Times New Roman" w:hAnsi="Times New Roman" w:eastAsia="Times New Roman" w:cs="Times New Roman"/>
          <w:i/>
          <w:iCs/>
          <w:spacing w:val="-2"/>
          <w:sz w:val="24"/>
          <w:szCs w:val="24"/>
          <w:highlight w:val="none"/>
          <w:vertAlign w:val="superscript"/>
          <w:lang w:val="pt-BR" w:bidi="pt-BR"/>
        </w:rPr>
        <w:t xml:space="preserve">2</w:t>
      </w:r>
      <w:r>
        <w:rPr>
          <w:rFonts w:ascii="Times New Roman" w:hAnsi="Times New Roman" w:eastAsia="Times New Roman" w:cs="Times New Roman"/>
          <w:i/>
          <w:iCs/>
          <w:spacing w:val="-2"/>
          <w:sz w:val="24"/>
          <w:szCs w:val="24"/>
          <w:highlight w:val="none"/>
          <w:lang w:val="pt-BR" w:bidi="pt-BR"/>
        </w:rPr>
        <w:t xml:space="preserve">; tổng diện tích sàn = </w:t>
      </w:r>
      <w:r>
        <w:rPr>
          <w:rFonts w:ascii="Times New Roman" w:hAnsi="Times New Roman" w:eastAsia="Times New Roman" w:cs="Times New Roman"/>
          <w:i/>
          <w:iCs/>
          <w:color w:val="081b3a"/>
          <w:spacing w:val="3"/>
          <w:sz w:val="24"/>
          <w:szCs w:val="24"/>
          <w:highlight w:val="none"/>
        </w:rPr>
        <w:t xml:space="preserve">78,5</w:t>
      </w:r>
      <w:r>
        <w:rPr>
          <w:rFonts w:ascii="Times New Roman" w:hAnsi="Times New Roman" w:eastAsia="Times New Roman" w:cs="Times New Roman"/>
          <w:i/>
          <w:iCs/>
          <w:spacing w:val="-2"/>
          <w:sz w:val="24"/>
          <w:szCs w:val="24"/>
          <w:highlight w:val="none"/>
          <w:lang w:val="pt-BR" w:bidi="pt-BR"/>
        </w:rPr>
        <w:t xml:space="preserve">m</w:t>
      </w:r>
      <w:r>
        <w:rPr>
          <w:rFonts w:ascii="Times New Roman" w:hAnsi="Times New Roman" w:eastAsia="Times New Roman" w:cs="Times New Roman"/>
          <w:spacing w:val="-2"/>
          <w:sz w:val="24"/>
          <w:szCs w:val="24"/>
          <w:highlight w:val="none"/>
          <w:vertAlign w:val="superscript"/>
          <w:lang w:val="pt-BR" w:bidi="pt-BR"/>
        </w:rPr>
        <w:t xml:space="preserve">2</w:t>
      </w:r>
      <w:r>
        <w:rPr>
          <w:rFonts w:ascii="Times New Roman" w:hAnsi="Times New Roman" w:eastAsia="Times New Roman" w:cs="Times New Roman"/>
          <w:spacing w:val="-2"/>
          <w:sz w:val="24"/>
          <w:szCs w:val="24"/>
          <w:highlight w:val="none"/>
          <w:lang w:val="pt-BR" w:bidi="pt-BR"/>
        </w:rPr>
        <w:t xml:space="preserve">) năm hoàn thành xây dựng 2006. Tuy nhiên, </w:t>
      </w:r>
      <w:r>
        <w:rPr>
          <w:rFonts w:ascii="Times New Roman" w:hAnsi="Times New Roman" w:eastAsia="Times New Roman" w:cs="Times New Roman"/>
          <w:color w:val="000000"/>
          <w:sz w:val="24"/>
        </w:rPr>
        <w:t xml:space="preserve">tại thời điểm khảo sát dưới sự hướng dẫn của Khách hàng, CTXD gắn liền với đất là Nhà 4 tầng + 1 tum, xây dựng đã lâu sửa lại năm 2010, diện tích, kết cấu tường gạch, mái tôn, hiện đang sử dụng để ở. Công trình chưa được chứng nhận trên GCN: </w:t>
      </w:r>
      <w:r>
        <w:rPr>
          <w:rFonts w:ascii="Times New Roman" w:hAnsi="Times New Roman" w:eastAsia="Times New Roman" w:cs="Times New Roman"/>
          <w:b w:val="0"/>
          <w:bCs w:val="0"/>
          <w:i w:val="0"/>
          <w:iCs w:val="0"/>
          <w:color w:val="000000"/>
          <w:sz w:val="24"/>
        </w:rPr>
        <w:t xml:space="preserve">BE 166868</w:t>
      </w:r>
      <w:r>
        <w:rPr>
          <w:b w:val="0"/>
          <w:bCs w:val="0"/>
          <w:color w:val="000000"/>
        </w:rPr>
        <w:t xml:space="preserve">.</w:t>
      </w:r>
      <w:r>
        <w:rPr>
          <w:rFonts w:ascii="Times New Roman" w:hAnsi="Times New Roman" w:eastAsia="Times New Roman" w:cs="Times New Roman"/>
          <w:spacing w:val="-2"/>
          <w:sz w:val="24"/>
          <w:szCs w:val="24"/>
          <w:highlight w:val="none"/>
          <w:lang w:val="pt-BR" w:bidi="pt-BR"/>
        </w:rPr>
        <w:t xml:space="preserve"> Đồng thời, Tổ thẩm định không nhận được các hồ sơ pháp lý khác liên quan đến công trình xây dựng. Do vậy, Tổ thẩm </w:t>
      </w:r>
      <w:r>
        <w:rPr>
          <w:rFonts w:ascii="Times New Roman" w:hAnsi="Times New Roman" w:eastAsia="Times New Roman" w:cs="Times New Roman"/>
          <w:spacing w:val="-2"/>
          <w:sz w:val="24"/>
          <w:szCs w:val="24"/>
          <w:highlight w:val="none"/>
          <w:lang w:val="pt-BR" w:bidi="pt-BR"/>
        </w:rPr>
        <w:t xml:space="preserve">đ</w:t>
      </w:r>
      <w:r>
        <w:rPr>
          <w:rFonts w:ascii="Times New Roman" w:hAnsi="Times New Roman" w:eastAsia="Times New Roman" w:cs="Times New Roman"/>
          <w:spacing w:val="-2"/>
          <w:sz w:val="24"/>
          <w:szCs w:val="24"/>
          <w:highlight w:val="none"/>
          <w:lang w:val="pt-BR" w:bidi="pt-BR"/>
        </w:rPr>
        <w:t xml:space="preserve">ịnh ước tính giá trị của công trình xây dựng theo phần di</w:t>
      </w:r>
      <w:r>
        <w:rPr>
          <w:rFonts w:ascii="Times New Roman" w:hAnsi="Times New Roman" w:eastAsia="Times New Roman" w:cs="Times New Roman"/>
          <w:color w:val="ff0000"/>
          <w:spacing w:val="-2"/>
          <w:sz w:val="24"/>
          <w:szCs w:val="24"/>
          <w:highlight w:val="none"/>
          <w:lang w:val="pt-BR" w:bidi="pt-BR"/>
        </w:rPr>
        <w:t xml:space="preserve">ện tích được công nhận trên GCN,</w:t>
      </w:r>
      <w:r>
        <w:rPr>
          <w:rFonts w:ascii="Times New Roman" w:hAnsi="Times New Roman" w:eastAsia="Times New Roman" w:cs="Times New Roman"/>
          <w:spacing w:val="-2"/>
          <w:sz w:val="24"/>
          <w:szCs w:val="24"/>
          <w:highlight w:val="none"/>
          <w:lang w:val="pt-BR" w:bidi="pt-BR"/>
        </w:rPr>
        <w:t xml:space="preserve"> giá trị công trình xây dựng chỉ mang tính chất tham khảo. Ngoài ra, Tổ thẩm định không có trách nhiệm xác minh chủ sở hữu công trìn</w:t>
      </w:r>
      <w:r>
        <w:rPr>
          <w:rFonts w:ascii="Times New Roman" w:hAnsi="Times New Roman" w:eastAsia="Times New Roman" w:cs="Times New Roman"/>
          <w:spacing w:val="-2"/>
          <w:sz w:val="24"/>
          <w:szCs w:val="24"/>
          <w:highlight w:val="none"/>
          <w:lang w:val="pt-BR" w:bidi="pt-BR"/>
        </w:rPr>
        <w:t xml:space="preserve">h xây dựng trên. Kính đề nghị đơn vị sử dụng kết quả lưu ý.</w:t>
      </w:r>
      <w:r>
        <w:rPr>
          <w:rFonts w:ascii="Times New Roman" w:hAnsi="Times New Roman" w:cs="Times New Roman"/>
          <w:spacing w:val="-2"/>
          <w:sz w:val="24"/>
          <w:szCs w:val="24"/>
        </w:rPr>
      </w:r>
      <w:r>
        <w:rPr>
          <w:rFonts w:ascii="Times New Roman" w:hAnsi="Times New Roman" w:cs="Times New Roman"/>
          <w:spacing w:val="-2"/>
          <w:sz w:val="24"/>
          <w:szCs w:val="24"/>
        </w:rPr>
      </w:r>
      <w:r>
        <w:rPr>
          <w:bCs/>
          <w:spacing w:val="-2"/>
          <w:lang w:val="pt-BR"/>
        </w:rPr>
      </w:r>
      <w:r>
        <w:rPr>
          <w:bCs/>
          <w:spacing w:val="-2"/>
          <w:lang w:val="pt-BR"/>
        </w:rPr>
      </w:r>
      <w:r>
        <w:rPr>
          <w:rFonts w:ascii="Times New Roman" w:hAnsi="Times New Roman" w:cs="Times New Roman"/>
          <w:spacing w:val="-2"/>
          <w:sz w:val="24"/>
          <w:szCs w:val="24"/>
        </w:rPr>
      </w:r>
    </w:p>
    <w:p>
      <w:pPr>
        <w:pStyle w:val="1035"/>
        <w:numPr>
          <w:ilvl w:val="0"/>
          <w:numId w:val="3"/>
        </w:numPr>
        <w:pBdr/>
        <w:tabs>
          <w:tab w:val="left" w:leader="none" w:pos="993"/>
        </w:tabs>
        <w:spacing w:after="120" w:before="120" w:line="30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305"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5"/>
        </w:numPr>
        <w:pBdr/>
        <w:tabs>
          <w:tab w:val="left" w:leader="none" w:pos="993"/>
        </w:tabs>
        <w:spacing w:after="120" w:before="120" w:line="305"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pPr>
        <w:pBdr/>
        <w:spacing w:after="120" w:before="120" w:line="30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305"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5"/>
        <w:pBdr/>
        <w:tabs>
          <w:tab w:val="left" w:leader="none" w:pos="993"/>
        </w:tabs>
        <w:spacing w:after="120" w:before="120" w:line="305"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275/2026/0454/VFI-CT.51.A</w:t>
      </w:r>
      <w:r>
        <w:rPr>
          <w:color w:val="ff0000"/>
          <w:lang w:val="vi-VN"/>
        </w:rPr>
        <w:t xml:space="preserve"> </w:t>
      </w:r>
      <w:r>
        <w:rPr>
          <w:color w:val="000000" w:themeColor="text1"/>
        </w:rPr>
        <w:t xml:space="preserve">ngày 24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275/2026/0454/VFI-BC.51.A</w:t>
      </w:r>
      <w:r>
        <w:rPr>
          <w:i/>
        </w:rPr>
        <w:t xml:space="preserve"> </w:t>
      </w:r>
      <w:r>
        <w:rPr>
          <w:i/>
        </w:rPr>
        <w:t xml:space="preserve">ngày</w:t>
      </w:r>
      <w:r>
        <w:rPr>
          <w:i/>
          <w:lang w:val="pt-BR"/>
        </w:rPr>
        <w:t xml:space="preserve"> </w:t>
      </w:r>
      <w:r>
        <w:rPr>
          <w:i/>
          <w:lang w:val="pt-BR"/>
        </w:rPr>
        <w:t xml:space="preserve">24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734665" name=""/>
                              <pic:cNvPicPr>
                                <a:picLocks noChangeAspect="1"/>
                              </pic:cNvPicPr>
                              <pic:nvPr/>
                            </pic:nvPicPr>
                            <pic:blipFill rotWithShape="1">
                              <a:blip r:embed="rId21"/>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0.00pt;height:134.64pt;mso-wrap-distance-left:0.00pt;mso-wrap-distance-top:0.00pt;mso-wrap-distance-right:0.00pt;mso-wrap-distance-bottom:0.00pt;rotation:0;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654893" name=""/>
                              <pic:cNvPicPr>
                                <a:picLocks noChangeAspect="1"/>
                              </pic:cNvPicPr>
                              <pic:nvPr/>
                            </pic:nvPicPr>
                            <pic:blipFill rotWithShape="1">
                              <a:blip r:embed="rId22"/>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0.00pt;height:134.64pt;mso-wrap-distance-left:0.00pt;mso-wrap-distance-top:0.00pt;mso-wrap-distance-right:0.00pt;mso-wrap-distance-bottom:0.00pt;rotation:0;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tầng 1</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97563" name=""/>
                              <pic:cNvPicPr>
                                <a:picLocks noChangeAspect="1"/>
                              </pic:cNvPicPr>
                              <pic:nvPr/>
                            </pic:nvPicPr>
                            <pic:blipFill rotWithShape="1">
                              <a:blip r:embed="rId23"/>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0.00pt;height:134.64pt;mso-wrap-distance-left:0.00pt;mso-wrap-distance-top:0.00pt;mso-wrap-distance-right:0.00pt;mso-wrap-distance-bottom:0.00pt;rotation:0;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41189" name=""/>
                              <pic:cNvPicPr>
                                <a:picLocks noChangeAspect="1"/>
                              </pic:cNvPicPr>
                              <pic:nvPr/>
                            </pic:nvPicPr>
                            <pic:blipFill rotWithShape="1">
                              <a:blip r:embed="rId24"/>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0.00pt;height:134.64pt;mso-wrap-distance-left:0.00pt;mso-wrap-distance-top:0.00pt;mso-wrap-distance-right:0.00pt;mso-wrap-distance-bottom:0.00pt;rotation:0;z-index:1;" stroked="false">
                      <v:imagedata r:id="rId24"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tầng 1</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tầng 2</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468498" name=""/>
                              <pic:cNvPicPr>
                                <a:picLocks noChangeAspect="1"/>
                              </pic:cNvPicPr>
                              <pic:nvPr/>
                            </pic:nvPicPr>
                            <pic:blipFill rotWithShape="1">
                              <a:blip r:embed="rId25"/>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0.00pt;height:134.64pt;mso-wrap-distance-left:0.00pt;mso-wrap-distance-top:0.00pt;mso-wrap-distance-right:0.00pt;mso-wrap-distance-bottom:0.00pt;rotation:0;z-index:1;" stroked="false">
                      <v:imagedata r:id="rId25"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02027" name=""/>
                              <pic:cNvPicPr>
                                <a:picLocks noChangeAspect="1"/>
                              </pic:cNvPicPr>
                              <pic:nvPr/>
                            </pic:nvPicPr>
                            <pic:blipFill rotWithShape="1">
                              <a:blip r:embed="rId26"/>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0.00pt;height:134.64pt;mso-wrap-distance-left:0.00pt;mso-wrap-distance-top:0.00pt;mso-wrap-distance-right:0.00pt;mso-wrap-distance-bottom:0.00pt;rotation:0;z-index:1;" stroked="false">
                      <v:imagedata r:id="rId26"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tầng 3</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tầng 3</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93303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258151" name=""/>
                              <pic:cNvPicPr>
                                <a:picLocks noChangeAspect="1"/>
                              </pic:cNvPicPr>
                              <pic:nvPr/>
                            </pic:nvPicPr>
                            <pic:blipFill rotWithShape="1">
                              <a:blip r:embed="rId27"/>
                              <a:stretch/>
                            </pic:blipFill>
                            <pic:spPr bwMode="auto">
                              <a:xfrm rot="0" flipH="0" flipV="0">
                                <a:off x="0" y="0"/>
                                <a:ext cx="2286000" cy="19330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0.00pt;height:152.21pt;mso-wrap-distance-left:0.00pt;mso-wrap-distance-top:0.00pt;mso-wrap-distance-right:0.00pt;mso-wrap-distance-bottom:0.00pt;rotation:0;z-index:1;" stroked="false">
                      <v:imagedata r:id="rId27"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821481"/>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916506" name=""/>
                              <pic:cNvPicPr>
                                <a:picLocks noChangeAspect="1"/>
                              </pic:cNvPicPr>
                              <pic:nvPr/>
                            </pic:nvPicPr>
                            <pic:blipFill rotWithShape="1">
                              <a:blip r:embed="rId28"/>
                              <a:stretch/>
                            </pic:blipFill>
                            <pic:spPr bwMode="auto">
                              <a:xfrm rot="0" flipH="0" flipV="0">
                                <a:off x="0" y="0"/>
                                <a:ext cx="2286000" cy="18214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0.00pt;height:143.42pt;mso-wrap-distance-left:0.00pt;mso-wrap-distance-top:0.00pt;mso-wrap-distance-right:0.00pt;mso-wrap-distance-bottom:0.00pt;rotation:0;z-index:1;" stroked="false">
                      <v:imagedata r:id="rId28"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tầng 4</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tầng tum</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880266" name=""/>
                              <pic:cNvPicPr>
                                <a:picLocks noChangeAspect="1"/>
                              </pic:cNvPicPr>
                              <pic:nvPr/>
                            </pic:nvPicPr>
                            <pic:blipFill rotWithShape="1">
                              <a:blip r:embed="rId29"/>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0.00pt;height:134.64pt;mso-wrap-distance-left:0.00pt;mso-wrap-distance-top:0.00pt;mso-wrap-distance-right:0.00pt;mso-wrap-distance-bottom:0.00pt;rotation:0;z-index:1;" stroked="false">
                      <v:imagedata r:id="rId29"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944729" name=""/>
                              <pic:cNvPicPr>
                                <a:picLocks noChangeAspect="1"/>
                              </pic:cNvPicPr>
                              <pic:nvPr/>
                            </pic:nvPicPr>
                            <pic:blipFill rotWithShape="1">
                              <a:blip r:embed="rId30"/>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0.00pt;height:134.64pt;mso-wrap-distance-left:0.00pt;mso-wrap-distance-top:0.00pt;mso-wrap-distance-right:0.00pt;mso-wrap-distance-bottom:0.00pt;rotation:0;z-index:1;" stroked="false">
                      <v:imagedata r:id="rId30"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b/>
                <w:bCs/>
                <w:i/>
              </w:rPr>
            </w:pPr>
            <w:r>
              <w:rPr>
                <w:b/>
                <w:bCs/>
                <w:i/>
                <w:lang w:val="pt-BR"/>
              </w:rPr>
              <w:t xml:space="preserve">Hướng của tài sản</w:t>
            </w:r>
            <w:r>
              <w:rPr>
                <w:b/>
                <w:bCs/>
                <w:i/>
              </w:rPr>
            </w:r>
            <w:r>
              <w:rPr>
                <w:b/>
                <w:bCs/>
                <w:i/>
              </w:rPr>
            </w:r>
          </w:p>
        </w:tc>
        <w:tc>
          <w:tcPr>
            <w:tcBorders/>
            <w:tcW w:w="4757" w:type="dxa"/>
            <w:vAlign w:val="center"/>
            <w:vMerge w:val="restart"/>
            <w:textDirection w:val="lrTb"/>
            <w:noWrap w:val="false"/>
          </w:tcPr>
          <w:p>
            <w:pPr>
              <w:pBdr/>
              <w:spacing w:after="120"/>
              <w:ind/>
              <w:jc w:val="center"/>
              <w:rPr>
                <w:b/>
                <w:bCs/>
                <w:i/>
              </w:rPr>
            </w:pPr>
            <w:r>
              <w:rPr>
                <w:b/>
                <w:bCs/>
                <w:i/>
                <w:lang w:val="pt-BR"/>
              </w:rPr>
              <w:t xml:space="preserve">Người hướng dẫn khảo sát</w:t>
            </w:r>
            <w:r>
              <w:rPr>
                <w:b/>
                <w:bCs/>
                <w:i/>
              </w:rPr>
            </w:r>
            <w:r>
              <w:rPr>
                <w:b/>
                <w:bCs/>
                <w:i/>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14400" cy="198424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400650" name=""/>
                              <pic:cNvPicPr>
                                <a:picLocks noChangeAspect="1"/>
                              </pic:cNvPicPr>
                              <pic:nvPr/>
                            </pic:nvPicPr>
                            <pic:blipFill rotWithShape="1">
                              <a:blip r:embed="rId31"/>
                              <a:stretch/>
                            </pic:blipFill>
                            <pic:spPr bwMode="auto">
                              <a:xfrm rot="0" flipH="0" flipV="0">
                                <a:off x="0" y="0"/>
                                <a:ext cx="914400" cy="19842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72.00pt;height:156.24pt;mso-wrap-distance-left:0.00pt;mso-wrap-distance-top:0.00pt;mso-wrap-distance-right:0.00pt;mso-wrap-distance-bottom:0.00pt;rotation:0;z-index:1;" stroked="false">
                      <v:imagedata r:id="rId31"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267786" name=""/>
                              <pic:cNvPicPr>
                                <a:picLocks noChangeAspect="1"/>
                              </pic:cNvPicPr>
                              <pic:nvPr/>
                            </pic:nvPicPr>
                            <pic:blipFill rotWithShape="1">
                              <a:blip r:embed="rId32"/>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0.00pt;height:134.64pt;mso-wrap-distance-left:0.00pt;mso-wrap-distance-top:0.00pt;mso-wrap-distance-right:0.00pt;mso-wrap-distance-bottom:0.00pt;rotation:0;z-index:1;" stroked="false">
                      <v:imagedata r:id="rId32" o:title=""/>
                      <o:lock v:ext="edit" rotation="t"/>
                    </v:shape>
                  </w:pict>
                </mc:Fallback>
              </mc:AlternateContent>
            </w:r>
            <w:r>
              <w:rPr>
                <w:i/>
                <w:lang w:val="pt-BR"/>
              </w:rPr>
            </w:r>
            <w:r>
              <w:rPr>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jc w:val="center"/>
        <w:rPr>
          <w:b/>
          <w:bCs/>
          <w:highlight w:val="none"/>
        </w:rPr>
      </w:pPr>
      <w:r>
        <w:rPr>
          <w:b/>
          <w:bCs/>
          <w:highlight w:val="none"/>
        </w:rPr>
        <w:t xml:space="preserve">PHÁP LÝ CỦA TÀI SẢN</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3657600" cy="5129784"/>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813493" name=""/>
                        <pic:cNvPicPr>
                          <a:picLocks noChangeAspect="1"/>
                        </pic:cNvPicPr>
                        <pic:nvPr/>
                      </pic:nvPicPr>
                      <pic:blipFill rotWithShape="1">
                        <a:blip r:embed="rId33"/>
                        <a:stretch/>
                      </pic:blipFill>
                      <pic:spPr bwMode="auto">
                        <a:xfrm rot="16199969" flipH="0" flipV="0">
                          <a:off x="0" y="0"/>
                          <a:ext cx="3657600" cy="51297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88.00pt;height:403.92pt;mso-wrap-distance-left:0.00pt;mso-wrap-distance-top:0.00pt;mso-wrap-distance-right:0.00pt;mso-wrap-distance-bottom:0.00pt;rotation:269;z-index:1;" stroked="false">
                <v:imagedata r:id="rId33" o:title=""/>
                <o:lock v:ext="edit" rotation="t"/>
              </v:shape>
            </w:pict>
          </mc:Fallback>
        </mc:AlternateContent>
      </w:r>
      <w:r>
        <w:rPr>
          <w:b/>
          <w:bCs/>
          <w:highlight w:val="none"/>
        </w:rPr>
      </w:r>
      <w:r>
        <w:rPr>
          <w:b/>
          <w:bCs/>
          <w:highlight w:val="none"/>
        </w:rPr>
      </w:r>
    </w:p>
    <w:p>
      <w:pPr>
        <w:pBdr/>
        <w:spacing w:after="200" w:line="276" w:lineRule="auto"/>
        <w:ind/>
        <w:jc w:val="center"/>
        <w:rPr>
          <w:highlight w:val="none"/>
        </w:rPr>
      </w:pPr>
      <w:r>
        <w:rPr>
          <w:b/>
          <w:bCs/>
          <w:highlight w:val="none"/>
        </w:rPr>
      </w:r>
      <w:r>
        <mc:AlternateContent>
          <mc:Choice Requires="wpg">
            <w:drawing>
              <wp:inline xmlns:wp="http://schemas.openxmlformats.org/drawingml/2006/wordprocessingDrawing" distT="0" distB="0" distL="0" distR="0">
                <wp:extent cx="3657600" cy="5093208"/>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066666" name=""/>
                        <pic:cNvPicPr>
                          <a:picLocks noChangeAspect="1"/>
                        </pic:cNvPicPr>
                        <pic:nvPr/>
                      </pic:nvPicPr>
                      <pic:blipFill rotWithShape="1">
                        <a:blip r:embed="rId34"/>
                        <a:stretch/>
                      </pic:blipFill>
                      <pic:spPr bwMode="auto">
                        <a:xfrm rot="16199969" flipH="0" flipV="0">
                          <a:off x="0" y="0"/>
                          <a:ext cx="3657600" cy="50932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88.00pt;height:401.04pt;mso-wrap-distance-left:0.00pt;mso-wrap-distance-top:0.00pt;mso-wrap-distance-right:0.00pt;mso-wrap-distance-bottom:0.00pt;rotation:269;z-index:1;" stroked="false">
                <v:imagedata r:id="rId34"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 HIỆN TRẠNG TÀI SẢN</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5029200" cy="7470648"/>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21225" name=""/>
                        <pic:cNvPicPr>
                          <a:picLocks noChangeAspect="1"/>
                        </pic:cNvPicPr>
                        <pic:nvPr/>
                      </pic:nvPicPr>
                      <pic:blipFill rotWithShape="1">
                        <a:blip r:embed="rId35"/>
                        <a:stretch/>
                      </pic:blipFill>
                      <pic:spPr bwMode="auto">
                        <a:xfrm rot="0" flipH="0" flipV="0">
                          <a:off x="0" y="0"/>
                          <a:ext cx="5029199" cy="74706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96.00pt;height:588.24pt;mso-wrap-distance-left:0.00pt;mso-wrap-distance-top:0.00pt;mso-wrap-distance-right:0.00pt;mso-wrap-distance-bottom:0.00pt;rotation:0;z-index:1;" stroked="false">
                <v:imagedata r:id="rId35"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highlight w:val="none"/>
        </w:rPr>
      </w:r>
      <w:r>
        <w:rPr>
          <w:b/>
          <w:bCs/>
        </w:rPr>
      </w:r>
      <w:r>
        <w:rPr>
          <w:b/>
          <w:bCs/>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275/2026/0454/VFI-BC.51.A</w:t>
      </w:r>
      <w:r>
        <w:rPr>
          <w:i/>
        </w:rPr>
        <w:t xml:space="preserve"> </w:t>
      </w:r>
      <w:r>
        <w:rPr>
          <w:i/>
        </w:rPr>
        <w:t xml:space="preserve">ngày</w:t>
      </w:r>
      <w:r>
        <w:rPr>
          <w:i/>
          <w:lang w:val="pt-BR"/>
        </w:rPr>
        <w:t xml:space="preserve"> </w:t>
      </w:r>
      <w:r>
        <w:rPr>
          <w:i/>
          <w:lang w:val="pt-BR"/>
        </w:rPr>
        <w:t xml:space="preserve">24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https://batdongsan.com.vn/ban-nha-rieng-duong-duong-van-be-phuong-vinh-tuy-4/ep-full-noi-that-o-ngay-pho-hai-ba-trung-so-30m-5-tang-8-3-ty-pr45184178?gidzl=LnE6R8TMucrS385jWalhObW8W6IV7U0mHLZNCvGQis94MTTXbHoqO1zSrMF56BGt60_KP6BfT58tZ5_iOm</w:t>
            </w:r>
            <w:r>
              <w:rPr>
                <w:color w:val="000000" w:themeColor="text1"/>
                <w:sz w:val="22"/>
                <w:szCs w:val="22"/>
              </w:rPr>
              <w:br/>
              <w:t xml:space="preserve">0983.816015</w:t>
            </w:r>
            <w:r>
              <w:rPr>
                <w:sz w:val="22"/>
                <w:szCs w:val="22"/>
              </w:rPr>
              <w:t xml:space="preserve"> </w:t>
            </w:r>
            <w:r>
              <w:rPr>
                <w:sz w:val="22"/>
                <w:szCs w:val="22"/>
              </w:rPr>
              <w:br/>
              <w:t xml:space="preserve">(Vũ Quỳnh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8.300.000.000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7.719.000.000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rFonts w:ascii="Times New Roman" w:hAnsi="Times New Roman" w:cs="Times New Roman"/>
                <w:sz w:val="22"/>
                <w:szCs w:val="22"/>
              </w:rPr>
            </w:pPr>
            <w:r>
              <w:rPr>
                <w:color w:val="000000" w:themeColor="text1"/>
                <w:sz w:val="22"/>
                <w:szCs w:val="22"/>
              </w:rPr>
            </w:r>
            <w:r>
              <w:rPr>
                <w:rFonts w:ascii="Times New Roman" w:hAnsi="Times New Roman" w:eastAsia="Times New Roman" w:cs="Times New Roman"/>
                <w:color w:val="081b3a"/>
                <w:spacing w:val="3"/>
                <w:sz w:val="22"/>
                <w:szCs w:val="22"/>
                <w:highlight w:val="none"/>
              </w:rPr>
              <w:t xml:space="preserve">Tài sản cách phố Dương Văn Bé 200</w:t>
            </w:r>
            <w:r>
              <w:rPr>
                <w:rFonts w:ascii="Times New Roman" w:hAnsi="Times New Roman" w:eastAsia="Times New Roman" w:cs="Times New Roman"/>
                <w:color w:val="000000" w:themeColor="text1"/>
                <w:sz w:val="22"/>
                <w:szCs w:val="22"/>
              </w:rPr>
              <w:t xml:space="preserve">m</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30,0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3,6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left"/>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065614" cy="2266685"/>
                      <wp:effectExtent l="0" t="0" r="0" b="0"/>
                      <wp:docPr id="22" name=""/>
                      <wp:cNvGraphicFramePr/>
                      <a:graphic xmlns:a="http://schemas.openxmlformats.org/drawingml/2006/main">
                        <a:graphicData uri="http://schemas.openxmlformats.org/drawingml/2006/picture">
                          <pic:pic xmlns:pic="http://schemas.openxmlformats.org/drawingml/2006/picture">
                            <pic:nvPicPr>
                              <pic:cNvPr id="1297728511" name="" descr=""/>
                              <pic:cNvPicPr/>
                              <pic:nvPr/>
                            </pic:nvPicPr>
                            <pic:blipFill rotWithShape="1">
                              <a:blip r:embed="rId36"/>
                              <a:stretch/>
                            </pic:blipFill>
                            <pic:spPr bwMode="auto">
                              <a:xfrm rot="0" flipH="0" flipV="0">
                                <a:off x="0" y="0"/>
                                <a:ext cx="3065613" cy="226668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41.39pt;height:178.48pt;mso-wrap-distance-left:0.00pt;mso-wrap-distance-top:0.00pt;mso-wrap-distance-right:0.00pt;mso-wrap-distance-bottom:0.00pt;rotation:0;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32017" cy="2331455"/>
                      <wp:effectExtent l="0" t="0" r="0" b="0"/>
                      <wp:docPr id="23" name=""/>
                      <wp:cNvGraphicFramePr/>
                      <a:graphic xmlns:a="http://schemas.openxmlformats.org/drawingml/2006/main">
                        <a:graphicData uri="http://schemas.openxmlformats.org/drawingml/2006/picture">
                          <pic:pic xmlns:pic="http://schemas.openxmlformats.org/drawingml/2006/picture">
                            <pic:nvPicPr>
                              <pic:cNvPr id="454616177" name="" descr=""/>
                              <pic:cNvPicPr/>
                              <pic:nvPr/>
                            </pic:nvPicPr>
                            <pic:blipFill rotWithShape="1">
                              <a:blip r:embed="rId37"/>
                              <a:stretch/>
                            </pic:blipFill>
                            <pic:spPr bwMode="auto">
                              <a:xfrm rot="0" flipH="0" flipV="0">
                                <a:off x="0" y="0"/>
                                <a:ext cx="2232016" cy="233145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75.75pt;height:183.58pt;mso-wrap-distance-left:0.00pt;mso-wrap-distance-top:0.00pt;mso-wrap-distance-right:0.00pt;mso-wrap-distance-bottom:0.00pt;rotation:0;z-index:1;" stroked="false">
                      <v:imagedata r:id="rId37" o:title=""/>
                      <o:lock v:ext="edit" rotation="t"/>
                    </v:shape>
                  </w:pict>
                </mc:Fallback>
              </mc:AlternateConten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jc w:val="center"/>
          <w:trHeight w:val="967"/>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left"/>
              <w:rPr/>
            </w:pPr>
            <w:r/>
            <w:r/>
          </w:p>
          <w:p>
            <w:pPr>
              <w:pBdr/>
              <w:spacing/>
              <w:ind/>
              <w:jc w:val="center"/>
              <w:rPr/>
            </w:pPr>
            <w:r/>
            <w:r/>
          </w:p>
          <w:p>
            <w:pPr>
              <w:pBdr/>
              <w:spacing/>
              <w:ind/>
              <w:jc w:val="left"/>
              <w:rPr/>
            </w:pPr>
            <w:r/>
            <w:r/>
          </w:p>
          <w:p>
            <w:pPr>
              <w:pBdr/>
              <w:spacing/>
              <w:ind/>
              <w:jc w:val="center"/>
              <w:rPr>
                <w:b/>
                <w:bCs/>
                <w:i/>
              </w:rPr>
            </w:pPr>
            <w:r>
              <w:rPr>
                <w:b/>
                <w:bCs/>
                <w:i/>
                <w:iCs/>
              </w:rPr>
              <w:t xml:space="preserve">Nguyễn Đăng Hiếu</w:t>
            </w:r>
            <w:r>
              <w:rPr>
                <w:b/>
                <w:bCs/>
                <w:i/>
              </w:rPr>
            </w:r>
            <w:r>
              <w:rPr>
                <w:b/>
                <w:bCs/>
                <w:i/>
              </w:rP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left"/>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https://batdongsan.com.vn/ban-nha-rieng-duong-duong-van-be-phuong-vinh-tuy-4/lo-goc-pho-5t-thang-may-ngo-thong-truoc-3m-du-cong-nang-tang-noi-that-pr45040807</w:t>
            </w:r>
            <w:r>
              <w:rPr>
                <w:color w:val="000000" w:themeColor="text1"/>
                <w:sz w:val="22"/>
                <w:szCs w:val="22"/>
              </w:rPr>
              <w:br/>
              <w:t xml:space="preserve">0987.722311</w:t>
            </w:r>
            <w:r>
              <w:rPr>
                <w:sz w:val="22"/>
                <w:szCs w:val="22"/>
              </w:rPr>
              <w:t xml:space="preserve"> </w:t>
            </w:r>
            <w:r>
              <w:rPr>
                <w:sz w:val="22"/>
                <w:szCs w:val="22"/>
              </w:rPr>
              <w:br/>
              <w:t xml:space="preserve">(Thu 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10.200.000.000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9.486.000.000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rFonts w:ascii="Times New Roman" w:hAnsi="Times New Roman" w:cs="Times New Roman"/>
                <w:sz w:val="22"/>
                <w:szCs w:val="22"/>
              </w:rPr>
            </w:pPr>
            <w:r>
              <w:rPr>
                <w:color w:val="000000" w:themeColor="text1"/>
                <w:sz w:val="22"/>
                <w:szCs w:val="22"/>
              </w:rPr>
            </w:r>
            <w:r>
              <w:rPr>
                <w:rFonts w:ascii="Times New Roman" w:hAnsi="Times New Roman" w:eastAsia="Times New Roman" w:cs="Times New Roman"/>
                <w:color w:val="081b3a"/>
                <w:spacing w:val="3"/>
                <w:sz w:val="22"/>
                <w:szCs w:val="22"/>
                <w:highlight w:val="none"/>
              </w:rPr>
              <w:t xml:space="preserve">Tài sản cách phố Dương Văn Bé 50m</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325"/>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38,0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43200" cy="2640916"/>
                      <wp:effectExtent l="0" t="0" r="0" b="0"/>
                      <wp:docPr id="24" name=""/>
                      <wp:cNvGraphicFramePr/>
                      <a:graphic xmlns:a="http://schemas.openxmlformats.org/drawingml/2006/main">
                        <a:graphicData uri="http://schemas.openxmlformats.org/drawingml/2006/picture">
                          <pic:pic xmlns:pic="http://schemas.openxmlformats.org/drawingml/2006/picture">
                            <pic:nvPicPr>
                              <pic:cNvPr id="1246183676" name="" descr=""/>
                              <pic:cNvPicPr/>
                              <pic:nvPr/>
                            </pic:nvPicPr>
                            <pic:blipFill rotWithShape="1">
                              <a:blip r:embed="rId38"/>
                              <a:stretch/>
                            </pic:blipFill>
                            <pic:spPr bwMode="auto">
                              <a:xfrm rot="0" flipH="0" flipV="0">
                                <a:off x="0" y="0"/>
                                <a:ext cx="2743199" cy="26409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16.00pt;height:207.95pt;mso-wrap-distance-left:0.00pt;mso-wrap-distance-top:0.00pt;mso-wrap-distance-right:0.00pt;mso-wrap-distance-bottom:0.00pt;rotation:0;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43200" cy="2551176"/>
                      <wp:effectExtent l="0" t="0" r="0" b="0"/>
                      <wp:docPr id="25" name=""/>
                      <wp:cNvGraphicFramePr/>
                      <a:graphic xmlns:a="http://schemas.openxmlformats.org/drawingml/2006/main">
                        <a:graphicData uri="http://schemas.openxmlformats.org/drawingml/2006/picture">
                          <pic:pic xmlns:pic="http://schemas.openxmlformats.org/drawingml/2006/picture">
                            <pic:nvPicPr>
                              <pic:cNvPr id="1968877997" name="" descr=""/>
                              <pic:cNvPicPr/>
                              <pic:nvPr/>
                            </pic:nvPicPr>
                            <pic:blipFill rotWithShape="1">
                              <a:blip r:embed="rId39"/>
                              <a:stretch/>
                            </pic:blipFill>
                            <pic:spPr bwMode="auto">
                              <a:xfrm rot="0" flipH="0" flipV="0">
                                <a:off x="0" y="0"/>
                                <a:ext cx="2743199" cy="255117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16.00pt;height:200.88pt;mso-wrap-distance-left:0.00pt;mso-wrap-distance-top:0.00pt;mso-wrap-distance-right:0.00pt;mso-wrap-distance-bottom:0.00pt;rotation:0;z-index:1;" stroked="false">
                      <v:imagedata r:id="rId39"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br w:type="page" w:clear="all"/>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https://batdongsan.com.vn/ban-dat-pho-mac-thi-buoi-phuong-vinh-tuy-4/em-can-ban-manh-at-dt-so-31m-mt-4-2m-tai-hai-ba-trung-gia-chao-7-25-ty-tl-pr45319392</w:t>
            </w:r>
            <w:r>
              <w:rPr>
                <w:color w:val="000000" w:themeColor="text1"/>
                <w:sz w:val="22"/>
                <w:szCs w:val="22"/>
              </w:rPr>
              <w:br/>
            </w:r>
            <w:r>
              <w:rPr>
                <w:sz w:val="22"/>
                <w:szCs w:val="22"/>
              </w:rPr>
              <w:t xml:space="preserve">SĐT: </w:t>
            </w:r>
            <w:r>
              <w:rPr>
                <w:color w:val="000000" w:themeColor="text1"/>
                <w:sz w:val="22"/>
                <w:szCs w:val="22"/>
              </w:rPr>
              <w:t xml:space="preserve">0886.162921</w:t>
            </w:r>
            <w:r>
              <w:rPr>
                <w:sz w:val="22"/>
                <w:szCs w:val="22"/>
              </w:rPr>
              <w:t xml:space="preserve"> </w:t>
            </w:r>
            <w:r>
              <w:rPr>
                <w:sz w:val="22"/>
                <w:szCs w:val="22"/>
              </w:rPr>
              <w:br/>
              <w:t xml:space="preserve">(Trinhcongminh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6.742.500.000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4"/>
                <w:szCs w:val="24"/>
              </w:rPr>
            </w:pPr>
            <w:r>
              <w:rPr>
                <w:color w:val="000000" w:themeColor="text1"/>
                <w:sz w:val="22"/>
                <w:szCs w:val="22"/>
              </w:rPr>
            </w:r>
            <w:r>
              <w:rPr>
                <w:rFonts w:ascii="Times New Roman" w:hAnsi="Times New Roman" w:eastAsia="Times New Roman" w:cs="Times New Roman"/>
                <w:color w:val="081b3a"/>
                <w:spacing w:val="3"/>
                <w:sz w:val="24"/>
                <w:szCs w:val="24"/>
                <w:highlight w:val="none"/>
              </w:rPr>
              <w:t xml:space="preserve">Tài sản cách phố Mạc Thị Bưởi 50m</w:t>
            </w:r>
            <w:r>
              <w:rPr>
                <w:rFonts w:ascii="Times New Roman" w:hAnsi="Times New Roman" w:cs="Times New Roman"/>
                <w:sz w:val="24"/>
                <w:szCs w:val="24"/>
              </w:rPr>
            </w:r>
            <w:r>
              <w:rPr>
                <w:rFonts w:ascii="Times New Roman" w:hAnsi="Times New Roman" w:cs="Times New Roman"/>
                <w:sz w:val="24"/>
                <w:szCs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b/>
                <w:bCs/>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43200" cy="3172968"/>
                      <wp:effectExtent l="0" t="0" r="0" b="0"/>
                      <wp:docPr id="26" name=""/>
                      <wp:cNvGraphicFramePr/>
                      <a:graphic xmlns:a="http://schemas.openxmlformats.org/drawingml/2006/main">
                        <a:graphicData uri="http://schemas.openxmlformats.org/drawingml/2006/picture">
                          <pic:pic xmlns:pic="http://schemas.openxmlformats.org/drawingml/2006/picture">
                            <pic:nvPicPr>
                              <pic:cNvPr id="1428146521" name="" descr=""/>
                              <pic:cNvPicPr/>
                              <pic:nvPr/>
                            </pic:nvPicPr>
                            <pic:blipFill rotWithShape="1">
                              <a:blip r:embed="rId40"/>
                              <a:stretch/>
                            </pic:blipFill>
                            <pic:spPr bwMode="auto">
                              <a:xfrm rot="0" flipH="0" flipV="0">
                                <a:off x="0" y="0"/>
                                <a:ext cx="2743199"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16.00pt;height:249.84pt;mso-wrap-distance-left:0.00pt;mso-wrap-distance-top:0.00pt;mso-wrap-distance-right:0.00pt;mso-wrap-distance-bottom:0.00pt;rotation:0;z-index:1;" stroked="false">
                      <v:imagedata r:id="rId40"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743200" cy="3172968"/>
                      <wp:effectExtent l="0" t="0" r="0" b="0"/>
                      <wp:docPr id="27" name=""/>
                      <wp:cNvGraphicFramePr/>
                      <a:graphic xmlns:a="http://schemas.openxmlformats.org/drawingml/2006/main">
                        <a:graphicData uri="http://schemas.openxmlformats.org/drawingml/2006/picture">
                          <pic:pic xmlns:pic="http://schemas.openxmlformats.org/drawingml/2006/picture">
                            <pic:nvPicPr>
                              <pic:cNvPr id="554219374" name="" descr=""/>
                              <pic:cNvPicPr/>
                              <pic:nvPr/>
                            </pic:nvPicPr>
                            <pic:blipFill rotWithShape="1">
                              <a:blip r:embed="rId41"/>
                              <a:stretch/>
                            </pic:blipFill>
                            <pic:spPr bwMode="auto">
                              <a:xfrm rot="0" flipH="0" flipV="0">
                                <a:off x="0" y="0"/>
                                <a:ext cx="2743199"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16.00pt;height:249.84pt;mso-wrap-distance-left:0.00pt;mso-wrap-distance-top:0.00pt;mso-wrap-distance-right:0.00pt;mso-wrap-distance-bottom:0.00pt;rotation:0;z-index:1;" stroked="false">
                      <v:imagedata r:id="rId41" o:title=""/>
                      <o:lock v:ext="edit" rotation="t"/>
                    </v:shape>
                  </w:pict>
                </mc:Fallback>
              </mc:AlternateContent>
            </w:r>
            <w:r>
              <w:rPr>
                <w:b/>
                <w:bCs/>
                <w:color w:val="000000"/>
                <w:sz w:val="22"/>
                <w:szCs w:val="22"/>
              </w:rPr>
            </w:r>
            <w:r>
              <w:rPr>
                <w:b/>
                <w:bCs/>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left"/>
              <w:rPr/>
            </w:pPr>
            <w:r/>
            <w:r/>
          </w:p>
          <w:p>
            <w:pPr>
              <w:pBdr/>
              <w:spacing/>
              <w:ind/>
              <w:jc w:val="left"/>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99D3158"/>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2ECAD1E6"/>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7F7DBEC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0">
    <w:nsid w:val="1F80F6CB"/>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1">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2">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giadinh.suckhoedoisong.vn/moi-gio-dau-chong-hai-con-rieng-muon-toi-ve-que-nuong-nho-de-ban-nha-chia-nhau-172260309081349154.htm" TargetMode="External"/><Relationship Id="rId18" Type="http://schemas.openxmlformats.org/officeDocument/2006/relationships/hyperlink" Target="https://giadinh.suckhoedoisong.vn/ha-noi-bat-ngo-truoc-gia-nha-pho-thuong-mai-tai-5-phuong-dong-da-kim-lien-van-mieu-quoc-tu-giam-lang-va-o-cho-dua-dau-xuan-binh-ngo-2026-172260225102757836.htm" TargetMode="External"/><Relationship Id="rId19" Type="http://schemas.openxmlformats.org/officeDocument/2006/relationships/image" Target="media/image3.png"/><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image" Target="media/image16.png"/><Relationship Id="rId33" Type="http://schemas.openxmlformats.org/officeDocument/2006/relationships/image" Target="media/image17.png"/><Relationship Id="rId34" Type="http://schemas.openxmlformats.org/officeDocument/2006/relationships/image" Target="media/image18.png"/><Relationship Id="rId35" Type="http://schemas.openxmlformats.org/officeDocument/2006/relationships/image" Target="media/image19.png"/><Relationship Id="rId36" Type="http://schemas.openxmlformats.org/officeDocument/2006/relationships/image" Target="media/image20.png"/><Relationship Id="rId37" Type="http://schemas.openxmlformats.org/officeDocument/2006/relationships/image" Target="media/image21.png"/><Relationship Id="rId38" Type="http://schemas.openxmlformats.org/officeDocument/2006/relationships/image" Target="media/image22.png"/><Relationship Id="rId39" Type="http://schemas.openxmlformats.org/officeDocument/2006/relationships/image" Target="media/image23.png"/><Relationship Id="rId40" Type="http://schemas.openxmlformats.org/officeDocument/2006/relationships/image" Target="media/image24.png"/><Relationship Id="rId41" Type="http://schemas.openxmlformats.org/officeDocument/2006/relationships/image" Target="media/image2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511</cp:revision>
  <dcterms:created xsi:type="dcterms:W3CDTF">2025-09-15T02:01:00Z</dcterms:created>
  <dcterms:modified xsi:type="dcterms:W3CDTF">2026-03-24T10:32:52Z</dcterms:modified>
</cp:coreProperties>
</file>