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170860</wp:posOffset>
                </wp:positionH>
                <wp:positionV relativeFrom="paragraph">
                  <wp:posOffset>140031</wp:posOffset>
                </wp:positionV>
                <wp:extent cx="5467350" cy="39445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9445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24"/>
                                <w:szCs w:val="24"/>
                              </w:rPr>
                            </w:pPr>
                            <w:r>
                              <w:rPr>
                                <w:b/>
                                <w:color w:val="000000" w:themeColor="text1"/>
                                <w:sz w:val="24"/>
                                <w:szCs w:val="24"/>
                              </w:rPr>
                              <w:t xml:space="preserve">CHỨNG THƯ</w:t>
                            </w:r>
                            <w:r>
                              <w:rPr>
                                <w:b/>
                                <w:color w:val="000000" w:themeColor="text1"/>
                                <w:sz w:val="24"/>
                                <w:szCs w:val="24"/>
                              </w:rPr>
                              <w:t xml:space="preserve">,</w:t>
                            </w:r>
                            <w:r>
                              <w:rPr>
                                <w:b/>
                                <w:color w:val="000000" w:themeColor="text1"/>
                                <w:sz w:val="24"/>
                                <w:szCs w:val="24"/>
                              </w:rPr>
                              <w:t xml:space="preserve"> BÁO CÁO THẨM ĐỊNH GIÁ</w:t>
                            </w:r>
                            <w:r>
                              <w:rPr>
                                <w:b/>
                                <w:color w:val="000000" w:themeColor="text1"/>
                                <w:sz w:val="24"/>
                                <w:szCs w:val="24"/>
                              </w:rPr>
                            </w:r>
                            <w:r>
                              <w:rPr>
                                <w:b/>
                                <w:color w:val="000000" w:themeColor="text1"/>
                                <w:sz w:val="24"/>
                                <w:szCs w:val="24"/>
                              </w:rPr>
                            </w:r>
                          </w:p>
                          <w:p>
                            <w:pPr>
                              <w:pBdr/>
                              <w:spacing w:after="120" w:before="120" w:line="276" w:lineRule="auto"/>
                              <w:ind/>
                              <w:jc w:val="center"/>
                              <w:rPr>
                                <w:b/>
                                <w:sz w:val="24"/>
                                <w:szCs w:val="24"/>
                              </w:rPr>
                            </w:pPr>
                            <w:r>
                              <w:rPr>
                                <w:b/>
                                <w:sz w:val="24"/>
                                <w:szCs w:val="24"/>
                              </w:rPr>
                              <w:t xml:space="preserve">S</w:t>
                            </w:r>
                            <w:r>
                              <w:rPr>
                                <w:rFonts w:ascii="Times New Roman" w:hAnsi="Times New Roman" w:eastAsia="Times New Roman" w:cs="Times New Roman"/>
                                <w:b/>
                                <w:color w:val="000000" w:themeColor="text1"/>
                                <w:sz w:val="24"/>
                                <w:szCs w:val="24"/>
                              </w:rPr>
                              <w:t xml:space="preserve">ố: </w:t>
                            </w:r>
                            <w:r>
                              <w:rPr>
                                <w:rFonts w:ascii="Times New Roman" w:hAnsi="Times New Roman" w:eastAsia="Times New Roman" w:cs="Times New Roman"/>
                                <w:b/>
                                <w:bCs/>
                                <w:color w:val="000000" w:themeColor="text1"/>
                                <w:spacing w:val="3"/>
                                <w:sz w:val="24"/>
                                <w:szCs w:val="24"/>
                                <w:highlight w:val="none"/>
                              </w:rPr>
                              <w:t xml:space="preserve">275/2026/0606/V</w:t>
                            </w:r>
                            <w:r>
                              <w:rPr>
                                <w:rFonts w:ascii="Times New Roman" w:hAnsi="Times New Roman" w:eastAsia="Times New Roman" w:cs="Times New Roman"/>
                                <w:b/>
                                <w:bCs/>
                                <w:color w:val="000000" w:themeColor="text1"/>
                                <w:spacing w:val="3"/>
                                <w:sz w:val="24"/>
                                <w:szCs w:val="24"/>
                                <w:highlight w:val="none"/>
                              </w:rPr>
                              <w:t xml:space="preserve">FI-CT</w:t>
                            </w:r>
                            <w:r>
                              <w:rPr>
                                <w:rFonts w:ascii="Times New Roman" w:hAnsi="Times New Roman" w:eastAsia="Times New Roman" w:cs="Times New Roman"/>
                                <w:b/>
                                <w:bCs/>
                                <w:color w:val="000000" w:themeColor="text1"/>
                                <w:spacing w:val="3"/>
                                <w:sz w:val="24"/>
                                <w:szCs w:val="24"/>
                                <w:highlight w:val="none"/>
                              </w:rPr>
                              <w:t xml:space="preserve">.53.A/</w:t>
                            </w:r>
                            <w:r>
                              <w:rPr>
                                <w:rFonts w:ascii="Times New Roman" w:hAnsi="Times New Roman" w:eastAsia="Times New Roman" w:cs="Times New Roman"/>
                                <w:b/>
                                <w:bCs/>
                                <w:color w:val="000000" w:themeColor="text1"/>
                                <w:spacing w:val="3"/>
                                <w:sz w:val="24"/>
                                <w:szCs w:val="24"/>
                                <w:highlight w:val="white"/>
                              </w:rPr>
                              <w:t xml:space="preserve">4352923</w:t>
                            </w:r>
                            <w:r>
                              <w:rPr>
                                <w:b/>
                                <w:sz w:val="24"/>
                                <w:szCs w:val="24"/>
                              </w:rPr>
                            </w:r>
                            <w:r>
                              <w:rPr>
                                <w:b/>
                                <w:sz w:val="24"/>
                                <w:szCs w:val="24"/>
                              </w:rPr>
                            </w:r>
                          </w:p>
                          <w:p>
                            <w:pPr>
                              <w:pBdr/>
                              <w:tabs>
                                <w:tab w:val="left" w:leader="none" w:pos="3002"/>
                              </w:tabs>
                              <w:spacing w:after="120" w:before="120" w:line="276" w:lineRule="auto"/>
                              <w:ind/>
                              <w:jc w:val="center"/>
                              <w:rPr>
                                <w:rFonts w:ascii="Times New Roman Bold" w:hAnsi="Times New Roman Bold"/>
                                <w:b/>
                                <w:sz w:val="24"/>
                                <w:szCs w:val="24"/>
                              </w:rPr>
                            </w:pPr>
                            <w:r>
                              <w:rPr>
                                <w:rFonts w:ascii="Times New Roman Bold" w:hAnsi="Times New Roman Bold"/>
                                <w:b/>
                                <w:sz w:val="24"/>
                                <w:szCs w:val="24"/>
                                <w:lang w:val="pt-BR"/>
                              </w:rPr>
                              <w:t xml:space="preserve">Khách hàng yêu cầu: CÔNG TY TNHH SẢN XUẤT VÀ THƯƠNG MẠI</w:t>
                            </w:r>
                            <w:r>
                              <w:rPr>
                                <w:rFonts w:ascii="Times New Roman Bold" w:hAnsi="Times New Roman Bold"/>
                                <w:b/>
                                <w:sz w:val="24"/>
                                <w:szCs w:val="24"/>
                                <w:lang w:val="pt-BR"/>
                              </w:rPr>
                              <w:t xml:space="preserve"> TẤN TÀI</w:t>
                            </w:r>
                            <w:r>
                              <w:rPr>
                                <w:rFonts w:ascii="Times New Roman Bold" w:hAnsi="Times New Roman Bold"/>
                                <w:b/>
                                <w:sz w:val="24"/>
                                <w:szCs w:val="24"/>
                              </w:rPr>
                            </w:r>
                            <w:r>
                              <w:rPr>
                                <w:rFonts w:ascii="Times New Roman Bold" w:hAnsi="Times New Roman Bold"/>
                                <w:b/>
                                <w:sz w:val="24"/>
                                <w:szCs w:val="24"/>
                              </w:rPr>
                            </w:r>
                          </w:p>
                          <w:p>
                            <w:pPr>
                              <w:pBdr/>
                              <w:spacing w:after="120" w:before="120" w:line="360" w:lineRule="auto"/>
                              <w:ind/>
                              <w:jc w:val="both"/>
                              <w:rPr>
                                <w:b w:val="0"/>
                                <w:bCs w:val="0"/>
                                <w:iCs/>
                                <w:sz w:val="24"/>
                                <w:szCs w:val="24"/>
                                <w:highlight w:val="white"/>
                              </w:rPr>
                            </w:pPr>
                            <w:r>
                              <w:rPr>
                                <w:b/>
                                <w:sz w:val="24"/>
                                <w:szCs w:val="24"/>
                              </w:rPr>
                              <w:t xml:space="preserve">Tài sản thẩm </w:t>
                            </w:r>
                            <w:r>
                              <w:rPr>
                                <w:b/>
                                <w:sz w:val="24"/>
                                <w:szCs w:val="24"/>
                              </w:rPr>
                              <w:t xml:space="preserve">định:</w:t>
                            </w:r>
                            <w:r>
                              <w:rPr>
                                <w:b w:val="0"/>
                                <w:bCs w:val="0"/>
                                <w:sz w:val="24"/>
                                <w:szCs w:val="24"/>
                                <w:highlight w:val="white"/>
                              </w:rPr>
                              <w:t xml:space="preserve"> </w:t>
                            </w:r>
                            <w:r>
                              <w:rPr>
                                <w:rFonts w:ascii="Times New Roman" w:hAnsi="Times New Roman" w:eastAsia="Times New Roman" w:cs="Times New Roman"/>
                                <w:b w:val="0"/>
                                <w:bCs w:val="0"/>
                                <w:color w:val="000000"/>
                                <w:sz w:val="24"/>
                                <w:szCs w:val="24"/>
                                <w:highlight w:val="white"/>
                              </w:rPr>
                              <w:t xml:space="preserve">Quyền sử dụng đất tại thửa đất số: 306, tờ bản đồ số: 48 có địa chỉ: Thôn Đổng Xuyên, xã Thuận An, Thành phố Hà Nội  theo Giấy chứng nhận quyền sử dụng </w:t>
                            </w:r>
                            <w:r>
                              <w:rPr>
                                <w:rFonts w:ascii="Times New Roman" w:hAnsi="Times New Roman" w:eastAsia="Times New Roman" w:cs="Times New Roman"/>
                                <w:b w:val="0"/>
                                <w:bCs w:val="0"/>
                                <w:color w:val="000000"/>
                                <w:sz w:val="24"/>
                                <w:szCs w:val="24"/>
                                <w:highlight w:val="white"/>
                              </w:rPr>
                              <w:t xml:space="preserve">đất</w:t>
                            </w:r>
                            <w:r>
                              <w:rPr>
                                <w:rFonts w:ascii="Times New Roman" w:hAnsi="Times New Roman" w:eastAsia="Times New Roman" w:cs="Times New Roman"/>
                                <w:b w:val="0"/>
                                <w:bCs w:val="0"/>
                                <w:color w:val="000000"/>
                                <w:sz w:val="24"/>
                                <w:szCs w:val="24"/>
                                <w:highlight w:val="white"/>
                              </w:rPr>
                              <w:t xml:space="preserve">, quyền sở hữu </w:t>
                            </w:r>
                            <w:r>
                              <w:rPr>
                                <w:rFonts w:ascii="Times New Roman" w:hAnsi="Times New Roman" w:eastAsia="Times New Roman" w:cs="Times New Roman"/>
                                <w:b w:val="0"/>
                                <w:bCs w:val="0"/>
                                <w:color w:val="000000"/>
                                <w:sz w:val="24"/>
                                <w:szCs w:val="24"/>
                                <w:highlight w:val="white"/>
                              </w:rPr>
                              <w:t xml:space="preserve"> tài sản gắn liền với đất  </w:t>
                            </w:r>
                            <w:r>
                              <w:rPr>
                                <w:rFonts w:ascii="Times New Roman" w:hAnsi="Times New Roman" w:eastAsia="Times New Roman" w:cs="Times New Roman"/>
                                <w:b w:val="0"/>
                                <w:bCs w:val="0"/>
                                <w:color w:val="000000"/>
                                <w:sz w:val="24"/>
                                <w:szCs w:val="24"/>
                                <w:highlight w:val="white"/>
                              </w:rPr>
                              <w:t xml:space="preserve">số: AA 06745427, số vào sổ cấp GCN: CN  6190 do Chi</w:t>
                            </w:r>
                            <w:r>
                              <w:rPr>
                                <w:rFonts w:ascii="Times New Roman" w:hAnsi="Times New Roman" w:eastAsia="Times New Roman" w:cs="Times New Roman"/>
                                <w:b w:val="0"/>
                                <w:bCs w:val="0"/>
                                <w:color w:val="000000"/>
                                <w:sz w:val="24"/>
                                <w:szCs w:val="24"/>
                                <w:highlight w:val="white"/>
                              </w:rPr>
                              <w:t xml:space="preserve"> nhánh Văn phòng Đăng ký đất đai </w:t>
                            </w:r>
                            <w:r>
                              <w:rPr>
                                <w:rFonts w:ascii="Times New Roman" w:hAnsi="Times New Roman" w:eastAsia="Times New Roman" w:cs="Times New Roman"/>
                                <w:b w:val="0"/>
                                <w:bCs w:val="0"/>
                                <w:color w:val="000000"/>
                                <w:sz w:val="24"/>
                                <w:szCs w:val="24"/>
                                <w:highlight w:val="white"/>
                              </w:rPr>
                              <w:t xml:space="preserve"> </w:t>
                            </w:r>
                            <w:r>
                              <w:rPr>
                                <w:rFonts w:ascii="Times New Roman" w:hAnsi="Times New Roman" w:eastAsia="Times New Roman" w:cs="Times New Roman"/>
                                <w:b w:val="0"/>
                                <w:bCs w:val="0"/>
                                <w:color w:val="000000"/>
                                <w:sz w:val="24"/>
                                <w:szCs w:val="24"/>
                                <w:highlight w:val="white"/>
                              </w:rPr>
                              <w:t xml:space="preserve">Gia Lâm cấp ngày 16/4/2026 cho Ông Nguyễn Tiến Dũng</w:t>
                            </w:r>
                            <w:r>
                              <w:rPr>
                                <w:b w:val="0"/>
                                <w:bCs w:val="0"/>
                                <w:iCs/>
                                <w:sz w:val="24"/>
                                <w:szCs w:val="24"/>
                                <w:highlight w:val="white"/>
                              </w:rPr>
                            </w:r>
                            <w:r>
                              <w:rPr>
                                <w:b w:val="0"/>
                                <w:bCs w:val="0"/>
                                <w:iCs/>
                                <w:sz w:val="24"/>
                                <w:szCs w:val="24"/>
                                <w:highlight w:val="white"/>
                              </w:rPr>
                            </w:r>
                          </w:p>
                          <w:p>
                            <w:pPr>
                              <w:pBdr/>
                              <w:spacing w:after="120" w:before="120" w:line="360" w:lineRule="auto"/>
                              <w:ind/>
                              <w:jc w:val="both"/>
                              <w:rPr>
                                <w:bCs/>
                                <w:i/>
                                <w:sz w:val="24"/>
                                <w:szCs w:val="24"/>
                              </w:rPr>
                            </w:pPr>
                            <w:r>
                              <w:rPr>
                                <w:b/>
                                <w:sz w:val="24"/>
                                <w:szCs w:val="24"/>
                                <w:highlight w:val="yellow"/>
                              </w:rPr>
                            </w:r>
                            <w:r>
                              <w:rPr>
                                <w:bCs/>
                                <w:i/>
                                <w:sz w:val="24"/>
                                <w:szCs w:val="24"/>
                              </w:rPr>
                            </w:r>
                            <w:r>
                              <w:rPr>
                                <w:bCs/>
                                <w:i/>
                                <w:sz w:val="24"/>
                                <w:szCs w:val="24"/>
                              </w:rPr>
                            </w:r>
                          </w:p>
                          <w:p>
                            <w:pPr>
                              <w:pBdr/>
                              <w:spacing w:after="120" w:before="120" w:line="360" w:lineRule="auto"/>
                              <w:ind/>
                              <w:jc w:val="center"/>
                              <w:rPr>
                                <w:bCs/>
                                <w:i/>
                                <w:iCs/>
                                <w:sz w:val="24"/>
                                <w:szCs w:val="24"/>
                              </w:rPr>
                            </w:pPr>
                            <w:r>
                              <w:rPr>
                                <w:b/>
                                <w:bCs/>
                                <w:sz w:val="24"/>
                                <w:szCs w:val="24"/>
                                <w:lang w:val="pt-BR"/>
                              </w:rPr>
                              <w:t xml:space="preserve">Thời điểm thẩm định: </w:t>
                            </w:r>
                            <w:r>
                              <w:rPr>
                                <w:color w:val="000000" w:themeColor="text1"/>
                                <w:sz w:val="24"/>
                                <w:szCs w:val="24"/>
                                <w:lang w:val="pt-BR"/>
                              </w:rPr>
                              <w:t xml:space="preserve">Tháng 04/2026</w:t>
                            </w:r>
                            <w:r>
                              <w:rPr>
                                <w:sz w:val="24"/>
                                <w:szCs w:val="24"/>
                                <w:lang w:val="pt-BR"/>
                              </w:rPr>
                              <w:t xml:space="preserve">.</w:t>
                            </w:r>
                            <w:r>
                              <w:rPr>
                                <w:bCs/>
                                <w:i/>
                                <w:iCs/>
                                <w:sz w:val="24"/>
                                <w:szCs w:val="24"/>
                              </w:rPr>
                            </w:r>
                            <w:r>
                              <w:rPr>
                                <w:bCs/>
                                <w:i/>
                                <w:iCs/>
                                <w:sz w:val="24"/>
                                <w:szCs w:val="24"/>
                              </w:rPr>
                            </w:r>
                          </w:p>
                          <w:p>
                            <w:pPr>
                              <w:pBdr/>
                              <w:spacing w:after="120" w:before="120" w:line="276" w:lineRule="auto"/>
                              <w:ind/>
                              <w:jc w:val="center"/>
                              <w:rPr>
                                <w:b/>
                                <w:color w:val="000000" w:themeColor="text1"/>
                                <w:sz w:val="24"/>
                                <w:szCs w:val="24"/>
                              </w:rPr>
                            </w:pPr>
                            <w:r>
                              <w:rPr>
                                <w:b/>
                                <w:color w:val="000000" w:themeColor="text1"/>
                                <w:sz w:val="24"/>
                                <w:szCs w:val="24"/>
                                <w:lang w:val="pt-BR"/>
                              </w:rPr>
                            </w:r>
                            <w:r>
                              <w:rPr>
                                <w:b/>
                                <w:color w:val="000000" w:themeColor="text1"/>
                                <w:sz w:val="24"/>
                                <w:szCs w:val="24"/>
                                <w:lang w:val="pt-BR"/>
                              </w:rPr>
                              <w:t xml:space="preserve">Mã đề nghị: </w:t>
                            </w:r>
                            <w:r>
                              <w:rPr>
                                <w:rFonts w:ascii="Times New Roman" w:hAnsi="Times New Roman" w:eastAsia="Times New Roman" w:cs="Times New Roman"/>
                                <w:color w:val="000000" w:themeColor="text1"/>
                                <w:spacing w:val="3"/>
                                <w:sz w:val="24"/>
                                <w:szCs w:val="24"/>
                                <w:highlight w:val="white"/>
                              </w:rPr>
                              <w:t xml:space="preserve">4352923</w:t>
                            </w:r>
                            <w:r>
                              <w:rPr>
                                <w:b/>
                                <w:color w:val="000000" w:themeColor="text1"/>
                                <w:sz w:val="24"/>
                                <w:szCs w:val="24"/>
                              </w:rPr>
                            </w:r>
                            <w:r>
                              <w:rPr>
                                <w:b/>
                                <w:color w:val="000000" w:themeColor="text1"/>
                                <w:sz w:val="24"/>
                                <w:szCs w:val="24"/>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13.45pt;mso-position-horizontal:absolute;mso-position-vertical-relative:text;margin-top:11.03pt;mso-position-vertical:absolute;width:430.50pt;height:310.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24"/>
                          <w:szCs w:val="24"/>
                        </w:rPr>
                      </w:pPr>
                      <w:r>
                        <w:rPr>
                          <w:b/>
                          <w:color w:val="000000" w:themeColor="text1"/>
                          <w:sz w:val="24"/>
                          <w:szCs w:val="24"/>
                        </w:rPr>
                        <w:t xml:space="preserve">CHỨNG THƯ</w:t>
                      </w:r>
                      <w:r>
                        <w:rPr>
                          <w:b/>
                          <w:color w:val="000000" w:themeColor="text1"/>
                          <w:sz w:val="24"/>
                          <w:szCs w:val="24"/>
                        </w:rPr>
                        <w:t xml:space="preserve">,</w:t>
                      </w:r>
                      <w:r>
                        <w:rPr>
                          <w:b/>
                          <w:color w:val="000000" w:themeColor="text1"/>
                          <w:sz w:val="24"/>
                          <w:szCs w:val="24"/>
                        </w:rPr>
                        <w:t xml:space="preserve"> BÁO CÁO THẨM ĐỊNH GIÁ</w:t>
                      </w:r>
                      <w:r>
                        <w:rPr>
                          <w:b/>
                          <w:color w:val="000000" w:themeColor="text1"/>
                          <w:sz w:val="24"/>
                          <w:szCs w:val="24"/>
                        </w:rPr>
                      </w:r>
                      <w:r>
                        <w:rPr>
                          <w:b/>
                          <w:color w:val="000000" w:themeColor="text1"/>
                          <w:sz w:val="24"/>
                          <w:szCs w:val="24"/>
                        </w:rPr>
                      </w:r>
                    </w:p>
                    <w:p>
                      <w:pPr>
                        <w:pBdr/>
                        <w:spacing w:after="120" w:before="120" w:line="276" w:lineRule="auto"/>
                        <w:ind/>
                        <w:jc w:val="center"/>
                        <w:rPr>
                          <w:b/>
                          <w:sz w:val="24"/>
                          <w:szCs w:val="24"/>
                        </w:rPr>
                      </w:pPr>
                      <w:r>
                        <w:rPr>
                          <w:b/>
                          <w:sz w:val="24"/>
                          <w:szCs w:val="24"/>
                        </w:rPr>
                        <w:t xml:space="preserve">S</w:t>
                      </w:r>
                      <w:r>
                        <w:rPr>
                          <w:rFonts w:ascii="Times New Roman" w:hAnsi="Times New Roman" w:eastAsia="Times New Roman" w:cs="Times New Roman"/>
                          <w:b/>
                          <w:color w:val="000000" w:themeColor="text1"/>
                          <w:sz w:val="24"/>
                          <w:szCs w:val="24"/>
                        </w:rPr>
                        <w:t xml:space="preserve">ố: </w:t>
                      </w:r>
                      <w:r>
                        <w:rPr>
                          <w:rFonts w:ascii="Times New Roman" w:hAnsi="Times New Roman" w:eastAsia="Times New Roman" w:cs="Times New Roman"/>
                          <w:b/>
                          <w:bCs/>
                          <w:color w:val="000000" w:themeColor="text1"/>
                          <w:spacing w:val="3"/>
                          <w:sz w:val="24"/>
                          <w:szCs w:val="24"/>
                          <w:highlight w:val="none"/>
                        </w:rPr>
                        <w:t xml:space="preserve">275/2026/0606/V</w:t>
                      </w:r>
                      <w:r>
                        <w:rPr>
                          <w:rFonts w:ascii="Times New Roman" w:hAnsi="Times New Roman" w:eastAsia="Times New Roman" w:cs="Times New Roman"/>
                          <w:b/>
                          <w:bCs/>
                          <w:color w:val="000000" w:themeColor="text1"/>
                          <w:spacing w:val="3"/>
                          <w:sz w:val="24"/>
                          <w:szCs w:val="24"/>
                          <w:highlight w:val="none"/>
                        </w:rPr>
                        <w:t xml:space="preserve">FI-CT</w:t>
                      </w:r>
                      <w:r>
                        <w:rPr>
                          <w:rFonts w:ascii="Times New Roman" w:hAnsi="Times New Roman" w:eastAsia="Times New Roman" w:cs="Times New Roman"/>
                          <w:b/>
                          <w:bCs/>
                          <w:color w:val="000000" w:themeColor="text1"/>
                          <w:spacing w:val="3"/>
                          <w:sz w:val="24"/>
                          <w:szCs w:val="24"/>
                          <w:highlight w:val="none"/>
                        </w:rPr>
                        <w:t xml:space="preserve">.53.A/</w:t>
                      </w:r>
                      <w:r>
                        <w:rPr>
                          <w:rFonts w:ascii="Times New Roman" w:hAnsi="Times New Roman" w:eastAsia="Times New Roman" w:cs="Times New Roman"/>
                          <w:b/>
                          <w:bCs/>
                          <w:color w:val="000000" w:themeColor="text1"/>
                          <w:spacing w:val="3"/>
                          <w:sz w:val="24"/>
                          <w:szCs w:val="24"/>
                          <w:highlight w:val="white"/>
                        </w:rPr>
                        <w:t xml:space="preserve">4352923</w:t>
                      </w:r>
                      <w:r>
                        <w:rPr>
                          <w:b/>
                          <w:sz w:val="24"/>
                          <w:szCs w:val="24"/>
                        </w:rPr>
                      </w:r>
                      <w:r>
                        <w:rPr>
                          <w:b/>
                          <w:sz w:val="24"/>
                          <w:szCs w:val="24"/>
                        </w:rPr>
                      </w:r>
                    </w:p>
                    <w:p>
                      <w:pPr>
                        <w:pBdr/>
                        <w:tabs>
                          <w:tab w:val="left" w:leader="none" w:pos="3002"/>
                        </w:tabs>
                        <w:spacing w:after="120" w:before="120" w:line="276" w:lineRule="auto"/>
                        <w:ind/>
                        <w:jc w:val="center"/>
                        <w:rPr>
                          <w:rFonts w:ascii="Times New Roman Bold" w:hAnsi="Times New Roman Bold"/>
                          <w:b/>
                          <w:sz w:val="24"/>
                          <w:szCs w:val="24"/>
                        </w:rPr>
                      </w:pPr>
                      <w:r>
                        <w:rPr>
                          <w:rFonts w:ascii="Times New Roman Bold" w:hAnsi="Times New Roman Bold"/>
                          <w:b/>
                          <w:sz w:val="24"/>
                          <w:szCs w:val="24"/>
                          <w:lang w:val="pt-BR"/>
                        </w:rPr>
                        <w:t xml:space="preserve">Khách hàng yêu cầu: CÔNG TY TNHH SẢN XUẤT VÀ THƯƠNG MẠI</w:t>
                      </w:r>
                      <w:r>
                        <w:rPr>
                          <w:rFonts w:ascii="Times New Roman Bold" w:hAnsi="Times New Roman Bold"/>
                          <w:b/>
                          <w:sz w:val="24"/>
                          <w:szCs w:val="24"/>
                          <w:lang w:val="pt-BR"/>
                        </w:rPr>
                        <w:t xml:space="preserve"> TẤN TÀI</w:t>
                      </w:r>
                      <w:r>
                        <w:rPr>
                          <w:rFonts w:ascii="Times New Roman Bold" w:hAnsi="Times New Roman Bold"/>
                          <w:b/>
                          <w:sz w:val="24"/>
                          <w:szCs w:val="24"/>
                        </w:rPr>
                      </w:r>
                      <w:r>
                        <w:rPr>
                          <w:rFonts w:ascii="Times New Roman Bold" w:hAnsi="Times New Roman Bold"/>
                          <w:b/>
                          <w:sz w:val="24"/>
                          <w:szCs w:val="24"/>
                        </w:rPr>
                      </w:r>
                    </w:p>
                    <w:p>
                      <w:pPr>
                        <w:pBdr/>
                        <w:spacing w:after="120" w:before="120" w:line="360" w:lineRule="auto"/>
                        <w:ind/>
                        <w:jc w:val="both"/>
                        <w:rPr>
                          <w:b w:val="0"/>
                          <w:bCs w:val="0"/>
                          <w:iCs/>
                          <w:sz w:val="24"/>
                          <w:szCs w:val="24"/>
                          <w:highlight w:val="white"/>
                        </w:rPr>
                      </w:pPr>
                      <w:r>
                        <w:rPr>
                          <w:b/>
                          <w:sz w:val="24"/>
                          <w:szCs w:val="24"/>
                        </w:rPr>
                        <w:t xml:space="preserve">Tài sản thẩm </w:t>
                      </w:r>
                      <w:r>
                        <w:rPr>
                          <w:b/>
                          <w:sz w:val="24"/>
                          <w:szCs w:val="24"/>
                        </w:rPr>
                        <w:t xml:space="preserve">định:</w:t>
                      </w:r>
                      <w:r>
                        <w:rPr>
                          <w:b w:val="0"/>
                          <w:bCs w:val="0"/>
                          <w:sz w:val="24"/>
                          <w:szCs w:val="24"/>
                          <w:highlight w:val="white"/>
                        </w:rPr>
                        <w:t xml:space="preserve"> </w:t>
                      </w:r>
                      <w:r>
                        <w:rPr>
                          <w:rFonts w:ascii="Times New Roman" w:hAnsi="Times New Roman" w:eastAsia="Times New Roman" w:cs="Times New Roman"/>
                          <w:b w:val="0"/>
                          <w:bCs w:val="0"/>
                          <w:color w:val="000000"/>
                          <w:sz w:val="24"/>
                          <w:szCs w:val="24"/>
                          <w:highlight w:val="white"/>
                        </w:rPr>
                        <w:t xml:space="preserve">Quyền sử dụng đất tại thửa đất số: 306, tờ bản đồ số: 48 có địa chỉ: Thôn Đổng Xuyên, xã Thuận An, Thành phố Hà Nội  theo Giấy chứng nhận quyền sử dụng </w:t>
                      </w:r>
                      <w:r>
                        <w:rPr>
                          <w:rFonts w:ascii="Times New Roman" w:hAnsi="Times New Roman" w:eastAsia="Times New Roman" w:cs="Times New Roman"/>
                          <w:b w:val="0"/>
                          <w:bCs w:val="0"/>
                          <w:color w:val="000000"/>
                          <w:sz w:val="24"/>
                          <w:szCs w:val="24"/>
                          <w:highlight w:val="white"/>
                        </w:rPr>
                        <w:t xml:space="preserve">đất</w:t>
                      </w:r>
                      <w:r>
                        <w:rPr>
                          <w:rFonts w:ascii="Times New Roman" w:hAnsi="Times New Roman" w:eastAsia="Times New Roman" w:cs="Times New Roman"/>
                          <w:b w:val="0"/>
                          <w:bCs w:val="0"/>
                          <w:color w:val="000000"/>
                          <w:sz w:val="24"/>
                          <w:szCs w:val="24"/>
                          <w:highlight w:val="white"/>
                        </w:rPr>
                        <w:t xml:space="preserve">, quyền sở hữu </w:t>
                      </w:r>
                      <w:r>
                        <w:rPr>
                          <w:rFonts w:ascii="Times New Roman" w:hAnsi="Times New Roman" w:eastAsia="Times New Roman" w:cs="Times New Roman"/>
                          <w:b w:val="0"/>
                          <w:bCs w:val="0"/>
                          <w:color w:val="000000"/>
                          <w:sz w:val="24"/>
                          <w:szCs w:val="24"/>
                          <w:highlight w:val="white"/>
                        </w:rPr>
                        <w:t xml:space="preserve"> tài sản gắn liền với đất  </w:t>
                      </w:r>
                      <w:r>
                        <w:rPr>
                          <w:rFonts w:ascii="Times New Roman" w:hAnsi="Times New Roman" w:eastAsia="Times New Roman" w:cs="Times New Roman"/>
                          <w:b w:val="0"/>
                          <w:bCs w:val="0"/>
                          <w:color w:val="000000"/>
                          <w:sz w:val="24"/>
                          <w:szCs w:val="24"/>
                          <w:highlight w:val="white"/>
                        </w:rPr>
                        <w:t xml:space="preserve">số: AA 06745427, số vào sổ cấp GCN: CN  6190 do Chi</w:t>
                      </w:r>
                      <w:r>
                        <w:rPr>
                          <w:rFonts w:ascii="Times New Roman" w:hAnsi="Times New Roman" w:eastAsia="Times New Roman" w:cs="Times New Roman"/>
                          <w:b w:val="0"/>
                          <w:bCs w:val="0"/>
                          <w:color w:val="000000"/>
                          <w:sz w:val="24"/>
                          <w:szCs w:val="24"/>
                          <w:highlight w:val="white"/>
                        </w:rPr>
                        <w:t xml:space="preserve"> nhánh Văn phòng Đăng ký đất đai </w:t>
                      </w:r>
                      <w:r>
                        <w:rPr>
                          <w:rFonts w:ascii="Times New Roman" w:hAnsi="Times New Roman" w:eastAsia="Times New Roman" w:cs="Times New Roman"/>
                          <w:b w:val="0"/>
                          <w:bCs w:val="0"/>
                          <w:color w:val="000000"/>
                          <w:sz w:val="24"/>
                          <w:szCs w:val="24"/>
                          <w:highlight w:val="white"/>
                        </w:rPr>
                        <w:t xml:space="preserve"> </w:t>
                      </w:r>
                      <w:r>
                        <w:rPr>
                          <w:rFonts w:ascii="Times New Roman" w:hAnsi="Times New Roman" w:eastAsia="Times New Roman" w:cs="Times New Roman"/>
                          <w:b w:val="0"/>
                          <w:bCs w:val="0"/>
                          <w:color w:val="000000"/>
                          <w:sz w:val="24"/>
                          <w:szCs w:val="24"/>
                          <w:highlight w:val="white"/>
                        </w:rPr>
                        <w:t xml:space="preserve">Gia Lâm cấp ngày 16/4/2026 cho Ông Nguyễn Tiến Dũng</w:t>
                      </w:r>
                      <w:r>
                        <w:rPr>
                          <w:b w:val="0"/>
                          <w:bCs w:val="0"/>
                          <w:iCs/>
                          <w:sz w:val="24"/>
                          <w:szCs w:val="24"/>
                          <w:highlight w:val="white"/>
                        </w:rPr>
                      </w:r>
                      <w:r>
                        <w:rPr>
                          <w:b w:val="0"/>
                          <w:bCs w:val="0"/>
                          <w:iCs/>
                          <w:sz w:val="24"/>
                          <w:szCs w:val="24"/>
                          <w:highlight w:val="white"/>
                        </w:rPr>
                      </w:r>
                    </w:p>
                    <w:p>
                      <w:pPr>
                        <w:pBdr/>
                        <w:spacing w:after="120" w:before="120" w:line="360" w:lineRule="auto"/>
                        <w:ind/>
                        <w:jc w:val="both"/>
                        <w:rPr>
                          <w:bCs/>
                          <w:i/>
                          <w:sz w:val="24"/>
                          <w:szCs w:val="24"/>
                        </w:rPr>
                      </w:pPr>
                      <w:r>
                        <w:rPr>
                          <w:b/>
                          <w:sz w:val="24"/>
                          <w:szCs w:val="24"/>
                          <w:highlight w:val="yellow"/>
                        </w:rPr>
                      </w:r>
                      <w:r>
                        <w:rPr>
                          <w:bCs/>
                          <w:i/>
                          <w:sz w:val="24"/>
                          <w:szCs w:val="24"/>
                        </w:rPr>
                      </w:r>
                      <w:r>
                        <w:rPr>
                          <w:bCs/>
                          <w:i/>
                          <w:sz w:val="24"/>
                          <w:szCs w:val="24"/>
                        </w:rPr>
                      </w:r>
                    </w:p>
                    <w:p>
                      <w:pPr>
                        <w:pBdr/>
                        <w:spacing w:after="120" w:before="120" w:line="360" w:lineRule="auto"/>
                        <w:ind/>
                        <w:jc w:val="center"/>
                        <w:rPr>
                          <w:bCs/>
                          <w:i/>
                          <w:iCs/>
                          <w:sz w:val="24"/>
                          <w:szCs w:val="24"/>
                        </w:rPr>
                      </w:pPr>
                      <w:r>
                        <w:rPr>
                          <w:b/>
                          <w:bCs/>
                          <w:sz w:val="24"/>
                          <w:szCs w:val="24"/>
                          <w:lang w:val="pt-BR"/>
                        </w:rPr>
                        <w:t xml:space="preserve">Thời điểm thẩm định: </w:t>
                      </w:r>
                      <w:r>
                        <w:rPr>
                          <w:color w:val="000000" w:themeColor="text1"/>
                          <w:sz w:val="24"/>
                          <w:szCs w:val="24"/>
                          <w:lang w:val="pt-BR"/>
                        </w:rPr>
                        <w:t xml:space="preserve">Tháng 04/2026</w:t>
                      </w:r>
                      <w:r>
                        <w:rPr>
                          <w:sz w:val="24"/>
                          <w:szCs w:val="24"/>
                          <w:lang w:val="pt-BR"/>
                        </w:rPr>
                        <w:t xml:space="preserve">.</w:t>
                      </w:r>
                      <w:r>
                        <w:rPr>
                          <w:bCs/>
                          <w:i/>
                          <w:iCs/>
                          <w:sz w:val="24"/>
                          <w:szCs w:val="24"/>
                        </w:rPr>
                      </w:r>
                      <w:r>
                        <w:rPr>
                          <w:bCs/>
                          <w:i/>
                          <w:iCs/>
                          <w:sz w:val="24"/>
                          <w:szCs w:val="24"/>
                        </w:rPr>
                      </w:r>
                    </w:p>
                    <w:p>
                      <w:pPr>
                        <w:pBdr/>
                        <w:spacing w:after="120" w:before="120" w:line="276" w:lineRule="auto"/>
                        <w:ind/>
                        <w:jc w:val="center"/>
                        <w:rPr>
                          <w:b/>
                          <w:color w:val="000000" w:themeColor="text1"/>
                          <w:sz w:val="24"/>
                          <w:szCs w:val="24"/>
                        </w:rPr>
                      </w:pPr>
                      <w:r>
                        <w:rPr>
                          <w:b/>
                          <w:color w:val="000000" w:themeColor="text1"/>
                          <w:sz w:val="24"/>
                          <w:szCs w:val="24"/>
                          <w:lang w:val="pt-BR"/>
                        </w:rPr>
                      </w:r>
                      <w:r>
                        <w:rPr>
                          <w:b/>
                          <w:color w:val="000000" w:themeColor="text1"/>
                          <w:sz w:val="24"/>
                          <w:szCs w:val="24"/>
                          <w:lang w:val="pt-BR"/>
                        </w:rPr>
                        <w:t xml:space="preserve">Mã đề nghị: </w:t>
                      </w:r>
                      <w:r>
                        <w:rPr>
                          <w:rFonts w:ascii="Times New Roman" w:hAnsi="Times New Roman" w:eastAsia="Times New Roman" w:cs="Times New Roman"/>
                          <w:color w:val="000000" w:themeColor="text1"/>
                          <w:spacing w:val="3"/>
                          <w:sz w:val="24"/>
                          <w:szCs w:val="24"/>
                          <w:highlight w:val="white"/>
                        </w:rPr>
                        <w:t xml:space="preserve">4352923</w:t>
                      </w:r>
                      <w:r>
                        <w:rPr>
                          <w:b/>
                          <w:color w:val="000000" w:themeColor="text1"/>
                          <w:sz w:val="24"/>
                          <w:szCs w:val="24"/>
                        </w:rPr>
                      </w:r>
                      <w:r>
                        <w:rPr>
                          <w:b/>
                          <w:color w:val="000000" w:themeColor="text1"/>
                          <w:sz w:val="24"/>
                          <w:szCs w:val="24"/>
                        </w:rPr>
                      </w:r>
                    </w:p>
                  </w:txbxContent>
                </v:textbox>
              </v:shape>
            </w:pict>
          </mc:Fallback>
        </mc:AlternateContent>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341" w:type="dxa"/>
        <w:tblBorders/>
        <w:tblLayout w:type="fixed"/>
        <w:tblLook w:val="04A0" w:firstRow="1" w:lastRow="0" w:firstColumn="1" w:lastColumn="0" w:noHBand="0" w:noVBand="1"/>
      </w:tblPr>
      <w:tblGrid>
        <w:gridCol w:w="856"/>
        <w:gridCol w:w="1016"/>
        <w:gridCol w:w="8470"/>
      </w:tblGrid>
      <w:tr>
        <w:trPr>
          <w:trHeight w:val="1152"/>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47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9486"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Fonts w:ascii="Times New Roman" w:hAnsi="Times New Roman" w:eastAsia="Times New Roman" w:cs="Times New Roman"/>
                <w:color w:val="000000" w:themeColor="text1"/>
                <w:spacing w:val="3"/>
                <w:sz w:val="24"/>
                <w:szCs w:val="24"/>
                <w:highlight w:val="none"/>
              </w:rPr>
              <w:t xml:space="preserve">275/2026/0606/V</w:t>
            </w:r>
            <w:r>
              <w:rPr>
                <w:rFonts w:ascii="Times New Roman" w:hAnsi="Times New Roman" w:eastAsia="Times New Roman" w:cs="Times New Roman"/>
                <w:color w:val="000000" w:themeColor="text1"/>
                <w:spacing w:val="3"/>
                <w:sz w:val="24"/>
                <w:szCs w:val="24"/>
                <w:highlight w:val="none"/>
              </w:rPr>
              <w:t xml:space="preserve">FI-CT</w:t>
            </w:r>
            <w:r>
              <w:rPr>
                <w:rFonts w:ascii="Times New Roman" w:hAnsi="Times New Roman" w:eastAsia="Times New Roman" w:cs="Times New Roman"/>
                <w:color w:val="000000" w:themeColor="text1"/>
                <w:spacing w:val="3"/>
                <w:sz w:val="24"/>
                <w:szCs w:val="24"/>
                <w:highlight w:val="none"/>
              </w:rPr>
              <w:t xml:space="preserve">.53.A/</w:t>
            </w:r>
            <w:r>
              <w:rPr>
                <w:rFonts w:ascii="Times New Roman" w:hAnsi="Times New Roman" w:eastAsia="Times New Roman" w:cs="Times New Roman"/>
                <w:color w:val="000000" w:themeColor="text1"/>
                <w:spacing w:val="3"/>
                <w:sz w:val="24"/>
                <w:szCs w:val="24"/>
                <w:highlight w:val="white"/>
              </w:rPr>
              <w:t xml:space="preserve">4352923</w:t>
            </w:r>
            <w:r>
              <w:rPr>
                <w:color w:val="000000" w:themeColor="text1"/>
                <w:sz w:val="24"/>
                <w:szCs w:val="24"/>
              </w:rPr>
            </w:r>
            <w:r>
              <w:rPr>
                <w:color w:val="000000" w:themeColor="text1"/>
                <w:sz w:val="24"/>
                <w:szCs w:val="24"/>
              </w:rPr>
            </w:r>
          </w:p>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20 tháng 4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lang w:val="pt-BR"/>
        </w:rPr>
        <w:t xml:space="preserve">CÔNG TY TNHH SẢN XUẤT VÀ THƯƠNG MẠI</w:t>
      </w:r>
      <w:r>
        <w:rPr>
          <w:rFonts w:ascii="Times New Roman Bold" w:hAnsi="Times New Roman Bold"/>
          <w:b/>
          <w:lang w:val="pt-BR"/>
        </w:rPr>
        <w:t xml:space="preserve"> TẤN TÀI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rFonts w:ascii="Times New Roman" w:hAnsi="Times New Roman" w:eastAsia="Times New Roman" w:cs="Times New Roman"/>
          <w:b/>
          <w:color w:val="000000" w:themeColor="text1"/>
          <w:sz w:val="24"/>
          <w:szCs w:val="24"/>
        </w:rPr>
        <w:t xml:space="preserve"> </w:t>
      </w:r>
      <w:r>
        <w:rPr>
          <w:rFonts w:ascii="Times New Roman" w:hAnsi="Times New Roman" w:eastAsia="Times New Roman" w:cs="Times New Roman"/>
          <w:color w:val="000000" w:themeColor="text1"/>
          <w:spacing w:val="3"/>
          <w:sz w:val="24"/>
          <w:szCs w:val="24"/>
          <w:highlight w:val="none"/>
        </w:rPr>
        <w:t xml:space="preserve">275/2026/0606/VFI-HĐTĐ.53.A/</w:t>
      </w:r>
      <w:r>
        <w:rPr>
          <w:rFonts w:ascii="Times New Roman" w:hAnsi="Times New Roman" w:eastAsia="Times New Roman" w:cs="Times New Roman"/>
          <w:color w:val="000000" w:themeColor="text1"/>
          <w:spacing w:val="3"/>
          <w:sz w:val="24"/>
          <w:szCs w:val="24"/>
          <w:highlight w:val="white"/>
        </w:rPr>
        <w:t xml:space="preserve">4352923</w:t>
      </w:r>
      <w:r>
        <w:rPr>
          <w:rFonts w:ascii="Times New Roman" w:hAnsi="Times New Roman" w:eastAsia="Times New Roman" w:cs="Times New Roman"/>
          <w:color w:val="000000" w:themeColor="text1"/>
          <w:spacing w:val="3"/>
          <w:sz w:val="24"/>
          <w:szCs w:val="24"/>
          <w:highlight w:val="none"/>
        </w:rPr>
        <w:t xml:space="preserve"> </w:t>
      </w:r>
      <w:r>
        <w:rPr>
          <w:spacing w:val="-4"/>
          <w:lang w:val="vi-VN"/>
        </w:rPr>
        <w:t xml:space="preserve"> ký ngày </w:t>
      </w:r>
      <w:r>
        <w:rPr>
          <w:highlight w:val="white"/>
        </w:rPr>
        <w:t xml:space="preserve">24 tháng 3 năm 2026</w:t>
      </w:r>
      <w:r>
        <w:rPr>
          <w:spacing w:val="-4"/>
          <w:lang w:val="vi-VN"/>
        </w:rPr>
        <w:t xml:space="preserve"> </w:t>
      </w:r>
      <w:r>
        <w:rPr>
          <w:spacing w:val="-4"/>
          <w:lang w:val="vi-VN"/>
        </w:rPr>
        <w:t xml:space="preserve">giữa </w:t>
      </w:r>
      <w:r>
        <w:rPr>
          <w:rFonts w:ascii="Times New Roman Bold" w:hAnsi="Times New Roman Bold"/>
          <w:b w:val="0"/>
          <w:bCs w:val="0"/>
          <w:lang w:val="pt-BR"/>
        </w:rPr>
        <w:t xml:space="preserve">CÔNG TY TNHH SẢN XUẤT VÀ THƯƠNG MẠI</w:t>
      </w:r>
      <w:r>
        <w:rPr>
          <w:rFonts w:ascii="Times New Roman Bold" w:hAnsi="Times New Roman Bold"/>
          <w:b w:val="0"/>
          <w:bCs w:val="0"/>
          <w:lang w:val="pt-BR"/>
        </w:rPr>
        <w:t xml:space="preserve"> TẤN TÀI</w:t>
      </w:r>
      <w:r>
        <w:rPr>
          <w:color w:val="000000" w:themeColor="text1"/>
          <w:spacing w:val="-4"/>
        </w:rPr>
        <w:t xml:space="preserve"> </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rFonts w:ascii="Times New Roman" w:hAnsi="Times New Roman" w:eastAsia="Times New Roman" w:cs="Times New Roman"/>
          <w:b/>
          <w:color w:val="000000" w:themeColor="text1"/>
          <w:sz w:val="24"/>
          <w:szCs w:val="24"/>
        </w:rPr>
        <w:t xml:space="preserve"> </w:t>
      </w:r>
      <w:r>
        <w:rPr>
          <w:rFonts w:ascii="Times New Roman" w:hAnsi="Times New Roman" w:eastAsia="Times New Roman" w:cs="Times New Roman"/>
          <w:color w:val="000000" w:themeColor="text1"/>
          <w:spacing w:val="3"/>
          <w:sz w:val="24"/>
          <w:szCs w:val="24"/>
          <w:highlight w:val="none"/>
        </w:rPr>
        <w:t xml:space="preserve">275/2026/0606/VFI-BC.53.A</w:t>
      </w:r>
      <w:r>
        <w:rPr>
          <w:rFonts w:ascii="Times New Roman" w:hAnsi="Times New Roman" w:eastAsia="Times New Roman" w:cs="Times New Roman"/>
          <w:color w:val="000000" w:themeColor="text1"/>
          <w:spacing w:val="3"/>
          <w:sz w:val="24"/>
          <w:szCs w:val="24"/>
          <w:highlight w:val="none"/>
        </w:rPr>
        <w:t xml:space="preserve">/</w:t>
      </w:r>
      <w:r>
        <w:rPr>
          <w:rFonts w:ascii="Times New Roman" w:hAnsi="Times New Roman" w:eastAsia="Times New Roman" w:cs="Times New Roman"/>
          <w:color w:val="000000" w:themeColor="text1"/>
          <w:spacing w:val="3"/>
          <w:sz w:val="24"/>
          <w:szCs w:val="24"/>
          <w:highlight w:val="white"/>
        </w:rPr>
        <w:t xml:space="preserve">4352923</w:t>
      </w:r>
      <w:r>
        <w:rPr>
          <w:rFonts w:ascii="Times New Roman" w:hAnsi="Times New Roman" w:eastAsia="Times New Roman" w:cs="Times New Roman"/>
          <w:color w:val="000000" w:themeColor="text1"/>
          <w:spacing w:val="3"/>
          <w:sz w:val="24"/>
          <w:szCs w:val="24"/>
          <w:highlight w:val="none"/>
        </w:rPr>
        <w:t xml:space="preserve"> </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20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CÔNG TY TNHH SẢN XUẤT VÀ THƯƠNG MẠI TẤN TÀI</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b w:val="0"/>
                <w:bCs w:val="0"/>
                <w:color w:val="000000" w:themeColor="text1"/>
              </w:rPr>
            </w:pPr>
            <w:r>
              <w:rPr>
                <w:b w:val="0"/>
                <w:bCs w:val="0"/>
                <w:color w:val="000000" w:themeColor="text1"/>
                <w:lang w:val="pt-BR"/>
              </w:rPr>
              <w:t xml:space="preserve">2301010968</w:t>
            </w:r>
            <w:r>
              <w:rPr>
                <w:b w:val="0"/>
                <w:bCs w:val="0"/>
                <w:color w:val="000000" w:themeColor="text1"/>
              </w:rPr>
            </w:r>
            <w:r>
              <w:rPr>
                <w:b w:val="0"/>
                <w:bCs w:val="0"/>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b w:val="0"/>
                <w:bCs w:val="0"/>
                <w:color w:val="000000" w:themeColor="text1"/>
              </w:rPr>
            </w:pPr>
            <w:r>
              <w:rPr>
                <w:b w:val="0"/>
                <w:bCs w:val="0"/>
                <w:color w:val="000000" w:themeColor="text1"/>
                <w:lang w:val="vi-VN"/>
              </w:rPr>
              <w:t xml:space="preserve">Công Hà, phường Hà Mãn, Thị xã Thuận Thành, tỉnh Bắc Ninh, việt Nam( Nay là phường,</w:t>
            </w:r>
            <w:r>
              <w:rPr>
                <w:b w:val="0"/>
                <w:bCs w:val="0"/>
                <w:color w:val="000000" w:themeColor="text1"/>
              </w:rPr>
            </w:r>
            <w:r>
              <w:rPr>
                <w:b w:val="0"/>
                <w:bCs w:val="0"/>
                <w:color w:val="000000" w:themeColor="text1"/>
              </w:rPr>
            </w:r>
          </w:p>
        </w:tc>
      </w:tr>
      <w:tr>
        <w:trPr>
          <w:trHeight w:val="20"/>
        </w:trPr>
        <w:tc>
          <w:tcPr>
            <w:shd w:val="clear" w:color="ffffff" w:fill="ffffff"/>
            <w:tcBorders/>
            <w:tcW w:w="1109" w:type="pct"/>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3643" w:type="pct"/>
            <w:vAlign w:val="center"/>
            <w:vMerge w:val="restart"/>
            <w:textDirection w:val="lrTb"/>
            <w:noWrap w:val="false"/>
          </w:tcPr>
          <w:p>
            <w:pPr>
              <w:pBdr/>
              <w:spacing w:after="40" w:before="40" w:line="276" w:lineRule="auto"/>
              <w:ind/>
              <w:jc w:val="both"/>
              <w:rPr>
                <w:color w:val="000000" w:themeColor="text1"/>
                <w:lang w:val="vi-VN"/>
              </w:rPr>
            </w:pPr>
            <w:r>
              <w:rPr>
                <w:color w:val="000000" w:themeColor="text1"/>
                <w:lang w:val="vi-VN"/>
              </w:rPr>
              <w:t xml:space="preserve">Ông Nguyễn Văn Tấn         Chức danh: Giám đốc</w:t>
            </w:r>
            <w:r>
              <w:rPr>
                <w:color w:val="000000" w:themeColor="text1"/>
                <w:lang w:val="vi-VN"/>
              </w:rPr>
            </w:r>
            <w:r>
              <w:rPr>
                <w:color w:val="000000" w:themeColor="text1"/>
                <w:lang w:val="vi-VN"/>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top w:val="none" w:color="000000" w:sz="4" w:space="0"/>
          <w:left w:val="none" w:color="000000" w:sz="4" w:space="0"/>
          <w:bottom w:val="none" w:color="000000" w:sz="4" w:space="0"/>
          <w:right w:val="none" w:color="000000" w:sz="4" w:space="0"/>
        </w:pBdr>
        <w:spacing w:line="360" w:lineRule="auto"/>
        <w:ind w:right="0" w:firstLine="0" w:left="0"/>
        <w:jc w:val="both"/>
        <w:rPr>
          <w:b w:val="0"/>
          <w:bCs w:val="0"/>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b w:val="0"/>
          <w:bCs w:val="0"/>
          <w:color w:val="000000"/>
          <w:sz w:val="24"/>
          <w:szCs w:val="24"/>
          <w:highlight w:val="white"/>
        </w:rPr>
        <w:t xml:space="preserve">Quyền sử dụng đất tại thửa đất số: 306, tờ bản đồ số: 48 có địa chỉ: Thôn Đổng Xuyên, xã Thuận An, Thành phố Hà Nội  theo Giấy chứng nhận quyền sử dụng </w:t>
      </w:r>
      <w:r>
        <w:rPr>
          <w:rFonts w:ascii="Times New Roman" w:hAnsi="Times New Roman" w:eastAsia="Times New Roman" w:cs="Times New Roman"/>
          <w:b w:val="0"/>
          <w:bCs w:val="0"/>
          <w:color w:val="000000"/>
          <w:sz w:val="24"/>
          <w:szCs w:val="24"/>
          <w:highlight w:val="white"/>
        </w:rPr>
        <w:t xml:space="preserve">đất</w:t>
      </w:r>
      <w:r>
        <w:rPr>
          <w:rFonts w:ascii="Times New Roman" w:hAnsi="Times New Roman" w:eastAsia="Times New Roman" w:cs="Times New Roman"/>
          <w:b w:val="0"/>
          <w:bCs w:val="0"/>
          <w:color w:val="000000"/>
          <w:sz w:val="24"/>
          <w:szCs w:val="24"/>
          <w:highlight w:val="white"/>
        </w:rPr>
        <w:t xml:space="preserve">, quyền sở hữu </w:t>
      </w:r>
      <w:r>
        <w:rPr>
          <w:rFonts w:ascii="Times New Roman" w:hAnsi="Times New Roman" w:eastAsia="Times New Roman" w:cs="Times New Roman"/>
          <w:b w:val="0"/>
          <w:bCs w:val="0"/>
          <w:color w:val="000000"/>
          <w:sz w:val="24"/>
          <w:szCs w:val="24"/>
          <w:highlight w:val="white"/>
        </w:rPr>
        <w:t xml:space="preserve"> tài sản gắn liền với đất  </w:t>
      </w:r>
      <w:r>
        <w:rPr>
          <w:rFonts w:ascii="Times New Roman" w:hAnsi="Times New Roman" w:eastAsia="Times New Roman" w:cs="Times New Roman"/>
          <w:b w:val="0"/>
          <w:bCs w:val="0"/>
          <w:color w:val="000000"/>
          <w:sz w:val="24"/>
          <w:szCs w:val="24"/>
          <w:highlight w:val="white"/>
        </w:rPr>
        <w:t xml:space="preserve">số: AA 06745427, số vào sổ cấp GCN: CN  6190 do Chi</w:t>
      </w:r>
      <w:r>
        <w:rPr>
          <w:rFonts w:ascii="Times New Roman" w:hAnsi="Times New Roman" w:eastAsia="Times New Roman" w:cs="Times New Roman"/>
          <w:b w:val="0"/>
          <w:bCs w:val="0"/>
          <w:color w:val="000000"/>
          <w:sz w:val="24"/>
          <w:szCs w:val="24"/>
          <w:highlight w:val="white"/>
        </w:rPr>
        <w:t xml:space="preserve"> nhánh Văn phòng Đăng ký đất đai </w:t>
      </w:r>
      <w:r>
        <w:rPr>
          <w:rFonts w:ascii="Times New Roman" w:hAnsi="Times New Roman" w:eastAsia="Times New Roman" w:cs="Times New Roman"/>
          <w:b w:val="0"/>
          <w:bCs w:val="0"/>
          <w:color w:val="000000"/>
          <w:sz w:val="24"/>
          <w:szCs w:val="24"/>
          <w:highlight w:val="white"/>
        </w:rPr>
        <w:t xml:space="preserve"> </w:t>
      </w:r>
      <w:r>
        <w:rPr>
          <w:rFonts w:ascii="Times New Roman" w:hAnsi="Times New Roman" w:eastAsia="Times New Roman" w:cs="Times New Roman"/>
          <w:b w:val="0"/>
          <w:bCs w:val="0"/>
          <w:color w:val="000000"/>
          <w:sz w:val="24"/>
          <w:szCs w:val="24"/>
          <w:highlight w:val="white"/>
        </w:rPr>
        <w:t xml:space="preserve">Gia Lâm cấp ngày 16/4/2026 cho Ông Nguyễn Tiến Dũng</w:t>
      </w:r>
      <w:r>
        <w:rPr>
          <w:b w:val="0"/>
          <w:bCs w:val="0"/>
        </w:rPr>
      </w:r>
      <w:r>
        <w:rPr>
          <w:b w:val="0"/>
          <w:bCs w:val="0"/>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w:t>
      </w:r>
      <w:r>
        <w:rPr>
          <w:bCs/>
          <w:color w:val="000000" w:themeColor="text1"/>
          <w:spacing w:val="-4"/>
        </w:rPr>
        <w:t xml:space="preserve">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902"/>
        <w:gridCol w:w="1276"/>
        <w:gridCol w:w="223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902"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276"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23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eastAsia="Times New Roman" w:cs="Times New Roman"/>
                <w:b/>
                <w:bCs/>
                <w:sz w:val="24"/>
              </w:rPr>
            </w:pPr>
            <w:r>
              <w:rPr>
                <w:b/>
                <w:bCs/>
                <w:color w:val="000000" w:themeColor="text1"/>
              </w:rPr>
            </w:r>
            <w:r>
              <w:rPr>
                <w:rFonts w:ascii="Times New Roman" w:hAnsi="Times New Roman" w:eastAsia="Times New Roman" w:cs="Times New Roman"/>
                <w:b/>
                <w:bCs/>
                <w:color w:val="000000"/>
                <w:sz w:val="24"/>
                <w:szCs w:val="24"/>
                <w:highlight w:val="white"/>
              </w:rPr>
              <w:t xml:space="preserve">Quyền sử dụng đất tại thửa đất số: 306, tờ bản đồ số: 48 có địa chỉ: Thôn Đổng Xuyên, xã Thuận An, Thành phố Hà Nội  theo Giấy chứng nhận quyền sử dụng </w:t>
            </w:r>
            <w:r>
              <w:rPr>
                <w:rFonts w:ascii="Times New Roman" w:hAnsi="Times New Roman" w:eastAsia="Times New Roman" w:cs="Times New Roman"/>
                <w:b/>
                <w:bCs/>
                <w:color w:val="000000"/>
                <w:sz w:val="24"/>
                <w:szCs w:val="24"/>
                <w:highlight w:val="white"/>
              </w:rPr>
              <w:t xml:space="preserve">đất</w:t>
            </w:r>
            <w:r>
              <w:rPr>
                <w:rFonts w:ascii="Times New Roman" w:hAnsi="Times New Roman" w:eastAsia="Times New Roman" w:cs="Times New Roman"/>
                <w:b/>
                <w:bCs/>
                <w:color w:val="000000"/>
                <w:sz w:val="24"/>
                <w:szCs w:val="24"/>
                <w:highlight w:val="white"/>
              </w:rPr>
              <w:t xml:space="preserve">, quyền sở hữu </w:t>
            </w:r>
            <w:r>
              <w:rPr>
                <w:rFonts w:ascii="Times New Roman" w:hAnsi="Times New Roman" w:eastAsia="Times New Roman" w:cs="Times New Roman"/>
                <w:b/>
                <w:bCs/>
                <w:color w:val="000000"/>
                <w:sz w:val="24"/>
                <w:szCs w:val="24"/>
                <w:highlight w:val="white"/>
              </w:rPr>
              <w:t xml:space="preserve"> tài sản gắn liền với đất  </w:t>
            </w:r>
            <w:r>
              <w:rPr>
                <w:rFonts w:ascii="Times New Roman" w:hAnsi="Times New Roman" w:eastAsia="Times New Roman" w:cs="Times New Roman"/>
                <w:b/>
                <w:bCs/>
                <w:color w:val="000000"/>
                <w:sz w:val="24"/>
                <w:szCs w:val="24"/>
                <w:highlight w:val="white"/>
              </w:rPr>
              <w:t xml:space="preserve">số: AA 06745427, số vào sổ cấp GCN: CN  6190 do Chi</w:t>
            </w:r>
            <w:r>
              <w:rPr>
                <w:rFonts w:ascii="Times New Roman" w:hAnsi="Times New Roman" w:eastAsia="Times New Roman" w:cs="Times New Roman"/>
                <w:b/>
                <w:bCs/>
                <w:color w:val="000000"/>
                <w:sz w:val="24"/>
                <w:szCs w:val="24"/>
                <w:highlight w:val="white"/>
              </w:rPr>
              <w:t xml:space="preserve"> nhánh Văn phòng Đăng ký đất đai </w:t>
            </w:r>
            <w:r>
              <w:rPr>
                <w:rFonts w:ascii="Times New Roman" w:hAnsi="Times New Roman" w:eastAsia="Times New Roman" w:cs="Times New Roman"/>
                <w:b/>
                <w:bCs/>
                <w:color w:val="000000"/>
                <w:sz w:val="24"/>
                <w:szCs w:val="24"/>
                <w:highlight w:val="white"/>
              </w:rPr>
              <w:t xml:space="preserve"> </w:t>
            </w:r>
            <w:r>
              <w:rPr>
                <w:rFonts w:ascii="Times New Roman" w:hAnsi="Times New Roman" w:eastAsia="Times New Roman" w:cs="Times New Roman"/>
                <w:b/>
                <w:bCs/>
                <w:color w:val="000000"/>
                <w:sz w:val="24"/>
                <w:szCs w:val="24"/>
                <w:highlight w:val="white"/>
              </w:rPr>
              <w:t xml:space="preserve">Gia Lâm cấp ngày 16/4/2026 cho Ông Nguyễn Tiến Dũng</w:t>
            </w:r>
            <w:r>
              <w:rPr>
                <w:rFonts w:ascii="Times New Roman" w:hAnsi="Times New Roman" w:eastAsia="Times New Roman" w:cs="Times New Roman"/>
                <w:b/>
                <w:bCs/>
                <w:sz w:val="24"/>
              </w:rPr>
            </w:r>
            <w:r>
              <w:rPr>
                <w:rFonts w:ascii="Times New Roman" w:hAnsi="Times New Roman" w:eastAsia="Times New Roman" w:cs="Times New Roman"/>
                <w:b/>
                <w:bCs/>
                <w:sz w:val="24"/>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902" w:type="dxa"/>
            <w:vAlign w:val="center"/>
            <w:textDirection w:val="lrTb"/>
            <w:noWrap w:val="false"/>
          </w:tcPr>
          <w:p>
            <w:pPr>
              <w:pBdr/>
              <w:spacing w:after="40" w:before="40" w:line="288" w:lineRule="auto"/>
              <w:ind/>
              <w:rPr>
                <w:b w:val="0"/>
                <w:bCs w:val="0"/>
              </w:rPr>
            </w:pPr>
            <w:r>
              <w:rPr>
                <w:b w:val="0"/>
                <w:bCs w:val="0"/>
              </w:rPr>
              <w:t xml:space="preserve">Quyền sử dụng đất ở tại nông thôn</w:t>
            </w:r>
            <w:r>
              <w:rPr>
                <w:b w:val="0"/>
                <w:bCs w:val="0"/>
              </w:rPr>
            </w:r>
            <w:r>
              <w:rPr>
                <w:b w:val="0"/>
                <w:bCs w:val="0"/>
              </w:rPr>
            </w:r>
          </w:p>
        </w:tc>
        <w:tc>
          <w:tcPr>
            <w:tcBorders/>
            <w:tcW w:w="1276" w:type="dxa"/>
            <w:vAlign w:val="center"/>
            <w:textDirection w:val="lrTb"/>
            <w:noWrap/>
          </w:tcPr>
          <w:p>
            <w:pPr>
              <w:pBdr/>
              <w:spacing w:after="40" w:before="40" w:line="288" w:lineRule="auto"/>
              <w:ind/>
              <w:jc w:val="center"/>
              <w:rPr>
                <w:color w:val="000000"/>
              </w:rPr>
            </w:pPr>
            <w:r>
              <w:rPr>
                <w:color w:val="000000" w:themeColor="text1"/>
              </w:rPr>
              <w:t xml:space="preserve">61</w:t>
            </w:r>
            <w:r>
              <w:rPr>
                <w:color w:val="000000"/>
              </w:rPr>
            </w:r>
            <w:r>
              <w:rPr>
                <w:color w:val="000000"/>
              </w:rPr>
            </w:r>
          </w:p>
        </w:tc>
        <w:tc>
          <w:tcPr>
            <w:shd w:val="clear" w:color="000000" w:fill="ffffff"/>
            <w:tcBorders/>
            <w:tcW w:w="2231" w:type="dxa"/>
            <w:vAlign w:val="center"/>
            <w:textDirection w:val="lrTb"/>
            <w:noWrap w:val="false"/>
          </w:tcPr>
          <w:p>
            <w:pPr>
              <w:pBdr/>
              <w:spacing w:after="40" w:before="40" w:line="288" w:lineRule="auto"/>
              <w:ind/>
              <w:jc w:val="center"/>
              <w:rPr/>
            </w:pPr>
            <w:r>
              <w:rPr>
                <w:color w:val="000000" w:themeColor="text1"/>
              </w:rPr>
              <w:t xml:space="preserve">70.000.000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4.270.000.000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4.270.000.000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hai trăm bảy mươi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344" w:type="dxa"/>
        <w:tblBorders/>
        <w:tblLayout w:type="fixed"/>
        <w:tblLook w:val="04A0" w:firstRow="1" w:lastRow="0" w:firstColumn="1" w:lastColumn="0" w:noHBand="0" w:noVBand="1"/>
      </w:tblPr>
      <w:tblGrid>
        <w:gridCol w:w="856"/>
        <w:gridCol w:w="732"/>
        <w:gridCol w:w="8756"/>
      </w:tblGrid>
      <w:tr>
        <w:trPr>
          <w:trHeight w:val="1843"/>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75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9488"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Fonts w:ascii="Times New Roman" w:hAnsi="Times New Roman" w:eastAsia="Times New Roman" w:cs="Times New Roman"/>
                <w:b/>
                <w:color w:val="000000" w:themeColor="text1"/>
                <w:sz w:val="24"/>
                <w:szCs w:val="24"/>
              </w:rPr>
              <w:t xml:space="preserve"> </w:t>
            </w:r>
            <w:r>
              <w:rPr>
                <w:rFonts w:ascii="Times New Roman" w:hAnsi="Times New Roman" w:eastAsia="Times New Roman" w:cs="Times New Roman"/>
                <w:color w:val="000000" w:themeColor="text1"/>
                <w:spacing w:val="3"/>
                <w:sz w:val="24"/>
                <w:szCs w:val="24"/>
                <w:highlight w:val="none"/>
              </w:rPr>
              <w:t xml:space="preserve">275/2026/0606/VFI-BC.53.A</w:t>
            </w:r>
            <w:r>
              <w:rPr>
                <w:rFonts w:ascii="Times New Roman" w:hAnsi="Times New Roman" w:eastAsia="Times New Roman" w:cs="Times New Roman"/>
                <w:color w:val="000000" w:themeColor="text1"/>
                <w:spacing w:val="3"/>
                <w:sz w:val="24"/>
                <w:szCs w:val="24"/>
                <w:highlight w:val="none"/>
              </w:rPr>
              <w:t xml:space="preserve">/</w:t>
            </w:r>
            <w:r>
              <w:rPr>
                <w:rFonts w:ascii="Times New Roman" w:hAnsi="Times New Roman" w:eastAsia="Times New Roman" w:cs="Times New Roman"/>
                <w:color w:val="000000" w:themeColor="text1"/>
                <w:spacing w:val="3"/>
                <w:sz w:val="24"/>
                <w:szCs w:val="24"/>
                <w:highlight w:val="white"/>
              </w:rPr>
              <w:t xml:space="preserve">4352923</w:t>
            </w:r>
            <w:r>
              <w:rPr>
                <w:color w:val="000000" w:themeColor="text1"/>
                <w:sz w:val="24"/>
                <w:szCs w:val="24"/>
              </w:rPr>
            </w:r>
            <w:r>
              <w:rPr>
                <w:color w:val="000000" w:themeColor="text1"/>
                <w:sz w:val="24"/>
                <w:szCs w:val="24"/>
              </w:rPr>
            </w:r>
          </w:p>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20 tháng 4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732" w:type="dxa"/>
            <w:textDirection w:val="lrTb"/>
            <w:noWrap w:val="false"/>
          </w:tcPr>
          <w:p>
            <w:pPr>
              <w:pStyle w:val="1030"/>
              <w:pBdr/>
              <w:spacing w:after="60"/>
              <w:ind/>
              <w:rPr>
                <w:rStyle w:val="1029"/>
                <w:rFonts w:ascii="Times New Roman" w:hAnsi="Times New Roman"/>
                <w:color w:val="000000" w:themeColor="text1"/>
                <w:lang w:val="pt-BR"/>
              </w:rPr>
            </w:pPr>
            <w:r>
              <w:rPr>
                <w:rStyle w:val="1029"/>
                <w:rFonts w:ascii="Times New Roman" w:hAnsi="Times New Roman"/>
                <w:color w:val="000000" w:themeColor="text1"/>
                <w:lang w:val="pt-BR"/>
              </w:rPr>
            </w:r>
            <w:r>
              <w:rPr>
                <w:rStyle w:val="1029"/>
                <w:rFonts w:ascii="Times New Roman" w:hAnsi="Times New Roman"/>
                <w:color w:val="000000" w:themeColor="text1"/>
                <w:lang w:val="pt-BR"/>
              </w:rPr>
            </w:r>
            <w:r>
              <w:rPr>
                <w:rStyle w:val="1029"/>
                <w:rFonts w:ascii="Times New Roman" w:hAnsi="Times New Roman"/>
                <w:color w:val="000000" w:themeColor="text1"/>
                <w:lang w:val="pt-BR"/>
              </w:rPr>
            </w:r>
          </w:p>
        </w:tc>
        <w:tc>
          <w:tcPr>
            <w:shd w:val="clear" w:color="auto" w:fill="auto"/>
            <w:tcBorders/>
            <w:tcMar>
              <w:left w:w="108" w:type="dxa"/>
              <w:top w:w="0" w:type="dxa"/>
              <w:right w:w="108" w:type="dxa"/>
              <w:bottom w:w="0" w:type="dxa"/>
            </w:tcMar>
            <w:tcW w:w="8756" w:type="dxa"/>
            <w:textDirection w:val="lrTb"/>
            <w:noWrap w:val="false"/>
          </w:tcPr>
          <w:p>
            <w:pPr>
              <w:pStyle w:val="1030"/>
              <w:pBdr/>
              <w:spacing w:after="60"/>
              <w:ind w:right="-56"/>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rFonts w:ascii="Times New Roman" w:hAnsi="Times New Roman" w:eastAsia="Times New Roman" w:cs="Times New Roman"/>
          <w:b/>
          <w:color w:val="000000" w:themeColor="text1"/>
          <w:sz w:val="24"/>
          <w:szCs w:val="24"/>
        </w:rPr>
        <w:t xml:space="preserve"> </w:t>
      </w:r>
      <w:r>
        <w:rPr>
          <w:rFonts w:ascii="Times New Roman" w:hAnsi="Times New Roman" w:eastAsia="Times New Roman" w:cs="Times New Roman"/>
          <w:b w:val="0"/>
          <w:bCs w:val="0"/>
          <w:color w:val="000000" w:themeColor="text1"/>
          <w:spacing w:val="3"/>
          <w:sz w:val="24"/>
          <w:szCs w:val="24"/>
          <w:highlight w:val="none"/>
        </w:rPr>
        <w:t xml:space="preserve">275/2026/0606/VFI-CT.53.A</w:t>
      </w:r>
      <w:r>
        <w:rPr>
          <w:b w:val="0"/>
          <w:i/>
          <w:color w:val="000000" w:themeColor="text1"/>
          <w:spacing w:val="-6"/>
          <w:sz w:val="24"/>
          <w:szCs w:val="24"/>
          <w:lang w:val="pt-BR"/>
        </w:rPr>
        <w:t xml:space="preserve"> </w:t>
      </w:r>
      <w:r>
        <w:rPr>
          <w:rFonts w:ascii="Times New Roman" w:hAnsi="Times New Roman" w:eastAsia="Times New Roman" w:cs="Times New Roman"/>
          <w:b w:val="0"/>
          <w:bCs w:val="0"/>
          <w:color w:val="000000" w:themeColor="text1"/>
          <w:spacing w:val="3"/>
          <w:sz w:val="24"/>
          <w:szCs w:val="24"/>
          <w:highlight w:val="none"/>
        </w:rPr>
        <w:t xml:space="preserve">/</w:t>
      </w:r>
      <w:r>
        <w:rPr>
          <w:rFonts w:ascii="Times New Roman" w:hAnsi="Times New Roman" w:eastAsia="Times New Roman" w:cs="Times New Roman"/>
          <w:b w:val="0"/>
          <w:bCs w:val="0"/>
          <w:color w:val="000000" w:themeColor="text1"/>
          <w:spacing w:val="3"/>
          <w:sz w:val="24"/>
          <w:szCs w:val="24"/>
          <w:highlight w:val="white"/>
        </w:rPr>
        <w:t xml:space="preserve">4352923</w:t>
      </w:r>
      <w:r>
        <w:rPr>
          <w:rFonts w:ascii="Times New Roman" w:hAnsi="Times New Roman" w:eastAsia="Times New Roman" w:cs="Times New Roman"/>
          <w:b w:val="0"/>
          <w:bCs w:val="0"/>
          <w:color w:val="000000" w:themeColor="text1"/>
          <w:spacing w:val="3"/>
          <w:sz w:val="24"/>
          <w:szCs w:val="24"/>
          <w:highlight w:val="none"/>
        </w:rPr>
        <w:t xml:space="preserve"> </w:t>
      </w:r>
      <w:r>
        <w:rPr>
          <w:b w:val="0"/>
          <w:i/>
          <w:color w:val="000000" w:themeColor="text1"/>
          <w:spacing w:val="-6"/>
          <w:sz w:val="24"/>
          <w:szCs w:val="24"/>
          <w:lang w:val="pt-BR"/>
        </w:rPr>
        <w:t xml:space="preserve">ngày 20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   Chức vụ: </w:t>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361"/>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CÔNG TY TNHH SẢN XUẤT VÀ THƯƠNG MẠI TẤN TÀI</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pt-BR"/>
              </w:rPr>
              <w:t xml:space="preserve">2301010968</w:t>
            </w:r>
            <w:r>
              <w:rPr>
                <w:color w:val="000000" w:themeColor="text1"/>
              </w:rPr>
            </w:r>
            <w:r>
              <w:rPr>
                <w:color w:val="000000" w:themeColor="text1"/>
              </w:rPr>
            </w:r>
          </w:p>
        </w:tc>
      </w:tr>
      <w:tr>
        <w:trPr>
          <w:trHeight w:val="20"/>
        </w:trPr>
        <w:tc>
          <w:tcPr>
            <w:tcBorders/>
            <w:tcW w:w="2518" w:type="dxa"/>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vMerge w:val="restart"/>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vMerge w:val="restart"/>
            <w:textDirection w:val="lrTb"/>
            <w:noWrap w:val="false"/>
          </w:tcPr>
          <w:p>
            <w:pPr>
              <w:pBdr/>
              <w:spacing w:after="40" w:before="40" w:line="276" w:lineRule="auto"/>
              <w:ind/>
              <w:jc w:val="both"/>
              <w:rPr>
                <w:color w:val="ff0000"/>
                <w:lang w:val="pt-BR"/>
              </w:rPr>
            </w:pPr>
            <w:r>
              <w:rPr>
                <w:color w:val="000000" w:themeColor="text1"/>
                <w:lang w:val="vi-VN"/>
              </w:rPr>
              <w:t xml:space="preserve">Công Hà, phường Hà Mãn, Thị xã Thuận Thành, tỉnh Bắc Ninh, việt Nam( Nay là phường,</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6945" w:type="dxa"/>
            <w:vAlign w:val="center"/>
            <w:textDirection w:val="lrTb"/>
            <w:noWrap w:val="false"/>
          </w:tcPr>
          <w:p>
            <w:pPr>
              <w:pBdr/>
              <w:spacing w:after="40" w:before="40" w:line="276" w:lineRule="auto"/>
              <w:ind/>
              <w:jc w:val="both"/>
              <w:rPr>
                <w:b/>
                <w:bCs/>
                <w:color w:val="000000" w:themeColor="text1"/>
              </w:rPr>
            </w:pPr>
            <w:r>
              <w:rPr>
                <w:b/>
                <w:bCs/>
                <w:color w:val="000000" w:themeColor="text1"/>
                <w:lang w:val="vi-VN"/>
              </w:rPr>
              <w:t xml:space="preserve">Ông Nguyễn Văn Tấn </w:t>
            </w:r>
            <w:r>
              <w:rPr>
                <w:color w:val="000000" w:themeColor="text1"/>
                <w:lang w:val="vi-VN"/>
              </w:rPr>
              <w:t xml:space="preserve">       </w:t>
            </w:r>
            <w:r>
              <w:rPr>
                <w:b/>
                <w:bCs/>
                <w:color w:val="000000" w:themeColor="text1"/>
                <w:lang w:val="vi-VN"/>
              </w:rPr>
              <w:t xml:space="preserve"> Chức danh: Giám đốc</w:t>
            </w:r>
            <w:r>
              <w:rPr>
                <w:b/>
                <w:bCs/>
                <w:color w:val="000000" w:themeColor="text1"/>
              </w:rPr>
            </w:r>
            <w:r>
              <w:rPr>
                <w:b/>
                <w:bCs/>
                <w:color w:val="000000" w:themeColor="text1"/>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eastAsia="Times New Roman" w:cs="Times New Roman"/>
                <w:b w:val="0"/>
                <w:bCs w:val="0"/>
                <w:sz w:val="24"/>
              </w:rPr>
            </w:pPr>
            <w:r>
              <w:rPr>
                <w:b/>
                <w:bCs/>
                <w:color w:val="000000" w:themeColor="text1"/>
              </w:rPr>
            </w:r>
            <w:r>
              <w:rPr>
                <w:rFonts w:ascii="Times New Roman" w:hAnsi="Times New Roman" w:eastAsia="Times New Roman" w:cs="Times New Roman"/>
                <w:b w:val="0"/>
                <w:bCs w:val="0"/>
                <w:color w:val="000000"/>
                <w:sz w:val="24"/>
              </w:rPr>
              <w:t xml:space="preserve">Quyền sử dụng đất tại thửa đất số: 306, tờ bản đồ số: 48 có địa chỉ: Thôn Đổng Xuyên, xã Thuận An, Thành phố Hà Nội  theo Giấy chứng nhận quyền sử dụng dất, quyền sở hữu nhà ở và tài sản gắn liền với đất  số: AA 06745427, số vào sổ cấp GCN: CN  6190 do Chi</w:t>
            </w:r>
            <w:r>
              <w:rPr>
                <w:rFonts w:ascii="Times New Roman" w:hAnsi="Times New Roman" w:eastAsia="Times New Roman" w:cs="Times New Roman"/>
                <w:b w:val="0"/>
                <w:bCs w:val="0"/>
                <w:color w:val="000000"/>
                <w:sz w:val="24"/>
              </w:rPr>
              <w:t xml:space="preserve"> nhánh Văn phòng Đăng ký đất đai - Gia Lâm cấp ngày 16/4/2026 cho Ông Nguyễn Tiến Dũng</w:t>
            </w:r>
            <w:r>
              <w:rPr>
                <w:rFonts w:ascii="Times New Roman" w:hAnsi="Times New Roman" w:eastAsia="Times New Roman" w:cs="Times New Roman"/>
                <w:b w:val="0"/>
                <w:bCs w:val="0"/>
                <w:sz w:val="24"/>
              </w:rPr>
            </w:r>
            <w:r>
              <w:rPr>
                <w:rFonts w:ascii="Times New Roman" w:hAnsi="Times New Roman" w:eastAsia="Times New Roman" w:cs="Times New Roman"/>
                <w:b w:val="0"/>
                <w:bCs w:val="0"/>
                <w:sz w:val="24"/>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Mục đích thẩm định giá</w:t>
            </w:r>
            <w:r>
              <w:rPr>
                <w:bCs/>
                <w:highlight w:val="white"/>
              </w:rPr>
            </w:r>
            <w:r>
              <w:rPr>
                <w:bCs/>
                <w:highlight w:val="white"/>
              </w:rPr>
            </w:r>
          </w:p>
        </w:tc>
        <w:tc>
          <w:tcPr>
            <w:tcBorders/>
            <w:tcW w:w="284" w:type="dxa"/>
            <w:vAlign w:val="center"/>
            <w:textDirection w:val="lrTb"/>
            <w:noWrap w:val="false"/>
          </w:tcPr>
          <w:p>
            <w:pPr>
              <w:pStyle w:val="1031"/>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color w:val="000000" w:themeColor="text1"/>
                <w:spacing w:val="-4"/>
                <w:highlight w:val="white"/>
              </w:rPr>
              <w:t xml:space="preserve">Kết quả thẩm định giá để khách hàng tham khảo giá trị tài sản phục vụ công tác  vay vốn tại tổ chức tín dụng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12"/>
                <w:highlight w:val="white"/>
              </w:rPr>
            </w:pPr>
            <w:r>
              <w:rPr>
                <w:bCs/>
                <w:spacing w:val="-12"/>
                <w:highlight w:val="white"/>
                <w:lang w:val="pt-BR"/>
              </w:rPr>
              <w:t xml:space="preserve">Cơ sở giá trị thẩm định giá</w:t>
            </w:r>
            <w:r>
              <w:rPr>
                <w:bCs/>
                <w:spacing w:val="-12"/>
                <w:highlight w:val="white"/>
              </w:rPr>
            </w:r>
            <w:r>
              <w:rPr>
                <w:bCs/>
                <w:spacing w:val="-12"/>
                <w:highlight w:val="white"/>
              </w:rPr>
            </w:r>
          </w:p>
        </w:tc>
        <w:tc>
          <w:tcPr>
            <w:tcBorders/>
            <w:tcW w:w="284" w:type="dxa"/>
            <w:vAlign w:val="center"/>
            <w:textDirection w:val="lrTb"/>
            <w:noWrap w:val="false"/>
          </w:tcPr>
          <w:p>
            <w:pPr>
              <w:pStyle w:val="1031"/>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spacing w:val="-4"/>
                <w:highlight w:val="white"/>
                <w:lang w:val="vi-VN"/>
              </w:rPr>
              <w:t xml:space="preserve">Giá trị thị trường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 điểm thẩm định giá</w:t>
            </w:r>
            <w:r>
              <w:rPr>
                <w:bCs/>
                <w:spacing w:val="-6"/>
                <w:highlight w:val="white"/>
              </w:rPr>
            </w:r>
            <w:r>
              <w:rPr>
                <w:bCs/>
                <w:spacing w:val="-6"/>
                <w:highlight w:val="white"/>
              </w:rPr>
            </w:r>
          </w:p>
        </w:tc>
        <w:tc>
          <w:tcPr>
            <w:tcBorders/>
            <w:tcW w:w="284" w:type="dxa"/>
            <w:vAlign w:val="center"/>
            <w:textDirection w:val="lrTb"/>
            <w:noWrap w:val="false"/>
          </w:tcPr>
          <w:p>
            <w:pPr>
              <w:pStyle w:val="1031"/>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60" w:before="60" w:line="276" w:lineRule="auto"/>
              <w:ind/>
              <w:jc w:val="both"/>
              <w:rPr>
                <w:bCs/>
                <w:spacing w:val="-4"/>
                <w:highlight w:val="white"/>
              </w:rPr>
            </w:pPr>
            <w:r>
              <w:rPr>
                <w:color w:val="000000" w:themeColor="text1"/>
                <w:highlight w:val="white"/>
                <w:lang w:val="pt-BR"/>
              </w:rPr>
              <w:t xml:space="preserve">Tháng 04/2026</w:t>
            </w:r>
            <w:r>
              <w:rPr>
                <w:highlight w:val="white"/>
                <w:lang w:val="pt-BR"/>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Địa điểm thẩm định giá</w:t>
            </w:r>
            <w:r>
              <w:rPr>
                <w:bCs/>
                <w:spacing w:val="-6"/>
                <w:highlight w:val="white"/>
              </w:rPr>
            </w:r>
            <w:r>
              <w:rPr>
                <w:bCs/>
                <w:spacing w:val="-6"/>
                <w:highlight w:val="white"/>
              </w:rPr>
            </w:r>
          </w:p>
        </w:tc>
        <w:tc>
          <w:tcPr>
            <w:tcBorders/>
            <w:tcW w:w="284" w:type="dxa"/>
            <w:vAlign w:val="center"/>
            <w:textDirection w:val="lrTb"/>
            <w:noWrap w:val="false"/>
          </w:tcPr>
          <w:p>
            <w:pPr>
              <w:pStyle w:val="1031"/>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60" w:before="60" w:line="276" w:lineRule="auto"/>
              <w:ind/>
              <w:jc w:val="both"/>
              <w:rPr>
                <w:color w:val="ee0000"/>
                <w:highlight w:val="white"/>
              </w:rPr>
            </w:pPr>
            <w:r>
              <w:rPr>
                <w:color w:val="000000" w:themeColor="text1"/>
                <w:highlight w:val="white"/>
                <w:lang w:val="pt-BR"/>
              </w:rPr>
              <w:t xml:space="preserve">Thôn Đồng Xuyên, </w:t>
            </w:r>
            <w:r>
              <w:rPr>
                <w:color w:val="000000" w:themeColor="text1"/>
                <w:highlight w:val="white"/>
                <w:lang w:val="pt-BR"/>
              </w:rPr>
              <w:t xml:space="preserve">xã Thuận An, Thành phố Hà Nội</w:t>
            </w:r>
            <w:r>
              <w:rPr>
                <w:color w:val="ee0000"/>
                <w:highlight w:val="white"/>
              </w:rPr>
            </w:r>
            <w:r>
              <w:rPr>
                <w:color w:val="ee0000"/>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Vị trí tài sản thẩm định </w:t>
            </w:r>
            <w:r>
              <w:rPr>
                <w:bCs/>
                <w:spacing w:val="-6"/>
                <w:highlight w:val="white"/>
              </w:rPr>
            </w:r>
            <w:r>
              <w:rPr>
                <w:bCs/>
                <w:spacing w:val="-6"/>
                <w:highlight w:val="white"/>
              </w:rPr>
            </w:r>
          </w:p>
        </w:tc>
        <w:tc>
          <w:tcPr>
            <w:tcBorders/>
            <w:tcW w:w="284" w:type="dxa"/>
            <w:vAlign w:val="center"/>
            <w:textDirection w:val="lrTb"/>
            <w:noWrap w:val="false"/>
          </w:tcPr>
          <w:p>
            <w:pPr>
              <w:pStyle w:val="1031"/>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highlight w:val="white"/>
              </w:rPr>
            </w:pPr>
            <w:r>
              <w:rPr>
                <w:rFonts w:ascii="Times New Roman" w:hAnsi="Times New Roman" w:cs="Times New Roman"/>
                <w:color w:val="auto"/>
                <w:sz w:val="24"/>
                <w:szCs w:val="24"/>
                <w:highlight w:val="white"/>
              </w:rPr>
              <w:t xml:space="preserve">(</w:t>
            </w:r>
            <w:r>
              <w:rPr>
                <w:rFonts w:ascii="Times New Roman" w:hAnsi="Times New Roman" w:cs="Times New Roman"/>
                <w:color w:val="000000"/>
                <w:sz w:val="24"/>
                <w:szCs w:val="24"/>
                <w:highlight w:val="white"/>
              </w:rPr>
              <w:t xml:space="preserve">21.034138888889, 105.96086111111</w:t>
            </w:r>
            <w:r>
              <w:rPr>
                <w:rFonts w:ascii="Times New Roman" w:hAnsi="Times New Roman" w:cs="Times New Roman"/>
                <w:color w:val="auto"/>
                <w:sz w:val="24"/>
                <w:szCs w:val="24"/>
                <w:highlight w:val="white"/>
              </w:rPr>
              <w:t xml:space="preserve">)</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 điểm khảo sát</w:t>
            </w:r>
            <w:r>
              <w:rPr>
                <w:bCs/>
                <w:spacing w:val="-6"/>
                <w:highlight w:val="white"/>
              </w:rPr>
            </w:r>
            <w:r>
              <w:rPr>
                <w:bCs/>
                <w:spacing w:val="-6"/>
                <w:highlight w:val="white"/>
              </w:rPr>
            </w:r>
          </w:p>
        </w:tc>
        <w:tc>
          <w:tcPr>
            <w:tcBorders/>
            <w:tcW w:w="284" w:type="dxa"/>
            <w:vAlign w:val="center"/>
            <w:textDirection w:val="lrTb"/>
            <w:noWrap w:val="false"/>
          </w:tcPr>
          <w:p>
            <w:pPr>
              <w:pStyle w:val="1031"/>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60" w:before="60" w:line="276" w:lineRule="auto"/>
              <w:ind/>
              <w:jc w:val="both"/>
              <w:rPr>
                <w:highlight w:val="white"/>
              </w:rPr>
            </w:pPr>
            <w:r>
              <w:rPr>
                <w:highlight w:val="white"/>
                <w:lang w:val="pt-BR"/>
              </w:rPr>
              <w:t xml:space="preserve">Tháng 04/2026</w:t>
            </w:r>
            <w:r>
              <w:rPr>
                <w:highlight w:val="white"/>
                <w:lang w:val="pt-BR"/>
              </w:rPr>
              <w:t xml:space="preserve">.</w:t>
            </w:r>
            <w:r>
              <w:rPr>
                <w:highlight w:val="white"/>
              </w:rPr>
            </w:r>
            <w:r>
              <w:rPr>
                <w:highlight w:val="white"/>
              </w:rPr>
            </w:r>
          </w:p>
        </w:tc>
      </w:tr>
    </w:tbl>
    <w:p>
      <w:pPr>
        <w:pBdr/>
        <w:spacing w:after="120" w:before="120" w:line="276" w:lineRule="auto"/>
        <w:ind/>
        <w:rPr>
          <w:b/>
          <w:bCs/>
          <w:spacing w:val="-6"/>
          <w:highlight w:val="white"/>
        </w:rPr>
      </w:pPr>
      <w:r>
        <w:rPr>
          <w:b/>
          <w:bCs/>
          <w:spacing w:val="-6"/>
          <w:highlight w:val="white"/>
          <w:lang w:val="pt-BR"/>
        </w:rPr>
        <w:t xml:space="preserve">2</w:t>
      </w:r>
      <w:r>
        <w:rPr>
          <w:b/>
          <w:bCs/>
          <w:spacing w:val="-6"/>
          <w:highlight w:val="white"/>
          <w:lang w:val="pt-BR"/>
        </w:rPr>
        <w:t xml:space="preserve">. </w:t>
      </w:r>
      <w:r>
        <w:rPr>
          <w:b/>
          <w:bCs/>
          <w:spacing w:val="-6"/>
          <w:highlight w:val="white"/>
          <w:lang w:val="pt-BR"/>
        </w:rPr>
        <w:t xml:space="preserve">Các nguồn thông tin được sử dụng trong quá trình thẩm định giá</w:t>
      </w:r>
      <w:r>
        <w:rPr>
          <w:b/>
          <w:bCs/>
          <w:spacing w:val="-6"/>
          <w:highlight w:val="white"/>
          <w:lang w:val="pt-BR"/>
        </w:rPr>
        <w:t xml:space="preserve"> và xem xét đánh giá</w:t>
      </w:r>
      <w:r>
        <w:rPr>
          <w:b/>
          <w:bCs/>
          <w:spacing w:val="-6"/>
          <w:highlight w:val="white"/>
          <w:lang w:val="pt-BR"/>
        </w:rPr>
        <w:t xml:space="preserve"> các thông tin thu thập</w:t>
      </w:r>
      <w:r>
        <w:rPr>
          <w:b/>
          <w:bCs/>
          <w:spacing w:val="-6"/>
          <w:highlight w:val="white"/>
        </w:rPr>
      </w:r>
      <w:r>
        <w:rPr>
          <w:b/>
          <w:bCs/>
          <w:spacing w:val="-6"/>
          <w:highlight w:val="white"/>
        </w:rPr>
      </w:r>
    </w:p>
    <w:p>
      <w:pPr>
        <w:pStyle w:val="1031"/>
        <w:numPr>
          <w:ilvl w:val="0"/>
          <w:numId w:val="1"/>
        </w:numPr>
        <w:pBdr/>
        <w:tabs>
          <w:tab w:val="left" w:leader="none" w:pos="993"/>
        </w:tabs>
        <w:spacing w:after="120" w:before="120" w:line="276" w:lineRule="auto"/>
        <w:ind/>
        <w:jc w:val="both"/>
        <w:rPr>
          <w:highlight w:val="white"/>
        </w:rPr>
      </w:pPr>
      <w:r>
        <w:rPr>
          <w:spacing w:val="-6"/>
          <w:highlight w:val="white"/>
          <w:lang w:val="pt-BR"/>
        </w:rPr>
        <w:t xml:space="preserve">Tham khảo nguồn thông tin từ các trang giao bán bất động sản qua mạng Internet</w:t>
      </w:r>
      <w:r>
        <w:rPr>
          <w:spacing w:val="-6"/>
          <w:highlight w:val="white"/>
          <w:lang w:val="pt-BR"/>
        </w:rPr>
        <w:t xml:space="preserve">, gọi điện trực tiếp</w:t>
      </w:r>
      <w:r>
        <w:rPr>
          <w:highlight w:val="white"/>
          <w:lang w:val="pt-BR"/>
        </w:rPr>
        <w:t xml:space="preserve">.</w:t>
      </w:r>
      <w:r>
        <w:rPr>
          <w:highlight w:val="white"/>
        </w:rPr>
      </w:r>
      <w:r>
        <w:rPr>
          <w:highlight w:val="white"/>
        </w:rPr>
      </w:r>
    </w:p>
    <w:p>
      <w:pPr>
        <w:pStyle w:val="1031"/>
        <w:numPr>
          <w:ilvl w:val="0"/>
          <w:numId w:val="1"/>
        </w:numPr>
        <w:pBdr/>
        <w:tabs>
          <w:tab w:val="left" w:leader="none" w:pos="993"/>
        </w:tabs>
        <w:spacing w:after="120" w:before="120" w:line="276" w:lineRule="auto"/>
        <w:ind/>
        <w:jc w:val="both"/>
        <w:rPr>
          <w:highlight w:val="white"/>
        </w:rPr>
      </w:pPr>
      <w:r>
        <w:rPr>
          <w:highlight w:val="white"/>
          <w:lang w:val="pt-BR"/>
        </w:rPr>
        <w:t xml:space="preserve">Tham khảo nguồn thông tin trực tiếp từ </w:t>
      </w:r>
      <w:r>
        <w:rPr>
          <w:highlight w:val="white"/>
          <w:lang w:val="pt-BR"/>
        </w:rPr>
        <w:t xml:space="preserve">những</w:t>
      </w:r>
      <w:r>
        <w:rPr>
          <w:highlight w:val="white"/>
          <w:lang w:val="vi-VN"/>
        </w:rPr>
        <w:t xml:space="preserve"> người </w:t>
      </w:r>
      <w:r>
        <w:rPr>
          <w:highlight w:val="white"/>
          <w:lang w:val="pt-BR"/>
        </w:rPr>
        <w:t xml:space="preserve">dân </w:t>
      </w:r>
      <w:r>
        <w:rPr>
          <w:highlight w:val="white"/>
          <w:lang w:val="pt-BR"/>
        </w:rPr>
        <w:t xml:space="preserve">sinh</w:t>
      </w:r>
      <w:r>
        <w:rPr>
          <w:highlight w:val="white"/>
          <w:lang w:val="vi-VN"/>
        </w:rPr>
        <w:t xml:space="preserve"> s</w:t>
      </w:r>
      <w:r>
        <w:rPr>
          <w:highlight w:val="white"/>
          <w:lang w:val="pt-BR"/>
        </w:rPr>
        <w:t xml:space="preserve">ống </w:t>
      </w:r>
      <w:r>
        <w:rPr>
          <w:highlight w:val="white"/>
          <w:lang w:val="pt-BR"/>
        </w:rPr>
        <w:t xml:space="preserve">xung quanh </w:t>
      </w:r>
      <w:r>
        <w:rPr>
          <w:highlight w:val="white"/>
          <w:lang w:val="pt-BR"/>
        </w:rPr>
        <w:t xml:space="preserve">trên địa bàn.</w:t>
      </w:r>
      <w:r>
        <w:rPr>
          <w:highlight w:val="white"/>
        </w:rPr>
      </w:r>
      <w:r>
        <w:rPr>
          <w:highlight w:val="white"/>
        </w:rPr>
      </w:r>
    </w:p>
    <w:p>
      <w:pPr>
        <w:pStyle w:val="1031"/>
        <w:numPr>
          <w:ilvl w:val="0"/>
          <w:numId w:val="1"/>
        </w:numPr>
        <w:pBdr/>
        <w:tabs>
          <w:tab w:val="left" w:leader="none" w:pos="993"/>
        </w:tabs>
        <w:spacing w:after="120" w:before="120" w:line="276" w:lineRule="auto"/>
        <w:ind/>
        <w:jc w:val="both"/>
        <w:rPr>
          <w:highlight w:val="white"/>
        </w:rPr>
      </w:pPr>
      <w:r>
        <w:rPr>
          <w:highlight w:val="white"/>
          <w:lang w:val="pt-BR"/>
        </w:rPr>
        <w:t xml:space="preserve">Đánh giá nguồn thông tin thu thập: Nguồn thông tin thu thập khách quan</w:t>
      </w:r>
      <w:r>
        <w:rPr>
          <w:highlight w:val="white"/>
          <w:lang w:val="pt-BR"/>
        </w:rPr>
        <w:t xml:space="preserve"> và phổ biến trên thị trường.</w:t>
      </w:r>
      <w:r>
        <w:rPr>
          <w:highlight w:val="white"/>
        </w:rPr>
      </w:r>
      <w:r>
        <w:rPr>
          <w:highlight w:val="white"/>
        </w:rPr>
      </w:r>
    </w:p>
    <w:p>
      <w:pPr>
        <w:pStyle w:val="1031"/>
        <w:pBdr/>
        <w:tabs>
          <w:tab w:val="left" w:leader="none" w:pos="993"/>
        </w:tabs>
        <w:spacing w:after="120" w:before="120" w:line="276" w:lineRule="auto"/>
        <w:ind w:left="0"/>
        <w:jc w:val="both"/>
        <w:rPr>
          <w:b/>
          <w:bCs/>
          <w:highlight w:val="white"/>
        </w:rPr>
      </w:pPr>
      <w:r>
        <w:rPr>
          <w:b/>
          <w:bCs/>
          <w:highlight w:val="white"/>
          <w:lang w:val="pt-BR"/>
        </w:rPr>
        <w:t xml:space="preserve">3</w:t>
      </w:r>
      <w:r>
        <w:rPr>
          <w:b/>
          <w:bCs/>
          <w:highlight w:val="white"/>
          <w:lang w:val="pt-BR"/>
        </w:rPr>
        <w:t xml:space="preserve">. </w:t>
      </w:r>
      <w:r>
        <w:rPr>
          <w:b/>
          <w:bCs/>
          <w:highlight w:val="white"/>
          <w:lang w:val="pt-BR"/>
        </w:rPr>
        <w:t xml:space="preserve">Căn cứ pháp lý</w:t>
      </w:r>
      <w:r>
        <w:rPr>
          <w:b/>
          <w:bCs/>
          <w:highlight w:val="white"/>
        </w:rPr>
      </w:r>
      <w:r>
        <w:rPr>
          <w:b/>
          <w:bCs/>
          <w:highlight w:val="white"/>
        </w:rPr>
      </w:r>
    </w:p>
    <w:p>
      <w:pPr>
        <w:pStyle w:val="1031"/>
        <w:pBdr/>
        <w:tabs>
          <w:tab w:val="left" w:leader="none" w:pos="993"/>
        </w:tabs>
        <w:spacing w:after="120" w:before="120" w:line="276" w:lineRule="auto"/>
        <w:ind w:left="0"/>
        <w:jc w:val="both"/>
        <w:rPr>
          <w:b/>
          <w:highlight w:val="white"/>
        </w:rPr>
      </w:pPr>
      <w:r>
        <w:rPr>
          <w:b/>
          <w:highlight w:val="white"/>
          <w:lang w:val="pt-BR"/>
        </w:rPr>
        <w:t xml:space="preserve">3.1</w:t>
      </w:r>
      <w:r>
        <w:rPr>
          <w:b/>
          <w:highlight w:val="white"/>
          <w:lang w:val="pt-BR"/>
        </w:rPr>
        <w:t xml:space="preserve">. Văn bản </w:t>
      </w:r>
      <w:r>
        <w:rPr>
          <w:b/>
          <w:highlight w:val="white"/>
          <w:lang w:val="pt-BR"/>
        </w:rPr>
        <w:t xml:space="preserve">quy phạm pháp luật</w:t>
      </w:r>
      <w:r>
        <w:rPr>
          <w:b/>
          <w:highlight w:val="white"/>
          <w:lang w:val="pt-BR"/>
        </w:rPr>
        <w:t xml:space="preserve">:</w:t>
      </w:r>
      <w:r>
        <w:rPr>
          <w:b/>
          <w:highlight w:val="white"/>
        </w:rPr>
      </w:r>
      <w:r>
        <w:rPr>
          <w:b/>
          <w:highlight w:val="white"/>
        </w:rPr>
      </w:r>
    </w:p>
    <w:p>
      <w:pPr>
        <w:pStyle w:val="1031"/>
        <w:pBdr/>
        <w:tabs>
          <w:tab w:val="left" w:leader="none" w:pos="993"/>
        </w:tabs>
        <w:spacing w:after="120" w:before="120" w:line="276" w:lineRule="auto"/>
        <w:ind w:left="0"/>
        <w:jc w:val="both"/>
        <w:rPr>
          <w:highlight w:val="white"/>
        </w:rPr>
      </w:pPr>
      <w:r>
        <w:rPr>
          <w:bCs/>
          <w:color w:val="000000" w:themeColor="text1"/>
          <w:highlight w:val="white"/>
          <w:lang w:val="pt-BR"/>
        </w:rPr>
        <w:t xml:space="preserve">- </w:t>
      </w:r>
      <w:r>
        <w:rPr>
          <w:bCs/>
          <w:color w:val="000000" w:themeColor="text1"/>
          <w:highlight w:val="white"/>
          <w:lang w:val="pt-BR"/>
        </w:rPr>
        <w:t xml:space="preserve">   </w:t>
      </w:r>
      <w:r>
        <w:rPr>
          <w:highlight w:val="white"/>
          <w:lang w:val="pt-BR"/>
        </w:rPr>
        <w:t xml:space="preserve">Luật Giá số 16/2023/QH15 ngày 19/6/2023;</w:t>
      </w:r>
      <w:r>
        <w:rPr>
          <w:highlight w:val="white"/>
        </w:rPr>
      </w:r>
      <w:r>
        <w:rPr>
          <w:highlight w:val="white"/>
        </w:rPr>
      </w:r>
    </w:p>
    <w:p>
      <w:pPr>
        <w:pStyle w:val="1031"/>
        <w:numPr>
          <w:ilvl w:val="0"/>
          <w:numId w:val="1"/>
        </w:numPr>
        <w:pBdr/>
        <w:tabs>
          <w:tab w:val="left" w:leader="none" w:pos="993"/>
        </w:tabs>
        <w:spacing w:after="120" w:before="120" w:line="276" w:lineRule="auto"/>
        <w:ind/>
        <w:jc w:val="both"/>
        <w:rPr>
          <w:highlight w:val="white"/>
        </w:rPr>
      </w:pPr>
      <w:r>
        <w:rPr>
          <w:highlight w:val="white"/>
          <w:lang w:val="pt-BR"/>
        </w:rPr>
        <w:t xml:space="preserve">Luật Đất đai số 31/2024/QH15 đã được Quốc hội nước Cộng hòa xã hội chủ nghĩa Việt Nam khóa XV, kỳ họp bất thường lần thứ 5 thông qua ngày 18 tháng 01 năm 2024;</w:t>
      </w:r>
      <w:r>
        <w:rPr>
          <w:highlight w:val="white"/>
        </w:rPr>
      </w:r>
      <w:r>
        <w:rPr>
          <w:highlight w:val="white"/>
        </w:rPr>
      </w:r>
    </w:p>
    <w:p>
      <w:pPr>
        <w:pStyle w:val="1031"/>
        <w:numPr>
          <w:ilvl w:val="0"/>
          <w:numId w:val="1"/>
        </w:numPr>
        <w:pBdr/>
        <w:tabs>
          <w:tab w:val="left" w:leader="none" w:pos="993"/>
        </w:tabs>
        <w:spacing w:after="120" w:before="120" w:line="276" w:lineRule="auto"/>
        <w:ind/>
        <w:jc w:val="both"/>
        <w:rPr>
          <w:highlight w:val="white"/>
        </w:rPr>
      </w:pPr>
      <w:r>
        <w:rPr>
          <w:highlight w:val="white"/>
          <w:lang w:val="pt-BR"/>
        </w:rPr>
        <w:t xml:space="preserve">Luật Xây dựng số 50/2014/QH13 đã được Quốc hội nước Cộng hòa xã hội chủ nghĩa Việt Nam khóa XIII, kỳ họp thứ 7 thông qua ngày 18 tháng 6 năm 2014;</w:t>
      </w:r>
      <w:r>
        <w:rPr>
          <w:highlight w:val="white"/>
        </w:rPr>
      </w:r>
      <w:r>
        <w:rPr>
          <w:highlight w:val="white"/>
        </w:rPr>
      </w:r>
    </w:p>
    <w:p>
      <w:pPr>
        <w:pStyle w:val="1031"/>
        <w:numPr>
          <w:ilvl w:val="0"/>
          <w:numId w:val="1"/>
        </w:numPr>
        <w:pBdr/>
        <w:tabs>
          <w:tab w:val="left" w:leader="none" w:pos="993"/>
        </w:tabs>
        <w:spacing w:after="120" w:before="120" w:line="276" w:lineRule="auto"/>
        <w:ind/>
        <w:jc w:val="both"/>
        <w:rPr>
          <w:highlight w:val="white"/>
        </w:rPr>
      </w:pPr>
      <w:r>
        <w:rPr>
          <w:highlight w:val="white"/>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highlight w:val="white"/>
          <w:lang w:val="pt-BR"/>
        </w:rPr>
        <w:t xml:space="preserve">d</w:t>
      </w:r>
      <w:r>
        <w:rPr>
          <w:highlight w:val="white"/>
          <w:lang w:val="pt-BR"/>
        </w:rPr>
        <w:t xml:space="preserve">ựng;</w:t>
      </w:r>
      <w:r>
        <w:rPr>
          <w:highlight w:val="white"/>
        </w:rPr>
      </w:r>
      <w:r>
        <w:rPr>
          <w:highlight w:val="white"/>
        </w:rPr>
      </w:r>
    </w:p>
    <w:p>
      <w:pPr>
        <w:pStyle w:val="1031"/>
        <w:numPr>
          <w:ilvl w:val="0"/>
          <w:numId w:val="1"/>
        </w:numPr>
        <w:pBdr/>
        <w:tabs>
          <w:tab w:val="left" w:leader="none" w:pos="993"/>
        </w:tabs>
        <w:spacing w:after="120" w:before="120" w:line="276" w:lineRule="auto"/>
        <w:ind/>
        <w:jc w:val="both"/>
        <w:rPr>
          <w:highlight w:val="white"/>
        </w:rPr>
      </w:pPr>
      <w:r>
        <w:rPr>
          <w:highlight w:val="white"/>
          <w:lang w:val="pt-BR"/>
        </w:rPr>
        <w:t xml:space="preserve">Luật Nhà ở số 27/2023/QH15 đã được Quốc hội nước Cộng hòa xã hội chủ nghĩa Việt Nam khóa XV, kỳ họp thứ 6 thông qua ngày 27 tháng 11 năm 2023;</w:t>
      </w:r>
      <w:r>
        <w:rPr>
          <w:highlight w:val="white"/>
        </w:rPr>
      </w:r>
      <w:r>
        <w:rPr>
          <w:highlight w:val="white"/>
        </w:rPr>
      </w:r>
    </w:p>
    <w:p>
      <w:pPr>
        <w:pStyle w:val="1031"/>
        <w:numPr>
          <w:ilvl w:val="0"/>
          <w:numId w:val="1"/>
        </w:numPr>
        <w:pBdr/>
        <w:spacing w:after="120" w:before="120" w:line="276" w:lineRule="auto"/>
        <w:ind/>
        <w:rPr>
          <w:highlight w:val="white"/>
        </w:rPr>
      </w:pPr>
      <w:r>
        <w:rPr>
          <w:highlight w:val="white"/>
          <w:lang w:val="pt-BR"/>
        </w:rPr>
        <w:t xml:space="preserve">Nghị định số 71/2024/NĐ-CP ngày 27/6/2024 của Chính phủ Quy định về giá đất.</w:t>
      </w:r>
      <w:r>
        <w:rPr>
          <w:highlight w:val="white"/>
        </w:rPr>
      </w:r>
      <w:r>
        <w:rPr>
          <w:highlight w:val="white"/>
        </w:rPr>
      </w:r>
    </w:p>
    <w:p>
      <w:pPr>
        <w:pStyle w:val="1031"/>
        <w:numPr>
          <w:ilvl w:val="0"/>
          <w:numId w:val="1"/>
        </w:numPr>
        <w:pBdr/>
        <w:tabs>
          <w:tab w:val="left" w:leader="none" w:pos="993"/>
        </w:tabs>
        <w:spacing w:after="120" w:before="120" w:line="276" w:lineRule="auto"/>
        <w:ind/>
        <w:jc w:val="both"/>
        <w:rPr>
          <w:highlight w:val="white"/>
        </w:rPr>
      </w:pPr>
      <w:r>
        <w:rPr>
          <w:highlight w:val="white"/>
          <w:lang w:val="pt-BR"/>
        </w:rPr>
        <w:t xml:space="preserve">Nghị định số 103/2024/NĐ-CP ngày 30/7/2024 của Chính phủ quy định về thu tiền sử dụng đất, tiền thuê đất;</w:t>
      </w:r>
      <w:r>
        <w:rPr>
          <w:highlight w:val="white"/>
        </w:rPr>
      </w:r>
      <w:r>
        <w:rPr>
          <w:highlight w:val="white"/>
        </w:rPr>
      </w:r>
    </w:p>
    <w:p>
      <w:pPr>
        <w:pStyle w:val="1031"/>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28/2024/TT-BTC ngày 16/5/2024 của Bộ Tài </w:t>
      </w:r>
      <w:r>
        <w:rPr>
          <w:highlight w:val="white"/>
          <w:lang w:val="pt-BR"/>
        </w:rPr>
        <w:t xml:space="preserve">c</w:t>
      </w:r>
      <w:r>
        <w:rPr>
          <w:highlight w:val="white"/>
          <w:lang w:val="pt-BR"/>
        </w:rPr>
        <w:t xml:space="preserve">hính Quy định về trình tự, thủ tục kiểm tra việc chấp hành pháp luật về giá, thẩm định giá do Bộ trưởng Bộ Tài chính ban hành;</w:t>
      </w:r>
      <w:r>
        <w:rPr>
          <w:highlight w:val="white"/>
        </w:rPr>
      </w:r>
      <w:r>
        <w:rPr>
          <w:highlight w:val="white"/>
        </w:rPr>
      </w:r>
    </w:p>
    <w:p>
      <w:pPr>
        <w:pStyle w:val="1031"/>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30/2024/TT-BTC ngày 16/5/2024 </w:t>
      </w:r>
      <w:r>
        <w:rPr>
          <w:highlight w:val="white"/>
          <w:lang w:val="pt-BR"/>
        </w:rPr>
        <w:t xml:space="preserve">của Bộ Tài chính </w:t>
      </w:r>
      <w:r>
        <w:rPr>
          <w:highlight w:val="white"/>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highlight w:val="white"/>
        </w:rPr>
      </w:r>
      <w:r>
        <w:rPr>
          <w:highlight w:val="white"/>
        </w:rPr>
      </w:r>
    </w:p>
    <w:p>
      <w:pPr>
        <w:pStyle w:val="1031"/>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31/2024/TT-BTC ngày 16/5/2024 </w:t>
      </w:r>
      <w:r>
        <w:rPr>
          <w:highlight w:val="white"/>
          <w:lang w:val="pt-BR"/>
        </w:rPr>
        <w:t xml:space="preserve">của Bộ Tài chính </w:t>
      </w:r>
      <w:r>
        <w:rPr>
          <w:highlight w:val="white"/>
          <w:lang w:val="pt-BR"/>
        </w:rPr>
        <w:t xml:space="preserve">ban hành chuẩn mực thẩm định giá Việt Nam về thu thập và phân tích thông tin về tài sản thẩm định giá;</w:t>
      </w:r>
      <w:r>
        <w:rPr>
          <w:highlight w:val="white"/>
        </w:rPr>
      </w:r>
      <w:r>
        <w:rPr>
          <w:highlight w:val="white"/>
        </w:rPr>
      </w:r>
    </w:p>
    <w:p>
      <w:pPr>
        <w:pStyle w:val="1031"/>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32/2024/TT-BTC ngày 16/5/2024 </w:t>
      </w:r>
      <w:r>
        <w:rPr>
          <w:highlight w:val="white"/>
          <w:lang w:val="pt-BR"/>
        </w:rPr>
        <w:t xml:space="preserve">của Bộ Tài chính </w:t>
      </w:r>
      <w:r>
        <w:rPr>
          <w:highlight w:val="white"/>
          <w:lang w:val="pt-BR"/>
        </w:rPr>
        <w:t xml:space="preserve">ban hành</w:t>
      </w:r>
      <w:r>
        <w:rPr>
          <w:highlight w:val="white"/>
        </w:rPr>
        <w:t xml:space="preserve"> </w:t>
      </w:r>
      <w:r>
        <w:rPr>
          <w:highlight w:val="white"/>
          <w:lang w:val="pt-BR"/>
        </w:rPr>
        <w:t xml:space="preserve">các chuẩn mực thẩm định giá Việt Nam về cách tiếp cận từ thị trường, cách tiếp cận từ chi phí, cách tiếp cận từ thu nhập;</w:t>
      </w:r>
      <w:r>
        <w:rPr>
          <w:highlight w:val="white"/>
        </w:rPr>
      </w:r>
      <w:r>
        <w:rPr>
          <w:highlight w:val="white"/>
        </w:rPr>
      </w:r>
    </w:p>
    <w:p>
      <w:pPr>
        <w:pStyle w:val="1031"/>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36/2024/TT-BTC ngày 16/5/2024</w:t>
      </w:r>
      <w:r>
        <w:rPr>
          <w:highlight w:val="white"/>
          <w:lang w:val="pt-BR"/>
        </w:rPr>
        <w:t xml:space="preserve"> của Bộ Tài chính</w:t>
      </w:r>
      <w:r>
        <w:rPr>
          <w:highlight w:val="white"/>
          <w:lang w:val="pt-BR"/>
        </w:rPr>
        <w:t xml:space="preserve"> ban hành chuẩn mực thẩm định giá Việt Nam về thẩm định giá doanh nghiệp;</w:t>
      </w:r>
      <w:r>
        <w:rPr>
          <w:highlight w:val="white"/>
        </w:rPr>
      </w:r>
      <w:r>
        <w:rPr>
          <w:highlight w:val="white"/>
        </w:rPr>
      </w:r>
    </w:p>
    <w:p>
      <w:pPr>
        <w:pStyle w:val="1031"/>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37/2024/TT-BTC ngày 16/5/2024 </w:t>
      </w:r>
      <w:r>
        <w:rPr>
          <w:highlight w:val="white"/>
          <w:lang w:val="pt-BR"/>
        </w:rPr>
        <w:t xml:space="preserve">của Bộ Tài chính </w:t>
      </w:r>
      <w:r>
        <w:rPr>
          <w:highlight w:val="white"/>
          <w:lang w:val="pt-BR"/>
        </w:rPr>
        <w:t xml:space="preserve">ban hành chuẩn mực thẩm định giá Việt Nam về thẩm định giá tài sản vô hình;</w:t>
      </w:r>
      <w:r>
        <w:rPr>
          <w:highlight w:val="white"/>
        </w:rPr>
      </w:r>
      <w:r>
        <w:rPr>
          <w:highlight w:val="white"/>
        </w:rPr>
      </w:r>
    </w:p>
    <w:p>
      <w:pPr>
        <w:pStyle w:val="1031"/>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42/2024/TT-BTC ngày 20/6/2024 </w:t>
      </w:r>
      <w:r>
        <w:rPr>
          <w:highlight w:val="white"/>
          <w:lang w:val="pt-BR"/>
        </w:rPr>
        <w:t xml:space="preserve">của Bộ Tài chính </w:t>
      </w:r>
      <w:r>
        <w:rPr>
          <w:highlight w:val="white"/>
          <w:lang w:val="pt-BR"/>
        </w:rPr>
        <w:t xml:space="preserve">ban hành chuẩn mực thẩm định giá Việt Nam về thẩm định giá bất động sản</w:t>
      </w:r>
      <w:r>
        <w:rPr>
          <w:highlight w:val="white"/>
          <w:lang w:val="pt-BR"/>
        </w:rPr>
        <w:t xml:space="preserve">;</w:t>
      </w:r>
      <w:r>
        <w:rPr>
          <w:highlight w:val="white"/>
        </w:rPr>
      </w:r>
      <w:r>
        <w:rPr>
          <w:highlight w:val="white"/>
        </w:rPr>
      </w:r>
    </w:p>
    <w:p>
      <w:pPr>
        <w:pStyle w:val="1031"/>
        <w:numPr>
          <w:ilvl w:val="0"/>
          <w:numId w:val="1"/>
        </w:numPr>
        <w:pBdr/>
        <w:tabs>
          <w:tab w:val="left" w:leader="none" w:pos="993"/>
        </w:tabs>
        <w:spacing w:after="120" w:before="120" w:line="276" w:lineRule="auto"/>
        <w:ind/>
        <w:jc w:val="both"/>
        <w:rPr>
          <w:b/>
          <w:highlight w:val="white"/>
        </w:rPr>
      </w:pPr>
      <w:r>
        <w:rPr>
          <w:highlight w:val="white"/>
          <w:lang w:val="pt-BR"/>
        </w:rPr>
        <w:t xml:space="preserve">Thông tư số 45/2013/TT-BTC ngày 24/5/2013 của Bộ Tài chính về việc hướng dẫn chế độ quản lý, sử dụng và trích khấu hao tài sản cố định;</w:t>
      </w:r>
      <w:r>
        <w:rPr>
          <w:b/>
          <w:highlight w:val="white"/>
        </w:rPr>
      </w:r>
      <w:r>
        <w:rPr>
          <w:b/>
          <w:highlight w:val="white"/>
        </w:rPr>
      </w:r>
    </w:p>
    <w:p>
      <w:pPr>
        <w:pStyle w:val="1031"/>
        <w:numPr>
          <w:ilvl w:val="0"/>
          <w:numId w:val="1"/>
        </w:numPr>
        <w:pBdr/>
        <w:tabs>
          <w:tab w:val="left" w:leader="none" w:pos="993"/>
        </w:tabs>
        <w:spacing w:after="120" w:before="120" w:line="276" w:lineRule="auto"/>
        <w:ind/>
        <w:jc w:val="both"/>
        <w:rPr>
          <w:b/>
          <w:highlight w:val="white"/>
        </w:rPr>
      </w:pPr>
      <w:r>
        <w:rPr>
          <w:highlight w:val="white"/>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highlight w:val="white"/>
        </w:rPr>
      </w:r>
      <w:r>
        <w:rPr>
          <w:b/>
          <w:highlight w:val="white"/>
        </w:rPr>
      </w:r>
    </w:p>
    <w:p>
      <w:pPr>
        <w:pStyle w:val="1031"/>
        <w:numPr>
          <w:ilvl w:val="0"/>
          <w:numId w:val="1"/>
        </w:numPr>
        <w:pBdr/>
        <w:tabs>
          <w:tab w:val="left" w:leader="none" w:pos="993"/>
        </w:tabs>
        <w:spacing w:after="120" w:before="120" w:line="276" w:lineRule="auto"/>
        <w:ind/>
        <w:jc w:val="both"/>
        <w:rPr>
          <w:spacing w:val="-4"/>
          <w:highlight w:val="white"/>
        </w:rPr>
      </w:pPr>
      <w:r>
        <w:rPr>
          <w:spacing w:val="-4"/>
          <w:highlight w:val="white"/>
          <w:lang w:val="pt-BR"/>
        </w:rPr>
        <w:t xml:space="preserve">Thông tư số 28/</w:t>
      </w:r>
      <w:r>
        <w:rPr>
          <w:spacing w:val="-4"/>
          <w:highlight w:val="white"/>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highlight w:val="white"/>
        </w:rPr>
      </w:r>
      <w:r>
        <w:rPr>
          <w:spacing w:val="-4"/>
          <w:highlight w:val="white"/>
        </w:rPr>
      </w:r>
    </w:p>
    <w:p>
      <w:pPr>
        <w:pStyle w:val="1031"/>
        <w:numPr>
          <w:ilvl w:val="0"/>
          <w:numId w:val="9"/>
        </w:numPr>
        <w:pBdr/>
        <w:tabs>
          <w:tab w:val="left" w:leader="none" w:pos="993"/>
        </w:tabs>
        <w:spacing w:after="120" w:before="120" w:line="276" w:lineRule="auto"/>
        <w:ind/>
        <w:jc w:val="both"/>
        <w:rPr>
          <w:b/>
          <w:highlight w:val="white"/>
        </w:rPr>
      </w:pPr>
      <w:r>
        <w:rPr>
          <w:highlight w:val="white"/>
          <w:lang w:val="pt-BR"/>
        </w:rPr>
        <w:t xml:space="preserve">Và các văn bản pháp luật có liên quan khác.</w:t>
      </w:r>
      <w:r>
        <w:rPr>
          <w:b/>
          <w:highlight w:val="white"/>
        </w:rPr>
      </w:r>
      <w:r>
        <w:rPr>
          <w:b/>
          <w:highlight w:val="white"/>
        </w:rPr>
      </w:r>
    </w:p>
    <w:p>
      <w:pPr>
        <w:pStyle w:val="1031"/>
        <w:pBdr/>
        <w:tabs>
          <w:tab w:val="left" w:leader="none" w:pos="993"/>
        </w:tabs>
        <w:spacing w:after="120" w:before="120" w:line="276" w:lineRule="auto"/>
        <w:ind w:left="0"/>
        <w:jc w:val="both"/>
        <w:rPr>
          <w:b/>
          <w:highlight w:val="white"/>
        </w:rPr>
      </w:pPr>
      <w:r>
        <w:rPr>
          <w:b/>
          <w:highlight w:val="white"/>
          <w:lang w:val="pt-BR"/>
        </w:rPr>
        <w:t xml:space="preserve">3.</w:t>
      </w:r>
      <w:r>
        <w:rPr>
          <w:b/>
          <w:highlight w:val="white"/>
          <w:lang w:val="pt-BR"/>
        </w:rPr>
        <w:t xml:space="preserve">2</w:t>
      </w:r>
      <w:r>
        <w:rPr>
          <w:b/>
          <w:highlight w:val="white"/>
          <w:lang w:val="pt-BR"/>
        </w:rPr>
        <w:t xml:space="preserve">. Các văn bản liên quan khác:</w:t>
      </w:r>
      <w:r>
        <w:rPr>
          <w:b/>
          <w:highlight w:val="white"/>
        </w:rPr>
      </w:r>
      <w:r>
        <w:rPr>
          <w:b/>
          <w:highlight w:val="white"/>
        </w:rPr>
      </w:r>
    </w:p>
    <w:p>
      <w:pPr>
        <w:pStyle w:val="1031"/>
        <w:pBdr/>
        <w:tabs>
          <w:tab w:val="left" w:leader="none" w:pos="993"/>
        </w:tabs>
        <w:spacing w:after="120" w:before="120" w:line="276" w:lineRule="auto"/>
        <w:ind w:left="0"/>
        <w:jc w:val="both"/>
        <w:rPr>
          <w:b/>
          <w:highlight w:val="white"/>
        </w:rPr>
      </w:pPr>
      <w:r>
        <w:rPr>
          <w:b/>
          <w:highlight w:val="white"/>
          <w:lang w:val="pt-BR"/>
        </w:rPr>
        <w:t xml:space="preserve">a. </w:t>
      </w:r>
      <w:r>
        <w:rPr>
          <w:b/>
          <w:highlight w:val="white"/>
          <w:lang w:val="pt-BR"/>
        </w:rPr>
        <w:t xml:space="preserve">Hồ sơ pháp lý của tài sản</w:t>
      </w:r>
      <w:r>
        <w:rPr>
          <w:b/>
          <w:highlight w:val="white"/>
          <w:lang w:val="pt-BR"/>
        </w:rPr>
        <w:t xml:space="preserve">: </w:t>
      </w:r>
      <w:r>
        <w:rPr>
          <w:b/>
          <w:highlight w:val="white"/>
        </w:rPr>
      </w:r>
      <w:r>
        <w:rPr>
          <w:b/>
          <w:highlight w:val="white"/>
        </w:rPr>
      </w:r>
    </w:p>
    <w:p>
      <w:pPr>
        <w:pStyle w:val="1031"/>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highlight w:val="white"/>
          <w14:ligatures w14:val="none"/>
        </w:rPr>
      </w:pPr>
      <w:r>
        <w:rPr>
          <w:highlight w:val="white"/>
          <w:lang w:val="pt-BR" w:bidi="pt-BR"/>
        </w:rPr>
      </w:r>
      <w:r>
        <w:rPr>
          <w:rFonts w:ascii="Times New Roman" w:hAnsi="Times New Roman" w:eastAsia="Times New Roman" w:cs="Times New Roman"/>
          <w:b w:val="0"/>
          <w:bCs w:val="0"/>
          <w:color w:val="000000"/>
          <w:sz w:val="24"/>
          <w:highlight w:val="white"/>
        </w:rPr>
        <w:t xml:space="preserve">Giấy chứng nhận quyền sử dụng dất, quyền sở hữu nhà ở và tài sản gắn liền với đất  số: AA 06745427, số vào sổ cấp GCN: CN  6190 do Chi</w:t>
      </w:r>
      <w:r>
        <w:rPr>
          <w:rFonts w:ascii="Times New Roman" w:hAnsi="Times New Roman" w:eastAsia="Times New Roman" w:cs="Times New Roman"/>
          <w:b w:val="0"/>
          <w:bCs w:val="0"/>
          <w:color w:val="000000"/>
          <w:sz w:val="24"/>
          <w:highlight w:val="white"/>
        </w:rPr>
        <w:t xml:space="preserve"> nhánh Văn phòng Đăng ký đất đai - Gia Lâm cấp ngày 16/4/2026 cho Ông Nguyễn Tiến Dũng</w:t>
      </w:r>
      <w:r>
        <w:rPr>
          <w:highlight w:val="white"/>
          <w14:ligatures w14:val="none"/>
        </w:rPr>
      </w:r>
      <w:r>
        <w:rPr>
          <w:highlight w:val="white"/>
          <w14:ligatures w14:val="none"/>
        </w:rPr>
      </w:r>
    </w:p>
    <w:p>
      <w:pPr>
        <w:pBdr/>
        <w:spacing w:after="120" w:before="120" w:line="276" w:lineRule="auto"/>
        <w:ind/>
        <w:jc w:val="both"/>
        <w:rPr>
          <w:b/>
          <w:highlight w:val="white"/>
        </w:rPr>
      </w:pPr>
      <w:r>
        <w:rPr>
          <w:b/>
          <w:highlight w:val="white"/>
          <w:lang w:val="pt-BR"/>
        </w:rPr>
        <w:t xml:space="preserve">b. Hồ sơ khác</w:t>
      </w:r>
      <w:r>
        <w:rPr>
          <w:b/>
          <w:highlight w:val="white"/>
          <w:lang w:val="vi-VN"/>
        </w:rPr>
        <w:t xml:space="preserve">:</w:t>
      </w:r>
      <w:r>
        <w:rPr>
          <w:b/>
          <w:highlight w:val="white"/>
        </w:rPr>
      </w:r>
      <w:r>
        <w:rPr>
          <w:b/>
          <w:highlight w:val="white"/>
        </w:rPr>
      </w:r>
    </w:p>
    <w:p>
      <w:pPr>
        <w:pStyle w:val="1031"/>
        <w:numPr>
          <w:ilvl w:val="0"/>
          <w:numId w:val="2"/>
        </w:numPr>
        <w:pBdr/>
        <w:tabs>
          <w:tab w:val="left" w:leader="none" w:pos="993"/>
        </w:tabs>
        <w:spacing w:after="120" w:before="120" w:line="276" w:lineRule="auto"/>
        <w:ind/>
        <w:jc w:val="both"/>
        <w:rPr>
          <w:highlight w:val="white"/>
          <w14:ligatures w14:val="none"/>
        </w:rPr>
      </w:pPr>
      <w:r>
        <w:rPr>
          <w:highlight w:val="white"/>
          <w:lang w:val="pt-BR"/>
        </w:rPr>
        <w:t xml:space="preserve">Hợp đồng số </w:t>
      </w:r>
      <w:r>
        <w:rPr>
          <w:highlight w:val="white"/>
          <w:lang w:val="pt-BR"/>
        </w:rPr>
        <w:t xml:space="preserve">275/2026/0606/VFI-HĐTĐ.53.A</w:t>
      </w:r>
      <w:r>
        <w:rPr>
          <w:highlight w:val="white"/>
          <w:lang w:val="pt-BR"/>
        </w:rPr>
        <w:t xml:space="preserve">/</w:t>
      </w:r>
      <w:r>
        <w:rPr>
          <w:highlight w:val="white"/>
          <w:lang w:val="pt-BR"/>
        </w:rPr>
        <w:t xml:space="preserve">4352923</w:t>
      </w:r>
      <w:r>
        <w:rPr>
          <w:highlight w:val="white"/>
          <w:lang w:val="pt-BR"/>
        </w:rPr>
        <w:t xml:space="preserve"> ngày 24/03/2026 giữa </w:t>
      </w:r>
      <w:r>
        <w:rPr>
          <w:highlight w:val="white"/>
          <w:lang w:val="pt-BR"/>
        </w:rPr>
        <w:t xml:space="preserve">CÔNG TY TNHH SẢN XUẤT VÀ THƯƠNG MẠI TẤN TÀI </w:t>
      </w:r>
      <w:r>
        <w:rPr>
          <w:highlight w:val="white"/>
          <w:lang w:val="pt-BR"/>
        </w:rPr>
        <w:t xml:space="preserve">với Công ty Cổ phần Thẩm định và Đầu tư Tài chính Hoa Sen.</w:t>
      </w:r>
      <w:r>
        <w:rPr>
          <w:highlight w:val="white"/>
          <w14:ligatures w14:val="none"/>
        </w:rPr>
      </w:r>
      <w:r>
        <w:rPr>
          <w:highlight w:val="white"/>
          <w14:ligatures w14:val="none"/>
        </w:rPr>
      </w:r>
    </w:p>
    <w:p>
      <w:pPr>
        <w:pStyle w:val="1031"/>
        <w:numPr>
          <w:ilvl w:val="0"/>
          <w:numId w:val="2"/>
        </w:numPr>
        <w:pBdr/>
        <w:tabs>
          <w:tab w:val="left" w:leader="none" w:pos="993"/>
        </w:tabs>
        <w:spacing w:after="120" w:before="120" w:line="276" w:lineRule="auto"/>
        <w:ind/>
        <w:jc w:val="both"/>
        <w:rPr>
          <w:b/>
          <w:highlight w:val="white"/>
        </w:rPr>
      </w:pPr>
      <w:r>
        <w:rPr>
          <w:highlight w:val="white"/>
          <w:lang w:val="pt-BR"/>
        </w:rPr>
        <w:t xml:space="preserve">Hồ sơ, tài liệu, chứng từ liên quan đến tài sản thẩm định giá.</w:t>
      </w:r>
      <w:r>
        <w:rPr>
          <w:b/>
          <w:highlight w:val="white"/>
        </w:rPr>
      </w:r>
      <w:r>
        <w:rPr>
          <w:b/>
          <w:highlight w:val="white"/>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Bdr>
          <w:top w:val="single" w:color="e5e5ea" w:sz="0" w:space="0"/>
          <w:left w:val="single" w:color="e5e5ea" w:sz="0" w:space="0"/>
          <w:bottom w:val="single" w:color="e5e5ea" w:sz="0" w:space="0"/>
          <w:right w:val="single" w:color="e5e5ea" w:sz="0" w:space="0"/>
        </w:pBdr>
        <w:spacing w:after="299" w:before="0"/>
        <w:ind w:right="0" w:firstLine="0" w:left="0"/>
        <w:jc w:val="both"/>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lang w:val="pt-BR"/>
        </w:rPr>
        <w:tab/>
      </w:r>
      <w:r>
        <w:rPr>
          <w:rFonts w:ascii="Times New Roman" w:hAnsi="Times New Roman" w:eastAsia="Times New Roman" w:cs="Times New Roman"/>
          <w:color w:val="374151"/>
          <w:sz w:val="24"/>
          <w:szCs w:val="24"/>
          <w:highlight w:val="white"/>
        </w:rPr>
        <w:t xml:space="preserve">Theo định hướng quy hoạch huyện Gia Lâm đến năm 2030, tầm nhìn đến năm 2050, khu vực này được định vị là một trong những vùng phát triển mới quan trọng của đô thị trung tâm Hà Nội, giữ vai trò cửa ngõ phía Đông Bắc của Thủ đô. Kế hoạch quy hoạch nhằm cụ th</w:t>
      </w:r>
      <w:r>
        <w:rPr>
          <w:rFonts w:ascii="Times New Roman" w:hAnsi="Times New Roman" w:eastAsia="Times New Roman" w:cs="Times New Roman"/>
          <w:color w:val="374151"/>
          <w:sz w:val="24"/>
          <w:szCs w:val="24"/>
          <w:highlight w:val="white"/>
        </w:rPr>
        <w:t xml:space="preserve">ể hóa các mục tiêu trong đồ án quy hoạch chung xây dựng thủ đô Hà Nội, với định hướng phát triển kinh tế – xã hội hài hòa và bền vững, tạo nền tảng vững chắc để Gia Lâm sớm chuyển mình trở thành quận.</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pBdr>
          <w:top w:val="single" w:color="e5e5ea" w:sz="0" w:space="0"/>
          <w:left w:val="single" w:color="e5e5ea" w:sz="0" w:space="0"/>
          <w:bottom w:val="single" w:color="e5e5ea" w:sz="0" w:space="0"/>
          <w:right w:val="single" w:color="e5e5ea" w:sz="0" w:space="0"/>
        </w:pBdr>
        <w:spacing w:after="299" w:before="299"/>
        <w:ind w:right="0" w:firstLine="0" w:left="0"/>
        <w:jc w:val="both"/>
        <w:rPr>
          <w:rFonts w:ascii="Times New Roman" w:hAnsi="Times New Roman" w:cs="Times New Roman"/>
          <w:sz w:val="24"/>
          <w:szCs w:val="24"/>
          <w:highlight w:val="white"/>
        </w:rPr>
      </w:pPr>
      <w:r>
        <w:rPr>
          <w:rFonts w:ascii="Times New Roman" w:hAnsi="Times New Roman" w:eastAsia="Times New Roman" w:cs="Times New Roman"/>
          <w:color w:val="374151"/>
          <w:sz w:val="24"/>
          <w:szCs w:val="24"/>
          <w:highlight w:val="white"/>
        </w:rPr>
        <w:t xml:space="preserve">Theo đó, huyện Gia Lâm sẽ phát triển đa dạng các khu chức năng chính như các khu đô thị mới hiện đại, khu dân cư nông thôn được cải tạo, cùng hệ thống hạ tầng kỹ thuật và hạ tầng xã hội đồng bộ. Đặc biệt, khu vực này sẽ là nơi tập trung các đầu mối hạ tầng</w:t>
      </w:r>
      <w:r>
        <w:rPr>
          <w:rFonts w:ascii="Times New Roman" w:hAnsi="Times New Roman" w:eastAsia="Times New Roman" w:cs="Times New Roman"/>
          <w:color w:val="374151"/>
          <w:sz w:val="24"/>
          <w:szCs w:val="24"/>
          <w:highlight w:val="white"/>
        </w:rPr>
        <w:t xml:space="preserve"> giao thông quan trọng gồm đường bộ, đường sắt và đường thủy, đóng vai trò là trung tâm trung chuyển hàng hóa và là đầu mối dịch vụ công nghiệp – logistics chất lượng cao phục vụ toàn khu vực phía Đông Hà Nội.</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pBdr>
          <w:top w:val="single" w:color="e5e5ea" w:sz="0" w:space="0"/>
          <w:left w:val="single" w:color="e5e5ea" w:sz="0" w:space="0"/>
          <w:bottom w:val="single" w:color="e5e5ea" w:sz="0" w:space="0"/>
          <w:right w:val="single" w:color="e5e5ea" w:sz="0" w:space="0"/>
        </w:pBdr>
        <w:spacing w:after="299" w:before="0"/>
        <w:ind w:right="0" w:firstLine="0" w:left="0"/>
        <w:jc w:val="both"/>
        <w:rPr>
          <w:rFonts w:ascii="Times New Roman" w:hAnsi="Times New Roman" w:cs="Times New Roman"/>
          <w:sz w:val="24"/>
          <w:szCs w:val="24"/>
          <w:highlight w:val="white"/>
        </w:rPr>
      </w:pPr>
      <w:r>
        <w:rPr>
          <w:rFonts w:ascii="Times New Roman" w:hAnsi="Times New Roman" w:eastAsia="Times New Roman" w:cs="Times New Roman"/>
          <w:color w:val="374151"/>
          <w:sz w:val="24"/>
          <w:szCs w:val="24"/>
          <w:highlight w:val="white"/>
        </w:rPr>
        <w:t xml:space="preserve">Trong năm 2025, huyện Gia Lâm tiếp tục nổi lên như một điểm sáng trên thị trường bất động sản Hà Nội, thu hút mạnh mẽ sự quan tâm của giới đầu tư và người mua nhờ tốc độ đô thị hóa nhanh chóng và hệ thống hạ tầng được đầu tư đồng bộ. </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pBdr>
          <w:top w:val="single" w:color="e5e5ea" w:sz="0" w:space="0"/>
          <w:left w:val="single" w:color="e5e5ea" w:sz="0" w:space="0"/>
          <w:bottom w:val="single" w:color="e5e5ea" w:sz="0" w:space="0"/>
          <w:right w:val="single" w:color="e5e5ea" w:sz="0" w:space="0"/>
        </w:pBdr>
        <w:spacing w:after="299" w:before="299"/>
        <w:ind w:right="0" w:firstLine="0" w:left="0"/>
        <w:jc w:val="both"/>
        <w:rPr>
          <w:rFonts w:ascii="Times New Roman" w:hAnsi="Times New Roman" w:eastAsia="Times New Roman" w:cs="Times New Roman"/>
          <w:color w:val="374151"/>
          <w:sz w:val="24"/>
          <w:szCs w:val="24"/>
          <w:highlight w:val="white"/>
        </w:rPr>
      </w:pPr>
      <w:r>
        <w:rPr>
          <w:rFonts w:ascii="Times New Roman" w:hAnsi="Times New Roman" w:eastAsia="Times New Roman" w:cs="Times New Roman"/>
          <w:color w:val="374151"/>
          <w:sz w:val="24"/>
          <w:szCs w:val="24"/>
          <w:highlight w:val="white"/>
        </w:rPr>
        <w:t xml:space="preserve">Các khu vực có sức hút giao dịch và đầu tư nổi bật phải kể đến Trâu Quỳ – nơi có hạ tầng hoàn thiện và vị trí trung tâm; Đa Tốn – nơi đang thu hút lượng lớn giao dịch nhờ nhiều dự án bất động sản mới; Bát Tràng – khu vực làng nghề truyền thống đang chuyển </w:t>
      </w:r>
      <w:r>
        <w:rPr>
          <w:rFonts w:ascii="Times New Roman" w:hAnsi="Times New Roman" w:eastAsia="Times New Roman" w:cs="Times New Roman"/>
          <w:color w:val="374151"/>
          <w:sz w:val="24"/>
          <w:szCs w:val="24"/>
          <w:highlight w:val="white"/>
        </w:rPr>
        <w:t xml:space="preserve">mình mạnh mẽ với các khu đô thị hiện đại; Đặng Xá – nơi quy tụ nhiều dự án khu đô thị quy mô lớn, hiện đại.</w:t>
      </w:r>
      <w:r>
        <w:rPr>
          <w:rFonts w:ascii="Times New Roman" w:hAnsi="Times New Roman" w:eastAsia="Times New Roman" w:cs="Times New Roman"/>
          <w:color w:val="374151"/>
          <w:sz w:val="24"/>
          <w:szCs w:val="24"/>
          <w:highlight w:val="white"/>
        </w:rPr>
      </w:r>
      <w:r>
        <w:rPr>
          <w:rFonts w:ascii="Times New Roman" w:hAnsi="Times New Roman" w:eastAsia="Times New Roman" w:cs="Times New Roman"/>
          <w:color w:val="374151"/>
          <w:sz w:val="24"/>
          <w:szCs w:val="24"/>
          <w:highlight w:val="white"/>
        </w:rPr>
      </w:r>
    </w:p>
    <w:p>
      <w:pPr>
        <w:pBdr>
          <w:top w:val="single" w:color="e5e5ea" w:sz="0" w:space="0"/>
          <w:left w:val="single" w:color="e5e5ea" w:sz="0" w:space="0"/>
          <w:bottom w:val="single" w:color="e5e5ea" w:sz="0" w:space="0"/>
          <w:right w:val="single" w:color="e5e5ea" w:sz="0" w:space="0"/>
        </w:pBdr>
        <w:spacing w:after="299" w:before="299"/>
        <w:ind w:right="0" w:firstLine="0" w:left="0"/>
        <w:jc w:val="both"/>
        <w:rPr>
          <w:rFonts w:ascii="Times New Roman" w:hAnsi="Times New Roman" w:cs="Times New Roman"/>
          <w:sz w:val="24"/>
          <w:szCs w:val="24"/>
          <w:highlight w:val="white"/>
        </w:rPr>
      </w:pPr>
      <w:r>
        <w:rPr>
          <w:rFonts w:ascii="Times New Roman" w:hAnsi="Times New Roman" w:eastAsia="Times New Roman" w:cs="Times New Roman"/>
          <w:color w:val="374151"/>
          <w:sz w:val="24"/>
          <w:szCs w:val="24"/>
          <w:highlight w:val="white"/>
        </w:rPr>
      </w:r>
      <w:r>
        <w:rPr>
          <w:rFonts w:ascii="Times New Roman" w:hAnsi="Times New Roman" w:eastAsia="Times New Roman" w:cs="Times New Roman"/>
          <w:color w:val="374151"/>
          <w:sz w:val="24"/>
          <w:szCs w:val="24"/>
          <w:highlight w:val="white"/>
        </w:rPr>
        <w:t xml:space="preserve">Việc quy hoạch huyện Gia Lâm lên quận dự kiến sẽ tạo ra làn sóng mạnh mẽ về nhu cầu nhà ở và đất nền. Theo Dân trí, Gia Lâm hiện có gần 200 dự án hạ tầng đang và sẽ được triển khai, bao gồm 9 cây cầu vượt sông Hồng và sông Đuống, cùng với các tuyến đường q</w:t>
      </w:r>
      <w:r>
        <w:rPr>
          <w:rFonts w:ascii="Times New Roman" w:hAnsi="Times New Roman" w:eastAsia="Times New Roman" w:cs="Times New Roman"/>
          <w:color w:val="374151"/>
          <w:sz w:val="24"/>
          <w:szCs w:val="24"/>
          <w:highlight w:val="white"/>
        </w:rPr>
        <w:t xml:space="preserve">uan trọng như Vành đai 3.5, đường Đông Dư – Dương Xá… Những dự án này sẽ đóng góp vào việc nâng cao giá trị bất động sản tại khu vực.</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pBdr>
          <w:top w:val="single" w:color="e5e5ea" w:sz="0" w:space="0"/>
          <w:left w:val="single" w:color="e5e5ea" w:sz="0" w:space="0"/>
          <w:bottom w:val="single" w:color="e5e5ea" w:sz="0" w:space="0"/>
          <w:right w:val="single" w:color="e5e5ea" w:sz="0" w:space="0"/>
        </w:pBdr>
        <w:spacing w:after="299" w:before="299"/>
        <w:ind w:right="0" w:firstLine="0" w:left="0"/>
        <w:jc w:val="both"/>
        <w:rPr>
          <w:rFonts w:ascii="Times New Roman" w:hAnsi="Times New Roman" w:cs="Times New Roman"/>
          <w:sz w:val="24"/>
          <w:szCs w:val="24"/>
          <w:highlight w:val="white"/>
        </w:rPr>
      </w:pPr>
      <w:r>
        <w:rPr>
          <w:rFonts w:ascii="Times New Roman" w:hAnsi="Times New Roman" w:eastAsia="Times New Roman" w:cs="Times New Roman"/>
          <w:color w:val="374151"/>
          <w:sz w:val="24"/>
          <w:szCs w:val="24"/>
          <w:highlight w:val="white"/>
        </w:rPr>
        <w:t xml:space="preserve">Huyện Gia Lâm cũng đang chứng kiến sự phát triển của nhiều khu đô thị hiện đại, như Vinhomes Ocean Park, Đặng Xá, Him Lam. Việc được quy hoạch lên quận sẽ tạo điều kiện thuận lợi hơn cho sự phát triển của các khu đô thị mới, thu hút dân cư và các nhà đầu t</w:t>
      </w:r>
      <w:r>
        <w:rPr>
          <w:rFonts w:ascii="Times New Roman" w:hAnsi="Times New Roman" w:eastAsia="Times New Roman" w:cs="Times New Roman"/>
          <w:color w:val="374151"/>
          <w:sz w:val="24"/>
          <w:szCs w:val="24"/>
          <w:highlight w:val="white"/>
        </w:rPr>
        <w:t xml:space="preserve">ư.</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pBdr>
          <w:top w:val="single" w:color="e5e5ea" w:sz="0" w:space="0"/>
          <w:left w:val="single" w:color="e5e5ea" w:sz="0" w:space="0"/>
          <w:bottom w:val="single" w:color="e5e5ea" w:sz="0" w:space="0"/>
          <w:right w:val="single" w:color="e5e5ea" w:sz="0" w:space="0"/>
        </w:pBdr>
        <w:spacing w:after="299" w:before="299"/>
        <w:ind w:right="0" w:firstLine="0" w:left="0"/>
        <w:jc w:val="both"/>
        <w:rPr>
          <w:rFonts w:ascii="Times New Roman" w:hAnsi="Times New Roman" w:cs="Times New Roman"/>
          <w:sz w:val="24"/>
          <w:szCs w:val="24"/>
          <w:highlight w:val="white"/>
        </w:rPr>
      </w:pPr>
      <w:r>
        <w:rPr>
          <w:rFonts w:ascii="Times New Roman" w:hAnsi="Times New Roman" w:eastAsia="Times New Roman" w:cs="Times New Roman"/>
          <w:color w:val="374151"/>
          <w:sz w:val="24"/>
          <w:szCs w:val="24"/>
          <w:highlight w:val="white"/>
        </w:rPr>
        <w:t xml:space="preserve">Mặc dù giá đất tại Gia Lâm có xu hướng tăng, nhưng sự biến động mạnh mẽ có thể dẫn đến tình trạng "sốt đất". Nhà đầu tư cần thận trọng, tránh đầu tư theo đám đông và nên nghiên cứu kỹ lưỡng trước khi quyết định.</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pBdr>
          <w:top w:val="single" w:color="e5e5ea" w:sz="0" w:space="0"/>
          <w:left w:val="single" w:color="e5e5ea" w:sz="0" w:space="0"/>
          <w:bottom w:val="single" w:color="e5e5ea" w:sz="0" w:space="0"/>
          <w:right w:val="single" w:color="e5e5ea" w:sz="0" w:space="0"/>
        </w:pBdr>
        <w:spacing w:after="299" w:before="299"/>
        <w:ind w:right="0" w:firstLine="0" w:left="0"/>
        <w:jc w:val="both"/>
        <w:rPr>
          <w:rFonts w:ascii="Times New Roman" w:hAnsi="Times New Roman" w:cs="Times New Roman"/>
          <w:sz w:val="24"/>
          <w:szCs w:val="24"/>
          <w:highlight w:val="white"/>
        </w:rPr>
      </w:pPr>
      <w:r>
        <w:rPr>
          <w:rFonts w:ascii="Times New Roman" w:hAnsi="Times New Roman" w:eastAsia="Times New Roman" w:cs="Times New Roman"/>
          <w:color w:val="374151"/>
          <w:sz w:val="24"/>
          <w:szCs w:val="24"/>
          <w:highlight w:val="white"/>
        </w:rPr>
        <w:t xml:space="preserve">Một số khu vực có thể gặp phải vấn đề về pháp lý hoặc quy hoạch chưa rõ ràng. Nhà đầu tư cần kiểm tra kỹ lưỡng thông tin quy hoạch, giấy tờ pháp lý của dự án và đảm bảo tính minh bạch trước khi đầu tư.</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pBdr>
          <w:top w:val="single" w:color="e5e5ea" w:sz="0" w:space="0"/>
          <w:left w:val="single" w:color="e5e5ea" w:sz="0" w:space="0"/>
          <w:bottom w:val="single" w:color="e5e5ea" w:sz="0" w:space="0"/>
          <w:right w:val="single" w:color="e5e5ea" w:sz="0" w:space="0"/>
        </w:pBdr>
        <w:spacing w:after="299" w:before="299"/>
        <w:ind w:right="0" w:firstLine="0" w:left="0"/>
        <w:jc w:val="both"/>
        <w:rPr>
          <w:rFonts w:ascii="Times New Roman" w:hAnsi="Times New Roman" w:eastAsia="Times New Roman" w:cs="Times New Roman"/>
          <w:color w:val="374151"/>
          <w:sz w:val="24"/>
          <w:szCs w:val="24"/>
          <w:highlight w:val="white"/>
        </w:rPr>
      </w:pPr>
      <w:r>
        <w:rPr>
          <w:rFonts w:ascii="Times New Roman" w:hAnsi="Times New Roman" w:eastAsia="Times New Roman" w:cs="Times New Roman"/>
          <w:color w:val="374151"/>
          <w:sz w:val="24"/>
          <w:szCs w:val="24"/>
          <w:highlight w:val="white"/>
        </w:rPr>
        <w:t xml:space="preserve">Quy hoạch huyện Gia Lâm hứa hẹn sẽ tạo ra bước ngoặt quan trọng trong sự phát triển kinh tế, đô thị và hạ tầng của khu vực. Với những định hướng rõ ràng và chiến lược phát triển bền vững, Gia Lâm sẽ trở thành một trung tâm đô thị hiện đại, thu hút đầu tư v</w:t>
      </w:r>
      <w:r>
        <w:rPr>
          <w:rFonts w:ascii="Times New Roman" w:hAnsi="Times New Roman" w:eastAsia="Times New Roman" w:cs="Times New Roman"/>
          <w:color w:val="374151"/>
          <w:sz w:val="24"/>
          <w:szCs w:val="24"/>
          <w:highlight w:val="white"/>
        </w:rPr>
        <w:t xml:space="preserve">à cải thiện chất lượng sống cho người dân trong tương lai gần.</w:t>
      </w:r>
      <w:r>
        <w:rPr>
          <w:rFonts w:ascii="Times New Roman" w:hAnsi="Times New Roman" w:eastAsia="Times New Roman" w:cs="Times New Roman"/>
          <w:color w:val="374151"/>
          <w:sz w:val="24"/>
          <w:szCs w:val="24"/>
          <w:highlight w:val="white"/>
        </w:rPr>
      </w:r>
      <w:r>
        <w:rPr>
          <w:rFonts w:ascii="Times New Roman" w:hAnsi="Times New Roman" w:eastAsia="Times New Roman" w:cs="Times New Roman"/>
          <w:color w:val="374151"/>
          <w:sz w:val="24"/>
          <w:szCs w:val="24"/>
          <w:highlight w:val="white"/>
        </w:rPr>
      </w:r>
    </w:p>
    <w:p>
      <w:pPr>
        <w:pBdr>
          <w:top w:val="single" w:color="e5e5ea" w:sz="0" w:space="0"/>
          <w:left w:val="single" w:color="e5e5ea" w:sz="0" w:space="0"/>
          <w:bottom w:val="single" w:color="e5e5ea" w:sz="0" w:space="0"/>
          <w:right w:val="single" w:color="e5e5ea" w:sz="0" w:space="0"/>
        </w:pBdr>
        <w:spacing w:after="299" w:before="299"/>
        <w:ind w:right="0" w:firstLine="0" w:left="0"/>
        <w:jc w:val="both"/>
        <w:rPr>
          <w:rFonts w:ascii="Times New Roman" w:hAnsi="Times New Roman" w:eastAsia="Times New Roman" w:cs="Times New Roman"/>
          <w:bCs/>
          <w:i/>
          <w:color w:val="374151"/>
          <w:sz w:val="24"/>
          <w:szCs w:val="24"/>
          <w:highlight w:val="white"/>
        </w:rPr>
      </w:pPr>
      <w:r>
        <w:rPr>
          <w:rFonts w:ascii="Times New Roman" w:hAnsi="Times New Roman" w:eastAsia="Times New Roman" w:cs="Times New Roman"/>
          <w:i/>
          <w:iCs/>
          <w:color w:val="374151"/>
          <w:sz w:val="24"/>
          <w:szCs w:val="24"/>
          <w:highlight w:val="white"/>
        </w:rPr>
        <w:t xml:space="preserve">(Nguồn:</w:t>
      </w:r>
      <w:r>
        <w:rPr>
          <w:rFonts w:ascii="Times New Roman" w:hAnsi="Times New Roman" w:eastAsia="Times New Roman" w:cs="Times New Roman"/>
          <w:i/>
          <w:iCs/>
          <w:color w:val="374151"/>
          <w:sz w:val="24"/>
          <w:szCs w:val="24"/>
          <w:highlight w:val="white"/>
        </w:rPr>
        <w:t xml:space="preserve">https://onehousing.vn/blog/quy-hoach-huyen-gia-lam-ha-noi-sau-khi-sap-xep-lai-don-vi-hanh-chinh-n17t</w:t>
      </w:r>
      <w:r>
        <w:rPr>
          <w:rFonts w:ascii="Times New Roman" w:hAnsi="Times New Roman" w:eastAsia="Times New Roman" w:cs="Times New Roman"/>
          <w:i/>
          <w:iCs/>
          <w:color w:val="374151"/>
          <w:sz w:val="24"/>
          <w:szCs w:val="24"/>
          <w:highlight w:val="white"/>
        </w:rPr>
        <w:t xml:space="preserve">)</w:t>
      </w:r>
      <w:r>
        <w:rPr>
          <w:rFonts w:ascii="Times New Roman" w:hAnsi="Times New Roman" w:eastAsia="Times New Roman" w:cs="Times New Roman"/>
          <w:bCs/>
          <w:i/>
          <w:color w:val="374151"/>
          <w:sz w:val="24"/>
          <w:szCs w:val="24"/>
          <w:highlight w:val="white"/>
        </w:rPr>
      </w:r>
      <w:r>
        <w:rPr>
          <w:rFonts w:ascii="Times New Roman" w:hAnsi="Times New Roman" w:eastAsia="Times New Roman" w:cs="Times New Roman"/>
          <w:bCs/>
          <w:i/>
          <w:color w:val="374151"/>
          <w:sz w:val="24"/>
          <w:szCs w:val="24"/>
          <w:highlight w:val="white"/>
        </w:rPr>
      </w:r>
    </w:p>
    <w:p>
      <w:pPr>
        <w:pStyle w:val="1031"/>
        <w:pBdr/>
        <w:tabs>
          <w:tab w:val="left" w:leader="none" w:pos="993"/>
        </w:tabs>
        <w:spacing w:after="120" w:before="120" w:line="276" w:lineRule="auto"/>
        <w:ind w:left="0"/>
        <w:jc w:val="both"/>
        <w:rPr>
          <w:b/>
          <w:bCs/>
          <w:highlight w:val="white"/>
        </w:rPr>
      </w:pPr>
      <w:r>
        <w:rPr>
          <w:b/>
          <w:bCs/>
          <w:highlight w:val="white"/>
          <w:lang w:val="pt-BR"/>
        </w:rPr>
        <w:t xml:space="preserve">I</w:t>
      </w:r>
      <w:r>
        <w:rPr>
          <w:b/>
          <w:bCs/>
          <w:highlight w:val="white"/>
          <w:lang w:val="pt-BR"/>
        </w:rPr>
        <w:t xml:space="preserve">V</w:t>
      </w:r>
      <w:r>
        <w:rPr>
          <w:b/>
          <w:bCs/>
          <w:highlight w:val="white"/>
          <w:lang w:val="pt-BR"/>
        </w:rPr>
        <w:t xml:space="preserve">. </w:t>
      </w:r>
      <w:r>
        <w:rPr>
          <w:b/>
          <w:bCs/>
          <w:highlight w:val="white"/>
          <w:lang w:val="pt-BR"/>
        </w:rPr>
        <w:t xml:space="preserve">THÔNG TIN VỀ TÀI SẢN THẨM ĐỊNH GIÁ</w:t>
      </w:r>
      <w:r>
        <w:rPr>
          <w:b/>
          <w:bCs/>
          <w:highlight w:val="white"/>
        </w:rPr>
      </w:r>
      <w:r>
        <w:rPr>
          <w:b/>
          <w:bCs/>
          <w:highlight w:val="white"/>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3"/>
        <w:gridCol w:w="2233"/>
        <w:gridCol w:w="1900"/>
        <w:gridCol w:w="2353"/>
        <w:gridCol w:w="2587"/>
      </w:tblGrid>
      <w:tr>
        <w:trPr>
          <w:trHeight w:val="1631"/>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Tên tài sản</w:t>
            </w:r>
            <w:r>
              <w:rPr>
                <w:highlight w:val="white"/>
              </w:rPr>
            </w:r>
            <w:r>
              <w:rPr>
                <w:highlight w:val="white"/>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072"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eastAsia="Times New Roman" w:cs="Times New Roman"/>
                <w:b/>
                <w:bCs/>
                <w:sz w:val="24"/>
                <w:highlight w:val="white"/>
              </w:rPr>
            </w:pPr>
            <w:r>
              <w:rPr>
                <w:b/>
                <w:bCs/>
                <w:color w:val="000000" w:themeColor="text1"/>
                <w:highlight w:val="white"/>
              </w:rPr>
            </w:r>
            <w:r>
              <w:rPr>
                <w:rFonts w:ascii="Times New Roman" w:hAnsi="Times New Roman" w:eastAsia="Times New Roman" w:cs="Times New Roman"/>
                <w:b/>
                <w:bCs/>
                <w:color w:val="000000"/>
                <w:sz w:val="24"/>
                <w:highlight w:val="white"/>
              </w:rPr>
              <w:t xml:space="preserve">Quyền sử dụng đất tại thửa đất số: 306, tờ bản đồ số: 48 có địa chỉ: Thôn Đổng Xuyên, xã Thuận An, Thành phố Hà Nội  theo Giấy chứng nhận quyền sử dụng dất, quyền sở hữu nhà ở và tài sản gắn liền với đất  số: AA 06745427, số vào sổ cấp GCN: CN  6190 do Chi</w:t>
            </w:r>
            <w:r>
              <w:rPr>
                <w:rFonts w:ascii="Times New Roman" w:hAnsi="Times New Roman" w:eastAsia="Times New Roman" w:cs="Times New Roman"/>
                <w:b/>
                <w:bCs/>
                <w:color w:val="000000"/>
                <w:sz w:val="24"/>
                <w:highlight w:val="white"/>
              </w:rPr>
              <w:t xml:space="preserve"> nhánh Văn phòng Đăng ký đất đai - Gia Lâm cấp ngày 16/4/2026 cho Ông Nguyễn Tiến Dũng</w:t>
            </w:r>
            <w:r>
              <w:rPr>
                <w:b/>
                <w:bCs/>
                <w:highlight w:val="white"/>
              </w:rPr>
              <w:t xml:space="preserve">.</w:t>
            </w:r>
            <w:r>
              <w:rPr>
                <w:rFonts w:ascii="Times New Roman" w:hAnsi="Times New Roman" w:eastAsia="Times New Roman" w:cs="Times New Roman"/>
                <w:b/>
                <w:bCs/>
                <w:sz w:val="24"/>
                <w:highlight w:val="white"/>
              </w:rPr>
            </w:r>
            <w:r>
              <w:rPr>
                <w:rFonts w:ascii="Times New Roman" w:hAnsi="Times New Roman" w:eastAsia="Times New Roman" w:cs="Times New Roman"/>
                <w:b/>
                <w:bCs/>
                <w:sz w:val="24"/>
                <w:highlight w:val="white"/>
              </w:rP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1.</w:t>
            </w:r>
            <w:r>
              <w:rPr>
                <w:highlight w:val="white"/>
              </w:rPr>
            </w:r>
            <w:r>
              <w:rPr>
                <w:highlight w:val="white"/>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07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Nội dung Thửa đất theo Hồ sơ pháp lý</w:t>
            </w:r>
            <w:r>
              <w:rPr>
                <w:highlight w:val="white"/>
              </w:rPr>
            </w:r>
            <w:r>
              <w:rPr>
                <w:highlight w:val="white"/>
              </w:rP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1.1</w:t>
            </w:r>
            <w:r>
              <w:rPr>
                <w:highlight w:val="white"/>
              </w:rPr>
            </w:r>
            <w:r>
              <w:rPr>
                <w:highlight w:val="white"/>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07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Thửa đất:</w:t>
            </w:r>
            <w:r>
              <w:rPr>
                <w:highlight w:val="white"/>
              </w:rPr>
            </w:r>
            <w:r>
              <w:rPr>
                <w:highlight w:val="whit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23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Thửa đất số:</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90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306</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5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Tờ bản đồ số:</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58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48</w:t>
            </w:r>
            <w:r>
              <w:rPr>
                <w:highlight w:val="white"/>
              </w:rPr>
            </w:r>
            <w:r>
              <w:rPr>
                <w:highlight w:val="white"/>
              </w:rPr>
            </w:r>
          </w:p>
        </w:tc>
      </w:tr>
      <w:tr>
        <w:trPr>
          <w:trHeight w:val="547"/>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23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Địa chỉ:</w:t>
            </w:r>
            <w:r>
              <w:rPr>
                <w:highlight w:val="white"/>
              </w:rPr>
            </w:r>
            <w:r>
              <w:rPr>
                <w:highlight w:val="white"/>
              </w:rP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Thôn Đổng Xuyên, xã Thuận An, Thành phố Hà Nội </w:t>
            </w:r>
            <w:r>
              <w:rPr>
                <w:highlight w:val="white"/>
              </w:rPr>
            </w:r>
            <w:r>
              <w:rPr>
                <w:highlight w:val="whit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23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Diện tích (m²):</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90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                        61,0 </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5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Hình thức sử dụng</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58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Sử dụng riêng</w:t>
            </w:r>
            <w:r>
              <w:rPr>
                <w:highlight w:val="white"/>
              </w:rPr>
            </w:r>
            <w:r>
              <w:rPr>
                <w:highlight w:val="whit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23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Mục đích sử dụng:</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90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Đất ở tại nông thôn </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5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Thời hạn sử dụng:</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58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Lâu dài </w:t>
            </w:r>
            <w:r>
              <w:rPr>
                <w:highlight w:val="white"/>
              </w:rPr>
            </w:r>
            <w:r>
              <w:rPr>
                <w:highlight w:val="white"/>
              </w:rPr>
            </w:r>
          </w:p>
        </w:tc>
      </w:tr>
      <w:tr>
        <w:trPr>
          <w:trHeight w:val="468"/>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w:t>
            </w:r>
            <w:r>
              <w:rPr>
                <w:highlight w:val="white"/>
              </w:rPr>
            </w:r>
            <w:r>
              <w:rPr>
                <w:highlight w:val="white"/>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07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Về đất:</w:t>
            </w:r>
            <w:r>
              <w:rPr>
                <w:highlight w:val="white"/>
              </w:rPr>
            </w:r>
            <w:r>
              <w:rPr>
                <w:highlight w:val="whit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2.1</w:t>
            </w:r>
            <w:r>
              <w:rPr>
                <w:highlight w:val="white"/>
              </w:rPr>
            </w:r>
            <w:r>
              <w:rPr>
                <w:highlight w:val="white"/>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07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Vị trí; Giao thông;</w:t>
            </w:r>
            <w:r>
              <w:rPr>
                <w:highlight w:val="white"/>
              </w:rPr>
            </w:r>
            <w:r>
              <w:rPr>
                <w:highlight w:val="white"/>
              </w:rPr>
            </w:r>
          </w:p>
        </w:tc>
      </w:tr>
      <w:tr>
        <w:trPr>
          <w:trHeight w:val="648"/>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23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Địa chỉ thực tế: </w:t>
            </w:r>
            <w:r>
              <w:rPr>
                <w:highlight w:val="white"/>
              </w:rPr>
            </w:r>
            <w:r>
              <w:rPr>
                <w:highlight w:val="white"/>
              </w:rP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Thôn Đổng Xuyên, xã Thuận An, Thành phố Hà Nội </w:t>
            </w:r>
            <w:r>
              <w:rPr>
                <w:highlight w:val="white"/>
              </w:rPr>
            </w:r>
            <w:r>
              <w:rPr>
                <w:highlight w:val="whit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right w:val="single" w:color="000000" w:sz="5" w:space="0"/>
            </w:tcBorders>
            <w:tcMar>
              <w:left w:w="0" w:type="dxa"/>
              <w:top w:w="0" w:type="dxa"/>
              <w:right w:w="0" w:type="dxa"/>
              <w:bottom w:w="0" w:type="dxa"/>
            </w:tcMar>
            <w:tcW w:w="223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Đường tiếp giáp chính:</w:t>
            </w:r>
            <w:r>
              <w:rPr>
                <w:highlight w:val="white"/>
              </w:rPr>
            </w:r>
            <w:r>
              <w:rPr>
                <w:highlight w:val="white"/>
              </w:rPr>
            </w:r>
          </w:p>
        </w:tc>
        <w:tc>
          <w:tcPr>
            <w:tcBorders>
              <w:right w:val="single" w:color="000000" w:sz="5" w:space="0"/>
            </w:tcBorders>
            <w:tcMar>
              <w:left w:w="0" w:type="dxa"/>
              <w:top w:w="0" w:type="dxa"/>
              <w:right w:w="0" w:type="dxa"/>
              <w:bottom w:w="0" w:type="dxa"/>
            </w:tcMar>
            <w:tcW w:w="190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Đường bê tông </w:t>
            </w:r>
            <w:r>
              <w:rPr>
                <w:highlight w:val="white"/>
              </w:rPr>
            </w:r>
            <w:r>
              <w:rPr>
                <w:highlight w:val="white"/>
              </w:rPr>
            </w:r>
          </w:p>
        </w:tc>
        <w:tc>
          <w:tcPr>
            <w:tcBorders>
              <w:right w:val="single" w:color="000000" w:sz="5" w:space="0"/>
            </w:tcBorders>
            <w:tcMar>
              <w:left w:w="0" w:type="dxa"/>
              <w:top w:w="0" w:type="dxa"/>
              <w:right w:w="0" w:type="dxa"/>
              <w:bottom w:w="0" w:type="dxa"/>
            </w:tcMar>
            <w:tcW w:w="235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Số mặt tiền:</w:t>
            </w:r>
            <w:r>
              <w:rPr>
                <w:highlight w:val="white"/>
              </w:rPr>
            </w:r>
            <w:r>
              <w:rPr>
                <w:highlight w:val="white"/>
              </w:rPr>
            </w:r>
          </w:p>
        </w:tc>
        <w:tc>
          <w:tcPr>
            <w:tcBorders>
              <w:right w:val="single" w:color="000000" w:sz="5" w:space="0"/>
            </w:tcBorders>
            <w:tcMar>
              <w:left w:w="0" w:type="dxa"/>
              <w:top w:w="0" w:type="dxa"/>
              <w:right w:w="0" w:type="dxa"/>
              <w:bottom w:w="0" w:type="dxa"/>
            </w:tcMar>
            <w:tcW w:w="2587" w:type="dxa"/>
            <w:vAlign w:val="center"/>
            <w:textDirection w:val="lrTb"/>
            <w:noWrap/>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1 mặt tiền</w:t>
            </w:r>
            <w:r>
              <w:rPr>
                <w:highlight w:val="white"/>
              </w:rPr>
            </w:r>
            <w:r>
              <w:rPr>
                <w:highlight w:val="white"/>
              </w:rPr>
            </w:r>
          </w:p>
        </w:tc>
      </w:tr>
      <w:tr>
        <w:trPr>
          <w:trHeight w:val="1470"/>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5" w:space="0"/>
              <w:bottom w:val="single" w:color="000000" w:sz="5" w:space="0"/>
              <w:right w:val="single" w:color="000000" w:sz="5" w:space="0"/>
            </w:tcBorders>
            <w:tcMar>
              <w:left w:w="0" w:type="dxa"/>
              <w:top w:w="0" w:type="dxa"/>
              <w:right w:w="0" w:type="dxa"/>
              <w:bottom w:w="0" w:type="dxa"/>
            </w:tcMar>
            <w:tcW w:w="2233" w:type="dxa"/>
            <w:vAlign w:val="center"/>
            <w:textDirection w:val="lrTb"/>
            <w:noWrap w:val="false"/>
          </w:tcPr>
          <w:p>
            <w:pPr>
              <w:pBdr/>
              <w:spacing w:after="0" w:before="0" w:line="240" w:lineRule="auto"/>
              <w:ind/>
              <w:jc w:val="both"/>
              <w:rPr>
                <w:highlight w:val="white"/>
              </w:rPr>
            </w:pPr>
            <w:r>
              <w:rPr>
                <w:rFonts w:ascii="Times New Roman" w:hAnsi="Times New Roman" w:eastAsia="Times New Roman" w:cs="Times New Roman"/>
                <w:color w:val="000000"/>
                <w:sz w:val="24"/>
                <w:highlight w:val="white"/>
              </w:rPr>
              <w:t xml:space="preserve">Mặt cắt đường/ngõ nhỏ nhất từ đường chính dẫn đến tài sản thẩm định giá:</w:t>
            </w:r>
            <w:r>
              <w:rPr>
                <w:highlight w:val="white"/>
              </w:rPr>
            </w:r>
            <w:r>
              <w:rPr>
                <w:highlight w:val="white"/>
              </w:rPr>
            </w:r>
          </w:p>
        </w:tc>
        <w:tc>
          <w:tcPr>
            <w:tcBorders>
              <w:top w:val="single" w:color="000000" w:sz="5" w:space="0"/>
              <w:bottom w:val="single" w:color="000000" w:sz="5" w:space="0"/>
              <w:right w:val="single" w:color="000000" w:sz="5" w:space="0"/>
            </w:tcBorders>
            <w:tcMar>
              <w:left w:w="0" w:type="dxa"/>
              <w:top w:w="0" w:type="dxa"/>
              <w:right w:w="0" w:type="dxa"/>
              <w:bottom w:w="0" w:type="dxa"/>
            </w:tcMar>
            <w:tcW w:w="190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3</w:t>
            </w:r>
            <w:r>
              <w:rPr>
                <w:highlight w:val="white"/>
              </w:rPr>
            </w:r>
            <w:r>
              <w:rPr>
                <w:highlight w:val="white"/>
              </w:rPr>
            </w:r>
          </w:p>
        </w:tc>
        <w:tc>
          <w:tcPr>
            <w:tcBorders>
              <w:top w:val="single" w:color="000000" w:sz="5" w:space="0"/>
              <w:bottom w:val="single" w:color="000000" w:sz="5" w:space="0"/>
              <w:right w:val="single" w:color="000000" w:sz="5" w:space="0"/>
            </w:tcBorders>
            <w:tcMar>
              <w:left w:w="0" w:type="dxa"/>
              <w:top w:w="0" w:type="dxa"/>
              <w:right w:w="0" w:type="dxa"/>
              <w:bottom w:w="0" w:type="dxa"/>
            </w:tcMar>
            <w:tcW w:w="235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Mặt cắt đường/ngõ trước mặt tài sản thẩm định giá:</w:t>
            </w:r>
            <w:r>
              <w:rPr>
                <w:highlight w:val="white"/>
              </w:rPr>
            </w:r>
            <w:r>
              <w:rPr>
                <w:highlight w:val="white"/>
              </w:rPr>
            </w:r>
          </w:p>
        </w:tc>
        <w:tc>
          <w:tcPr>
            <w:tcBorders>
              <w:top w:val="single" w:color="000000" w:sz="5" w:space="0"/>
              <w:bottom w:val="single" w:color="000000" w:sz="5" w:space="0"/>
              <w:right w:val="single" w:color="000000" w:sz="5" w:space="0"/>
            </w:tcBorders>
            <w:tcMar>
              <w:left w:w="0" w:type="dxa"/>
              <w:top w:w="0" w:type="dxa"/>
              <w:right w:w="0" w:type="dxa"/>
              <w:bottom w:w="0" w:type="dxa"/>
            </w:tcMar>
            <w:tcW w:w="258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3</w:t>
            </w:r>
            <w:r>
              <w:rPr>
                <w:highlight w:val="white"/>
              </w:rPr>
            </w:r>
            <w:r>
              <w:rPr>
                <w:highlight w:val="white"/>
              </w:rPr>
            </w:r>
          </w:p>
        </w:tc>
      </w:tr>
      <w:tr>
        <w:trPr>
          <w:trHeight w:val="590"/>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23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Vị trí:</w:t>
            </w:r>
            <w:r>
              <w:rPr>
                <w:highlight w:val="white"/>
              </w:rPr>
            </w:r>
            <w:r>
              <w:rPr>
                <w:highlight w:val="white"/>
              </w:rP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Tài sản nằm tiếp giáp đường xóm, cách đường Ỷ Lan khoảng 600m</w:t>
            </w:r>
            <w:r>
              <w:rPr>
                <w:highlight w:val="white"/>
              </w:rPr>
            </w:r>
            <w:r>
              <w:rPr>
                <w:highlight w:val="whit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07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Vị trí trên bản đồ vệ tinh:</w:t>
            </w:r>
            <w:r>
              <w:rPr>
                <w:highlight w:val="white"/>
              </w:rPr>
            </w:r>
            <w:r>
              <w:rPr>
                <w:highlight w:val="white"/>
              </w:rPr>
            </w:r>
          </w:p>
        </w:tc>
      </w:tr>
      <w:tr>
        <w:trPr>
          <w:trHeight w:val="2580"/>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07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 </w:t>
            </w:r>
            <w:r>
              <w:rPr>
                <w:highlight w:val="white"/>
              </w:rPr>
              <mc:AlternateContent>
                <mc:Choice Requires="wpg">
                  <w:drawing>
                    <wp:inline xmlns:wp="http://schemas.openxmlformats.org/drawingml/2006/wordprocessingDrawing" distT="0" distB="0" distL="0" distR="0">
                      <wp:extent cx="5254815" cy="263290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364320" name=""/>
                              <pic:cNvPicPr>
                                <a:picLocks noChangeAspect="1"/>
                              </pic:cNvPicPr>
                              <pic:nvPr/>
                            </pic:nvPicPr>
                            <pic:blipFill rotWithShape="1">
                              <a:blip r:embed="rId17"/>
                              <a:stretch/>
                            </pic:blipFill>
                            <pic:spPr bwMode="auto">
                              <a:xfrm flipH="0" flipV="0">
                                <a:off x="0" y="0"/>
                                <a:ext cx="5254815" cy="26329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3.76pt;height:207.32pt;mso-wrap-distance-left:0.00pt;mso-wrap-distance-top:0.00pt;mso-wrap-distance-right:0.00pt;mso-wrap-distance-bottom:0.00pt;z-index:1;" stroked="false">
                      <v:imagedata r:id="rId17" o:title=""/>
                      <o:lock v:ext="edit" rotation="t"/>
                    </v:shape>
                  </w:pict>
                </mc:Fallback>
              </mc:AlternateContent>
            </w:r>
            <w:r>
              <w:rPr>
                <w:highlight w:val="white"/>
              </w:rPr>
            </w:r>
            <w:r>
              <w:rPr>
                <w:highlight w:val="white"/>
              </w:rPr>
            </w:r>
          </w:p>
        </w:tc>
      </w:tr>
      <w:tr>
        <w:trPr>
          <w:trHeight w:val="450"/>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2.2.</w:t>
            </w:r>
            <w:r>
              <w:rPr>
                <w:highlight w:val="white"/>
              </w:rPr>
            </w:r>
            <w:r>
              <w:rPr>
                <w:highlight w:val="white"/>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07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Diện tích; Kích thước; Hình dáng</w:t>
            </w:r>
            <w:r>
              <w:rPr>
                <w:highlight w:val="white"/>
              </w:rPr>
            </w:r>
            <w:r>
              <w:rPr>
                <w:highlight w:val="white"/>
              </w:rPr>
            </w:r>
          </w:p>
        </w:tc>
      </w:tr>
      <w:tr>
        <w:trPr>
          <w:trHeight w:val="780"/>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23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Diện tích sử dụng riêng thực tế (m²):</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90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 61,0 </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5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Diện tích sử dụng chung thực tế (m²):</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58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23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KT mặt tiền (m):</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900" w:type="dxa"/>
            <w:vAlign w:val="center"/>
            <w:textDirection w:val="lrTb"/>
            <w:noWrap w:val="false"/>
          </w:tcPr>
          <w:p>
            <w:pPr>
              <w:pBdr/>
              <w:tabs>
                <w:tab w:val="center" w:leader="none" w:pos="944"/>
              </w:tabs>
              <w:spacing w:after="0" w:before="0" w:line="240" w:lineRule="auto"/>
              <w:ind/>
              <w:rPr>
                <w:highlight w:val="white"/>
              </w:rPr>
            </w:pP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t xml:space="preserve">4,93</w:t>
            </w:r>
            <w:r>
              <w:rPr>
                <w:highlight w:val="white"/>
              </w:rPr>
              <w:tab/>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5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Chiều sâu (m):</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58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12,34 và 12,15</w:t>
            </w:r>
            <w:r>
              <w:rPr>
                <w:highlight w:val="white"/>
              </w:rPr>
            </w:r>
            <w:r>
              <w:rPr>
                <w:highlight w:val="white"/>
              </w:rP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23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KT mặt hậu (m):</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90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5,00</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5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Hình dáng</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58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Chữ nhật </w:t>
            </w:r>
            <w:r>
              <w:rPr>
                <w:highlight w:val="white"/>
              </w:rPr>
            </w:r>
            <w:r>
              <w:rPr>
                <w:highlight w:val="white"/>
              </w:rPr>
            </w:r>
          </w:p>
        </w:tc>
      </w:tr>
      <w:tr>
        <w:trPr>
          <w:trHeight w:val="49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23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Hướng mặt tiền chính: </w:t>
            </w:r>
            <w:r>
              <w:rPr>
                <w:highlight w:val="white"/>
              </w:rPr>
            </w:r>
            <w:r>
              <w:rPr>
                <w:highlight w:val="white"/>
              </w:rP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Bắc</w:t>
            </w:r>
            <w:r>
              <w:rPr>
                <w:highlight w:val="white"/>
              </w:rPr>
            </w:r>
            <w:r>
              <w:rPr>
                <w:highlight w:val="white"/>
              </w:rP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2.3.</w:t>
            </w:r>
            <w:r>
              <w:rPr>
                <w:highlight w:val="white"/>
              </w:rPr>
            </w:r>
            <w:r>
              <w:rPr>
                <w:highlight w:val="white"/>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07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Điều kiện kinh doanh; Hạ tầng nội bộ; Hạ tầng xung quanh</w:t>
            </w:r>
            <w:r>
              <w:rPr>
                <w:highlight w:val="white"/>
              </w:rPr>
            </w:r>
            <w:r>
              <w:rPr>
                <w:highlight w:val="white"/>
              </w:rPr>
            </w:r>
          </w:p>
        </w:tc>
      </w:tr>
      <w:tr>
        <w:trPr>
          <w:trHeight w:val="51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23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Hạ tầng nội bộ:</w:t>
            </w:r>
            <w:r>
              <w:rPr>
                <w:highlight w:val="white"/>
              </w:rPr>
            </w:r>
            <w:r>
              <w:rPr>
                <w:highlight w:val="white"/>
              </w:rP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Cấp điện, cấp nước sạch, mạng internet,…hoàn thiện</w:t>
            </w:r>
            <w:r>
              <w:rPr>
                <w:highlight w:val="white"/>
              </w:rPr>
            </w:r>
            <w:r>
              <w:rPr>
                <w:highlight w:val="white"/>
              </w:rP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23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Hạ tầng xung quanh:</w:t>
            </w:r>
            <w:r>
              <w:rPr>
                <w:highlight w:val="white"/>
              </w:rPr>
            </w:r>
            <w:r>
              <w:rPr>
                <w:highlight w:val="white"/>
              </w:rP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Môi trường trong lành, an ninh đảm bảo, dân trí tốt</w:t>
            </w:r>
            <w:r>
              <w:rPr>
                <w:highlight w:val="white"/>
              </w:rPr>
            </w:r>
            <w:r>
              <w:rPr>
                <w:highlight w:val="white"/>
              </w:rPr>
            </w:r>
          </w:p>
        </w:tc>
      </w:tr>
      <w:tr>
        <w:trPr>
          <w:trHeight w:val="498"/>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23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Mật độ dân cư:</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90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Đông đúc</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5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Đời sống dân cư:</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58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Ổn định</w:t>
            </w:r>
            <w:r>
              <w:rPr>
                <w:highlight w:val="white"/>
              </w:rPr>
            </w:r>
            <w:r>
              <w:rPr>
                <w:highlight w:val="white"/>
              </w:rPr>
            </w:r>
          </w:p>
        </w:tc>
      </w:tr>
      <w:tr>
        <w:trPr>
          <w:trHeight w:val="960"/>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23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Lợi thế kinh doanh:</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90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Thích hợp để ở và kinh doanh </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5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Khả năng chuyển nhượng:</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587"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Tốt </w:t>
            </w:r>
            <w:r>
              <w:rPr>
                <w:highlight w:val="white"/>
              </w:rPr>
            </w:r>
            <w:r>
              <w:rPr>
                <w:highlight w:val="white"/>
              </w:rPr>
            </w:r>
          </w:p>
        </w:tc>
      </w:tr>
      <w:tr>
        <w:trPr>
          <w:trHeight w:val="43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3.</w:t>
            </w:r>
            <w:r>
              <w:rPr>
                <w:highlight w:val="white"/>
              </w:rPr>
            </w:r>
            <w:r>
              <w:rPr>
                <w:highlight w:val="white"/>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07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 Tài sản gắn liền với đất:</w:t>
            </w:r>
            <w:r>
              <w:rPr>
                <w:highlight w:val="white"/>
              </w:rPr>
            </w:r>
            <w:r>
              <w:rPr>
                <w:highlight w:val="white"/>
              </w:rPr>
            </w:r>
          </w:p>
        </w:tc>
      </w:tr>
      <w:tr>
        <w:trPr>
          <w:trHeight w:val="710"/>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07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Tại thời điểm khảo sát, tổ thẩm định thấy trên đất có : 01 nhà 3 tầng, xây năm 2022, xây hết đ</w:t>
            </w:r>
            <w:r>
              <w:rPr>
                <w:rFonts w:ascii="Times New Roman" w:hAnsi="Times New Roman" w:eastAsia="Times New Roman" w:cs="Times New Roman"/>
                <w:color w:val="000000"/>
                <w:sz w:val="24"/>
                <w:highlight w:val="white"/>
              </w:rPr>
              <w:t xml:space="preserve">ất.  H</w:t>
            </w:r>
            <w:r>
              <w:rPr>
                <w:rFonts w:ascii="Times New Roman" w:hAnsi="Times New Roman" w:eastAsia="Times New Roman" w:cs="Times New Roman"/>
                <w:color w:val="000000"/>
                <w:sz w:val="24"/>
                <w:highlight w:val="white"/>
              </w:rPr>
              <w:t xml:space="preserve">iện chưa được chứng nhận trên GCN số AA 06745427</w:t>
            </w:r>
            <w:r>
              <w:rPr>
                <w:highlight w:val="white"/>
              </w:rPr>
            </w:r>
            <w:r>
              <w:rPr>
                <w:highlight w:val="white"/>
              </w:rPr>
            </w:r>
          </w:p>
        </w:tc>
      </w:tr>
    </w:tbl>
    <w:p>
      <w:pPr>
        <w:pBdr/>
        <w:spacing w:line="235" w:lineRule="auto"/>
        <w:ind w:left="0"/>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w:t>
      </w:r>
      <w:r>
        <w:rPr>
          <w:b/>
          <w:bCs/>
          <w:highlight w:val="white"/>
          <w:u w:val="single"/>
        </w:rPr>
        <w:t xml:space="preserve"> lợi thế thương mại </w:t>
      </w:r>
      <w:r>
        <w:rPr>
          <w:b/>
          <w:bCs/>
          <w:highlight w:val="white"/>
          <w:u w:val="single"/>
        </w:rPr>
        <w:t xml:space="preserve">của thửa đất:</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rPr>
            </w:r>
            <w:r>
              <w:rPr>
                <w:b/>
                <w:bCs/>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 dung</w:t>
            </w:r>
            <w:r>
              <w:rPr>
                <w:b/>
                <w:bCs/>
                <w:highlight w:val="white"/>
              </w:rPr>
            </w:r>
            <w:r>
              <w:rPr>
                <w:b/>
                <w:bCs/>
                <w:highlight w:val="white"/>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rPr>
            </w:r>
            <w:r>
              <w:rPr>
                <w:b/>
                <w:bCs/>
                <w:highlight w:val="white"/>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 chú</w:t>
            </w:r>
            <w:r>
              <w:rPr>
                <w:b/>
                <w:bCs/>
                <w:highlight w:val="white"/>
              </w:rPr>
            </w:r>
            <w:r>
              <w:rPr>
                <w:b/>
                <w:bCs/>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Đất/Tài sản bám biển</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bám hồ (Diện tích &gt;=5ha thì được coi là hồ)</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Bám đầm, ao lớn thuộc sở hữu nhà nước (ao lớn - S=0.5</w:t>
            </w:r>
            <w:r>
              <w:rPr>
                <w:highlight w:val="white"/>
                <w:lang w:eastAsia="ko-KR"/>
              </w:rPr>
              <w:t xml:space="preserve">ha)&lt;</w:t>
            </w:r>
            <w:r>
              <w:rPr>
                <w:highlight w:val="white"/>
                <w:lang w:eastAsia="ko-KR"/>
              </w:rPr>
              <w:t xml:space="preserve">5ha</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Thế đất tọa sơn hướng thủy 'hậu tựa núi, trước view sông, hồ, đầm', view thoáng, không bị che khuất, loại đất rất được ưa chuộng nghỉ dưỡng, nhà nghỉ cao cấp</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View hồ sông, sông, suối, đầm, ao lớn (S=0.5ha), ruộng lúa, đồi núi xa, ngắm hoàng hôn, bình minh xa soi mặt nước, thơ mộng</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Đường vào thoáng không đâm thẳng cửa chính 'Thế tránh tiễn khí'</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Có yếu tố 'Linh' gắn với tiếng lành, tài lộc, đại danh, văn hóa, truyền thuyết được xem là khu địa linh nhân kiệt</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Đất/tài sản liền kề, đối diện vườn hoa, khu thể thao, bể bơi (không đối diện nhà ở) để được xe hơi</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view công viên, vườn hoa, khu thể thao, bể bơi</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 </w:t>
      </w:r>
      <w:r>
        <w:rPr>
          <w:b/>
          <w:bCs/>
          <w:highlight w:val="white"/>
          <w:u w:val="single"/>
        </w:rPr>
        <w:t xml:space="preserve">bất lợi thương mại </w:t>
      </w:r>
      <w:r>
        <w:rPr>
          <w:b/>
          <w:bCs/>
          <w:highlight w:val="white"/>
          <w:u w:val="single"/>
        </w:rPr>
        <w:t xml:space="preserve">của thửa đất:</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rPr>
            </w:r>
            <w:r>
              <w:rPr>
                <w:b/>
                <w:bCs/>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 dung</w:t>
            </w:r>
            <w:r>
              <w:rPr>
                <w:b/>
                <w:bCs/>
                <w:highlight w:val="white"/>
              </w:rPr>
            </w:r>
            <w:r>
              <w:rPr>
                <w:b/>
                <w:bCs/>
                <w:highlight w:val="white"/>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rPr>
            </w:r>
            <w:r>
              <w:rPr>
                <w:b/>
                <w:bCs/>
                <w:highlight w:val="white"/>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 chú</w:t>
            </w:r>
            <w:r>
              <w:rPr>
                <w:b/>
                <w:bCs/>
                <w:highlight w:val="white"/>
              </w:rPr>
            </w:r>
            <w:r>
              <w:rPr>
                <w:b/>
                <w:bCs/>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150m</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150m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300m</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300m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500m</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(Miếu thờ cúng tâm linh, đình, đền, chùa…)</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(Miếu thờ cúng tâm linh, đình, đền, chùa…) </w:t>
            </w:r>
            <w:r>
              <w:rPr>
                <w:highlight w:val="white"/>
                <w:lang w:eastAsia="ko-KR"/>
              </w:rPr>
              <w:t xml:space="preserve">(</w:t>
            </w:r>
            <w:r>
              <w:rPr>
                <w:highlight w:val="white"/>
                <w:lang w:eastAsia="ko-KR"/>
              </w:rPr>
              <w:t xml:space="preserve">30m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100m</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w:t>
            </w:r>
            <w:r>
              <w:rPr>
                <w:highlight w:val="white"/>
                <w:lang w:eastAsia="ko-KR"/>
              </w:rPr>
              <w:t xml:space="preserve">từng</w:t>
            </w:r>
            <w:r>
              <w:rPr>
                <w:highlight w:val="white"/>
                <w:lang w:eastAsia="ko-KR"/>
              </w:rPr>
              <w:t xml:space="preserve"> là nghĩa trang, khu tâm linh cũ (đền, đình, chùa, miếu mạo…) đã được san lấp làm khu dân cư</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 đất/Công trình có mộ không thể hoặc rất khó có khả năng di chuyển (Mộ tổ chi, tộc, mộ cổ, mộ tâm linh gắn với miếu mạo được nhân dân thờ cúng</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 đất/ Công trình có mộ gia đình hoặc vô chủ có thể di chuyển</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10</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sát khu mộ phần hoặc liền kề mộ phần</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 đất/ Công trình có điện thờ, nhà thợ họ dòng tộc</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sát hoặc liền kề nhà thờ họ</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gia tộc anh em, họ hàng sống xung quanh chung ngõ đi</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 án mạng/ tại nạn... bị ảnh hưởng truyền thông Nhẹ </w:t>
            </w:r>
            <w:r>
              <w:rPr>
                <w:highlight w:val="white"/>
                <w:lang w:eastAsia="ko-KR"/>
              </w:rPr>
              <w:t xml:space="preserve">“</w:t>
            </w:r>
            <w:r>
              <w:rPr>
                <w:highlight w:val="white"/>
                <w:lang w:eastAsia="ko-KR"/>
              </w:rPr>
              <w:t xml:space="preserve">Một vụ tự sát cá biệt không ồn ào, không truyền thông, trong nhà riêng, người Mua/Bán đông ít quan tâm: thị trường ít phản ứng, nếu có phản ứng chỉ là tâm lý tạm thời.</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t xml:space="preserve">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Trung bình </w:t>
            </w:r>
            <w:r>
              <w:rPr>
                <w:highlight w:val="white"/>
                <w:lang w:eastAsia="ko-KR"/>
              </w:rPr>
              <w:t xml:space="preserve">“</w:t>
            </w:r>
            <w:r>
              <w:rPr>
                <w:highlight w:val="white"/>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highlight w:val="white"/>
                <w:lang w:eastAsia="ko-KR"/>
              </w:rPr>
              <w:t xml:space="preserve">”</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Mạnh </w:t>
            </w:r>
            <w:r>
              <w:rPr>
                <w:highlight w:val="white"/>
                <w:lang w:eastAsia="ko-KR"/>
              </w:rPr>
              <w:t xml:space="preserve">“</w:t>
            </w:r>
            <w:r>
              <w:rPr>
                <w:highlight w:val="white"/>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highlight w:val="white"/>
                <w:lang w:eastAsia="ko-KR"/>
              </w:rPr>
              <w:t xml:space="preserve">”</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17</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Rất Mạnh </w:t>
            </w:r>
            <w:r>
              <w:rPr>
                <w:highlight w:val="white"/>
                <w:lang w:eastAsia="ko-KR"/>
              </w:rPr>
              <w:t xml:space="preserve">“</w:t>
            </w:r>
            <w:r>
              <w:rPr>
                <w:highlight w:val="white"/>
                <w:lang w:eastAsia="ko-KR"/>
              </w:rPr>
              <w:t xml:space="preserve">Vụ nổi tiếng, nhiều truyề</w:t>
            </w:r>
            <w:r>
              <w:rPr>
                <w:highlight w:val="white"/>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highlight w:val="white"/>
                <w:lang w:eastAsia="ko-KR"/>
              </w:rPr>
              <w:t xml:space="preserve">”</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18</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cây xăng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19</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trạm thu phát </w:t>
            </w:r>
            <w:r>
              <w:rPr>
                <w:highlight w:val="white"/>
                <w:lang w:eastAsia="ko-KR"/>
              </w:rPr>
              <w:t xml:space="preserve">sóng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20</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đường dây truyền tải điện cao thế 500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đường dây truyền tải điện 220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r>
            <w:r>
              <w:rPr>
                <w:highlight w:val="white"/>
                <w:lang w:eastAsia="ko-KR"/>
              </w:rPr>
              <w:t xml:space="preserve">Mặt tiền bị che chắn (có cột điện, trạm biến áp…)</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Có</w:t>
            </w:r>
            <w:r>
              <w:rPr>
                <w:highlight w:val="white"/>
              </w:rPr>
            </w:r>
            <w:r>
              <w:rPr>
                <w:highlight w:val="white"/>
              </w:rPr>
            </w:r>
          </w:p>
        </w:tc>
        <w:tc>
          <w:tcPr>
            <w:tcBorders/>
            <w:tcW w:w="1874" w:type="pct"/>
            <w:vAlign w:val="center"/>
            <w:textDirection w:val="lrTb"/>
            <w:noWrap w:val="false"/>
          </w:tcPr>
          <w:p>
            <w:pPr>
              <w:widowControl w:val="false"/>
              <w:pBdr/>
              <w:spacing w:line="235" w:lineRule="auto"/>
              <w:ind w:left="0"/>
              <w:rPr>
                <w:highlight w:val="white"/>
              </w:rPr>
            </w:pPr>
            <w:r>
              <w:rPr>
                <w:highlight w:val="white"/>
                <w:lang w:eastAsia="ko-KR"/>
              </w:rPr>
              <w:t xml:space="preserve"> </w:t>
            </w:r>
            <w:r>
              <w:rPr>
                <w:highlight w:val="white"/>
                <w:lang w:eastAsia="ko-KR"/>
              </w:rPr>
              <w:t xml:space="preserve">Có cột điện trước mặt tiền </w:t>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đường sắt&lt;=50m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Đường vào thẳng tắp như mũi tên đâm thẳng cửa chính </w:t>
            </w:r>
            <w:r>
              <w:rPr>
                <w:highlight w:val="white"/>
                <w:lang w:eastAsia="ko-KR"/>
              </w:rPr>
              <w:t xml:space="preserve">“</w:t>
            </w:r>
            <w:r>
              <w:rPr>
                <w:highlight w:val="white"/>
                <w:lang w:eastAsia="ko-KR"/>
              </w:rPr>
              <w:t xml:space="preserve">Thế tiễn khí</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nằm dưới chân cầu, đường dốc cao (Thế bị </w:t>
            </w:r>
            <w:r>
              <w:rPr>
                <w:highlight w:val="white"/>
                <w:lang w:eastAsia="ko-KR"/>
              </w:rPr>
              <w:t xml:space="preserve">xung</w:t>
            </w:r>
            <w:r>
              <w:rPr>
                <w:highlight w:val="white"/>
                <w:lang w:eastAsia="ko-KR"/>
              </w:rPr>
              <w:t xml:space="preserve"> :</w:t>
            </w:r>
            <w:r>
              <w:rPr>
                <w:highlight w:val="white"/>
                <w:lang w:eastAsia="ko-KR"/>
              </w:rPr>
              <w:t xml:space="preserve"> </w:t>
            </w:r>
            <w:r>
              <w:rPr>
                <w:highlight w:val="white"/>
                <w:lang w:eastAsia="ko-KR"/>
              </w:rPr>
              <w:t xml:space="preserve">Hổ phục, Long phục) xe lao xuống, gió tạt thẳng sát khí, không tụ</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Giao lộ Chữ </w:t>
            </w:r>
            <w:r>
              <w:rPr>
                <w:highlight w:val="white"/>
                <w:lang w:eastAsia="ko-KR"/>
              </w:rPr>
              <w:t xml:space="preserve">“</w:t>
            </w:r>
            <w:r>
              <w:rPr>
                <w:highlight w:val="white"/>
                <w:lang w:eastAsia="ko-KR"/>
              </w:rPr>
              <w:t xml:space="preserve">T</w:t>
            </w:r>
            <w:r>
              <w:rPr>
                <w:highlight w:val="white"/>
                <w:lang w:eastAsia="ko-KR"/>
              </w:rPr>
              <w:t xml:space="preserve">”</w:t>
            </w:r>
            <w:r>
              <w:rPr>
                <w:highlight w:val="white"/>
                <w:lang w:eastAsia="ko-KR"/>
              </w:rPr>
              <w:t xml:space="preserve">, bị đường đâm thẳng vào </w:t>
            </w:r>
            <w:r>
              <w:rPr>
                <w:highlight w:val="white"/>
                <w:lang w:eastAsia="ko-KR"/>
              </w:rPr>
              <w:t xml:space="preserve">“</w:t>
            </w:r>
            <w:r>
              <w:rPr>
                <w:highlight w:val="white"/>
                <w:lang w:eastAsia="ko-KR"/>
              </w:rPr>
              <w:t xml:space="preserve">Thế tiền đao sát</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Style w:val="1031"/>
        <w:pBdr/>
        <w:tabs>
          <w:tab w:val="left" w:leader="none" w:pos="993"/>
        </w:tabs>
        <w:spacing w:after="120" w:before="240" w:line="276" w:lineRule="auto"/>
        <w:ind w:left="0"/>
        <w:jc w:val="both"/>
        <w:rPr>
          <w:b/>
          <w:highlight w:val="white"/>
        </w:rPr>
      </w:pPr>
      <w:r>
        <w:rPr>
          <w:b/>
          <w:bCs/>
          <w:highlight w:val="white"/>
          <w:lang w:val="pt-BR"/>
        </w:rPr>
        <w:t xml:space="preserve">V. CÁC GIẢ THIẾT VÀ GIẢ THIẾT ĐẶC BIỆT</w:t>
      </w:r>
      <w:r>
        <w:rPr>
          <w:b/>
          <w:highlight w:val="white"/>
        </w:rPr>
      </w:r>
      <w:r>
        <w:rPr>
          <w:b/>
          <w:highlight w:val="white"/>
        </w:rPr>
      </w:r>
    </w:p>
    <w:p>
      <w:pPr>
        <w:pStyle w:val="1031"/>
        <w:numPr>
          <w:ilvl w:val="0"/>
          <w:numId w:val="3"/>
        </w:numPr>
        <w:pBdr/>
        <w:tabs>
          <w:tab w:val="left" w:leader="none" w:pos="993"/>
        </w:tabs>
        <w:spacing w:after="120" w:before="120" w:line="264" w:lineRule="auto"/>
        <w:ind/>
        <w:jc w:val="both"/>
        <w:rPr>
          <w:spacing w:val="-2"/>
          <w:highlight w:val="white"/>
        </w:rPr>
      </w:pPr>
      <w:r>
        <w:rPr>
          <w:spacing w:val="-2"/>
          <w:highlight w:val="white"/>
          <w:lang w:val="pt-BR"/>
        </w:rPr>
        <w:t xml:space="preserve">Chúng tôi giả định rằng tài sản thẩm </w:t>
      </w:r>
      <w:r>
        <w:rPr>
          <w:spacing w:val="-2"/>
          <w:highlight w:val="white"/>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highlight w:val="white"/>
          <w:lang w:val="pt-BR"/>
        </w:rPr>
        <w:t xml:space="preserve">đới (nếu có) trong trường hợp này.</w:t>
      </w:r>
      <w:r>
        <w:rPr>
          <w:spacing w:val="-2"/>
          <w:highlight w:val="white"/>
        </w:rPr>
      </w:r>
      <w:r>
        <w:rPr>
          <w:spacing w:val="-2"/>
          <w:highlight w:val="white"/>
        </w:rPr>
      </w:r>
    </w:p>
    <w:p>
      <w:pPr>
        <w:pStyle w:val="1031"/>
        <w:numPr>
          <w:ilvl w:val="0"/>
          <w:numId w:val="3"/>
        </w:numPr>
        <w:pBdr/>
        <w:tabs>
          <w:tab w:val="left" w:leader="none" w:pos="993"/>
        </w:tabs>
        <w:spacing w:after="120" w:before="120" w:line="264" w:lineRule="auto"/>
        <w:ind/>
        <w:jc w:val="both"/>
        <w:rPr>
          <w:spacing w:val="-2"/>
          <w:highlight w:val="white"/>
        </w:rPr>
      </w:pPr>
      <w:r>
        <w:rPr>
          <w:highlight w:val="white"/>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highlight w:val="white"/>
        </w:rPr>
      </w:r>
      <w:r>
        <w:rPr>
          <w:spacing w:val="-2"/>
          <w:highlight w:val="white"/>
        </w:rPr>
      </w:r>
    </w:p>
    <w:p>
      <w:pPr>
        <w:pBdr/>
        <w:spacing w:after="120" w:before="120" w:line="276" w:lineRule="auto"/>
        <w:ind/>
        <w:rPr>
          <w:b/>
          <w:bCs/>
          <w:highlight w:val="white"/>
        </w:rPr>
      </w:pPr>
      <w:r>
        <w:rPr>
          <w:b/>
          <w:bCs/>
          <w:highlight w:val="white"/>
          <w:lang w:val="pt-BR"/>
        </w:rPr>
        <w:t xml:space="preserve">V</w:t>
      </w:r>
      <w:r>
        <w:rPr>
          <w:b/>
          <w:bCs/>
          <w:highlight w:val="white"/>
          <w:lang w:val="pt-BR"/>
        </w:rPr>
        <w:t xml:space="preserve">I</w:t>
      </w:r>
      <w:r>
        <w:rPr>
          <w:b/>
          <w:bCs/>
          <w:highlight w:val="white"/>
          <w:lang w:val="pt-BR"/>
        </w:rPr>
        <w:t xml:space="preserve">. CƠ SỞ GIÁ TRỊ</w:t>
      </w:r>
      <w:r>
        <w:rPr>
          <w:b/>
          <w:bCs/>
          <w:highlight w:val="white"/>
          <w:lang w:val="pt-BR"/>
        </w:rPr>
        <w:t xml:space="preserve"> THẨM ĐỊNH GIÁ</w:t>
      </w:r>
      <w:r>
        <w:rPr>
          <w:b/>
          <w:bCs/>
          <w:highlight w:val="white"/>
        </w:rPr>
      </w:r>
      <w:r>
        <w:rPr>
          <w:b/>
          <w:bCs/>
          <w:highlight w:val="white"/>
        </w:rPr>
      </w:r>
    </w:p>
    <w:p>
      <w:pPr>
        <w:pStyle w:val="1031"/>
        <w:numPr>
          <w:ilvl w:val="0"/>
          <w:numId w:val="3"/>
        </w:numPr>
        <w:pBdr/>
        <w:tabs>
          <w:tab w:val="left" w:leader="none" w:pos="993"/>
        </w:tabs>
        <w:spacing w:after="120" w:before="120" w:line="264" w:lineRule="auto"/>
        <w:ind/>
        <w:jc w:val="both"/>
        <w:rPr>
          <w:highlight w:val="white"/>
        </w:rPr>
      </w:pPr>
      <w:r>
        <w:rPr>
          <w:b/>
          <w:bCs/>
          <w:highlight w:val="white"/>
          <w:lang w:val="pt-BR"/>
        </w:rPr>
        <w:t xml:space="preserve">Giá trị thị trường</w:t>
      </w:r>
      <w:r>
        <w:rPr>
          <w:b/>
          <w:bCs/>
          <w:highlight w:val="white"/>
          <w:lang w:val="pt-BR"/>
        </w:rPr>
        <w:t xml:space="preserve">:</w:t>
      </w:r>
      <w:r>
        <w:rPr>
          <w:highlight w:val="white"/>
          <w:lang w:val="pt-BR"/>
        </w:rPr>
        <w:t xml:space="preserve"> Kết quả thẩm định giá trị tài sản được xác định dựa trên cơ sở giá trị thị trường tại thời điểm thẩm định theo </w:t>
      </w:r>
      <w:r>
        <w:rPr>
          <w:highlight w:val="white"/>
          <w:lang w:val="pt-BR"/>
        </w:rPr>
        <w:t xml:space="preserve">Chuẩn mực thẩm định giá Việt Nam về Cơ sở giá trị thẩm định giá</w:t>
      </w:r>
      <w:r>
        <w:rPr>
          <w:highlight w:val="white"/>
          <w:lang w:val="pt-BR"/>
        </w:rPr>
        <w:t xml:space="preserve">: </w:t>
      </w:r>
      <w:r>
        <w:rPr>
          <w:i/>
          <w:iCs/>
          <w:highlight w:val="white"/>
          <w:lang w:val="pt-BR"/>
        </w:rPr>
        <w:t xml:space="preserve">“</w:t>
      </w:r>
      <w:r>
        <w:rPr>
          <w:i/>
          <w:iCs/>
          <w:highlight w:val="white"/>
          <w:lang w:val="pt-BR"/>
        </w:rPr>
        <w:t xml:space="preserve">Giá trị thị trường là khoản tiền ước </w:t>
      </w:r>
      <w:r>
        <w:rPr>
          <w:i/>
          <w:iCs/>
          <w:highlight w:val="white"/>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highlight w:val="white"/>
          <w:lang w:val="pt-BR"/>
        </w:rPr>
        <w:t xml:space="preserve">”</w:t>
      </w:r>
      <w:r>
        <w:rPr>
          <w:highlight w:val="white"/>
          <w:lang w:val="pt-BR"/>
        </w:rPr>
        <w:t xml:space="preserve">. </w:t>
      </w:r>
      <w:r>
        <w:rPr>
          <w:highlight w:val="white"/>
        </w:rPr>
      </w:r>
      <w:r>
        <w:rPr>
          <w:highlight w:val="white"/>
        </w:rPr>
      </w:r>
    </w:p>
    <w:p>
      <w:pPr>
        <w:pBdr/>
        <w:spacing w:after="120" w:before="120" w:line="276" w:lineRule="auto"/>
        <w:ind/>
        <w:jc w:val="both"/>
        <w:rPr>
          <w:highlight w:val="white"/>
        </w:rPr>
      </w:pPr>
      <w:r>
        <w:rPr>
          <w:b/>
          <w:bCs/>
          <w:highlight w:val="white"/>
          <w:lang w:val="pt-BR"/>
        </w:rPr>
        <w:t xml:space="preserve">VII. CÁCH TIẾP CẬN, PHƯƠNG PHÁP THẨM ĐỊNH GIÁ</w:t>
      </w:r>
      <w:r>
        <w:rPr>
          <w:highlight w:val="white"/>
        </w:rPr>
      </w:r>
      <w:r>
        <w:rPr>
          <w:highlight w:val="white"/>
        </w:rPr>
      </w:r>
    </w:p>
    <w:p>
      <w:pPr>
        <w:pStyle w:val="1031"/>
        <w:numPr>
          <w:ilvl w:val="0"/>
          <w:numId w:val="24"/>
        </w:numPr>
        <w:pBdr/>
        <w:spacing w:after="120" w:before="120" w:line="276" w:lineRule="auto"/>
        <w:ind w:hanging="357" w:left="357"/>
        <w:jc w:val="both"/>
        <w:rPr>
          <w:b/>
          <w:highlight w:val="white"/>
        </w:rPr>
      </w:pPr>
      <w:r>
        <w:rPr>
          <w:b/>
          <w:highlight w:val="white"/>
          <w:lang w:val="pt-BR"/>
        </w:rPr>
        <w:t xml:space="preserve">Cách tiếp cận và phương pháp thẩm định:</w:t>
      </w:r>
      <w:r>
        <w:rPr>
          <w:b/>
          <w:highlight w:val="white"/>
        </w:rPr>
      </w:r>
      <w:r>
        <w:rPr>
          <w:b/>
          <w:highlight w:val="white"/>
        </w:rPr>
      </w:r>
    </w:p>
    <w:p>
      <w:pPr>
        <w:pStyle w:val="1031"/>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Cách t</w:t>
      </w:r>
      <w:r>
        <w:rPr>
          <w:bCs/>
          <w:i/>
          <w:iCs/>
          <w:highlight w:val="white"/>
          <w:lang w:val="pt-BR"/>
        </w:rPr>
        <w:t xml:space="preserve">iếp cận từ thị trường:</w:t>
      </w:r>
      <w:r>
        <w:rPr>
          <w:bCs/>
          <w:i/>
          <w:iCs/>
          <w:highlight w:val="white"/>
          <w:lang w:val="pt-BR"/>
        </w:rPr>
        <w:t xml:space="preserve"> </w:t>
      </w:r>
      <w:r>
        <w:rPr>
          <w:bCs/>
          <w:highlight w:val="white"/>
          <w:lang w:val="pt-BR"/>
        </w:rPr>
        <w:t xml:space="preserve">X</w:t>
      </w:r>
      <w:r>
        <w:rPr>
          <w:bCs/>
          <w:highlight w:val="white"/>
          <w:lang w:val="pt-BR"/>
        </w:rPr>
        <w:t xml:space="preserve">ác định giá trị của tài sản thẩm định giá thông qua việc so sánh tài sản thẩm định giá với các tài sản so sánh đã có các thông tin về giá trên thị trường</w:t>
      </w:r>
      <w:r>
        <w:rPr>
          <w:bCs/>
          <w:highlight w:val="white"/>
          <w:lang w:val="pt-BR"/>
        </w:rPr>
        <w:t xml:space="preserve">.</w:t>
      </w:r>
      <w:r>
        <w:rPr>
          <w:bCs/>
          <w:highlight w:val="white"/>
        </w:rPr>
      </w:r>
      <w:r>
        <w:rPr>
          <w:bCs/>
          <w:highlight w:val="white"/>
        </w:rPr>
      </w:r>
    </w:p>
    <w:p>
      <w:pPr>
        <w:pStyle w:val="1031"/>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Phương pháp so sánh:</w:t>
      </w:r>
      <w:r>
        <w:rPr>
          <w:bCs/>
          <w:highlight w:val="white"/>
          <w:lang w:val="pt-BR"/>
        </w:rPr>
        <w:t xml:space="preserve"> </w:t>
      </w:r>
      <w:r>
        <w:rPr>
          <w:bCs/>
          <w:highlight w:val="white"/>
          <w:lang w:val="pt-BR"/>
        </w:rPr>
        <w:t xml:space="preserve">X</w:t>
      </w:r>
      <w:r>
        <w:rPr>
          <w:bCs/>
          <w:highlight w:val="white"/>
          <w:lang w:val="pt-BR"/>
        </w:rPr>
        <w:t xml:space="preserve">ác đ</w:t>
      </w:r>
      <w:r>
        <w:rPr>
          <w:bCs/>
          <w:highlight w:val="white"/>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highlight w:val="white"/>
          <w:lang w:val="pt-BR"/>
        </w:rPr>
        <w:t xml:space="preserve">.</w:t>
      </w:r>
      <w:r>
        <w:rPr>
          <w:bCs/>
          <w:highlight w:val="white"/>
        </w:rPr>
      </w:r>
      <w:r>
        <w:rPr>
          <w:bCs/>
          <w:highlight w:val="white"/>
        </w:rPr>
      </w:r>
    </w:p>
    <w:p>
      <w:pPr>
        <w:pStyle w:val="1031"/>
        <w:numPr>
          <w:ilvl w:val="0"/>
          <w:numId w:val="24"/>
        </w:numPr>
        <w:pBdr/>
        <w:spacing w:after="120" w:before="120" w:line="276" w:lineRule="auto"/>
        <w:ind w:hanging="357" w:left="357"/>
        <w:jc w:val="both"/>
        <w:rPr>
          <w:b/>
          <w:highlight w:val="white"/>
        </w:rPr>
      </w:pPr>
      <w:r>
        <w:rPr>
          <w:b/>
          <w:highlight w:val="white"/>
          <w:lang w:val="pt-BR"/>
        </w:rPr>
        <w:t xml:space="preserve">Xác định cách tiếp cận và phương pháp đối với tài sản thẩm định giá</w:t>
      </w:r>
      <w:r>
        <w:rPr>
          <w:b/>
          <w:highlight w:val="white"/>
          <w:lang w:val="pt-BR"/>
        </w:rPr>
        <w:t xml:space="preserve">:</w:t>
      </w:r>
      <w:r>
        <w:rPr>
          <w:b/>
          <w:highlight w:val="white"/>
        </w:rPr>
      </w:r>
      <w:r>
        <w:rPr>
          <w:b/>
          <w:highlight w:val="white"/>
        </w:rPr>
      </w:r>
    </w:p>
    <w:p>
      <w:pPr>
        <w:pStyle w:val="1031"/>
        <w:numPr>
          <w:ilvl w:val="0"/>
          <w:numId w:val="3"/>
        </w:numPr>
        <w:pBdr/>
        <w:spacing w:after="120" w:before="120" w:line="276" w:lineRule="auto"/>
        <w:ind w:left="357"/>
        <w:jc w:val="both"/>
        <w:rPr>
          <w:spacing w:val="-4"/>
          <w:highlight w:val="white"/>
        </w:rPr>
      </w:pPr>
      <w:r>
        <w:rPr>
          <w:spacing w:val="-4"/>
          <w:highlight w:val="white"/>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highlight w:val="white"/>
          <w:lang w:val="pt-BR"/>
        </w:rPr>
        <w:t xml:space="preserve"> giá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sử dụn</w:t>
      </w:r>
      <w:r>
        <w:rPr>
          <w:spacing w:val="-4"/>
          <w:highlight w:val="white"/>
          <w:lang w:val="pt-BR"/>
        </w:rPr>
        <w:t xml:space="preserve">g đất của</w:t>
      </w:r>
      <w:r>
        <w:rPr>
          <w:spacing w:val="-4"/>
          <w:highlight w:val="white"/>
          <w:lang w:val="pt-BR"/>
        </w:rPr>
        <w:t xml:space="preserve"> tài sản thẩm định giá</w:t>
      </w:r>
      <w:r>
        <w:rPr>
          <w:spacing w:val="-4"/>
          <w:highlight w:val="white"/>
          <w:lang w:val="pt-BR"/>
        </w:rPr>
        <w:t xml:space="preserve">.</w:t>
      </w:r>
      <w:r>
        <w:rPr>
          <w:spacing w:val="-4"/>
          <w:highlight w:val="white"/>
        </w:rPr>
      </w:r>
      <w:r>
        <w:rPr>
          <w:spacing w:val="-4"/>
          <w:highlight w:val="white"/>
        </w:rPr>
      </w:r>
    </w:p>
    <w:p>
      <w:pPr>
        <w:pStyle w:val="1031"/>
        <w:pBdr/>
        <w:spacing w:after="120" w:before="120" w:line="276" w:lineRule="auto"/>
        <w:ind w:left="0"/>
        <w:jc w:val="both"/>
        <w:rPr>
          <w:highlight w:val="white"/>
        </w:rPr>
      </w:pPr>
      <w:r>
        <w:rPr>
          <w:b/>
          <w:bCs/>
          <w:highlight w:val="white"/>
          <w:lang w:val="pt-BR"/>
        </w:rPr>
        <w:t xml:space="preserve">VII</w:t>
      </w:r>
      <w:r>
        <w:rPr>
          <w:b/>
          <w:bCs/>
          <w:highlight w:val="white"/>
          <w:lang w:val="pt-BR"/>
        </w:rPr>
        <w:t xml:space="preserve">I</w:t>
      </w:r>
      <w:r>
        <w:rPr>
          <w:b/>
          <w:bCs/>
          <w:highlight w:val="white"/>
          <w:lang w:val="pt-BR"/>
        </w:rPr>
        <w:t xml:space="preserve">. </w:t>
      </w:r>
      <w:r>
        <w:rPr>
          <w:b/>
          <w:bCs/>
          <w:highlight w:val="white"/>
          <w:lang w:val="pt-BR"/>
        </w:rPr>
        <w:t xml:space="preserve">GIÁ TRỊ TÀI SẢN</w:t>
      </w:r>
      <w:r>
        <w:rPr>
          <w:b/>
          <w:bCs/>
          <w:highlight w:val="white"/>
          <w:lang w:val="pt-BR"/>
        </w:rPr>
        <w:t xml:space="preserve"> THẨM ĐỊNH</w:t>
      </w:r>
      <w:r>
        <w:rPr>
          <w:highlight w:val="white"/>
        </w:rPr>
      </w:r>
      <w:r>
        <w:rPr>
          <w:highlight w:val="white"/>
        </w:rPr>
      </w:r>
    </w:p>
    <w:p>
      <w:pPr>
        <w:pStyle w:val="1031"/>
        <w:numPr>
          <w:ilvl w:val="0"/>
          <w:numId w:val="26"/>
        </w:numPr>
        <w:pBdr/>
        <w:spacing w:after="120" w:before="120" w:line="276" w:lineRule="auto"/>
        <w:ind w:hanging="357" w:left="357"/>
        <w:jc w:val="both"/>
        <w:rPr>
          <w:b/>
          <w:highlight w:val="white"/>
        </w:rPr>
      </w:pPr>
      <w:r>
        <w:rPr>
          <w:b/>
          <w:highlight w:val="white"/>
          <w:lang w:val="pt-BR"/>
        </w:rPr>
        <w:t xml:space="preserve">Xác định </w:t>
      </w:r>
      <w:r>
        <w:rPr>
          <w:b/>
          <w:highlight w:val="white"/>
          <w:lang w:val="pt-BR"/>
        </w:rPr>
        <w:t xml:space="preserve">đơn giá</w:t>
      </w:r>
      <w:r>
        <w:rPr>
          <w:b/>
          <w:highlight w:val="white"/>
          <w:lang w:val="pt-BR"/>
        </w:rPr>
        <w:t xml:space="preserve"> quyền sử dụng đấ</w:t>
      </w:r>
      <w:r>
        <w:rPr>
          <w:b/>
          <w:highlight w:val="white"/>
          <w:lang w:val="pt-BR"/>
        </w:rPr>
        <w:t xml:space="preserve">t</w:t>
      </w:r>
      <w:r>
        <w:rPr>
          <w:b/>
          <w:highlight w:val="white"/>
          <w:lang w:val="pt-BR"/>
        </w:rPr>
        <w:t xml:space="preserve">:</w:t>
      </w:r>
      <w:r>
        <w:rPr>
          <w:b/>
          <w:highlight w:val="white"/>
        </w:rPr>
      </w:r>
      <w:r>
        <w:rPr>
          <w:b/>
          <w:highlight w:val="white"/>
        </w:rPr>
      </w:r>
    </w:p>
    <w:p>
      <w:pPr>
        <w:pStyle w:val="1031"/>
        <w:pBdr/>
        <w:spacing w:after="120" w:before="120" w:line="276" w:lineRule="auto"/>
        <w:ind w:firstLine="357" w:left="0"/>
        <w:jc w:val="both"/>
        <w:rPr>
          <w:bCs/>
          <w:highlight w:val="white"/>
        </w:rPr>
      </w:pPr>
      <w:r>
        <w:rPr>
          <w:highlight w:val="white"/>
          <w:lang w:val="nl-NL"/>
        </w:rPr>
        <w:t xml:space="preserve">Qua khảo sát thị trường, </w:t>
      </w:r>
      <w:r>
        <w:rPr>
          <w:highlight w:val="white"/>
          <w:lang w:val="nl-NL"/>
        </w:rPr>
        <w:t xml:space="preserve">T</w:t>
      </w:r>
      <w:r>
        <w:rPr>
          <w:highlight w:val="white"/>
          <w:lang w:val="nl-NL"/>
        </w:rPr>
        <w:t xml:space="preserve">ổ thẩm định thu thập được 03 giao dịch được cho là tương đồng về đặc điểm vị trí, giao thông, kích thước, mặt tiền, điều kiện hạ tầng và điều kiện xã </w:t>
      </w:r>
      <w:r>
        <w:rPr>
          <w:highlight w:val="white"/>
          <w:lang w:val="nl-NL"/>
        </w:rPr>
        <w:t xml:space="preserve">hội,…</w:t>
      </w:r>
      <w:r>
        <w:rPr>
          <w:highlight w:val="white"/>
          <w:lang w:val="nl-NL"/>
        </w:rPr>
        <w:t xml:space="preserve"> với tài sản thẩm định giá, cụ thể như sau:</w:t>
      </w:r>
      <w:r>
        <w:rPr>
          <w:bCs/>
          <w:highlight w:val="white"/>
        </w:rPr>
      </w:r>
      <w:r>
        <w:rPr>
          <w:bCs/>
          <w:highlight w:val="white"/>
        </w:rPr>
      </w:r>
    </w:p>
    <w:p>
      <w:pPr>
        <w:pStyle w:val="1031"/>
        <w:numPr>
          <w:ilvl w:val="0"/>
          <w:numId w:val="6"/>
        </w:numPr>
        <w:pBdr/>
        <w:tabs>
          <w:tab w:val="left" w:leader="none" w:pos="720"/>
        </w:tabs>
        <w:spacing w:after="120" w:before="120" w:line="276" w:lineRule="auto"/>
        <w:ind w:left="360"/>
        <w:jc w:val="both"/>
        <w:rPr>
          <w:b/>
          <w:highlight w:val="white"/>
        </w:rPr>
      </w:pPr>
      <w:r>
        <w:rPr>
          <w:b/>
          <w:highlight w:val="white"/>
          <w:lang w:val="nl-NL"/>
        </w:rPr>
        <w:t xml:space="preserve">Thông tin tài sản so sánh:</w:t>
      </w:r>
      <w:r>
        <w:rPr>
          <w:b/>
          <w:highlight w:val="white"/>
        </w:rPr>
      </w:r>
      <w:r>
        <w:rPr>
          <w:b/>
          <w:highlight w:val="white"/>
        </w:rPr>
      </w:r>
    </w:p>
    <w:tbl>
      <w:tblPr>
        <w:tblW w:w="0" w:type="auto"/>
        <w:tblBorders/>
        <w:tblLayout w:type="fixed"/>
        <w:tblLook w:val="04A0" w:firstRow="1" w:lastRow="0" w:firstColumn="1" w:lastColumn="0" w:noHBand="0" w:noVBand="1"/>
      </w:tblPr>
      <w:tblGrid>
        <w:gridCol w:w="595"/>
        <w:gridCol w:w="1952"/>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595"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95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595" w:type="dxa"/>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textDirection w:val="lrTb"/>
            <w:noWrap w:val="false"/>
          </w:tcPr>
          <w:p>
            <w:pPr>
              <w:pBdr/>
              <w:spacing/>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r>
      <w:tr>
        <w:trPr>
          <w:trHeight w:val="165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sz w:val="22"/>
                <w:szCs w:val="22"/>
                <w:highlight w:val="white"/>
              </w:rPr>
              <w:t xml:space="preserve">Địa chỉ</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Thôn Đổng Xuyên, xã Thuận An, Thành phố Hà Nội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Thôn Đổng Xuyên, xã Thuận An, Thành phố Hà Nội</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Thôn Đổng Xuyên, xã Thuận An, Thành phố Hà Nội</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Thôn Đổng Xuyên, xã Thuận An, Thành phố Hà Nội</w:t>
            </w:r>
            <w:r>
              <w:rPr>
                <w:highlight w:val="white"/>
              </w:rPr>
            </w:r>
            <w:r>
              <w:rPr>
                <w:highlight w:val="white"/>
              </w:rPr>
            </w:r>
          </w:p>
        </w:tc>
      </w:tr>
      <w:tr>
        <w:trPr>
          <w:trHeight w:val="124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https://www.facebook.com/share/p/1H2b9CYNuz/</w:t>
            </w:r>
            <w:r>
              <w:rPr>
                <w:sz w:val="22"/>
                <w:szCs w:val="22"/>
                <w:highlight w:val="white"/>
              </w:rPr>
            </w:r>
            <w:r>
              <w:rPr>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Thông tin liên lạc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0345544893</w:t>
            </w:r>
            <w:r>
              <w:rPr>
                <w:sz w:val="22"/>
                <w:szCs w:val="22"/>
                <w:highlight w:val="white"/>
              </w:rPr>
              <w:t xml:space="preserve"> </w:t>
            </w:r>
            <w:r>
              <w:rPr>
                <w:sz w:val="22"/>
                <w:szCs w:val="22"/>
                <w:highlight w:val="white"/>
              </w:rPr>
              <w:br/>
              <w:t xml:space="preserve">(</w:t>
            </w:r>
            <w:r>
              <w:rPr>
                <w:sz w:val="22"/>
                <w:szCs w:val="22"/>
                <w:highlight w:val="white"/>
              </w:rPr>
              <w:t xml:space="preserve">Đại An</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0345544893</w:t>
            </w:r>
            <w:r>
              <w:rPr>
                <w:sz w:val="22"/>
                <w:szCs w:val="22"/>
                <w:highlight w:val="white"/>
              </w:rPr>
              <w:br/>
            </w:r>
            <w:r>
              <w:rPr>
                <w:sz w:val="22"/>
                <w:szCs w:val="22"/>
                <w:highlight w:val="white"/>
              </w:rPr>
              <w:t xml:space="preserve">(</w:t>
            </w:r>
            <w:r>
              <w:rPr>
                <w:sz w:val="22"/>
                <w:szCs w:val="22"/>
                <w:highlight w:val="white"/>
              </w:rPr>
              <w:t xml:space="preserve">Đại An</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0981773980</w:t>
            </w:r>
            <w:r>
              <w:rPr>
                <w:sz w:val="22"/>
                <w:szCs w:val="22"/>
                <w:highlight w:val="white"/>
              </w:rPr>
              <w:br/>
            </w:r>
            <w:r>
              <w:rPr>
                <w:sz w:val="22"/>
                <w:szCs w:val="22"/>
                <w:highlight w:val="white"/>
              </w:rPr>
              <w:t xml:space="preserve">(</w:t>
            </w:r>
            <w:r>
              <w:rPr>
                <w:sz w:val="22"/>
                <w:szCs w:val="22"/>
                <w:highlight w:val="white"/>
              </w:rPr>
              <w:t xml:space="preserve">Laâm</w:t>
            </w:r>
            <w:r>
              <w:rPr>
                <w:sz w:val="22"/>
                <w:szCs w:val="22"/>
                <w:highlight w:val="white"/>
              </w:rPr>
              <w:t xml:space="preserve">)</w:t>
            </w:r>
            <w:r>
              <w:rPr>
                <w:sz w:val="22"/>
                <w:szCs w:val="22"/>
                <w:highlight w:val="white"/>
              </w:rPr>
            </w:r>
            <w:r>
              <w:rPr>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Đang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highlight w:val="white"/>
              </w:rPr>
            </w:pPr>
            <w:r>
              <w:rPr>
                <w:color w:val="000000"/>
                <w:sz w:val="22"/>
                <w:szCs w:val="22"/>
                <w:highlight w:val="white"/>
              </w:rPr>
              <w:t xml:space="preserve"> Đang giao dịch</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highlight w:val="white"/>
              </w:rPr>
            </w:pPr>
            <w:r>
              <w:rPr>
                <w:color w:val="000000"/>
                <w:sz w:val="22"/>
                <w:szCs w:val="22"/>
                <w:highlight w:val="white"/>
              </w:rPr>
              <w:t xml:space="preserve"> Đang giao dịch</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4/2026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Tháng 4/2026</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Tháng 4/2026</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highlight w:val="white"/>
              </w:rPr>
            </w:pPr>
            <w:r>
              <w:rPr>
                <w:color w:val="000000" w:themeColor="text1"/>
                <w:sz w:val="22"/>
                <w:szCs w:val="22"/>
                <w:highlight w:val="white"/>
              </w:rPr>
              <w:t xml:space="preserve">Đất ở nông thôn</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highlight w:val="white"/>
              </w:rPr>
            </w:pPr>
            <w:r>
              <w:rPr>
                <w:color w:val="000000" w:themeColor="text1"/>
                <w:sz w:val="22"/>
                <w:szCs w:val="22"/>
                <w:highlight w:val="white"/>
              </w:rPr>
              <w:t xml:space="preserve">Đất ở nông thôn</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highlight w:val="white"/>
              </w:rPr>
            </w:pPr>
            <w:r>
              <w:rPr>
                <w:color w:val="000000" w:themeColor="text1"/>
                <w:sz w:val="22"/>
                <w:szCs w:val="22"/>
                <w:highlight w:val="white"/>
              </w:rPr>
              <w:t xml:space="preserve">Đất ở nông thôn</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Thôn Đổng Xuyên, xã Thuận An, Thành phố Hà Nội</w:t>
            </w:r>
            <w:r>
              <w:rPr>
                <w:sz w:val="22"/>
                <w:szCs w:val="22"/>
                <w:highlight w:val="white"/>
              </w:rPr>
              <w:t xml:space="preserve">, Tài sản nằm trong ngách 230 Ỷ Lan</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Thôn Đổng Xuyên, xã Thuận An, Thành phố Hà Nội, Tài sản nằm tiếp giáp mặt ngõ 233 Ỷ Lan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Thôn Đổng Xuyên, xã Thuận An, Thành phố Hà Nội. Tài sản nằm trong ngõ 222 Ỷ Lan</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Thôn Đổng Xuyên, xã Thuận An, Thành phố Hà Nội. Tài sản nằm trong ngõ 416 Ỷ Lan</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45</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4,93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5,05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4,1</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vuông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vuông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vuông</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Bất lợi thương mại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Có cột điện trước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Không có bất lợi thương mại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Không có bất lợi thương mại</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Không có bất lợi thương mại</w:t>
            </w:r>
            <w:r>
              <w:rPr>
                <w:highlight w:val="white"/>
              </w:rPr>
            </w:r>
            <w:r>
              <w:rPr>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595" w:type="dxa"/>
            <w:vAlign w:val="center"/>
            <w:vMerge w:val="restart"/>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16</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952" w:type="dxa"/>
            <w:vAlign w:val="center"/>
            <w:vMerge w:val="restart"/>
            <w:textDirection w:val="lrTb"/>
            <w:noWrap w:val="false"/>
          </w:tcPr>
          <w:p>
            <w:pPr>
              <w:pBdr/>
              <w:spacing/>
              <w:ind/>
              <w:jc w:val="left"/>
              <w:rPr>
                <w:color w:val="000000" w:themeColor="text1"/>
                <w:sz w:val="22"/>
                <w:szCs w:val="22"/>
                <w:highlight w:val="white"/>
              </w:rPr>
            </w:pPr>
            <w:r>
              <w:rPr>
                <w:color w:val="000000" w:themeColor="text1"/>
                <w:sz w:val="22"/>
                <w:szCs w:val="22"/>
                <w:highlight w:val="white"/>
              </w:rPr>
              <w:t xml:space="preserve">Tài sản trên đất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rPr>
                <w:highlight w:val="white"/>
              </w:rPr>
            </w:pPr>
            <w:r>
              <w:rPr>
                <w:highlight w:val="white"/>
              </w:rPr>
            </w:r>
            <w:r>
              <w:rPr>
                <w:highlight w:val="white"/>
              </w:rPr>
            </w:r>
            <w:r>
              <w:rPr>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Đất trống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highlight w:val="white"/>
              </w:rPr>
            </w:pPr>
            <w:r>
              <w:rPr>
                <w:color w:val="000000" w:themeColor="text1"/>
                <w:sz w:val="22"/>
                <w:szCs w:val="22"/>
                <w:highlight w:val="white"/>
              </w:rPr>
              <w:t xml:space="preserve">Đất trống</w:t>
            </w:r>
            <w:r>
              <w:rPr>
                <w:highlight w:val="white"/>
              </w:rPr>
            </w:r>
            <w:r>
              <w:rPr>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highlight w:val="white"/>
              </w:rPr>
            </w:pPr>
            <w:r>
              <w:rPr>
                <w:color w:val="000000" w:themeColor="text1"/>
                <w:sz w:val="22"/>
                <w:szCs w:val="22"/>
                <w:highlight w:val="white"/>
              </w:rPr>
              <w:t xml:space="preserve">Đất trống</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Giá rao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5.050.000.000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5.200.000.000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4.130.000.000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4.646.000.000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4.784.000.000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3.799.600.000</w:t>
            </w:r>
            <w:r>
              <w:rPr>
                <w:color w:val="000000"/>
                <w:sz w:val="22"/>
                <w:szCs w:val="22"/>
                <w:highlight w:val="white"/>
              </w:rPr>
            </w:r>
            <w:r>
              <w:rPr>
                <w:color w:val="000000"/>
                <w:sz w:val="22"/>
                <w:szCs w:val="22"/>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Chi tiết tính toán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1</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tài sản trên đất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2</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đất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4.646.000.000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4.784.000.000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3.799.600.000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3</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 giá QSDĐ (đồng/m²)</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91.098.039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62.129.870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84.435.556</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NHẬN XÉT</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Bất lợi thương mại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bl>
    <w:p>
      <w:pPr>
        <w:pBdr/>
        <w:tabs>
          <w:tab w:val="left" w:leader="none" w:pos="90"/>
          <w:tab w:val="left" w:leader="none" w:pos="180"/>
        </w:tabs>
        <w:spacing w:after="120" w:before="120" w:line="264" w:lineRule="auto"/>
        <w:ind/>
        <w:jc w:val="both"/>
        <w:rPr>
          <w:b/>
          <w:highlight w:val="white"/>
        </w:rPr>
      </w:pPr>
      <w:r>
        <w:rPr>
          <w:highlight w:val="white"/>
          <w:lang w:val="it-IT"/>
        </w:rPr>
        <w:t xml:space="preserve">Các yếu tố như</w:t>
      </w:r>
      <w:r>
        <w:rPr>
          <w:highlight w:val="white"/>
          <w:lang w:val="vi-VN"/>
        </w:rPr>
        <w:t xml:space="preserve"> vị trí, giao thông, diện tích, </w:t>
      </w:r>
      <w:r>
        <w:rPr>
          <w:highlight w:val="white"/>
        </w:rPr>
        <w:t xml:space="preserve">hình dáng, </w:t>
      </w:r>
      <w:r>
        <w:rPr>
          <w:highlight w:val="white"/>
          <w:lang w:val="vi-VN"/>
        </w:rPr>
        <w:t xml:space="preserve">hạ tầng kỹ thuật và hạ tầng xã hội</w:t>
      </w:r>
      <w:r>
        <w:rPr>
          <w:highlight w:val="white"/>
          <w:lang w:val="it-IT"/>
        </w:rPr>
        <w:t xml:space="preserve">… làm ảnh hưởng đến giá trị của </w:t>
      </w:r>
      <w:r>
        <w:rPr>
          <w:highlight w:val="white"/>
        </w:rPr>
        <w:t xml:space="preserve">thửa</w:t>
      </w:r>
      <w:r>
        <w:rPr>
          <w:highlight w:val="white"/>
          <w:lang w:val="vi-VN"/>
        </w:rPr>
        <w:t xml:space="preserve"> đất</w:t>
      </w:r>
      <w:r>
        <w:rPr>
          <w:highlight w:val="white"/>
          <w:lang w:val="it-IT"/>
        </w:rPr>
        <w:t xml:space="preserve">. Mỗi yếu tố đóng góp một tỷ lệ nhất định vào giá trị của </w:t>
      </w:r>
      <w:r>
        <w:rPr>
          <w:highlight w:val="white"/>
          <w:lang w:val="vi-VN"/>
        </w:rPr>
        <w:t xml:space="preserve">thửa đất</w:t>
      </w:r>
      <w:r>
        <w:rPr>
          <w:highlight w:val="white"/>
          <w:lang w:val="it-IT"/>
        </w:rPr>
        <w:t xml:space="preserve">. Vì vậy, </w:t>
      </w:r>
      <w:r>
        <w:rPr>
          <w:highlight w:val="white"/>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highlight w:val="white"/>
        </w:rPr>
      </w:r>
      <w:r>
        <w:rPr>
          <w:b/>
          <w:highlight w:val="white"/>
        </w:rPr>
      </w:r>
    </w:p>
    <w:p>
      <w:pPr>
        <w:pBdr/>
        <w:tabs>
          <w:tab w:val="left" w:leader="none" w:pos="90"/>
          <w:tab w:val="left" w:leader="none" w:pos="180"/>
        </w:tabs>
        <w:spacing w:after="120" w:before="120" w:line="264" w:lineRule="auto"/>
        <w:ind/>
        <w:jc w:val="both"/>
        <w:rPr>
          <w:highlight w:val="white"/>
        </w:rPr>
      </w:pPr>
      <w:r>
        <w:rPr>
          <w:highlight w:val="white"/>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highlight w:val="white"/>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highlight w:val="white"/>
          <w:lang w:val="vi-VN"/>
        </w:rPr>
        <w:t xml:space="preserve">thẩm </w:t>
      </w:r>
      <w:r>
        <w:rPr>
          <w:highlight w:val="white"/>
          <w:lang w:val="it-IT"/>
        </w:rPr>
        <w:t xml:space="preserve">định giá thì giữ nguyên mức giá của tài sản so sánh (không điều chỉnh).</w:t>
      </w:r>
      <w:r>
        <w:rPr>
          <w:highlight w:val="white"/>
        </w:rPr>
      </w:r>
      <w:r>
        <w:rPr>
          <w:highlight w:val="white"/>
        </w:rPr>
      </w:r>
    </w:p>
    <w:p>
      <w:pPr>
        <w:pStyle w:val="1031"/>
        <w:numPr>
          <w:ilvl w:val="0"/>
          <w:numId w:val="6"/>
        </w:numPr>
        <w:pBdr/>
        <w:tabs>
          <w:tab w:val="left" w:leader="none" w:pos="720"/>
        </w:tabs>
        <w:spacing w:after="120" w:before="120" w:line="276" w:lineRule="auto"/>
        <w:ind w:hanging="284" w:left="284"/>
        <w:jc w:val="both"/>
        <w:rPr>
          <w:b/>
          <w:highlight w:val="white"/>
        </w:rPr>
      </w:pPr>
      <w:r>
        <w:rPr>
          <w:b/>
          <w:highlight w:val="white"/>
          <w:lang w:val="nl-NL"/>
        </w:rPr>
        <w:t xml:space="preserve">Bảng điều chỉnh</w:t>
      </w:r>
      <w:r>
        <w:rPr>
          <w:b/>
          <w:highlight w:val="white"/>
          <w:lang w:val="nl-NL"/>
        </w:rPr>
        <w:t xml:space="preserve">:</w:t>
      </w:r>
      <w:r>
        <w:rPr>
          <w:b/>
          <w:highlight w:val="white"/>
        </w:rPr>
      </w:r>
      <w:r>
        <w:rPr>
          <w:b/>
          <w:highlight w:val="whit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Đơn vị tính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QSDĐ thị trường (Ước tính sau thương lượng)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4.646.000.000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4.784.000.000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3.799.600.000</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 giá đất ước tính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91.098.039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62.129.870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84.435.556</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Điều chỉnh các 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Pháp lý</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521"/>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89.117.647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60.779.221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82.600.000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Mục đích sử dụng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nông thôn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highlight w:val="white"/>
              </w:rPr>
            </w:pPr>
            <w:r>
              <w:rPr>
                <w:highlight w:val="white"/>
              </w:rPr>
            </w:r>
            <w:r>
              <w:rPr>
                <w:color w:val="000000" w:themeColor="text1"/>
                <w:sz w:val="22"/>
                <w:szCs w:val="22"/>
                <w:highlight w:val="white"/>
              </w:rPr>
              <w:t xml:space="preserve">Đất ở nông thôn</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highlight w:val="white"/>
              </w:rPr>
            </w:r>
            <w:r>
              <w:rPr>
                <w:color w:val="000000" w:themeColor="text1"/>
                <w:sz w:val="22"/>
                <w:szCs w:val="22"/>
                <w:highlight w:val="white"/>
              </w:rPr>
              <w:t xml:space="preserve">Đất ở nông thôn</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highlight w:val="white"/>
              </w:rPr>
            </w:r>
            <w:r>
              <w:rPr>
                <w:color w:val="000000" w:themeColor="text1"/>
                <w:sz w:val="22"/>
                <w:szCs w:val="22"/>
                <w:highlight w:val="white"/>
              </w:rPr>
              <w:t xml:space="preserve">Đất ở nông thôn</w:t>
            </w:r>
            <w:r>
              <w:rPr>
                <w:highlight w:val="white"/>
              </w:rPr>
            </w:r>
            <w:r>
              <w:rPr>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89.117.647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60.779.221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82.600.000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Thời hạn sử dụng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Lâu dài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Lâu dài</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Lâu dài</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Lâu dài</w:t>
            </w:r>
            <w:r>
              <w:rPr>
                <w:highlight w:val="white"/>
              </w:rPr>
            </w:r>
            <w:r>
              <w:rPr>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89.117.647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60.779.221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82.600.000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Vị trí</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Thôn Đổng Xuyên, xã Thuận An, Thành phố Hà Nội</w:t>
            </w:r>
            <w:r>
              <w:rPr>
                <w:sz w:val="22"/>
                <w:szCs w:val="22"/>
                <w:highlight w:val="white"/>
              </w:rPr>
              <w:t xml:space="preserve">, Tài sản nằm trong ngách 230 Ỷ Lan</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Thôn Đổng Xuyên, xã Thuận An, Thành phố Hà Nội, Tài sản nằm tiếp giáp mặt ngõ 233 Ỷ Lan</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Thôn Đổng Xuyên, xã Thuận An, Thành phố Hà Nội. Tài sản nằm trong ngõ 222 Ỷ Lan</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Thôn Đổng Xuyên, xã Thuận An, Thành phố Hà Nội. Tài sản nằm trong ngõ 416 Ỷ Lan</w:t>
            </w:r>
            <w:r>
              <w:rPr>
                <w:highlight w:val="white"/>
              </w:rPr>
            </w:r>
            <w:r>
              <w:rPr>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-7.129.412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81.988.235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60.779.221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82.600.000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C.5</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Giao thông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81.988.235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60.779.221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82.600.000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C.6</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Độ rộng đường trước tài sản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-4.130.000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81.988.235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60.779.221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78.470.000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C.7</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Diện tích đất (m²)</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(m2)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77</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45</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-4.455.882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4.349.091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-4.130.000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77.532.353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66.478.961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74.340.000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C.8</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Mặt tiền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4,93</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5,05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4,1</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77.532.353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66.478.961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74.340.000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C.9</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Số lượng mặt tiếp giáp</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77.532.353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66.478.961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74.340.000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C.10</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Hình dáng thửa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vuông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vuông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vuông</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77.532.353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66.478.961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74.340.000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Bất lợi thương mại</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Có cột điện trước mặt tiền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Không có bất lợi thương mại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Không có bất lợi thương mại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Không có bất lợi thương mại</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-4.455.882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-3.038.961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-4.130.000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73.076.471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63.440.000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70.210.000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D</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Mức giá chỉ dẫn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75.056.863</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63.440.000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72.045.556</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trị trung bình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70.180.806</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độ chênh lệch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6,95%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-9,6%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2,66%</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E</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Tổng hợp các số liệu điều chỉnh tại mục C</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giá trị điều chỉnh gộp</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16.041.176</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7.388.052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12.390.000</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số lần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Lần</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3</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2</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3</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Biên độ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- 8%%</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- 7%%</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- 5%%</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giá trị điều chỉnh thuần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16.041.176</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1.310.130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12.390.000</w:t>
            </w:r>
            <w:r>
              <w:rPr>
                <w:sz w:val="22"/>
                <w:szCs w:val="22"/>
                <w:highlight w:val="white"/>
              </w:rPr>
            </w:r>
            <w:r>
              <w:rPr>
                <w:sz w:val="22"/>
                <w:szCs w:val="22"/>
                <w:highlight w:val="white"/>
              </w:rPr>
            </w:r>
          </w:p>
        </w:tc>
      </w:tr>
    </w:tbl>
    <w:p>
      <w:pPr>
        <w:pBdr/>
        <w:spacing w:after="120" w:before="120" w:line="276" w:lineRule="auto"/>
        <w:ind/>
        <w:jc w:val="both"/>
        <w:rPr>
          <w:b/>
          <w:bCs/>
          <w:i/>
          <w:iCs/>
          <w:highlight w:val="white"/>
        </w:rPr>
      </w:pPr>
      <w:r>
        <w:rPr>
          <w:i/>
          <w:iCs/>
          <w:highlight w:val="white"/>
          <w:u w:val="single"/>
        </w:rPr>
        <w:t xml:space="preserve"> </w:t>
      </w:r>
      <w:r>
        <w:rPr>
          <w:b/>
          <w:bCs/>
          <w:i/>
          <w:iCs/>
          <w:highlight w:val="white"/>
          <w:u w:val="single"/>
        </w:rPr>
        <w:t xml:space="preserve">Về nguyên tắc khống chế</w:t>
      </w:r>
      <w:r>
        <w:rPr>
          <w:b/>
          <w:bCs/>
          <w:i/>
          <w:iCs/>
          <w:highlight w:val="white"/>
        </w:rPr>
        <w:t xml:space="preserve">: </w:t>
      </w:r>
      <w:r>
        <w:rPr>
          <w:b/>
          <w:bCs/>
          <w:i/>
          <w:iCs/>
          <w:highlight w:val="white"/>
        </w:rPr>
      </w:r>
      <w:r>
        <w:rPr>
          <w:b/>
          <w:bCs/>
          <w:i/>
          <w:iCs/>
          <w:highlight w:val="white"/>
        </w:rPr>
      </w:r>
    </w:p>
    <w:p>
      <w:pPr>
        <w:pBdr/>
        <w:spacing w:after="120" w:before="120" w:line="276" w:lineRule="auto"/>
        <w:ind/>
        <w:jc w:val="both"/>
        <w:rPr>
          <w:b/>
          <w:bCs/>
          <w:highlight w:val="white"/>
          <w:u w:val="single"/>
        </w:rPr>
      </w:pPr>
      <w:r>
        <w:rPr>
          <w:highlight w:val="white"/>
        </w:rPr>
        <w:t xml:space="preserve">Theo số liệu tại mục </w:t>
      </w:r>
      <w:r>
        <w:rPr>
          <w:highlight w:val="white"/>
        </w:rPr>
        <w:t xml:space="preserve">D</w:t>
      </w:r>
      <w:r>
        <w:rPr>
          <w:highlight w:val="white"/>
        </w:rPr>
        <w:t xml:space="preserve">2, chênh lệch giữa mức giá trung bình của các mức giá chỉ dẫn nằm trong khoảng </w:t>
      </w:r>
      <w:r>
        <w:rPr>
          <w:highlight w:val="white"/>
        </w:rPr>
        <w:t xml:space="preserve">từ </w:t>
      </w:r>
      <w:r>
        <w:rPr>
          <w:highlight w:val="white"/>
        </w:rPr>
        <w:t xml:space="preserve"> -9,6</w:t>
      </w:r>
      <w:r>
        <w:rPr>
          <w:highlight w:val="white"/>
        </w:rPr>
        <w:t xml:space="preserve">% đến</w:t>
      </w:r>
      <w:r>
        <w:rPr>
          <w:highlight w:val="white"/>
        </w:rPr>
        <w:t xml:space="preserve"> </w:t>
      </w:r>
      <w:r>
        <w:rPr>
          <w:highlight w:val="white"/>
        </w:rPr>
        <w:t xml:space="preserve"> </w:t>
      </w:r>
      <w:r>
        <w:rPr>
          <w:highlight w:val="white"/>
        </w:rPr>
        <w:t xml:space="preserve">6,95</w:t>
      </w:r>
      <w:r>
        <w:rPr>
          <w:highlight w:val="white"/>
        </w:rPr>
        <w:t xml:space="preserve">%, đảm bảo không quá 15% (theo </w:t>
      </w:r>
      <w:r>
        <w:rPr>
          <w:highlight w:val="white"/>
        </w:rPr>
        <w:t xml:space="preserve">Thông tư số 32/2024</w:t>
      </w:r>
      <w:r>
        <w:rPr>
          <w:highlight w:val="white"/>
        </w:rPr>
        <w:t xml:space="preserve">/TT-BTC</w:t>
      </w:r>
      <w:r>
        <w:rPr>
          <w:highlight w:val="white"/>
        </w:rPr>
        <w:t xml:space="preserve"> ngày 16/5/2024 của Bộ Tài </w:t>
      </w:r>
      <w:r>
        <w:rPr>
          <w:highlight w:val="white"/>
        </w:rPr>
        <w:t xml:space="preserve">c</w:t>
      </w:r>
      <w:r>
        <w:rPr>
          <w:highlight w:val="white"/>
        </w:rPr>
        <w:t xml:space="preserve">hính)</w:t>
      </w:r>
      <w:r>
        <w:rPr>
          <w:highlight w:val="white"/>
        </w:rPr>
        <w:t xml:space="preserve">.</w:t>
      </w:r>
      <w:r>
        <w:rPr>
          <w:b/>
          <w:bCs/>
          <w:highlight w:val="white"/>
          <w:u w:val="single"/>
        </w:rPr>
      </w:r>
      <w:r>
        <w:rPr>
          <w:b/>
          <w:bCs/>
          <w:highlight w:val="white"/>
          <w:u w:val="single"/>
        </w:rPr>
      </w:r>
    </w:p>
    <w:p>
      <w:pPr>
        <w:pBdr/>
        <w:spacing w:after="120" w:before="120" w:line="276" w:lineRule="auto"/>
        <w:ind/>
        <w:rPr>
          <w:b/>
          <w:bCs/>
          <w:i/>
          <w:iCs/>
          <w:highlight w:val="white"/>
          <w:u w:val="single"/>
        </w:rPr>
      </w:pPr>
      <w:r>
        <w:rPr>
          <w:b/>
          <w:bCs/>
          <w:i/>
          <w:iCs/>
          <w:highlight w:val="white"/>
          <w:u w:val="single"/>
        </w:rPr>
        <w:t xml:space="preserve">Về thống nhất mức giá chỉ dẫn</w:t>
      </w:r>
      <w:r>
        <w:rPr>
          <w:b/>
          <w:bCs/>
          <w:i/>
          <w:iCs/>
          <w:highlight w:val="white"/>
          <w:u w:val="single"/>
        </w:rPr>
        <w:t xml:space="preserve">:</w:t>
      </w:r>
      <w:r>
        <w:rPr>
          <w:b/>
          <w:bCs/>
          <w:i/>
          <w:iCs/>
          <w:highlight w:val="white"/>
          <w:u w:val="single"/>
        </w:rPr>
      </w:r>
      <w:r>
        <w:rPr>
          <w:b/>
          <w:bCs/>
          <w:i/>
          <w:iCs/>
          <w:highlight w:val="white"/>
          <w:u w:val="single"/>
        </w:rPr>
      </w:r>
    </w:p>
    <w:p>
      <w:pPr>
        <w:pBdr/>
        <w:spacing/>
        <w:ind/>
        <w:jc w:val="right"/>
        <w:rPr>
          <w:i/>
          <w:iCs/>
          <w:highlight w:val="white"/>
        </w:rPr>
      </w:pPr>
      <w:r>
        <w:rPr>
          <w:i/>
          <w:iCs/>
          <w:highlight w:val="white"/>
        </w:rPr>
        <w:t xml:space="preserve">Đơn vị tính: Đồng/m²</w:t>
      </w:r>
      <w:r>
        <w:rPr>
          <w:i/>
          <w:iCs/>
          <w:highlight w:val="white"/>
        </w:rPr>
      </w:r>
      <w:r>
        <w:rPr>
          <w:i/>
          <w:iCs/>
          <w:highlight w:val="whit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highlight w:val="white"/>
              </w:rPr>
            </w:pPr>
            <w:r>
              <w:rPr>
                <w:b/>
                <w:bCs/>
                <w:color w:val="000000"/>
                <w:highlight w:val="white"/>
              </w:rPr>
              <w:t xml:space="preserve">TT</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highlight w:val="white"/>
              </w:rPr>
            </w:pPr>
            <w:r>
              <w:rPr>
                <w:b/>
                <w:bCs/>
                <w:color w:val="000000"/>
                <w:highlight w:val="white"/>
              </w:rPr>
              <w:t xml:space="preserve">Tài sản</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highlight w:val="white"/>
              </w:rPr>
            </w:pPr>
            <w:r>
              <w:rPr>
                <w:b/>
                <w:bCs/>
                <w:color w:val="000000"/>
                <w:highlight w:val="white"/>
              </w:rPr>
              <w:t xml:space="preserve">Mức giá chỉ dẫn của các TSSS</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highlight w:val="white"/>
              </w:rPr>
            </w:pPr>
            <w:r>
              <w:rPr>
                <w:b/>
                <w:bCs/>
                <w:color w:val="000000"/>
                <w:highlight w:val="white"/>
              </w:rPr>
              <w:t xml:space="preserve">Trọng số của các TSSS sau điều chỉnh</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highlight w:val="white"/>
              </w:rPr>
              <w:t xml:space="preserve">Giá trị trung bình của mức giá chỉ dẫn sau điều chỉnh</w:t>
            </w:r>
            <w:r>
              <w:rPr>
                <w:b/>
                <w:bCs/>
                <w:color w:val="000000"/>
                <w:highlight w:val="white"/>
              </w:rPr>
            </w:r>
            <w:r>
              <w:rPr>
                <w:b/>
                <w:bCs/>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75.056.863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25.023.958</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63.440.000</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21.144.552</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72.045.556</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24.012.784</w:t>
            </w:r>
            <w:r>
              <w:rPr>
                <w:color w:val="000000"/>
                <w:highlight w:val="white"/>
              </w:rPr>
            </w:r>
            <w:r>
              <w:rPr>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Giá trị bình quân theo trọng số:</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70.181.294</w:t>
            </w:r>
            <w:r>
              <w:rPr>
                <w:b/>
                <w:bCs/>
                <w:color w:val="000000"/>
                <w:highlight w:val="white"/>
              </w:rPr>
            </w:r>
            <w:r>
              <w:rPr>
                <w:b/>
                <w:bCs/>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70.000.000</w:t>
            </w:r>
            <w:r>
              <w:rPr>
                <w:b/>
                <w:bCs/>
                <w:color w:val="000000"/>
                <w:highlight w:val="white"/>
              </w:rPr>
            </w:r>
            <w:r>
              <w:rPr>
                <w:b/>
                <w:bCs/>
                <w:color w:val="000000"/>
                <w:highlight w:val="white"/>
              </w:rPr>
            </w:r>
          </w:p>
        </w:tc>
      </w:tr>
    </w:tbl>
    <w:p>
      <w:pPr>
        <w:pBdr/>
        <w:spacing w:after="120" w:before="120" w:line="276" w:lineRule="auto"/>
        <w:ind/>
        <w:jc w:val="both"/>
        <w:rPr>
          <w:b/>
          <w:bCs/>
          <w:highlight w:val="white"/>
        </w:rPr>
      </w:pPr>
      <w:r>
        <w:rPr>
          <w:highlight w:val="white"/>
        </w:rPr>
        <w:t xml:space="preserve">Tổ thẩm định sử dụng mức giá chỉ dẫn là mức giá bình quân có trọng số của 03 tài sản so sánh làm mức giá của tài sản thẩm định, tương ứng là</w:t>
      </w:r>
      <w:r>
        <w:rPr>
          <w:highlight w:val="white"/>
        </w:rPr>
        <w:t xml:space="preserve">:</w:t>
      </w:r>
      <w:r>
        <w:rPr>
          <w:highlight w:val="white"/>
        </w:rPr>
        <w:t xml:space="preserve"> </w:t>
      </w:r>
      <w:r>
        <w:rPr>
          <w:b/>
          <w:bCs/>
          <w:color w:val="000000" w:themeColor="text1"/>
          <w:highlight w:val="white"/>
          <w:lang w:val="vi-VN"/>
        </w:rPr>
        <w:t xml:space="preserve">70.000.000</w:t>
      </w:r>
      <w:r>
        <w:rPr>
          <w:b/>
          <w:bCs/>
          <w:color w:val="000000" w:themeColor="text1"/>
          <w:highlight w:val="white"/>
        </w:rPr>
        <w:t xml:space="preserve"> </w:t>
      </w:r>
      <w:r>
        <w:rPr>
          <w:b/>
          <w:bCs/>
          <w:highlight w:val="white"/>
        </w:rPr>
        <w:t xml:space="preserve">đồng/m².</w:t>
      </w:r>
      <w:r>
        <w:rPr>
          <w:b/>
          <w:bCs/>
          <w:highlight w:val="white"/>
        </w:rPr>
      </w:r>
      <w:r>
        <w:rPr>
          <w:b/>
          <w:bCs/>
          <w:highlight w:val="white"/>
        </w:rPr>
      </w:r>
    </w:p>
    <w:p>
      <w:pPr>
        <w:pStyle w:val="1031"/>
        <w:numPr>
          <w:ilvl w:val="0"/>
          <w:numId w:val="26"/>
        </w:numPr>
        <w:pBdr/>
        <w:spacing w:after="120" w:before="120" w:line="276" w:lineRule="auto"/>
        <w:ind w:hanging="357" w:left="357"/>
        <w:jc w:val="both"/>
        <w:rPr>
          <w:b/>
          <w:highlight w:val="white"/>
        </w:rPr>
      </w:pPr>
      <w:r>
        <w:rPr>
          <w:b/>
          <w:highlight w:val="white"/>
          <w:lang w:val="pt-BR"/>
        </w:rPr>
        <w:t xml:space="preserve">Kết quả thẩm định giá:</w:t>
      </w:r>
      <w:r>
        <w:rPr>
          <w:b/>
          <w:highlight w:val="white"/>
        </w:rPr>
      </w:r>
      <w:r>
        <w:rPr>
          <w:b/>
          <w:highlight w:val="white"/>
        </w:rPr>
      </w:r>
    </w:p>
    <w:p>
      <w:pPr>
        <w:pStyle w:val="1031"/>
        <w:pBdr/>
        <w:tabs>
          <w:tab w:val="left" w:leader="none" w:pos="993"/>
        </w:tabs>
        <w:spacing w:after="120" w:before="120" w:line="276" w:lineRule="auto"/>
        <w:ind w:left="0"/>
        <w:jc w:val="both"/>
        <w:rPr>
          <w:highlight w:val="white"/>
        </w:rPr>
      </w:pPr>
      <w:r>
        <w:rPr>
          <w:highlight w:val="white"/>
          <w:lang w:val="pt-BR"/>
        </w:rPr>
        <w:t xml:space="preserve">Dựa trên các lập luận trên, </w:t>
      </w:r>
      <w:r>
        <w:rPr>
          <w:highlight w:val="white"/>
          <w:lang w:val="pt-BR"/>
        </w:rPr>
        <w:t xml:space="preserve">T</w:t>
      </w:r>
      <w:r>
        <w:rPr>
          <w:highlight w:val="white"/>
          <w:lang w:val="pt-BR"/>
        </w:rPr>
        <w:t xml:space="preserve">ổ</w:t>
      </w:r>
      <w:r>
        <w:rPr>
          <w:highlight w:val="white"/>
          <w:lang w:val="pt-BR"/>
        </w:rPr>
        <w:t xml:space="preserve"> thẩm định ước tính giá trị </w:t>
      </w:r>
      <w:r>
        <w:rPr>
          <w:highlight w:val="white"/>
          <w:lang w:val="vi-VN"/>
        </w:rPr>
        <w:t xml:space="preserve">tài sản thẩm định giá</w:t>
      </w:r>
      <w:r>
        <w:rPr>
          <w:highlight w:val="white"/>
          <w:lang w:val="pt-BR"/>
        </w:rPr>
        <w:t xml:space="preserve"> </w:t>
      </w:r>
      <w:r>
        <w:rPr>
          <w:highlight w:val="white"/>
          <w:lang w:val="de-DE"/>
        </w:rPr>
        <w:t xml:space="preserve">chưa bao gồm các loại thuế, phí và lệ phí liên quan đến việc chuyển nhượng tài sản</w:t>
      </w:r>
      <w:r>
        <w:rPr>
          <w:highlight w:val="white"/>
          <w:lang w:val="pt-BR"/>
        </w:rPr>
        <w:t xml:space="preserve"> tại thời điểm thẩm định giá </w:t>
      </w:r>
      <w:r>
        <w:rPr>
          <w:highlight w:val="white"/>
        </w:rPr>
        <w:t xml:space="preserve">Tháng 04/2026</w:t>
      </w:r>
      <w:r>
        <w:rPr>
          <w:highlight w:val="white"/>
        </w:rPr>
        <w:t xml:space="preserve"> </w:t>
      </w:r>
      <w:r>
        <w:rPr>
          <w:highlight w:val="white"/>
        </w:rPr>
        <w:t xml:space="preserve">ước tính </w:t>
      </w:r>
      <w:r>
        <w:rPr>
          <w:highlight w:val="white"/>
        </w:rPr>
        <w:t xml:space="preserve">như sau</w:t>
      </w:r>
      <w:r>
        <w:rPr>
          <w:highlight w:val="white"/>
        </w:rPr>
        <w:t xml:space="preserve">:</w:t>
      </w:r>
      <w:r>
        <w:rPr>
          <w:highlight w:val="white"/>
        </w:rPr>
      </w:r>
      <w:r>
        <w:rPr>
          <w:highlight w:val="whit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090"/>
        <w:gridCol w:w="1074"/>
        <w:gridCol w:w="795"/>
        <w:gridCol w:w="764"/>
        <w:gridCol w:w="1882"/>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2090" w:type="dxa"/>
            <w:vAlign w:val="center"/>
            <w:textDirection w:val="lrTb"/>
            <w:noWrap w:val="false"/>
          </w:tcPr>
          <w:p>
            <w:pPr>
              <w:pBdr/>
              <w:spacing w:after="40" w:before="40" w:line="288" w:lineRule="auto"/>
              <w:ind/>
              <w:jc w:val="center"/>
              <w:rPr>
                <w:b/>
                <w:bCs/>
                <w:highlight w:val="white"/>
              </w:rPr>
            </w:pPr>
            <w:r>
              <w:rPr>
                <w:b/>
                <w:bCs/>
                <w:highlight w:val="white"/>
              </w:rPr>
              <w:t xml:space="preserve">Tài sản</w:t>
            </w:r>
            <w:r>
              <w:rPr>
                <w:b/>
                <w:bCs/>
                <w:highlight w:val="white"/>
              </w:rPr>
            </w:r>
            <w:r>
              <w:rPr>
                <w:b/>
                <w:bCs/>
                <w:highlight w:val="white"/>
              </w:rPr>
            </w:r>
          </w:p>
        </w:tc>
        <w:tc>
          <w:tcPr>
            <w:gridSpan w:val="2"/>
            <w:shd w:val="clear" w:color="000000" w:fill="ffffff"/>
            <w:tcBorders/>
            <w:tcW w:w="1869" w:type="dxa"/>
            <w:vAlign w:val="center"/>
            <w:textDirection w:val="lrTb"/>
            <w:noWrap w:val="false"/>
          </w:tcPr>
          <w:p>
            <w:pPr>
              <w:pBdr/>
              <w:spacing w:after="40" w:before="40" w:line="288" w:lineRule="auto"/>
              <w:ind/>
              <w:jc w:val="center"/>
              <w:rPr>
                <w:b/>
                <w:bCs/>
                <w:highlight w:val="white"/>
              </w:rPr>
            </w:pPr>
            <w:r>
              <w:rPr>
                <w:b/>
                <w:bCs/>
                <w:highlight w:val="white"/>
              </w:rPr>
              <w:t xml:space="preserve">Diện tích (m²)</w:t>
            </w:r>
            <w:r>
              <w:rPr>
                <w:b/>
                <w:bCs/>
                <w:highlight w:val="white"/>
              </w:rPr>
            </w:r>
            <w:r>
              <w:rPr>
                <w:b/>
                <w:bCs/>
                <w:highlight w:val="white"/>
              </w:rPr>
            </w:r>
          </w:p>
        </w:tc>
        <w:tc>
          <w:tcPr>
            <w:gridSpan w:val="2"/>
            <w:shd w:val="clear" w:color="000000" w:fill="ffffff"/>
            <w:tcBorders/>
            <w:tcW w:w="2646" w:type="dxa"/>
            <w:vAlign w:val="center"/>
            <w:textDirection w:val="lrTb"/>
            <w:noWrap w:val="false"/>
          </w:tcPr>
          <w:p>
            <w:pPr>
              <w:pBdr/>
              <w:spacing w:after="40" w:before="40" w:line="288" w:lineRule="auto"/>
              <w:ind/>
              <w:jc w:val="center"/>
              <w:rPr>
                <w:b/>
                <w:bCs/>
                <w:highlight w:val="white"/>
              </w:rPr>
            </w:pPr>
            <w:r>
              <w:rPr>
                <w:b/>
                <w:bCs/>
                <w:highlight w:val="white"/>
              </w:rPr>
              <w:t xml:space="preserve">Đơn giá (đồng/m²)</w:t>
            </w:r>
            <w:r>
              <w:rPr>
                <w:b/>
                <w:bCs/>
                <w:highlight w:val="white"/>
              </w:rPr>
            </w:r>
            <w:r>
              <w:rPr>
                <w:b/>
                <w:bCs/>
                <w:highlight w:val="white"/>
              </w:rPr>
            </w:r>
          </w:p>
        </w:tc>
        <w:tc>
          <w:tcPr>
            <w:shd w:val="clear" w:color="000000" w:fill="ffffff"/>
            <w:tcBorders/>
            <w:tcW w:w="2229" w:type="dxa"/>
            <w:vAlign w:val="center"/>
            <w:textDirection w:val="lrTb"/>
            <w:noWrap w:val="false"/>
          </w:tcPr>
          <w:p>
            <w:pPr>
              <w:pBdr/>
              <w:spacing w:after="40" w:before="40" w:line="288" w:lineRule="auto"/>
              <w:ind/>
              <w:jc w:val="center"/>
              <w:rPr>
                <w:b/>
                <w:bCs/>
                <w:highlight w:val="white"/>
              </w:rPr>
            </w:pPr>
            <w:r>
              <w:rPr>
                <w:b/>
                <w:bCs/>
                <w:highlight w:val="white"/>
              </w:rPr>
              <w:t xml:space="preserve">Thành tiền (đồng)</w:t>
            </w:r>
            <w:r>
              <w:rPr>
                <w:b/>
                <w:bCs/>
                <w:highlight w:val="white"/>
              </w:rPr>
            </w:r>
            <w:r>
              <w:rPr>
                <w:b/>
                <w:bCs/>
                <w:highlight w:val="white"/>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5"/>
            <w:shd w:val="clear" w:color="000000" w:fill="ffffff"/>
            <w:tcBorders/>
            <w:tcW w:w="6605" w:type="dxa"/>
            <w:vAlign w:val="center"/>
            <w:textDirection w:val="lrTb"/>
            <w:noWrap w:val="false"/>
          </w:tcPr>
          <w:p>
            <w:pPr>
              <w:pBdr/>
              <w:tabs>
                <w:tab w:val="left" w:leader="none" w:pos="2296"/>
              </w:tabs>
              <w:spacing w:after="0" w:before="0" w:line="276" w:lineRule="auto"/>
              <w:ind/>
              <w:jc w:val="both"/>
              <w:rPr>
                <w:highlight w:val="white"/>
              </w:rPr>
            </w:pPr>
            <w:r>
              <w:rPr>
                <w:rFonts w:ascii="Times New Roman" w:hAnsi="Times New Roman" w:eastAsia="Times New Roman" w:cs="Times New Roman"/>
                <w:b/>
                <w:color w:val="000000"/>
                <w:sz w:val="24"/>
                <w:highlight w:val="white"/>
              </w:rPr>
              <w:t xml:space="preserve">Quyền sử dụng đất tại thửa đất số: 306, tờ bản đồ số: 48 có địa chỉ: Thôn Đổng Xuyên, xã Thuận An, Thành phố Hà Nội  theo Giấy chứng nhận quyền sử dụng dất, quyền sở hữu nhà ở và tài sản gắn liền với đất  số: AA 06745427, số vào sổ cấp GCN: CN  6190 do Chi</w:t>
            </w:r>
            <w:r>
              <w:rPr>
                <w:rFonts w:ascii="Times New Roman" w:hAnsi="Times New Roman" w:eastAsia="Times New Roman" w:cs="Times New Roman"/>
                <w:b/>
                <w:color w:val="000000"/>
                <w:sz w:val="24"/>
                <w:highlight w:val="white"/>
              </w:rPr>
              <w:t xml:space="preserve"> nhánh Văn phòng Đăng ký đất đai - Gia Lâm cấp ngày 16/4/2026 cho Ông Nguyễn Tiến Dũng</w:t>
            </w:r>
            <w:r>
              <w:rPr>
                <w:highlight w:val="white"/>
              </w:rPr>
              <w:tab/>
            </w:r>
            <w:r>
              <w:rPr>
                <w:highlight w:val="white"/>
              </w:rPr>
            </w:r>
            <w:r>
              <w:rPr>
                <w:highlight w:val="white"/>
              </w:rPr>
            </w:r>
          </w:p>
        </w:tc>
        <w:tc>
          <w:tcPr>
            <w:shd w:val="clear" w:color="000000" w:fill="ffffff"/>
            <w:tcBorders/>
            <w:tcW w:w="2229" w:type="dxa"/>
            <w:vAlign w:val="center"/>
            <w:textDirection w:val="lrTb"/>
            <w:noWrap w:val="false"/>
          </w:tcPr>
          <w:p>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1</w:t>
            </w:r>
            <w:r>
              <w:rPr>
                <w:b w:val="0"/>
                <w:bCs w:val="0"/>
                <w:highlight w:val="white"/>
              </w:rPr>
            </w:r>
            <w:r>
              <w:rPr>
                <w:b w:val="0"/>
                <w:bCs w:val="0"/>
                <w:highlight w:val="white"/>
              </w:rPr>
            </w:r>
          </w:p>
        </w:tc>
        <w:tc>
          <w:tcPr>
            <w:gridSpan w:val="2"/>
            <w:shd w:val="clear" w:color="000000" w:fill="ffffff"/>
            <w:tcBorders/>
            <w:tcW w:w="3163" w:type="dxa"/>
            <w:vAlign w:val="center"/>
            <w:textDirection w:val="lrTb"/>
            <w:noWrap w:val="false"/>
          </w:tcPr>
          <w:p>
            <w:pPr>
              <w:pBdr/>
              <w:spacing w:after="40" w:before="40" w:line="288" w:lineRule="auto"/>
              <w:ind/>
              <w:rPr>
                <w:b w:val="0"/>
                <w:bCs w:val="0"/>
                <w:highlight w:val="white"/>
              </w:rPr>
            </w:pPr>
            <w:r>
              <w:rPr>
                <w:b w:val="0"/>
                <w:bCs w:val="0"/>
                <w:highlight w:val="white"/>
              </w:rPr>
              <w:t xml:space="preserve">Quyền ử dụng đất ở nông thôn</w:t>
            </w:r>
            <w:r>
              <w:rPr>
                <w:b w:val="0"/>
                <w:bCs w:val="0"/>
                <w:highlight w:val="white"/>
              </w:rPr>
            </w:r>
            <w:r>
              <w:rPr>
                <w:b w:val="0"/>
                <w:bCs w:val="0"/>
                <w:highlight w:val="white"/>
              </w:rPr>
            </w:r>
          </w:p>
        </w:tc>
        <w:tc>
          <w:tcPr>
            <w:gridSpan w:val="2"/>
            <w:tcBorders/>
            <w:tcW w:w="1559" w:type="dxa"/>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61</w:t>
            </w:r>
            <w:r>
              <w:rPr>
                <w:color w:val="000000"/>
                <w:highlight w:val="white"/>
              </w:rPr>
            </w:r>
            <w:r>
              <w:rPr>
                <w:color w:val="000000"/>
                <w:highlight w:val="white"/>
              </w:rPr>
            </w:r>
          </w:p>
        </w:tc>
        <w:tc>
          <w:tcPr>
            <w:shd w:val="clear" w:color="000000" w:fill="ffffff"/>
            <w:tcBorders/>
            <w:tcW w:w="1882"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70.000.000</w:t>
            </w:r>
            <w:r>
              <w:rPr>
                <w:highlight w:val="white"/>
              </w:rPr>
            </w:r>
            <w:r>
              <w:rPr>
                <w:highlight w:val="white"/>
              </w:rPr>
            </w:r>
          </w:p>
        </w:tc>
        <w:tc>
          <w:tcPr>
            <w:shd w:val="clear" w:color="000000" w:fill="ffffff"/>
            <w:tcBorders/>
            <w:tcW w:w="2229"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4.270.000.000</w:t>
            </w:r>
            <w:r>
              <w:rPr>
                <w:highlight w:val="white"/>
              </w:rPr>
            </w:r>
            <w:r>
              <w:rPr>
                <w:highlight w:val="white"/>
              </w:rPr>
            </w:r>
          </w:p>
        </w:tc>
      </w:tr>
      <w:tr>
        <w:trPr>
          <w:trHeight w:val="20"/>
        </w:trPr>
        <w:tc>
          <w:tcPr>
            <w:gridSpan w:val="6"/>
            <w:tcBorders/>
            <w:tcW w:w="7296"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tcBorders/>
            <w:tcW w:w="2229" w:type="dxa"/>
            <w:vAlign w:val="center"/>
            <w:textDirection w:val="lrTb"/>
            <w:noWrap/>
          </w:tcPr>
          <w:p>
            <w:pPr>
              <w:pBdr/>
              <w:spacing w:after="40" w:before="40" w:line="288" w:lineRule="auto"/>
              <w:ind/>
              <w:jc w:val="center"/>
              <w:rPr>
                <w:b/>
                <w:bCs/>
                <w:color w:val="000000"/>
                <w:highlight w:val="white"/>
              </w:rPr>
            </w:pPr>
            <w:r>
              <w:rPr>
                <w:b/>
                <w:bCs/>
                <w:highlight w:val="white"/>
              </w:rPr>
              <w:t xml:space="preserve">4.270.000.000</w:t>
            </w:r>
            <w:r>
              <w:rPr>
                <w:b/>
                <w:bCs/>
                <w:color w:val="000000"/>
                <w:highlight w:val="white"/>
              </w:rPr>
            </w:r>
            <w:r>
              <w:rPr>
                <w:b/>
                <w:bCs/>
                <w:color w:val="000000"/>
                <w:highlight w:val="white"/>
              </w:rPr>
            </w:r>
          </w:p>
        </w:tc>
      </w:tr>
      <w:tr>
        <w:trPr>
          <w:trHeight w:val="20"/>
        </w:trPr>
        <w:tc>
          <w:tcPr>
            <w:gridSpan w:val="7"/>
            <w:tcBorders/>
            <w:tcW w:w="9525" w:type="dxa"/>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(Bằng chữ: </w:t>
            </w:r>
            <w:r>
              <w:rPr>
                <w:b/>
                <w:bCs/>
                <w:i/>
                <w:iCs/>
                <w:color w:val="000000"/>
                <w:highlight w:val="white"/>
              </w:rPr>
              <w:t xml:space="preserve">Bốn tỷ, hai trăm bảy mươi triệu đồng chẵn</w:t>
            </w:r>
            <w:r>
              <w:rPr>
                <w:b/>
                <w:bCs/>
                <w:i/>
                <w:iCs/>
                <w:color w:val="000000"/>
                <w:highlight w:val="white"/>
              </w:rPr>
              <w:t xml:space="preserve">./.)</w:t>
            </w:r>
            <w:r>
              <w:rPr>
                <w:b/>
                <w:bCs/>
                <w:i/>
                <w:iCs/>
                <w:color w:val="000000"/>
                <w:highlight w:val="white"/>
              </w:rPr>
            </w:r>
            <w:r>
              <w:rPr>
                <w:b/>
                <w:bCs/>
                <w:i/>
                <w:iCs/>
                <w:color w:val="000000"/>
                <w:highlight w:val="white"/>
              </w:rPr>
            </w:r>
          </w:p>
        </w:tc>
      </w:tr>
    </w:tbl>
    <w:p>
      <w:pPr>
        <w:pStyle w:val="1031"/>
        <w:pBdr/>
        <w:tabs>
          <w:tab w:val="left" w:leader="none" w:pos="993"/>
        </w:tabs>
        <w:spacing w:after="120" w:before="120" w:line="288" w:lineRule="auto"/>
        <w:ind w:left="0"/>
        <w:jc w:val="both"/>
        <w:rPr>
          <w:b/>
          <w:highlight w:val="white"/>
        </w:rPr>
      </w:pPr>
      <w:r>
        <w:rPr>
          <w:b/>
          <w:highlight w:val="white"/>
          <w:lang w:val="pt-BR"/>
        </w:rPr>
        <w:t xml:space="preserve">IX</w:t>
      </w:r>
      <w:r>
        <w:rPr>
          <w:b/>
          <w:highlight w:val="white"/>
          <w:lang w:val="pt-BR"/>
        </w:rPr>
        <w:t xml:space="preserve">. </w:t>
      </w:r>
      <w:r>
        <w:rPr>
          <w:b/>
          <w:bCs/>
          <w:highlight w:val="white"/>
          <w:lang w:val="pt-BR"/>
        </w:rPr>
        <w:t xml:space="preserve">THỜI HẠN HIỆU LỰC CỦA KẾT QUẢ THẨM ĐỊNH GIÁ</w:t>
      </w:r>
      <w:r>
        <w:rPr>
          <w:b/>
          <w:highlight w:val="white"/>
        </w:rPr>
      </w:r>
      <w:r>
        <w:rPr>
          <w:b/>
          <w:highlight w:val="white"/>
        </w:rPr>
      </w:r>
    </w:p>
    <w:p>
      <w:pPr>
        <w:pStyle w:val="1031"/>
        <w:numPr>
          <w:ilvl w:val="0"/>
          <w:numId w:val="4"/>
        </w:numPr>
        <w:pBdr/>
        <w:tabs>
          <w:tab w:val="left" w:leader="none" w:pos="993"/>
        </w:tabs>
        <w:spacing w:after="120" w:before="120" w:line="288" w:lineRule="auto"/>
        <w:ind/>
        <w:jc w:val="both"/>
        <w:rPr>
          <w:b/>
          <w:highlight w:val="white"/>
        </w:rPr>
      </w:pPr>
      <w:r>
        <w:rPr>
          <w:highlight w:val="white"/>
          <w:lang w:val="pt-BR"/>
        </w:rPr>
        <w:t xml:space="preserve">Tối đa 06 (sáu) tháng tính từ ngày ký đối với tài sản là Bất động sản.</w:t>
      </w:r>
      <w:r>
        <w:rPr>
          <w:b/>
          <w:highlight w:val="white"/>
        </w:rPr>
      </w:r>
      <w:r>
        <w:rPr>
          <w:b/>
          <w:highlight w:val="white"/>
        </w:rPr>
      </w:r>
    </w:p>
    <w:p>
      <w:pPr>
        <w:pStyle w:val="1031"/>
        <w:pBdr/>
        <w:tabs>
          <w:tab w:val="left" w:leader="none" w:pos="993"/>
        </w:tabs>
        <w:spacing w:after="120" w:before="120" w:line="288" w:lineRule="auto"/>
        <w:ind w:left="0"/>
        <w:jc w:val="both"/>
        <w:rPr>
          <w:rFonts w:ascii="Times New Roman Bold" w:hAnsi="Times New Roman Bold"/>
          <w:b/>
          <w:bCs/>
          <w:spacing w:val="-4"/>
          <w:highlight w:val="white"/>
        </w:rPr>
      </w:pPr>
      <w:r>
        <w:rPr>
          <w:rFonts w:ascii="Times New Roman Bold" w:hAnsi="Times New Roman Bold"/>
          <w:b/>
          <w:bCs/>
          <w:spacing w:val="-4"/>
          <w:highlight w:val="white"/>
          <w:lang w:val="pt-BR"/>
        </w:rPr>
        <w:t xml:space="preserve">X. TUYÊN BỐ CHUNG VÀ MIỄN TRỪ TRÁCH NHIỆM</w:t>
      </w:r>
      <w:r>
        <w:rPr>
          <w:rFonts w:ascii="Times New Roman Bold" w:hAnsi="Times New Roman Bold"/>
          <w:b/>
          <w:bCs/>
          <w:spacing w:val="-4"/>
          <w:highlight w:val="white"/>
        </w:rPr>
      </w:r>
      <w:r>
        <w:rPr>
          <w:rFonts w:ascii="Times New Roman Bold" w:hAnsi="Times New Roman Bold"/>
          <w:b/>
          <w:bCs/>
          <w:spacing w:val="-4"/>
          <w:highlight w:val="white"/>
        </w:rPr>
      </w:r>
    </w:p>
    <w:p>
      <w:pPr>
        <w:pStyle w:val="1031"/>
        <w:numPr>
          <w:ilvl w:val="0"/>
          <w:numId w:val="5"/>
        </w:numPr>
        <w:pBdr/>
        <w:tabs>
          <w:tab w:val="left" w:leader="none" w:pos="993"/>
        </w:tabs>
        <w:spacing w:after="120" w:before="120" w:line="288" w:lineRule="auto"/>
        <w:ind/>
        <w:jc w:val="both"/>
        <w:rPr>
          <w:highlight w:val="white"/>
        </w:rPr>
      </w:pPr>
      <w:r>
        <w:rPr>
          <w:highlight w:val="white"/>
          <w:lang w:val="pt-BR"/>
        </w:rPr>
        <w:t xml:space="preserve">Công ty </w:t>
      </w:r>
      <w:r>
        <w:rPr>
          <w:highlight w:val="white"/>
          <w:lang w:val="pt-BR"/>
        </w:rPr>
        <w:t xml:space="preserve">Cổ phần Thẩm định</w:t>
      </w:r>
      <w:r>
        <w:rPr>
          <w:highlight w:val="white"/>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highlight w:val="white"/>
        </w:rPr>
      </w:r>
      <w:r>
        <w:rPr>
          <w:highlight w:val="white"/>
        </w:rPr>
      </w:r>
    </w:p>
    <w:p>
      <w:pPr>
        <w:pStyle w:val="1031"/>
        <w:numPr>
          <w:ilvl w:val="0"/>
          <w:numId w:val="5"/>
        </w:numPr>
        <w:pBdr/>
        <w:tabs>
          <w:tab w:val="left" w:leader="none" w:pos="993"/>
        </w:tabs>
        <w:spacing w:after="120" w:before="120" w:line="288" w:lineRule="auto"/>
        <w:ind/>
        <w:jc w:val="both"/>
        <w:rPr>
          <w:highlight w:val="white"/>
        </w:rPr>
      </w:pPr>
      <w:r>
        <w:rPr>
          <w:highlight w:val="white"/>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highlight w:val="white"/>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highlight w:val="white"/>
        </w:rPr>
      </w:r>
      <w:r>
        <w:rPr>
          <w:highlight w:val="white"/>
        </w:rPr>
      </w:r>
    </w:p>
    <w:p>
      <w:pPr>
        <w:pStyle w:val="1031"/>
        <w:numPr>
          <w:ilvl w:val="0"/>
          <w:numId w:val="5"/>
        </w:numPr>
        <w:pBdr/>
        <w:tabs>
          <w:tab w:val="left" w:leader="none" w:pos="993"/>
        </w:tabs>
        <w:spacing w:after="120" w:before="120" w:line="288" w:lineRule="auto"/>
        <w:ind/>
        <w:jc w:val="both"/>
        <w:rPr>
          <w:highlight w:val="white"/>
        </w:rPr>
      </w:pPr>
      <w:r>
        <w:rPr>
          <w:highlight w:val="white"/>
          <w:lang w:val="pt-BR"/>
        </w:rPr>
        <w:t xml:space="preserve">Chứng thư, Báo cáo này được soạn thảo theo Hợp đồng được ký kết</w:t>
      </w:r>
      <w:r>
        <w:rPr>
          <w:highlight w:val="white"/>
          <w:lang w:val="pt-BR"/>
        </w:rPr>
        <w:t xml:space="preserve"> </w:t>
      </w:r>
      <w:r>
        <w:rPr>
          <w:highlight w:val="white"/>
          <w:lang w:val="pt-BR"/>
        </w:rPr>
        <w:t xml:space="preserve">và tuâ</w:t>
      </w:r>
      <w:r>
        <w:rPr>
          <w:highlight w:val="white"/>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highlight w:val="white"/>
        </w:rPr>
      </w:r>
      <w:r>
        <w:rPr>
          <w:highlight w:val="white"/>
        </w:rPr>
      </w:r>
    </w:p>
    <w:p>
      <w:pPr>
        <w:pStyle w:val="1031"/>
        <w:numPr>
          <w:ilvl w:val="0"/>
          <w:numId w:val="5"/>
        </w:numPr>
        <w:pBdr/>
        <w:tabs>
          <w:tab w:val="left" w:leader="none" w:pos="993"/>
        </w:tabs>
        <w:spacing w:after="120" w:before="120" w:line="288" w:lineRule="auto"/>
        <w:ind/>
        <w:jc w:val="both"/>
        <w:rPr>
          <w:highlight w:val="white"/>
        </w:rPr>
      </w:pPr>
      <w:r>
        <w:rPr>
          <w:highlight w:val="white"/>
          <w:lang w:val="pt-BR"/>
        </w:rPr>
        <w:t xml:space="preserve">Các bên liên quan khi đọc và thực hiện sử dụng sản phẩm tư vấn này, tức là đã chấp nhận và đồng ý với những điều khoản sau:</w:t>
      </w:r>
      <w:r>
        <w:rPr>
          <w:highlight w:val="white"/>
        </w:rPr>
      </w:r>
      <w:r>
        <w:rPr>
          <w:highlight w:val="white"/>
        </w:rPr>
      </w:r>
    </w:p>
    <w:p>
      <w:pPr>
        <w:pStyle w:val="1031"/>
        <w:numPr>
          <w:ilvl w:val="0"/>
          <w:numId w:val="10"/>
        </w:numPr>
        <w:pBdr/>
        <w:spacing w:after="120" w:before="120" w:line="288" w:lineRule="auto"/>
        <w:ind w:hanging="284" w:left="426"/>
        <w:jc w:val="both"/>
        <w:rPr>
          <w:highlight w:val="white"/>
        </w:rPr>
      </w:pPr>
      <w:r>
        <w:rPr>
          <w:highlight w:val="white"/>
          <w:lang w:val="pt-BR"/>
        </w:rPr>
        <w:t xml:space="preserve">Sản phẩm tư vấn của Chúng tôi chỉ nhằm mục đích duy nhất đã ghi tại Mục 4 của Chứng thư mà không nhằm bất kỳ mục đích nào khác và mọi hành</w:t>
      </w:r>
      <w:r>
        <w:rPr>
          <w:highlight w:val="white"/>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highlight w:val="white"/>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highlight w:val="white"/>
        </w:rPr>
      </w:r>
      <w:r>
        <w:rPr>
          <w:highlight w:val="white"/>
        </w:rPr>
      </w:r>
    </w:p>
    <w:p>
      <w:pPr>
        <w:pStyle w:val="1031"/>
        <w:numPr>
          <w:ilvl w:val="0"/>
          <w:numId w:val="10"/>
        </w:numPr>
        <w:pBdr/>
        <w:spacing w:after="120" w:before="120" w:line="288" w:lineRule="auto"/>
        <w:ind w:hanging="284" w:left="426"/>
        <w:jc w:val="both"/>
        <w:rPr>
          <w:highlight w:val="white"/>
        </w:rPr>
      </w:pPr>
      <w:r>
        <w:rPr>
          <w:highlight w:val="white"/>
          <w:lang w:val="pt-BR"/>
        </w:rPr>
        <w:t xml:space="preserve">Lotus VFI, Ban Lãnh đạo, toàn thể nhân viên, Thẩm định viên và đại diện pháp luật của Lotus VFI khôn</w:t>
      </w:r>
      <w:r>
        <w:rPr>
          <w:highlight w:val="white"/>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highlight w:val="white"/>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highlight w:val="white"/>
        </w:rPr>
      </w:r>
      <w:r>
        <w:rPr>
          <w:highlight w:val="white"/>
        </w:rPr>
      </w:r>
    </w:p>
    <w:p>
      <w:pPr>
        <w:pStyle w:val="1031"/>
        <w:numPr>
          <w:ilvl w:val="0"/>
          <w:numId w:val="10"/>
        </w:numPr>
        <w:pBdr/>
        <w:spacing w:after="120" w:before="120" w:line="288" w:lineRule="auto"/>
        <w:ind w:hanging="284" w:left="426"/>
        <w:jc w:val="both"/>
        <w:rPr>
          <w:highlight w:val="white"/>
        </w:rPr>
      </w:pPr>
      <w:r>
        <w:rPr>
          <w:highlight w:val="white"/>
          <w:lang w:val="pt-BR"/>
        </w:rPr>
        <w:t xml:space="preserve">Khách hàng hoặc bất kỳ bên nào khác sử dụng báo cáo này và bất kỳ hoạt động nào của bất kỳ bên liên q</w:t>
      </w:r>
      <w:r>
        <w:rPr>
          <w:highlight w:val="white"/>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highlight w:val="white"/>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highlight w:val="white"/>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highlight w:val="white"/>
        </w:rPr>
      </w:r>
      <w:r>
        <w:rPr>
          <w:highlight w:val="white"/>
        </w:rPr>
      </w:r>
    </w:p>
    <w:p>
      <w:pPr>
        <w:pStyle w:val="1031"/>
        <w:pBdr/>
        <w:tabs>
          <w:tab w:val="left" w:leader="none" w:pos="993"/>
        </w:tabs>
        <w:spacing w:after="120" w:before="120" w:line="288" w:lineRule="auto"/>
        <w:ind w:left="0"/>
        <w:jc w:val="both"/>
        <w:rPr>
          <w:rFonts w:ascii="Times New Roman Bold" w:hAnsi="Times New Roman Bold"/>
          <w:b/>
          <w:spacing w:val="-4"/>
          <w:highlight w:val="white"/>
        </w:rPr>
      </w:pPr>
      <w:r>
        <w:rPr>
          <w:rFonts w:ascii="Times New Roman Bold" w:hAnsi="Times New Roman Bold"/>
          <w:b/>
          <w:bCs/>
          <w:spacing w:val="-4"/>
          <w:highlight w:val="white"/>
          <w:lang w:val="pt-BR"/>
        </w:rPr>
        <w:t xml:space="preserve">X</w:t>
      </w:r>
      <w:r>
        <w:rPr>
          <w:rFonts w:ascii="Times New Roman Bold" w:hAnsi="Times New Roman Bold"/>
          <w:b/>
          <w:bCs/>
          <w:spacing w:val="-4"/>
          <w:highlight w:val="white"/>
          <w:lang w:val="pt-BR"/>
        </w:rPr>
        <w:t xml:space="preserve">I</w:t>
      </w:r>
      <w:r>
        <w:rPr>
          <w:rFonts w:ascii="Times New Roman Bold" w:hAnsi="Times New Roman Bold"/>
          <w:b/>
          <w:bCs/>
          <w:spacing w:val="-4"/>
          <w:highlight w:val="white"/>
          <w:lang w:val="pt-BR"/>
        </w:rPr>
        <w:t xml:space="preserve">. NHỮNG ĐIỀU KHOẢN LOẠI TRỪ VÀ HẠN CHẾ CỦA KẾT QUẢ THẨM ĐỊNH GIÁ</w:t>
      </w:r>
      <w:r>
        <w:rPr>
          <w:rFonts w:ascii="Times New Roman Bold" w:hAnsi="Times New Roman Bold"/>
          <w:b/>
          <w:spacing w:val="-4"/>
          <w:highlight w:val="white"/>
        </w:rPr>
      </w:r>
      <w:r>
        <w:rPr>
          <w:rFonts w:ascii="Times New Roman Bold" w:hAnsi="Times New Roman Bold"/>
          <w:b/>
          <w:spacing w:val="-4"/>
          <w:highlight w:val="white"/>
        </w:rPr>
      </w:r>
    </w:p>
    <w:p>
      <w:pPr>
        <w:pStyle w:val="1031"/>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Chứng thư này chỉ được cung cấp theo yêu cầu của khách hàng. Chỉ bản chính và bản sao Chứng thư thẩm định giá do Công ty </w:t>
      </w:r>
      <w:r>
        <w:rPr>
          <w:highlight w:val="white"/>
          <w:lang w:val="pt-BR"/>
        </w:rPr>
        <w:t xml:space="preserve">Cổ phần Thẩm định</w:t>
      </w:r>
      <w:r>
        <w:rPr>
          <w:highlight w:val="white"/>
          <w:lang w:val="pt-BR"/>
        </w:rPr>
        <w:t xml:space="preserve"> và Đầu tư Tài chính Hoa Sen cấp mới có giá trị. Mọi hành vi sử dụng bản sao Chứng thư/Báo cáo kết quả thẩm định giá mà không có xác nhận của Công ty </w:t>
      </w:r>
      <w:r>
        <w:rPr>
          <w:highlight w:val="white"/>
          <w:lang w:val="pt-BR"/>
        </w:rPr>
        <w:t xml:space="preserve">Cổ phần Thẩm định</w:t>
      </w:r>
      <w:r>
        <w:rPr>
          <w:highlight w:val="white"/>
          <w:lang w:val="pt-BR"/>
        </w:rPr>
        <w:t xml:space="preserve"> và Đầu tư Tài chính Hoa Sen đều vi phạm pháp luật và không có giá trị.</w:t>
      </w:r>
      <w:r>
        <w:rPr>
          <w:highlight w:val="white"/>
        </w:rPr>
      </w:r>
      <w:r>
        <w:rPr>
          <w:highlight w:val="white"/>
        </w:rPr>
      </w:r>
    </w:p>
    <w:p>
      <w:pPr>
        <w:pStyle w:val="1031"/>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highlight w:val="white"/>
        </w:rPr>
      </w:r>
      <w:r>
        <w:rPr>
          <w:highlight w:val="white"/>
        </w:rPr>
      </w:r>
    </w:p>
    <w:p>
      <w:pPr>
        <w:pStyle w:val="1031"/>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highlight w:val="white"/>
        </w:rPr>
      </w:r>
      <w:r>
        <w:rPr>
          <w:highlight w:val="white"/>
        </w:rPr>
      </w:r>
    </w:p>
    <w:p>
      <w:pPr>
        <w:pStyle w:val="1031"/>
        <w:numPr>
          <w:ilvl w:val="0"/>
          <w:numId w:val="5"/>
        </w:numPr>
        <w:pBdr/>
        <w:tabs>
          <w:tab w:val="left" w:leader="none" w:pos="993"/>
        </w:tabs>
        <w:spacing w:after="120" w:before="120" w:line="288" w:lineRule="auto"/>
        <w:ind/>
        <w:jc w:val="both"/>
        <w:rPr>
          <w:b/>
          <w:highlight w:val="white"/>
        </w:rPr>
      </w:pPr>
      <w:r>
        <w:rPr>
          <w:highlight w:val="white"/>
          <w:lang w:val="pt-BR"/>
        </w:rPr>
        <w:t xml:space="preserve">Các phương pháp tính toán trên cơ sở tài liệu được cung cấp bởi khách hàng và dựa trên các tài liệu khác có liên quan do tổ</w:t>
      </w:r>
      <w:r>
        <w:rPr>
          <w:highlight w:val="white"/>
          <w:lang w:val="vi-VN"/>
        </w:rPr>
        <w:t xml:space="preserve"> </w:t>
      </w:r>
      <w:r>
        <w:rPr>
          <w:highlight w:val="white"/>
          <w:lang w:val="pt-BR"/>
        </w:rPr>
        <w:t xml:space="preserve">thẩm định thu thập, cũng như các điều kiện và kỳ vọng tại thời điểm thẩm định giá phù hợp với các luật định, chính sách quản lý của Nhà nước hiện hành và các điều </w:t>
      </w:r>
      <w:r>
        <w:rPr>
          <w:highlight w:val="white"/>
          <w:lang w:val="pt-BR"/>
        </w:rPr>
        <w:t xml:space="preserve">kiện, giả định theo quan điểm hợp lý của tổ</w:t>
      </w:r>
      <w:r>
        <w:rPr>
          <w:highlight w:val="white"/>
          <w:lang w:val="vi-VN"/>
        </w:rPr>
        <w:t xml:space="preserve"> </w:t>
      </w:r>
      <w:r>
        <w:rPr>
          <w:highlight w:val="white"/>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highlight w:val="white"/>
          <w:lang w:val="vi-VN"/>
        </w:rPr>
        <w:t xml:space="preserve">tổ </w:t>
      </w:r>
      <w:r>
        <w:rPr>
          <w:highlight w:val="white"/>
          <w:lang w:val="pt-BR"/>
        </w:rPr>
        <w:t xml:space="preserve">thẩm định không đảm bảo là các giả định làm cơ sở thẩm định giá là chính xác hoàn toàn.</w:t>
      </w:r>
      <w:r>
        <w:rPr>
          <w:b/>
          <w:highlight w:val="white"/>
        </w:rPr>
      </w:r>
      <w:r>
        <w:rPr>
          <w:b/>
          <w:highlight w:val="white"/>
        </w:rPr>
      </w:r>
    </w:p>
    <w:p>
      <w:pPr>
        <w:pStyle w:val="1031"/>
        <w:numPr>
          <w:ilvl w:val="0"/>
          <w:numId w:val="5"/>
        </w:numPr>
        <w:pBdr/>
        <w:tabs>
          <w:tab w:val="left" w:leader="none" w:pos="993"/>
        </w:tabs>
        <w:spacing w:after="120" w:before="120" w:line="288" w:lineRule="auto"/>
        <w:ind/>
        <w:jc w:val="both"/>
        <w:rPr>
          <w:b/>
          <w:spacing w:val="2"/>
          <w:highlight w:val="white"/>
        </w:rPr>
      </w:pPr>
      <w:r>
        <w:rPr>
          <w:spacing w:val="2"/>
          <w:highlight w:val="white"/>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highlight w:val="white"/>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highlight w:val="white"/>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highlight w:val="white"/>
        </w:rPr>
      </w:r>
      <w:r>
        <w:rPr>
          <w:b/>
          <w:spacing w:val="2"/>
          <w:highlight w:val="white"/>
        </w:rPr>
      </w:r>
    </w:p>
    <w:p>
      <w:pPr>
        <w:pStyle w:val="1031"/>
        <w:numPr>
          <w:ilvl w:val="0"/>
          <w:numId w:val="5"/>
        </w:numPr>
        <w:pBdr/>
        <w:tabs>
          <w:tab w:val="left" w:leader="none" w:pos="993"/>
        </w:tabs>
        <w:spacing w:after="120" w:before="120" w:line="288" w:lineRule="auto"/>
        <w:ind w:hanging="357" w:left="357"/>
        <w:jc w:val="both"/>
        <w:rPr>
          <w:b/>
          <w:highlight w:val="white"/>
        </w:rPr>
      </w:pPr>
      <w:r>
        <w:rPr>
          <w:highlight w:val="white"/>
          <w:lang w:val="pt-BR"/>
        </w:rPr>
        <w:t xml:space="preserve">Khách hàng yêu cầu thẩm định giá và người hướng dẫn tổ</w:t>
      </w:r>
      <w:r>
        <w:rPr>
          <w:highlight w:val="white"/>
          <w:lang w:val="vi-VN"/>
        </w:rPr>
        <w:t xml:space="preserve"> </w:t>
      </w:r>
      <w:r>
        <w:rPr>
          <w:highlight w:val="white"/>
          <w:lang w:val="pt-BR"/>
        </w:rPr>
        <w:t xml:space="preserve">thẩm định thực hiện thẩm định hiện trạng tà</w:t>
      </w:r>
      <w:r>
        <w:rPr>
          <w:highlight w:val="white"/>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highlight w:val="white"/>
        </w:rPr>
      </w:r>
      <w:r>
        <w:rPr>
          <w:b/>
          <w:highlight w:val="white"/>
        </w:rPr>
      </w:r>
    </w:p>
    <w:p>
      <w:pPr>
        <w:pStyle w:val="1031"/>
        <w:numPr>
          <w:ilvl w:val="0"/>
          <w:numId w:val="5"/>
        </w:numPr>
        <w:pBdr/>
        <w:spacing w:after="120" w:before="120" w:line="288" w:lineRule="auto"/>
        <w:ind w:hanging="357" w:left="357"/>
        <w:jc w:val="both"/>
        <w:rPr>
          <w:highlight w:val="white"/>
        </w:rPr>
      </w:pPr>
      <w:r>
        <w:rPr>
          <w:highlight w:val="white"/>
          <w:shd w:val="clear" w:color="auto" w:fill="ffffff"/>
          <w:lang w:val="pt-BR"/>
        </w:rPr>
        <w:t xml:space="preserve">Chúng tôi nhấn mạnh rằng việc thẩm định giá không phải là môn khoa học chính xác, m</w:t>
      </w:r>
      <w:r>
        <w:rPr>
          <w:highlight w:val="white"/>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highlight w:val="white"/>
          <w:shd w:val="clear" w:color="auto" w:fill="ffffff"/>
          <w:lang w:val="vi-VN"/>
        </w:rPr>
        <w:t xml:space="preserve">.</w:t>
      </w:r>
      <w:r>
        <w:rPr>
          <w:highlight w:val="white"/>
        </w:rPr>
      </w:r>
      <w:r>
        <w:rPr>
          <w:highlight w:val="white"/>
        </w:rPr>
      </w:r>
    </w:p>
    <w:p>
      <w:pPr>
        <w:pStyle w:val="1031"/>
        <w:numPr>
          <w:ilvl w:val="0"/>
          <w:numId w:val="5"/>
        </w:numPr>
        <w:pBdr/>
        <w:tabs>
          <w:tab w:val="left" w:leader="none" w:pos="993"/>
        </w:tabs>
        <w:spacing w:after="120" w:before="120" w:line="288" w:lineRule="auto"/>
        <w:ind/>
        <w:jc w:val="both"/>
        <w:rPr>
          <w:highlight w:val="white"/>
          <w:shd w:val="clear" w:color="auto" w:fill="ffffff"/>
        </w:rPr>
      </w:pPr>
      <w:r>
        <w:rPr>
          <w:highlight w:val="white"/>
          <w:shd w:val="clear" w:color="auto" w:fill="ffffff"/>
          <w:lang w:val="pt-BR"/>
        </w:rPr>
        <w:t xml:space="preserve">Chúng tôi chỉ hoạt động trong lĩnh</w:t>
      </w:r>
      <w:r>
        <w:rPr>
          <w:highlight w:val="white"/>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highlight w:val="white"/>
          <w:lang w:val="pt-BR"/>
        </w:rPr>
        <w:t xml:space="preserve">Giấy chứng nhận quyền sử dụng </w:t>
      </w:r>
      <w:r>
        <w:rPr>
          <w:iCs/>
          <w:highlight w:val="white"/>
          <w:lang w:val="pt-BR"/>
        </w:rPr>
        <w:t xml:space="preserve">đất  đã</w:t>
      </w:r>
      <w:r>
        <w:rPr>
          <w:iCs/>
          <w:highlight w:val="white"/>
          <w:lang w:val="pt-BR"/>
        </w:rPr>
        <w:t xml:space="preserve"> cung cấp cho chúng tôi.</w:t>
      </w:r>
      <w:r>
        <w:rPr>
          <w:highlight w:val="white"/>
          <w:shd w:val="clear" w:color="auto" w:fill="ffffff"/>
        </w:rPr>
      </w:r>
      <w:r>
        <w:rPr>
          <w:highlight w:val="white"/>
          <w:shd w:val="clear" w:color="auto" w:fill="ffffff"/>
        </w:rPr>
      </w:r>
    </w:p>
    <w:p>
      <w:pPr>
        <w:pStyle w:val="1031"/>
        <w:numPr>
          <w:ilvl w:val="0"/>
          <w:numId w:val="5"/>
        </w:numPr>
        <w:pBdr/>
        <w:spacing w:after="120" w:before="120" w:line="288" w:lineRule="auto"/>
        <w:ind/>
        <w:jc w:val="both"/>
        <w:rPr>
          <w:highlight w:val="white"/>
        </w:rPr>
      </w:pPr>
      <w:r>
        <w:rPr>
          <w:highlight w:val="white"/>
          <w:lang w:val="vi-VN"/>
        </w:rPr>
        <w:t xml:space="preserve">Chúng tôi giả định rằng tà</w:t>
      </w:r>
      <w:r>
        <w:rPr>
          <w:highlight w:val="whit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highlight w:val="white"/>
          <w:lang w:val="vi-VN"/>
        </w:rPr>
        <w:t xml:space="preserve">sinh, liên đới (nếu có) trong trường hợp này.</w:t>
      </w:r>
      <w:r>
        <w:rPr>
          <w:highlight w:val="white"/>
        </w:rPr>
      </w:r>
      <w:r>
        <w:rPr>
          <w:highlight w:val="white"/>
        </w:rPr>
      </w:r>
    </w:p>
    <w:p>
      <w:pPr>
        <w:pStyle w:val="1031"/>
        <w:numPr>
          <w:ilvl w:val="0"/>
          <w:numId w:val="3"/>
        </w:numPr>
        <w:pBdr/>
        <w:tabs>
          <w:tab w:val="left" w:leader="none" w:pos="993"/>
        </w:tabs>
        <w:spacing w:after="120" w:before="120" w:line="288" w:lineRule="auto"/>
        <w:ind/>
        <w:jc w:val="both"/>
        <w:rPr>
          <w:highlight w:val="white"/>
        </w:rPr>
      </w:pPr>
      <w:r>
        <w:rPr>
          <w:highlight w:val="white"/>
          <w:lang w:val="vi-VN"/>
        </w:rPr>
        <w:t xml:space="preserve">Tổ thẩm định giá sử dụng Phương pháp so sánh để xác định giá trị tài sản thẩm định giá trong đó  việc thu thập thông tin </w:t>
      </w:r>
      <w:r>
        <w:rPr>
          <w:highlight w:val="white"/>
        </w:rPr>
        <w:t xml:space="preserve">TSSS</w:t>
      </w:r>
      <w:r>
        <w:rPr>
          <w:highlight w:val="white"/>
          <w:lang w:val="vi-VN"/>
        </w:rPr>
        <w:t xml:space="preserve"> đã giao dịch thành công còn gặp nhiều hạn chế, vì vậy</w:t>
      </w:r>
      <w:r>
        <w:rPr>
          <w:highlight w:val="white"/>
        </w:rPr>
        <w:t xml:space="preserve">,</w:t>
      </w:r>
      <w:r>
        <w:rPr>
          <w:highlight w:val="white"/>
          <w:lang w:val="vi-VN"/>
        </w:rPr>
        <w:t xml:space="preserve"> </w:t>
      </w:r>
      <w:r>
        <w:rPr>
          <w:highlight w:val="white"/>
        </w:rPr>
        <w:t xml:space="preserve">T</w:t>
      </w:r>
      <w:r>
        <w:rPr>
          <w:highlight w:val="white"/>
          <w:lang w:val="vi-VN"/>
        </w:rPr>
        <w:t xml:space="preserve">ổ thẩm định giá sử dụng các </w:t>
      </w:r>
      <w:r>
        <w:rPr>
          <w:highlight w:val="white"/>
        </w:rPr>
        <w:t xml:space="preserve">TSSS</w:t>
      </w:r>
      <w:r>
        <w:rPr>
          <w:highlight w:val="white"/>
          <w:lang w:val="vi-VN"/>
        </w:rPr>
        <w:t xml:space="preserve"> là các tài sản đang được </w:t>
      </w:r>
      <w:r>
        <w:rPr>
          <w:highlight w:val="white"/>
        </w:rPr>
        <w:t xml:space="preserve">r</w:t>
      </w:r>
      <w:r>
        <w:rPr>
          <w:highlight w:val="white"/>
          <w:lang w:val="vi-VN"/>
        </w:rPr>
        <w:t xml:space="preserve">ao bán trên thị trường. Kết quả thẩm định </w:t>
      </w:r>
      <w:r>
        <w:rPr>
          <w:highlight w:val="white"/>
          <w:lang w:val="vi-VN"/>
        </w:rPr>
        <w:t xml:space="preserve">giá có thể thay đổi khi các </w:t>
      </w:r>
      <w:r>
        <w:rPr>
          <w:highlight w:val="white"/>
        </w:rPr>
        <w:t xml:space="preserve">TSSS</w:t>
      </w:r>
      <w:r>
        <w:rPr>
          <w:highlight w:val="white"/>
          <w:lang w:val="vi-VN"/>
        </w:rPr>
        <w:t xml:space="preserve"> được giao dịch thành công. Khách hàng và các bên thứ ba khi sử dụng kết quả thẩm định giá cần lưu ý khi sử dụng Chứng thư thẩm định giá.</w:t>
      </w:r>
      <w:r>
        <w:rPr>
          <w:highlight w:val="white"/>
        </w:rPr>
      </w:r>
      <w:r>
        <w:rPr>
          <w:highlight w:val="white"/>
        </w:rPr>
      </w:r>
    </w:p>
    <w:p>
      <w:pPr>
        <w:numPr>
          <w:ilvl w:val="0"/>
          <w:numId w:val="41"/>
        </w:numPr>
        <w:pBdr>
          <w:top w:val="none" w:color="000000" w:sz="4" w:space="0"/>
          <w:left w:val="none" w:color="000000" w:sz="4" w:space="0"/>
          <w:bottom w:val="none" w:color="000000" w:sz="4" w:space="0"/>
          <w:right w:val="none" w:color="000000" w:sz="4" w:space="0"/>
        </w:pBdr>
        <w:shd w:val="clear" w:color="ffffff" w:fill="ffffff"/>
        <w:tabs>
          <w:tab w:val="left" w:leader="none" w:pos="993"/>
        </w:tabs>
        <w:spacing w:after="120" w:before="120" w:line="276" w:lineRule="auto"/>
        <w:ind/>
        <w:jc w:val="both"/>
        <w:rPr>
          <w:highlight w:val="white"/>
        </w:rPr>
      </w:pPr>
      <w:r>
        <w:rPr>
          <w:rFonts w:ascii="Times New Roman" w:hAnsi="Times New Roman" w:eastAsia="Times New Roman" w:cs="Times New Roman"/>
          <w:color w:val="000000"/>
          <w:sz w:val="24"/>
          <w:highlight w:val="white"/>
        </w:rPr>
        <w:t xml:space="preserve">Tại thời điểm khảo sát, dưới sự hướng dẫn của chủ tài sản, tổ thẩm định xác định trên đất có </w:t>
      </w:r>
      <w:r>
        <w:rPr>
          <w:rFonts w:ascii="Times New Roman" w:hAnsi="Times New Roman" w:eastAsia="Times New Roman" w:cs="Times New Roman"/>
          <w:color w:val="000000"/>
          <w:sz w:val="24"/>
          <w:highlight w:val="white"/>
        </w:rPr>
        <w:t xml:space="preserve">01 nhà 3 tầng, xây năm 2022, xây hết đ</w:t>
      </w:r>
      <w:r>
        <w:rPr>
          <w:rFonts w:ascii="Times New Roman" w:hAnsi="Times New Roman" w:eastAsia="Times New Roman" w:cs="Times New Roman"/>
          <w:color w:val="000000"/>
          <w:sz w:val="24"/>
          <w:highlight w:val="white"/>
        </w:rPr>
        <w:t xml:space="preserve">ất. H</w:t>
      </w:r>
      <w:r>
        <w:rPr>
          <w:rFonts w:ascii="Times New Roman" w:hAnsi="Times New Roman" w:eastAsia="Times New Roman" w:cs="Times New Roman"/>
          <w:color w:val="000000"/>
          <w:sz w:val="24"/>
          <w:highlight w:val="white"/>
        </w:rPr>
        <w:t xml:space="preserve">iện chưa được chứng nhận trên GCN số AA 06745427</w:t>
      </w:r>
      <w:r>
        <w:rPr>
          <w:rFonts w:ascii="Times New Roman" w:hAnsi="Times New Roman" w:eastAsia="Times New Roman" w:cs="Times New Roman"/>
          <w:color w:val="000000"/>
          <w:sz w:val="24"/>
          <w:highlight w:val="white"/>
        </w:rPr>
        <w:t xml:space="preserve">. Tổ thẩm định cũng không nhận được bất kỳ hồ sơ pháp lý nào liên quan tới công trình xây dựng này. Do vậy, theo đề nghị của Ngân h</w:t>
      </w:r>
      <w:r>
        <w:rPr>
          <w:rFonts w:ascii="Times New Roman" w:hAnsi="Times New Roman" w:eastAsia="Times New Roman" w:cs="Times New Roman"/>
          <w:color w:val="000000"/>
          <w:sz w:val="24"/>
          <w:highlight w:val="white"/>
        </w:rPr>
        <w:t xml:space="preserve">àng/Khách hàng, tổ thẩm định không xác định giá trị công trình hiện có trên đất, nhưng vẫn coi đó là phần không thể tách rời của tải sản thẩm định. Đề nghị đơn vị sử dụng kết quả lưu ý.</w:t>
      </w:r>
      <w:r>
        <w:rPr>
          <w:highlight w:val="white"/>
        </w:rPr>
      </w:r>
      <w:r>
        <w:rPr>
          <w:highlight w:val="white"/>
        </w:rPr>
      </w:r>
    </w:p>
    <w:p>
      <w:pPr>
        <w:pStyle w:val="1031"/>
        <w:numPr>
          <w:ilvl w:val="0"/>
          <w:numId w:val="5"/>
        </w:numPr>
        <w:pBdr/>
        <w:tabs>
          <w:tab w:val="left" w:leader="none" w:pos="993"/>
        </w:tabs>
        <w:spacing w:after="120" w:before="120" w:line="288" w:lineRule="auto"/>
        <w:ind w:hanging="357" w:left="357"/>
        <w:jc w:val="both"/>
        <w:rPr>
          <w:bCs/>
          <w:highlight w:val="white"/>
        </w:rPr>
      </w:pPr>
      <w:r>
        <w:rPr>
          <w:bCs/>
          <w:highlight w:val="white"/>
          <w:lang w:val="pt-BR"/>
        </w:rPr>
      </w:r>
      <w:r>
        <w:rPr>
          <w:bCs/>
          <w:highlight w:val="white"/>
          <w:lang w:val="pt-BR"/>
        </w:rPr>
        <w:t xml:space="preserve">Kết quả t</w:t>
      </w:r>
      <w:r>
        <w:rPr>
          <w:bCs/>
          <w:highlight w:val="white"/>
          <w:lang w:val="pt-BR"/>
        </w:rPr>
        <w:t xml:space="preserve">hẩm định giá trên chỉ xác nhận giá trị tài sản có đặc điểm pháp lý, đặc điểm kinh tế - kỹ thuật, diện tí</w:t>
      </w:r>
      <w:r>
        <w:rPr>
          <w:bCs/>
          <w:highlight w:val="white"/>
          <w:lang w:val="pt-BR"/>
        </w:rPr>
        <w:t xml:space="preserve">ch, hiện trạng được mô tả chi tiết trong chứng thư, báo cáo theo yêu cầu thẩm định giá của khách hàng tại thời điểm, mục đích và địa điểm thẩm định giá.</w:t>
      </w:r>
      <w:r>
        <w:rPr>
          <w:bCs/>
          <w:highlight w:val="white"/>
        </w:rPr>
      </w:r>
      <w:r>
        <w:rPr>
          <w:bCs/>
          <w:highlight w:val="white"/>
        </w:rPr>
      </w:r>
    </w:p>
    <w:p>
      <w:pPr>
        <w:pStyle w:val="1031"/>
        <w:numPr>
          <w:ilvl w:val="0"/>
          <w:numId w:val="5"/>
        </w:numPr>
        <w:pBdr/>
        <w:tabs>
          <w:tab w:val="left" w:leader="none" w:pos="993"/>
        </w:tabs>
        <w:spacing w:after="120" w:before="120" w:line="288" w:lineRule="auto"/>
        <w:ind w:hanging="357" w:left="357"/>
        <w:jc w:val="both"/>
        <w:rPr>
          <w:highlight w:val="white"/>
        </w:rPr>
      </w:pPr>
      <w:r>
        <w:rPr>
          <w:highlight w:val="white"/>
        </w:rPr>
      </w:r>
      <w:bookmarkStart w:id="4" w:name="_Hlk151374072"/>
      <w:r>
        <w:rPr>
          <w:highlight w:val="white"/>
          <w:lang w:val="pt-BR"/>
        </w:rPr>
        <w:t xml:space="preserve">Tổ thẩm định đã gửi các bản dự thảo chứng thư cho các đơn vị sử dụng chứng thư đọc</w:t>
      </w:r>
      <w:r>
        <w:rPr>
          <w:highlight w:val="white"/>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highlight w:val="white"/>
        </w:rPr>
      </w:r>
      <w:r>
        <w:rPr>
          <w:highlight w:val="white"/>
        </w:rPr>
      </w:r>
    </w:p>
    <w:p>
      <w:pPr>
        <w:pBdr/>
        <w:spacing w:after="120" w:before="120" w:line="288" w:lineRule="auto"/>
        <w:ind/>
        <w:rPr>
          <w:b/>
          <w:bCs/>
          <w:highlight w:val="white"/>
        </w:rPr>
      </w:pPr>
      <w:r>
        <w:rPr>
          <w:b/>
          <w:bCs/>
          <w:highlight w:val="white"/>
          <w:lang w:val="pt-BR"/>
        </w:rPr>
        <w:t xml:space="preserve">X</w:t>
      </w:r>
      <w:r>
        <w:rPr>
          <w:b/>
          <w:bCs/>
          <w:highlight w:val="white"/>
          <w:lang w:val="pt-BR"/>
        </w:rPr>
        <w:t xml:space="preserve">I</w:t>
      </w:r>
      <w:r>
        <w:rPr>
          <w:b/>
          <w:bCs/>
          <w:highlight w:val="white"/>
          <w:lang w:val="pt-BR"/>
        </w:rPr>
        <w:t xml:space="preserve">I</w:t>
      </w:r>
      <w:r>
        <w:rPr>
          <w:b/>
          <w:bCs/>
          <w:highlight w:val="white"/>
          <w:lang w:val="pt-BR"/>
        </w:rPr>
        <w:t xml:space="preserve">. CÁC PHỤ LỤC KÈM THEO </w:t>
      </w:r>
      <w:r>
        <w:rPr>
          <w:b/>
          <w:bCs/>
          <w:highlight w:val="white"/>
        </w:rPr>
      </w:r>
      <w:r>
        <w:rPr>
          <w:b/>
          <w:bCs/>
          <w:highlight w:val="white"/>
        </w:rPr>
      </w:r>
    </w:p>
    <w:p>
      <w:pPr>
        <w:pStyle w:val="1031"/>
        <w:pBdr/>
        <w:tabs>
          <w:tab w:val="left" w:leader="none" w:pos="993"/>
        </w:tabs>
        <w:spacing w:after="120" w:before="120" w:line="288" w:lineRule="auto"/>
        <w:ind w:left="0"/>
        <w:jc w:val="both"/>
        <w:rPr>
          <w:bCs/>
          <w:highlight w:val="white"/>
        </w:rPr>
      </w:pPr>
      <w:r>
        <w:rPr>
          <w:bCs/>
          <w:highlight w:val="white"/>
          <w:lang w:val="pt-BR"/>
        </w:rPr>
        <w:t xml:space="preserve">Phụ lục 1: Hình ảnh hiện trạng của tài sản.</w:t>
      </w:r>
      <w:r>
        <w:rPr>
          <w:bCs/>
          <w:highlight w:val="white"/>
        </w:rPr>
      </w:r>
      <w:r>
        <w:rPr>
          <w:bCs/>
          <w:highlight w:val="white"/>
        </w:rPr>
      </w:r>
    </w:p>
    <w:p>
      <w:pPr>
        <w:pStyle w:val="1031"/>
        <w:pBdr/>
        <w:tabs>
          <w:tab w:val="left" w:leader="none" w:pos="993"/>
        </w:tabs>
        <w:spacing w:after="120" w:before="120" w:line="288" w:lineRule="auto"/>
        <w:ind w:left="0"/>
        <w:jc w:val="both"/>
        <w:rPr>
          <w:highlight w:val="white"/>
        </w:rPr>
      </w:pPr>
      <w:r>
        <w:rPr>
          <w:highlight w:val="white"/>
          <w:lang w:val="pt-BR"/>
        </w:rPr>
        <w:t xml:space="preserve">Phụ lục 2: Thông tin </w:t>
      </w:r>
      <w:r>
        <w:rPr>
          <w:highlight w:val="white"/>
          <w:lang w:val="pt-BR"/>
        </w:rPr>
        <w:t xml:space="preserve">thu thập thị trường</w:t>
      </w:r>
      <w:r>
        <w:rPr>
          <w:highlight w:val="white"/>
          <w:lang w:val="pt-BR"/>
        </w:rPr>
        <w:t xml:space="preserve">.</w:t>
      </w:r>
      <w:r>
        <w:rPr>
          <w:highlight w:val="white"/>
        </w:rPr>
      </w:r>
      <w:r>
        <w:rPr>
          <w:highlight w:val="white"/>
        </w:rPr>
      </w:r>
    </w:p>
    <w:p>
      <w:pPr>
        <w:pStyle w:val="1031"/>
        <w:pBdr/>
        <w:tabs>
          <w:tab w:val="left" w:leader="none" w:pos="993"/>
        </w:tabs>
        <w:spacing w:after="120" w:before="120" w:line="288" w:lineRule="auto"/>
        <w:ind w:left="0"/>
        <w:jc w:val="both"/>
        <w:rPr>
          <w:highlight w:val="white"/>
        </w:rPr>
      </w:pPr>
      <w:r>
        <w:rPr>
          <w:highlight w:val="white"/>
          <w:lang w:val="pt-BR"/>
        </w:rPr>
      </w:r>
      <w:r>
        <w:rPr>
          <w:highlight w:val="white"/>
        </w:rPr>
      </w:r>
      <w:r>
        <w:rPr>
          <w:highlight w:val="white"/>
        </w:rPr>
      </w:r>
    </w:p>
    <w:p>
      <w:pPr>
        <w:pStyle w:val="1031"/>
        <w:pBdr/>
        <w:tabs>
          <w:tab w:val="left" w:leader="none" w:pos="993"/>
        </w:tabs>
        <w:spacing w:after="120" w:before="120" w:line="288" w:lineRule="auto"/>
        <w:ind w:left="0"/>
        <w:jc w:val="both"/>
        <w:rPr>
          <w:highlight w:val="white"/>
        </w:rPr>
      </w:pPr>
      <w:r>
        <w:rPr>
          <w:highlight w:val="white"/>
          <w:lang w:val="pt-BR"/>
        </w:rPr>
      </w:r>
      <w:r>
        <w:rPr>
          <w:highlight w:val="white"/>
        </w:rPr>
      </w:r>
      <w:r>
        <w:rPr>
          <w:highlight w:val="white"/>
        </w:rPr>
      </w:r>
    </w:p>
    <w:p>
      <w:pPr>
        <w:pStyle w:val="1031"/>
        <w:pBdr/>
        <w:tabs>
          <w:tab w:val="left" w:leader="none" w:pos="993"/>
        </w:tabs>
        <w:spacing w:after="120" w:before="120" w:line="288" w:lineRule="auto"/>
        <w:ind w:left="0"/>
        <w:jc w:val="both"/>
        <w:rPr>
          <w:highlight w:val="white"/>
        </w:rPr>
      </w:pPr>
      <w:r>
        <w:rPr>
          <w:highlight w:val="white"/>
          <w:lang w:val="pt-BR"/>
        </w:rPr>
      </w:r>
      <w:r>
        <w:rPr>
          <w:highlight w:val="white"/>
        </w:rPr>
      </w:r>
      <w:r>
        <w:rPr>
          <w:highlight w:val="white"/>
        </w:rPr>
      </w:r>
    </w:p>
    <w:p>
      <w:pPr>
        <w:pStyle w:val="1031"/>
        <w:pBdr/>
        <w:tabs>
          <w:tab w:val="left" w:leader="none" w:pos="993"/>
        </w:tabs>
        <w:spacing w:after="120" w:before="120" w:line="288" w:lineRule="auto"/>
        <w:ind w:left="0"/>
        <w:jc w:val="both"/>
        <w:rPr>
          <w:highlight w:val="white"/>
        </w:rPr>
      </w:pPr>
      <w:r>
        <w:rPr>
          <w:highlight w:val="white"/>
          <w:lang w:val="pt-BR"/>
        </w:rPr>
      </w:r>
      <w:r>
        <w:rPr>
          <w:highlight w:val="white"/>
        </w:rPr>
      </w:r>
      <w:r>
        <w:rPr>
          <w:highlight w:val="white"/>
        </w:rPr>
      </w:r>
    </w:p>
    <w:p>
      <w:pPr>
        <w:pStyle w:val="1031"/>
        <w:pBdr/>
        <w:tabs>
          <w:tab w:val="left" w:leader="none" w:pos="993"/>
        </w:tabs>
        <w:spacing w:after="120" w:before="120" w:line="288" w:lineRule="auto"/>
        <w:ind w:left="0"/>
        <w:jc w:val="both"/>
        <w:rPr>
          <w:highlight w:val="white"/>
        </w:rPr>
      </w:pPr>
      <w:r>
        <w:rPr>
          <w:highlight w:val="white"/>
          <w:lang w:val="pt-BR"/>
        </w:rPr>
      </w:r>
      <w:r>
        <w:rPr>
          <w:highlight w:val="white"/>
        </w:rPr>
      </w:r>
      <w:r>
        <w:rPr>
          <w:highlight w:val="white"/>
        </w:rPr>
      </w:r>
    </w:p>
    <w:p>
      <w:pPr>
        <w:pStyle w:val="1031"/>
        <w:pBdr/>
        <w:tabs>
          <w:tab w:val="left" w:leader="none" w:pos="993"/>
        </w:tabs>
        <w:spacing w:after="120" w:before="120" w:line="288" w:lineRule="auto"/>
        <w:ind w:left="0"/>
        <w:jc w:val="both"/>
        <w:rPr>
          <w:highlight w:val="white"/>
        </w:rPr>
      </w:pPr>
      <w:r>
        <w:rPr>
          <w:highlight w:val="white"/>
          <w:lang w:val="pt-BR"/>
        </w:rPr>
      </w:r>
      <w:r>
        <w:rPr>
          <w:highlight w:val="white"/>
        </w:rPr>
      </w:r>
      <w:r>
        <w:rPr>
          <w:highlight w:val="white"/>
        </w:rPr>
      </w:r>
    </w:p>
    <w:p>
      <w:pPr>
        <w:pStyle w:val="1031"/>
        <w:pBdr/>
        <w:tabs>
          <w:tab w:val="left" w:leader="none" w:pos="993"/>
        </w:tabs>
        <w:spacing w:after="120" w:before="120" w:line="288" w:lineRule="auto"/>
        <w:ind w:left="0"/>
        <w:jc w:val="both"/>
        <w:rPr>
          <w:highlight w:val="white"/>
        </w:rPr>
      </w:pPr>
      <w:r>
        <w:rPr>
          <w:highlight w:val="white"/>
          <w:lang w:val="pt-BR"/>
        </w:rPr>
      </w:r>
      <w:r>
        <w:rPr>
          <w:highlight w:val="white"/>
        </w:rPr>
      </w:r>
      <w:r>
        <w:rPr>
          <w:highlight w:val="white"/>
        </w:rPr>
      </w:r>
    </w:p>
    <w:p>
      <w:pPr>
        <w:pStyle w:val="1031"/>
        <w:pBdr/>
        <w:tabs>
          <w:tab w:val="left" w:leader="none" w:pos="993"/>
        </w:tabs>
        <w:spacing w:after="120" w:before="120" w:line="288" w:lineRule="auto"/>
        <w:ind w:left="0"/>
        <w:jc w:val="both"/>
        <w:rPr>
          <w:highlight w:val="white"/>
        </w:rPr>
      </w:pPr>
      <w:r>
        <w:rPr>
          <w:highlight w:val="white"/>
          <w:lang w:val="pt-BR"/>
        </w:rPr>
      </w:r>
      <w:r>
        <w:rPr>
          <w:highlight w:val="white"/>
        </w:rPr>
      </w:r>
      <w:r>
        <w:rPr>
          <w:highlight w:val="white"/>
        </w:rPr>
      </w:r>
    </w:p>
    <w:p>
      <w:pPr>
        <w:pStyle w:val="1031"/>
        <w:pBdr/>
        <w:tabs>
          <w:tab w:val="left" w:leader="none" w:pos="993"/>
        </w:tabs>
        <w:spacing w:after="120" w:before="120" w:line="288" w:lineRule="auto"/>
        <w:ind w:left="0"/>
        <w:jc w:val="both"/>
        <w:rPr>
          <w:highlight w:val="white"/>
        </w:rPr>
      </w:pPr>
      <w:r>
        <w:rPr>
          <w:highlight w:val="white"/>
          <w:lang w:val="pt-BR"/>
        </w:rPr>
      </w:r>
      <w:r>
        <w:rPr>
          <w:highlight w:val="white"/>
        </w:rPr>
      </w:r>
      <w:r>
        <w:rPr>
          <w:highlight w:val="white"/>
        </w:rPr>
      </w:r>
    </w:p>
    <w:p>
      <w:pPr>
        <w:pStyle w:val="1031"/>
        <w:pBdr/>
        <w:tabs>
          <w:tab w:val="left" w:leader="none" w:pos="993"/>
        </w:tabs>
        <w:spacing w:after="120" w:before="120" w:line="288" w:lineRule="auto"/>
        <w:ind w:left="0"/>
        <w:jc w:val="both"/>
        <w:rPr>
          <w:highlight w:val="white"/>
        </w:rPr>
      </w:pPr>
      <w:r>
        <w:rPr>
          <w:highlight w:val="white"/>
          <w:lang w:val="pt-BR"/>
        </w:rPr>
      </w:r>
      <w:r>
        <w:rPr>
          <w:highlight w:val="white"/>
        </w:rPr>
      </w:r>
      <w:r>
        <w:rPr>
          <w:highlight w:val="white"/>
        </w:rPr>
      </w:r>
    </w:p>
    <w:p>
      <w:pPr>
        <w:pStyle w:val="1031"/>
        <w:pBdr/>
        <w:tabs>
          <w:tab w:val="left" w:leader="none" w:pos="993"/>
        </w:tabs>
        <w:spacing w:after="120" w:before="120" w:line="288" w:lineRule="auto"/>
        <w:ind w:left="0"/>
        <w:jc w:val="both"/>
        <w:rPr>
          <w:highlight w:val="white"/>
        </w:rPr>
      </w:pPr>
      <w:r>
        <w:rPr>
          <w:highlight w:val="white"/>
          <w:lang w:val="pt-BR"/>
        </w:rPr>
      </w:r>
      <w:r>
        <w:rPr>
          <w:highlight w:val="white"/>
        </w:rPr>
      </w:r>
      <w:r>
        <w:rPr>
          <w:highlight w:val="white"/>
        </w:rPr>
      </w:r>
    </w:p>
    <w:p>
      <w:pPr>
        <w:pStyle w:val="1031"/>
        <w:pBdr/>
        <w:tabs>
          <w:tab w:val="left" w:leader="none" w:pos="993"/>
        </w:tabs>
        <w:spacing w:after="120" w:before="120" w:line="288" w:lineRule="auto"/>
        <w:ind w:left="0"/>
        <w:jc w:val="both"/>
        <w:rPr>
          <w:highlight w:val="white"/>
        </w:rPr>
      </w:pPr>
      <w:r>
        <w:rPr>
          <w:highlight w:val="white"/>
          <w:lang w:val="pt-BR"/>
        </w:rPr>
      </w:r>
      <w:r>
        <w:rPr>
          <w:highlight w:val="white"/>
        </w:rPr>
      </w:r>
      <w:r>
        <w:rPr>
          <w:highlight w:val="white"/>
        </w:rPr>
      </w:r>
    </w:p>
    <w:p>
      <w:pPr>
        <w:pStyle w:val="1031"/>
        <w:pBdr/>
        <w:tabs>
          <w:tab w:val="left" w:leader="none" w:pos="993"/>
        </w:tabs>
        <w:spacing w:after="120" w:before="120" w:line="288" w:lineRule="auto"/>
        <w:ind w:left="0"/>
        <w:jc w:val="both"/>
        <w:rPr>
          <w:highlight w:val="white"/>
        </w:rPr>
      </w:pPr>
      <w:r>
        <w:rPr>
          <w:highlight w:val="white"/>
          <w:lang w:val="pt-BR"/>
        </w:rPr>
      </w:r>
      <w:r>
        <w:rPr>
          <w:highlight w:val="white"/>
        </w:rPr>
      </w:r>
      <w:r>
        <w:rPr>
          <w:highlight w:val="white"/>
        </w:rPr>
      </w:r>
    </w:p>
    <w:p>
      <w:pPr>
        <w:pStyle w:val="1031"/>
        <w:pBdr/>
        <w:tabs>
          <w:tab w:val="left" w:leader="none" w:pos="993"/>
        </w:tabs>
        <w:spacing w:after="120" w:before="120" w:line="288" w:lineRule="auto"/>
        <w:ind w:left="0"/>
        <w:jc w:val="both"/>
        <w:rPr>
          <w:highlight w:val="white"/>
        </w:rPr>
      </w:pPr>
      <w:r>
        <w:rPr>
          <w:highlight w:val="white"/>
          <w:lang w:val="pt-BR"/>
        </w:rPr>
      </w:r>
      <w:r>
        <w:rPr>
          <w:highlight w:val="white"/>
        </w:rPr>
      </w:r>
      <w:r>
        <w:rPr>
          <w:highlight w:val="white"/>
        </w:rPr>
      </w:r>
    </w:p>
    <w:p>
      <w:pPr>
        <w:pStyle w:val="1031"/>
        <w:pBdr/>
        <w:tabs>
          <w:tab w:val="left" w:leader="none" w:pos="993"/>
        </w:tabs>
        <w:spacing w:after="120" w:before="120" w:line="288" w:lineRule="auto"/>
        <w:ind w:left="0"/>
        <w:jc w:val="both"/>
        <w:rPr>
          <w:highlight w:val="white"/>
        </w:rPr>
      </w:pPr>
      <w:r>
        <w:rPr>
          <w:highlight w:val="white"/>
          <w:lang w:val="pt-BR" w:bidi="pt-BR"/>
        </w:rPr>
      </w:r>
      <w:r>
        <w:rPr>
          <w:highlight w:val="white"/>
        </w:rPr>
      </w:r>
      <w:r>
        <w:rPr>
          <w:highlight w:val="white"/>
        </w:rPr>
      </w:r>
    </w:p>
    <w:p>
      <w:pPr>
        <w:pStyle w:val="1031"/>
        <w:pBdr/>
        <w:tabs>
          <w:tab w:val="left" w:leader="none" w:pos="993"/>
        </w:tabs>
        <w:spacing w:after="120" w:before="120" w:line="288" w:lineRule="auto"/>
        <w:ind w:left="0"/>
        <w:jc w:val="both"/>
        <w:rPr>
          <w:highlight w:val="white"/>
        </w:rPr>
      </w:pPr>
      <w:r>
        <w:rPr>
          <w:highlight w:val="white"/>
          <w:lang w:val="vi-VN"/>
        </w:rPr>
        <w:t xml:space="preserve">Báo cáo kết quả thẩm định giá được phát hành 03</w:t>
      </w:r>
      <w:r>
        <w:rPr>
          <w:highlight w:val="white"/>
          <w:lang w:val="vi-VN"/>
        </w:rPr>
        <w:t xml:space="preserve"> (ba) bản chính bằng tiếng Việt</w:t>
      </w:r>
      <w:r>
        <w:rPr>
          <w:highlight w:val="white"/>
          <w:lang w:val="vi-VN"/>
        </w:rPr>
        <w:t xml:space="preserve"> kèm theo Chứng thư thẩm định giá số</w:t>
      </w:r>
      <w:r>
        <w:rPr>
          <w:highlight w:val="white"/>
          <w:lang w:val="vi-VN"/>
        </w:rPr>
        <w:t xml:space="preserve"> </w:t>
      </w:r>
      <w:r>
        <w:rPr>
          <w:rFonts w:ascii="Times New Roman" w:hAnsi="Times New Roman" w:eastAsia="Times New Roman" w:cs="Times New Roman"/>
          <w:color w:val="000000" w:themeColor="text1"/>
          <w:spacing w:val="3"/>
          <w:sz w:val="24"/>
          <w:szCs w:val="24"/>
          <w:highlight w:val="white"/>
        </w:rPr>
        <w:t xml:space="preserve">275/2026/0606/VFI-CT.53.A</w:t>
      </w:r>
      <w:r>
        <w:rPr>
          <w:rFonts w:ascii="Times New Roman" w:hAnsi="Times New Roman" w:eastAsia="Times New Roman" w:cs="Times New Roman"/>
          <w:color w:val="000000" w:themeColor="text1"/>
          <w:spacing w:val="3"/>
          <w:sz w:val="24"/>
          <w:szCs w:val="24"/>
          <w:highlight w:val="white"/>
        </w:rPr>
        <w:t xml:space="preserve">/</w:t>
      </w:r>
      <w:r>
        <w:rPr>
          <w:rFonts w:ascii="Times New Roman" w:hAnsi="Times New Roman" w:eastAsia="Times New Roman" w:cs="Times New Roman"/>
          <w:color w:val="000000" w:themeColor="text1"/>
          <w:spacing w:val="3"/>
          <w:sz w:val="24"/>
          <w:szCs w:val="24"/>
          <w:highlight w:val="white"/>
        </w:rPr>
        <w:t xml:space="preserve">4352923</w:t>
      </w:r>
      <w:r>
        <w:rPr>
          <w:rFonts w:ascii="Arial" w:hAnsi="Arial" w:eastAsia="Arial" w:cs="Arial"/>
          <w:color w:val="081b3a"/>
          <w:spacing w:val="3"/>
          <w:sz w:val="23"/>
          <w:highlight w:val="white"/>
        </w:rPr>
        <w:t xml:space="preserve"> </w:t>
      </w:r>
      <w:r>
        <w:rPr>
          <w:color w:val="ff0000"/>
          <w:highlight w:val="white"/>
          <w:lang w:val="vi-VN"/>
        </w:rPr>
        <w:t xml:space="preserve"> </w:t>
      </w:r>
      <w:r>
        <w:rPr>
          <w:color w:val="000000" w:themeColor="text1"/>
          <w:highlight w:val="white"/>
        </w:rPr>
        <w:t xml:space="preserve">ngày 20 tháng 4 năm 2026</w:t>
      </w:r>
      <w:r>
        <w:rPr>
          <w:color w:val="000000" w:themeColor="text1"/>
          <w:highlight w:val="white"/>
        </w:rPr>
        <w:t xml:space="preserve"> </w:t>
      </w:r>
      <w:r>
        <w:rPr>
          <w:highlight w:val="white"/>
          <w:lang w:val="vi-VN"/>
        </w:rPr>
        <w:t xml:space="preserve">tại</w:t>
      </w:r>
      <w:r>
        <w:rPr>
          <w:highlight w:val="white"/>
          <w:lang w:val="vi-VN"/>
        </w:rPr>
        <w:t xml:space="preserve"> </w:t>
      </w:r>
      <w:r>
        <w:rPr>
          <w:color w:val="000000" w:themeColor="text1"/>
          <w:highlight w:val="white"/>
          <w:lang w:val="vi-VN"/>
        </w:rPr>
        <w:t xml:space="preserve">Công ty Cổ phần Thẩm định và Đầu tư Tài chính Hoa Sen</w:t>
      </w:r>
      <w:r>
        <w:rPr>
          <w:highlight w:val="white"/>
          <w:lang w:val="vi-VN"/>
        </w:rPr>
        <w:t xml:space="preserve">.</w:t>
      </w:r>
      <w:r>
        <w:rPr>
          <w:highlight w:val="white"/>
        </w:rPr>
      </w:r>
      <w:r>
        <w:rPr>
          <w:highlight w:val="whit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CÔNG TY CỔ PHẦN THẨM ĐỊNH VÀ ĐẦU TƯ TÀI CHÍNH HOA SEN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Thị Thùy Dương</w:t>
            </w:r>
            <w:r>
              <w:rPr>
                <w:rFonts w:eastAsia="Calibri"/>
                <w:b/>
                <w:color w:val="000000" w:themeColor="text1"/>
                <w:highlight w:val="white"/>
              </w:rPr>
            </w:r>
            <w:r>
              <w:rPr>
                <w:rFonts w:eastAsia="Calibri"/>
                <w:b/>
                <w:color w:val="000000" w:themeColor="text1"/>
                <w:highlight w:val="white"/>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 thẻ thẩm định viên về giá: </w:t>
            </w:r>
            <w:r>
              <w:rPr>
                <w:rFonts w:eastAsia="Calibri"/>
                <w:highlight w:val="white"/>
                <w:lang w:val="pt-BR"/>
              </w:rPr>
              <w:t xml:space="preserve">XII17.1825</w:t>
            </w:r>
            <w:r>
              <w:rPr>
                <w:rFonts w:eastAsia="Calibri"/>
                <w:b/>
                <w:highlight w:val="white"/>
              </w:rPr>
            </w:r>
            <w:r>
              <w:rPr>
                <w:rFonts w:eastAsia="Calibri"/>
                <w:b/>
                <w:highlight w:val="white"/>
              </w:rPr>
            </w:r>
          </w:p>
        </w:tc>
      </w:tr>
    </w:tbl>
    <w:p>
      <w:pPr>
        <w:pBdr/>
        <w:spacing w:after="200" w:line="276" w:lineRule="auto"/>
        <w:ind/>
        <w:jc w:val="center"/>
        <w:rPr>
          <w:b/>
          <w:highlight w:val="white"/>
          <w:u w:val="single"/>
        </w:rPr>
      </w:pPr>
      <w:r>
        <w:rPr>
          <w:b/>
          <w:highlight w:val="white"/>
          <w:u w:val="single"/>
          <w:lang w:val="vi-VN"/>
        </w:rPr>
      </w:r>
      <w:r>
        <w:rPr>
          <w:b/>
          <w:highlight w:val="white"/>
          <w:u w:val="single"/>
        </w:rPr>
      </w:r>
      <w:r>
        <w:rPr>
          <w:b/>
          <w:highlight w:val="white"/>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TRỢ LÝ </w:t>
            </w:r>
            <w:r>
              <w:rPr>
                <w:rFonts w:eastAsia="Calibri"/>
                <w:b/>
                <w:highlight w:val="white"/>
                <w:lang w:val="pt-BR"/>
              </w:rPr>
              <w:t xml:space="preserve">THẨM ĐỊNH</w:t>
            </w:r>
            <w:r>
              <w:rPr>
                <w:rFonts w:eastAsia="Calibri"/>
                <w:b/>
                <w:highlight w:val="white"/>
                <w:lang w:val="pt-BR"/>
              </w:rPr>
              <w:t xml:space="preserve"> VIÊN</w:t>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KIỂM SOÁT VIÊN</w:t>
            </w:r>
            <w:r>
              <w:rPr>
                <w:rFonts w:eastAsia="Calibri"/>
                <w:b/>
                <w:highlight w:val="white"/>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Trần Thị Thanh Tâm</w:t>
            </w:r>
            <w:r>
              <w:rPr>
                <w:rFonts w:eastAsia="Calibri"/>
                <w:b/>
                <w:color w:val="000000" w:themeColor="text1"/>
                <w:highlight w:val="white"/>
              </w:rPr>
            </w:r>
            <w:r>
              <w:rPr>
                <w:rFonts w:eastAsia="Calibri"/>
                <w:b/>
                <w:color w:val="000000" w:themeColor="text1"/>
                <w:highlight w:val="white"/>
              </w:rPr>
            </w:r>
          </w:p>
          <w:p>
            <w:pPr>
              <w:pBdr/>
              <w:spacing w:line="240" w:lineRule="atLeast"/>
              <w:ind/>
              <w:jc w:val="center"/>
              <w:rPr>
                <w:rFonts w:eastAsia="Calibri"/>
                <w:bCs/>
                <w:highlight w:val="white"/>
              </w:rPr>
            </w:pPr>
            <w:r>
              <w:rPr>
                <w:rFonts w:eastAsia="Calibri"/>
                <w:bCs/>
                <w:highlight w:val="white"/>
                <w:lang w:val="pt-BR"/>
              </w:rPr>
            </w:r>
            <w:r>
              <w:rPr>
                <w:rFonts w:eastAsia="Calibri"/>
                <w:bCs/>
                <w:highlight w:val="white"/>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Nguyễn Thị Thùy</w:t>
            </w:r>
            <w:r>
              <w:rPr>
                <w:rFonts w:eastAsia="Calibri"/>
                <w:b/>
                <w:highlight w:val="white"/>
              </w:rPr>
            </w:r>
            <w:r>
              <w:rPr>
                <w:rFonts w:eastAsia="Calibri"/>
                <w:b/>
                <w:highlight w:val="white"/>
              </w:rPr>
            </w:r>
          </w:p>
          <w:p>
            <w:pPr>
              <w:pBdr/>
              <w:spacing w:line="276" w:lineRule="auto"/>
              <w:ind/>
              <w:rPr>
                <w:rFonts w:eastAsia="Calibri"/>
                <w:b/>
                <w:highlight w:val="white"/>
              </w:rPr>
            </w:pPr>
            <w:r>
              <w:rPr>
                <w:rFonts w:eastAsia="Calibri"/>
                <w:b/>
                <w:highlight w:val="white"/>
                <w:lang w:val="pt-BR"/>
              </w:rPr>
            </w:r>
            <w:r>
              <w:rPr>
                <w:rFonts w:eastAsia="Calibri"/>
                <w:b/>
                <w:highlight w:val="white"/>
              </w:rPr>
            </w:r>
            <w:r>
              <w:rPr>
                <w:rFonts w:eastAsia="Calibri"/>
                <w:b/>
                <w:highlight w:val="white"/>
              </w:rPr>
            </w:r>
          </w:p>
        </w:tc>
      </w:tr>
    </w:tbl>
    <w:p>
      <w:pPr>
        <w:pBdr/>
        <w:spacing w:after="200" w:line="276" w:lineRule="auto"/>
        <w:ind/>
        <w:rPr>
          <w:b/>
          <w:highlight w:val="white"/>
          <w:u w:val="single"/>
        </w:rPr>
      </w:pPr>
      <w:r>
        <w:rPr>
          <w:b/>
          <w:highlight w:val="white"/>
          <w:u w:val="single"/>
          <w:lang w:val="vi-VN"/>
        </w:rPr>
      </w:r>
      <w:r>
        <w:rPr>
          <w:b/>
          <w:highlight w:val="white"/>
          <w:u w:val="single"/>
        </w:rPr>
      </w:r>
      <w:r>
        <w:rPr>
          <w:b/>
          <w:highlight w:val="white"/>
          <w:u w:val="single"/>
        </w:rPr>
      </w:r>
    </w:p>
    <w:p>
      <w:pPr>
        <w:pBdr/>
        <w:spacing w:after="200" w:line="276" w:lineRule="auto"/>
        <w:ind/>
        <w:jc w:val="center"/>
        <w:rPr>
          <w:b/>
          <w:bCs/>
          <w:highlight w:val="white"/>
          <w:u w:val="single"/>
        </w:rPr>
      </w:pPr>
      <w:r>
        <w:rPr>
          <w:b/>
          <w:highlight w:val="white"/>
          <w:lang w:val="pt-BR"/>
        </w:rPr>
      </w:r>
      <w:r>
        <w:rPr>
          <w:b/>
          <w:bCs/>
          <w:highlight w:val="white"/>
          <w:u w:val="single"/>
        </w:rPr>
      </w:r>
      <w:r>
        <w:rPr>
          <w:b/>
          <w:bCs/>
          <w:highlight w:val="white"/>
          <w:u w:val="single"/>
        </w:rPr>
      </w:r>
    </w:p>
    <w:p>
      <w:pPr>
        <w:pBdr/>
        <w:spacing w:after="200" w:line="276" w:lineRule="auto"/>
        <w:ind/>
        <w:jc w:val="center"/>
        <w:rPr>
          <w:b/>
          <w:bCs/>
          <w:highlight w:val="white"/>
        </w:rPr>
      </w:pPr>
      <w:r>
        <w:rPr>
          <w:b/>
          <w:highlight w:val="white"/>
          <w:lang w:val="pt-BR"/>
        </w:rPr>
      </w:r>
      <w:r>
        <w:rPr>
          <w:b/>
          <w:bCs/>
          <w:highlight w:val="white"/>
        </w:rPr>
      </w:r>
      <w:r>
        <w:rPr>
          <w:b/>
          <w:bCs/>
          <w:highlight w:val="white"/>
        </w:rPr>
      </w:r>
    </w:p>
    <w:p>
      <w:pPr>
        <w:pBdr/>
        <w:spacing w:after="200" w:line="276" w:lineRule="auto"/>
        <w:ind/>
        <w:jc w:val="center"/>
        <w:rPr>
          <w:b/>
          <w:bCs/>
          <w:highlight w:val="white"/>
        </w:rPr>
      </w:pPr>
      <w:r>
        <w:rPr>
          <w:b/>
          <w:bCs/>
          <w:highlight w:val="white"/>
          <w:lang w:val="pt-BR"/>
        </w:rPr>
      </w:r>
      <w:r>
        <w:rPr>
          <w:b/>
          <w:bCs/>
          <w:highlight w:val="white"/>
        </w:rPr>
      </w:r>
      <w:r>
        <w:rPr>
          <w:b/>
          <w:bCs/>
          <w:highlight w:val="white"/>
        </w:rPr>
      </w:r>
    </w:p>
    <w:p>
      <w:pPr>
        <w:pBdr/>
        <w:spacing w:after="200" w:line="276" w:lineRule="auto"/>
        <w:ind/>
        <w:jc w:val="center"/>
        <w:rPr>
          <w:b/>
          <w:bCs/>
          <w:highlight w:val="white"/>
        </w:rPr>
      </w:pPr>
      <w:r>
        <w:rPr>
          <w:b/>
          <w:bCs/>
          <w:highlight w:val="white"/>
          <w:lang w:val="pt-BR"/>
        </w:rPr>
      </w:r>
      <w:r>
        <w:rPr>
          <w:b/>
          <w:bCs/>
          <w:highlight w:val="white"/>
        </w:rPr>
      </w:r>
      <w:r>
        <w:rPr>
          <w:b/>
          <w:bCs/>
          <w:highlight w:val="white"/>
        </w:rPr>
      </w:r>
    </w:p>
    <w:p>
      <w:pPr>
        <w:pBdr/>
        <w:spacing w:after="200" w:line="276" w:lineRule="auto"/>
        <w:ind/>
        <w:jc w:val="center"/>
        <w:rPr>
          <w:b/>
          <w:bCs/>
          <w:highlight w:val="white"/>
        </w:rPr>
      </w:pPr>
      <w:r>
        <w:rPr>
          <w:b/>
          <w:bCs/>
          <w:highlight w:val="white"/>
          <w:lang w:val="pt-BR"/>
        </w:rPr>
      </w:r>
      <w:r>
        <w:rPr>
          <w:b/>
          <w:bCs/>
          <w:highlight w:val="white"/>
        </w:rPr>
      </w:r>
      <w:r>
        <w:rPr>
          <w:b/>
          <w:bCs/>
          <w:highlight w:val="white"/>
        </w:rPr>
      </w:r>
    </w:p>
    <w:p>
      <w:pPr>
        <w:pBdr/>
        <w:spacing w:after="200" w:line="276" w:lineRule="auto"/>
        <w:ind/>
        <w:jc w:val="center"/>
        <w:rPr>
          <w:b/>
          <w:bCs/>
          <w:highlight w:val="white"/>
        </w:rPr>
      </w:pPr>
      <w:r>
        <w:rPr>
          <w:b/>
          <w:bCs/>
          <w:highlight w:val="white"/>
          <w:lang w:val="pt-BR"/>
        </w:rPr>
      </w:r>
      <w:r>
        <w:rPr>
          <w:b/>
          <w:bCs/>
          <w:highlight w:val="white"/>
        </w:rPr>
      </w:r>
      <w:r>
        <w:rPr>
          <w:b/>
          <w:bCs/>
          <w:highlight w:val="white"/>
        </w:rPr>
      </w:r>
    </w:p>
    <w:p>
      <w:pPr>
        <w:pBdr/>
        <w:spacing w:after="200" w:line="276" w:lineRule="auto"/>
        <w:ind/>
        <w:jc w:val="center"/>
        <w:rPr>
          <w:b/>
          <w:bCs/>
          <w:highlight w:val="white"/>
        </w:rPr>
      </w:pPr>
      <w:r>
        <w:rPr>
          <w:b/>
          <w:bCs/>
          <w:highlight w:val="white"/>
          <w:lang w:val="pt-BR"/>
        </w:rPr>
      </w:r>
      <w:r>
        <w:rPr>
          <w:b/>
          <w:bCs/>
          <w:highlight w:val="white"/>
        </w:rPr>
      </w:r>
      <w:r>
        <w:rPr>
          <w:b/>
          <w:bCs/>
          <w:highlight w:val="white"/>
        </w:rPr>
      </w:r>
    </w:p>
    <w:p>
      <w:pPr>
        <w:pBdr/>
        <w:spacing w:after="200" w:line="276" w:lineRule="auto"/>
        <w:ind/>
        <w:jc w:val="center"/>
        <w:rPr>
          <w:b/>
          <w:bCs/>
          <w:highlight w:val="white"/>
        </w:rPr>
      </w:pPr>
      <w:r>
        <w:rPr>
          <w:b/>
          <w:bCs/>
          <w:highlight w:val="white"/>
          <w:lang w:val="pt-BR"/>
        </w:rPr>
      </w:r>
      <w:r>
        <w:rPr>
          <w:b/>
          <w:bCs/>
          <w:highlight w:val="white"/>
        </w:rPr>
      </w:r>
      <w:r>
        <w:rPr>
          <w:b/>
          <w:bCs/>
          <w:highlight w:val="white"/>
        </w:rPr>
      </w:r>
    </w:p>
    <w:p>
      <w:pPr>
        <w:pBdr/>
        <w:spacing w:after="200" w:line="276" w:lineRule="auto"/>
        <w:ind/>
        <w:jc w:val="center"/>
        <w:rPr>
          <w:b/>
          <w:bCs/>
          <w:highlight w:val="white"/>
        </w:rPr>
      </w:pPr>
      <w:r>
        <w:rPr>
          <w:b/>
          <w:bCs/>
          <w:highlight w:val="white"/>
          <w:lang w:val="pt-BR"/>
        </w:rPr>
      </w:r>
      <w:r>
        <w:rPr>
          <w:b/>
          <w:bCs/>
          <w:highlight w:val="white"/>
        </w:rPr>
      </w:r>
      <w:r>
        <w:rPr>
          <w:b/>
          <w:bCs/>
          <w:highlight w:val="white"/>
        </w:rPr>
      </w:r>
    </w:p>
    <w:p>
      <w:pPr>
        <w:pBdr/>
        <w:spacing w:after="200" w:line="276" w:lineRule="auto"/>
        <w:ind/>
        <w:jc w:val="center"/>
        <w:rPr>
          <w:b/>
          <w:bCs/>
          <w:highlight w:val="none"/>
          <w:lang w:val="pt-BR"/>
        </w:rPr>
      </w:pPr>
      <w:r>
        <w:rPr>
          <w:b/>
          <w:bCs/>
          <w:highlight w:val="none"/>
          <w:lang w:val="pt-BR"/>
        </w:rPr>
      </w:r>
      <w:r>
        <w:rPr>
          <w:b/>
          <w:bCs/>
          <w:highlight w:val="none"/>
          <w:lang w:val="pt-BR"/>
        </w:rPr>
      </w:r>
      <w:r>
        <w:rPr>
          <w:b/>
          <w:bCs/>
          <w:highlight w:val="none"/>
          <w:lang w:val="pt-BR"/>
        </w:rPr>
      </w:r>
    </w:p>
    <w:p>
      <w:pPr>
        <w:pBdr/>
        <w:spacing w:after="200" w:line="276" w:lineRule="auto"/>
        <w:ind/>
        <w:jc w:val="center"/>
        <w:rPr>
          <w:b/>
          <w:bCs/>
          <w:highlight w:val="none"/>
          <w:lang w:val="pt-BR"/>
        </w:rPr>
      </w:pPr>
      <w:r>
        <w:rPr>
          <w:b/>
          <w:bCs/>
          <w:highlight w:val="none"/>
          <w:lang w:val="pt-BR"/>
        </w:rPr>
      </w:r>
      <w:r>
        <w:rPr>
          <w:b/>
          <w:bCs/>
          <w:highlight w:val="none"/>
          <w:lang w:val="pt-BR"/>
        </w:rPr>
      </w:r>
      <w:r>
        <w:rPr>
          <w:b/>
          <w:bCs/>
          <w:highlight w:val="none"/>
          <w:lang w:val="pt-BR"/>
        </w:rPr>
      </w:r>
    </w:p>
    <w:p>
      <w:pPr>
        <w:pBdr/>
        <w:spacing w:after="200" w:line="276" w:lineRule="auto"/>
        <w:ind/>
        <w:jc w:val="center"/>
        <w:rPr>
          <w:b/>
          <w:bCs/>
          <w:highlight w:val="none"/>
          <w:lang w:val="pt-BR"/>
        </w:rPr>
      </w:pPr>
      <w:r>
        <w:rPr>
          <w:b/>
          <w:highlight w:val="none"/>
          <w:lang w:val="pt-BR"/>
        </w:rPr>
      </w:r>
      <w:r>
        <w:rPr>
          <w:b/>
          <w:bCs/>
          <w:highlight w:val="none"/>
          <w:lang w:val="pt-BR"/>
        </w:rPr>
      </w:r>
      <w:r>
        <w:rPr>
          <w:b/>
          <w:bCs/>
          <w:highlight w:val="none"/>
          <w:lang w:val="pt-BR"/>
        </w:rPr>
      </w:r>
    </w:p>
    <w:p>
      <w:pPr>
        <w:pBdr/>
        <w:spacing w:after="200" w:line="276" w:lineRule="auto"/>
        <w:ind/>
        <w:jc w:val="center"/>
        <w:rPr>
          <w:b/>
          <w:bCs/>
          <w:highlight w:val="none"/>
          <w:lang w:val="pt-BR"/>
        </w:rPr>
      </w:pPr>
      <w:r>
        <w:rPr>
          <w:b/>
          <w:highlight w:val="none"/>
          <w:lang w:val="pt-BR"/>
        </w:rPr>
      </w:r>
      <w:r>
        <w:rPr>
          <w:b/>
          <w:bCs/>
          <w:highlight w:val="none"/>
          <w:lang w:val="pt-BR"/>
        </w:rPr>
      </w:r>
      <w:r>
        <w:rPr>
          <w:b/>
          <w:bCs/>
          <w:highlight w:val="none"/>
          <w:lang w:val="pt-BR"/>
        </w:rPr>
      </w:r>
    </w:p>
    <w:p>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pPr>
        <w:pBdr/>
        <w:spacing w:after="200" w:line="276" w:lineRule="auto"/>
        <w:ind/>
        <w:jc w:val="center"/>
        <w:rPr>
          <w:b/>
          <w:bCs/>
          <w:highlight w:val="none"/>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bCs/>
          <w:highlight w:val="none"/>
          <w:lang w:val="pt-BR"/>
        </w:rPr>
      </w:r>
      <w:r>
        <w:rPr>
          <w:b/>
          <w:bCs/>
          <w:highlight w:val="none"/>
          <w:lang w:val="pt-BR"/>
        </w:rPr>
      </w:r>
    </w:p>
    <w:p>
      <w:pPr>
        <w:pBdr/>
        <w:spacing/>
        <w:ind/>
        <w:jc w:val="center"/>
        <w:rPr>
          <w:i/>
          <w:lang w:val="pt-BR"/>
        </w:rPr>
      </w:pPr>
      <w:r>
        <w:rPr>
          <w:i/>
          <w:lang w:val="pt-BR"/>
        </w:rPr>
        <w:t xml:space="preserve">(Kèm theo Báo cáo thẩm địn</w:t>
      </w:r>
      <w:r>
        <w:rPr>
          <w:i/>
          <w:color w:val="000000" w:themeColor="text1"/>
          <w:lang w:val="pt-BR"/>
        </w:rPr>
        <w:t xml:space="preserve">h s</w:t>
      </w:r>
      <w:r>
        <w:rPr>
          <w:i/>
          <w:iCs/>
          <w:color w:val="000000" w:themeColor="text1"/>
          <w:lang w:val="pt-BR"/>
        </w:rPr>
        <w:t xml:space="preserve">ố</w:t>
      </w:r>
      <w:r>
        <w:rPr>
          <w:i/>
          <w:iCs/>
          <w:color w:val="000000" w:themeColor="text1"/>
          <w:lang w:val="pt-BR"/>
        </w:rPr>
        <w:t xml:space="preserve"> </w:t>
      </w:r>
      <w:r>
        <w:rPr>
          <w:rFonts w:ascii="Times New Roman" w:hAnsi="Times New Roman" w:eastAsia="Times New Roman" w:cs="Times New Roman"/>
          <w:i/>
          <w:iCs/>
          <w:color w:val="000000" w:themeColor="text1"/>
          <w:spacing w:val="3"/>
          <w:sz w:val="24"/>
          <w:szCs w:val="24"/>
          <w:highlight w:val="none"/>
        </w:rPr>
        <w:t xml:space="preserve">275/2026/0606/VFI-BC.53.A</w:t>
      </w:r>
      <w:r>
        <w:rPr>
          <w:rFonts w:ascii="Times New Roman" w:hAnsi="Times New Roman" w:eastAsia="Times New Roman" w:cs="Times New Roman"/>
          <w:color w:val="000000" w:themeColor="text1"/>
          <w:spacing w:val="3"/>
          <w:sz w:val="24"/>
          <w:szCs w:val="24"/>
          <w:highlight w:val="none"/>
        </w:rPr>
        <w:t xml:space="preserve">/</w:t>
      </w:r>
      <w:r>
        <w:rPr>
          <w:rFonts w:ascii="Times New Roman" w:hAnsi="Times New Roman" w:eastAsia="Times New Roman" w:cs="Times New Roman"/>
          <w:color w:val="000000" w:themeColor="text1"/>
          <w:spacing w:val="3"/>
          <w:sz w:val="24"/>
          <w:szCs w:val="24"/>
          <w:highlight w:val="white"/>
        </w:rPr>
        <w:t xml:space="preserve">4352923</w:t>
      </w:r>
      <w:r>
        <w:rPr>
          <w:rFonts w:ascii="Times New Roman" w:hAnsi="Times New Roman" w:eastAsia="Times New Roman" w:cs="Times New Roman"/>
          <w:i/>
          <w:iCs/>
          <w:color w:val="000000" w:themeColor="text1"/>
          <w:spacing w:val="3"/>
          <w:sz w:val="24"/>
          <w:szCs w:val="24"/>
          <w:highlight w:val="none"/>
        </w:rPr>
        <w:t xml:space="preserve"> ngày </w:t>
      </w:r>
      <w:r>
        <w:rPr>
          <w:rFonts w:ascii="Times New Roman" w:hAnsi="Times New Roman" w:eastAsia="Times New Roman" w:cs="Times New Roman"/>
          <w:i/>
          <w:iCs/>
          <w:color w:val="000000" w:themeColor="text1"/>
          <w:spacing w:val="3"/>
          <w:sz w:val="24"/>
          <w:szCs w:val="24"/>
          <w:highlight w:val="none"/>
        </w:rPr>
        <w:t xml:space="preserve">20</w:t>
      </w:r>
      <w:r>
        <w:rPr>
          <w:rFonts w:ascii="Times New Roman" w:hAnsi="Times New Roman" w:eastAsia="Times New Roman" w:cs="Times New Roman"/>
          <w:i/>
          <w:iCs/>
          <w:color w:val="000000" w:themeColor="text1"/>
          <w:spacing w:val="3"/>
          <w:sz w:val="24"/>
          <w:szCs w:val="24"/>
          <w:highlight w:val="none"/>
        </w:rPr>
        <w:t xml:space="preserve"> thán</w:t>
      </w:r>
      <w:r>
        <w:rPr>
          <w:rFonts w:ascii="Times New Roman" w:hAnsi="Times New Roman" w:eastAsia="Times New Roman" w:cs="Times New Roman"/>
          <w:color w:val="081b3a"/>
          <w:spacing w:val="3"/>
          <w:sz w:val="24"/>
          <w:szCs w:val="24"/>
          <w:highlight w:val="none"/>
        </w:rPr>
        <w:t xml:space="preserve">g 4</w:t>
      </w:r>
      <w:r>
        <w:rPr>
          <w:i/>
          <w:lang w:val="pt-BR"/>
        </w:rPr>
        <w:t xml:space="preserve"> năm 2026</w:t>
      </w:r>
      <w:r>
        <w:rPr>
          <w:i/>
          <w:lang w:val="pt-BR"/>
        </w:rPr>
        <w:t xml:space="preserve"> </w:t>
      </w:r>
      <w:r>
        <w:rPr>
          <w:i/>
          <w:lang w:val="pt-BR"/>
        </w:rPr>
        <w:t xml:space="preserve">của </w:t>
      </w:r>
      <w:r>
        <w:rPr>
          <w:i/>
          <w:lang w:val="pt-BR"/>
        </w:rPr>
        <w:t xml:space="preserve">Công ty Cổ phần Thẩm định và Đầu tư Tài chính Hoa Sen)</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576624" cy="250882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899128" name=""/>
                              <pic:cNvPicPr>
                                <a:picLocks noChangeAspect="1"/>
                              </pic:cNvPicPr>
                              <pic:nvPr/>
                            </pic:nvPicPr>
                            <pic:blipFill rotWithShape="1">
                              <a:blip r:embed="rId18"/>
                              <a:stretch/>
                            </pic:blipFill>
                            <pic:spPr bwMode="auto">
                              <a:xfrm flipH="0" flipV="0">
                                <a:off x="0" y="0"/>
                                <a:ext cx="1576623" cy="25088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4.14pt;height:197.55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62266" cy="237169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812956" name=""/>
                              <pic:cNvPicPr>
                                <a:picLocks noChangeAspect="1"/>
                              </pic:cNvPicPr>
                              <pic:nvPr/>
                            </pic:nvPicPr>
                            <pic:blipFill rotWithShape="1">
                              <a:blip r:embed="rId19"/>
                              <a:stretch/>
                            </pic:blipFill>
                            <pic:spPr bwMode="auto">
                              <a:xfrm flipH="0" flipV="0">
                                <a:off x="0" y="0"/>
                                <a:ext cx="3162264" cy="23716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49.00pt;height:186.7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55910" cy="198985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575744" name=""/>
                              <pic:cNvPicPr>
                                <a:picLocks noChangeAspect="1"/>
                              </pic:cNvPicPr>
                              <pic:nvPr/>
                            </pic:nvPicPr>
                            <pic:blipFill rotWithShape="1">
                              <a:blip r:embed="rId20"/>
                              <a:stretch/>
                            </pic:blipFill>
                            <pic:spPr bwMode="auto">
                              <a:xfrm flipH="0" flipV="0">
                                <a:off x="0" y="0"/>
                                <a:ext cx="2655909" cy="19898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9.13pt;height:156.6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00653" cy="202549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99589" name=""/>
                              <pic:cNvPicPr>
                                <a:picLocks noChangeAspect="1"/>
                              </pic:cNvPicPr>
                              <pic:nvPr/>
                            </pic:nvPicPr>
                            <pic:blipFill rotWithShape="1">
                              <a:blip r:embed="rId21"/>
                              <a:stretch/>
                            </pic:blipFill>
                            <pic:spPr bwMode="auto">
                              <a:xfrm flipH="0" flipV="0">
                                <a:off x="0" y="0"/>
                                <a:ext cx="2700652" cy="20254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2.65pt;height:159.4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08335" cy="225625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79059" name=""/>
                              <pic:cNvPicPr>
                                <a:picLocks noChangeAspect="1"/>
                              </pic:cNvPicPr>
                              <pic:nvPr/>
                            </pic:nvPicPr>
                            <pic:blipFill rotWithShape="1">
                              <a:blip r:embed="rId22"/>
                              <a:stretch/>
                            </pic:blipFill>
                            <pic:spPr bwMode="auto">
                              <a:xfrm flipH="0" flipV="0">
                                <a:off x="0" y="0"/>
                                <a:ext cx="3008334" cy="22562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6.88pt;height:177.66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102695" cy="232702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514734" name=""/>
                              <pic:cNvPicPr>
                                <a:picLocks noChangeAspect="1"/>
                              </pic:cNvPicPr>
                              <pic:nvPr/>
                            </pic:nvPicPr>
                            <pic:blipFill rotWithShape="1">
                              <a:blip r:embed="rId23"/>
                              <a:stretch/>
                            </pic:blipFill>
                            <pic:spPr bwMode="auto">
                              <a:xfrm flipH="0" flipV="0">
                                <a:off x="0" y="0"/>
                                <a:ext cx="3102694" cy="23270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4.31pt;height:183.2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after="200" w:line="276" w:lineRule="auto"/>
        <w:ind/>
        <w:rPr/>
      </w:pPr>
      <w:r>
        <w:t xml:space="preserve">                    </w:t>
      </w:r>
      <w:r/>
    </w:p>
    <w:p>
      <w:pPr>
        <w:pBdr/>
        <w:spacing w:after="200" w:line="276" w:lineRule="auto"/>
        <w:ind/>
        <w:rPr/>
      </w:pPr>
      <w:r>
        <w:rPr>
          <w:b/>
          <w:highlight w:val="none"/>
        </w:rPr>
      </w:r>
      <w:r>
        <w:rPr>
          <w:b/>
          <w:highlight w:val="none"/>
        </w:rPr>
      </w:r>
      <w:r/>
    </w:p>
    <w:p>
      <w:pPr>
        <w:pBdr/>
        <w:spacing w:after="200" w:line="276" w:lineRule="auto"/>
        <w:ind/>
        <w:rPr>
          <w:b/>
          <w:bCs/>
          <w:highlight w:val="none"/>
        </w:rPr>
      </w:pPr>
      <w:r>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w:t>
      </w:r>
      <w:r>
        <w:rPr>
          <w:b/>
          <w:lang w:val="vi-VN"/>
        </w:rPr>
        <w:t xml:space="preserve">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(Kèm theo Báo cáo thẩm định số </w:t>
      </w:r>
      <w:r>
        <w:rPr>
          <w:i/>
          <w:iCs/>
          <w:color w:val="000000" w:themeColor="text1"/>
          <w:lang w:val="pt-BR"/>
        </w:rPr>
        <w:t xml:space="preserve"> </w:t>
      </w:r>
      <w:r>
        <w:rPr>
          <w:rFonts w:ascii="Times New Roman" w:hAnsi="Times New Roman" w:eastAsia="Times New Roman" w:cs="Times New Roman"/>
          <w:i/>
          <w:iCs/>
          <w:color w:val="000000" w:themeColor="text1"/>
          <w:spacing w:val="3"/>
          <w:sz w:val="24"/>
          <w:szCs w:val="24"/>
          <w:highlight w:val="none"/>
        </w:rPr>
        <w:t xml:space="preserve">275/2026/0606/VFI-BC.53.A</w:t>
      </w:r>
      <w:r>
        <w:rPr>
          <w:rFonts w:ascii="Times New Roman" w:hAnsi="Times New Roman" w:eastAsia="Times New Roman" w:cs="Times New Roman"/>
          <w:color w:val="000000" w:themeColor="text1"/>
          <w:spacing w:val="3"/>
          <w:sz w:val="24"/>
          <w:szCs w:val="24"/>
          <w:highlight w:val="none"/>
        </w:rPr>
        <w:t xml:space="preserve">/</w:t>
      </w:r>
      <w:r>
        <w:rPr>
          <w:rFonts w:ascii="Times New Roman" w:hAnsi="Times New Roman" w:eastAsia="Times New Roman" w:cs="Times New Roman"/>
          <w:color w:val="000000" w:themeColor="text1"/>
          <w:spacing w:val="3"/>
          <w:sz w:val="24"/>
          <w:szCs w:val="24"/>
          <w:highlight w:val="white"/>
        </w:rPr>
        <w:t xml:space="preserve">4352923</w:t>
      </w:r>
      <w:r>
        <w:rPr>
          <w:i/>
        </w:rPr>
        <w:t xml:space="preserve"> ngày </w:t>
      </w:r>
      <w:r>
        <w:rPr>
          <w:i/>
          <w:lang w:val="pt-BR"/>
        </w:rPr>
        <w:t xml:space="preserve">20</w:t>
      </w:r>
      <w:r>
        <w:rPr>
          <w:i/>
          <w:lang w:val="pt-BR"/>
        </w:rPr>
        <w:t xml:space="preserve"> tháng 4 năm 2026</w:t>
      </w:r>
      <w:r>
        <w:rPr>
          <w:i/>
          <w:lang w:val="pt-BR"/>
        </w:rPr>
        <w:t xml:space="preserve"> </w:t>
      </w:r>
      <w:r>
        <w:rPr>
          <w:i/>
          <w:lang w:val="pt-BR"/>
        </w:rPr>
        <w:t xml:space="preserve">của </w:t>
      </w: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0345544893</w:t>
            </w:r>
            <w:r>
              <w:rPr>
                <w:sz w:val="22"/>
                <w:szCs w:val="22"/>
              </w:rPr>
              <w:t xml:space="preserve"> </w:t>
            </w:r>
            <w:r>
              <w:rPr>
                <w:sz w:val="22"/>
                <w:szCs w:val="22"/>
              </w:rPr>
              <w:br/>
              <w:t xml:space="preserve">(Đại An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4.646.000.000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tại nông thôn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rPr>
              <w:t xml:space="preserve">Thôn Đổng Xuyên, xã Thuận An, Thành phố Hà Nội, Tài sản nằm tiếp giáp mặt ngõ 233 Ỷ Lan</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12.50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2.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0345544893</w:t>
            </w:r>
            <w:r>
              <w:rPr>
                <w:sz w:val="22"/>
                <w:szCs w:val="22"/>
              </w:rPr>
              <w:t xml:space="preserve"> </w:t>
            </w:r>
            <w:r>
              <w:rPr>
                <w:sz w:val="22"/>
                <w:szCs w:val="22"/>
              </w:rPr>
              <w:br/>
              <w:t xml:space="preserve">(Đại An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4.784.000.000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Thôn Đổng Xuyên, xã Thuận An, Thành phố Hà Nội. Tài sản nằm trong ngõ 222 Ỷ Lan</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2.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2.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https://www.facebook.com/share/p/1H2b9CYNuz/</w:t>
            </w:r>
            <w:r>
              <w:rPr>
                <w:color w:val="000000" w:themeColor="text1"/>
                <w:sz w:val="22"/>
                <w:szCs w:val="22"/>
              </w:rPr>
              <w:br/>
            </w:r>
            <w:r>
              <w:rPr>
                <w:sz w:val="22"/>
                <w:szCs w:val="22"/>
              </w:rPr>
              <w:t xml:space="preserve">SĐT: </w:t>
            </w:r>
            <w:r>
              <w:rPr>
                <w:color w:val="000000" w:themeColor="text1"/>
                <w:sz w:val="22"/>
                <w:szCs w:val="22"/>
              </w:rPr>
              <w:t xml:space="preserve">0981773980</w:t>
            </w:r>
            <w:r>
              <w:rPr>
                <w:sz w:val="22"/>
                <w:szCs w:val="22"/>
              </w:rPr>
              <w:t xml:space="preserve"> </w:t>
            </w:r>
            <w:r>
              <w:rPr>
                <w:sz w:val="22"/>
                <w:szCs w:val="22"/>
              </w:rPr>
              <w:br/>
              <w:t xml:space="preserve">(Laâm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3.799.600.000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Thôn Đổng Xuyên, xã Thuận An, Thành phố Hà Nội. Tài sản nằm trong ngõ 416 Ỷ Lan</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2.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2.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r>
              <w:rPr>
                <w:highlight w:val="none"/>
              </w:rP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b/>
          <w:bCs/>
        </w:rPr>
      </w:pPr>
      <w:r>
        <w:rPr>
          <w:highlight w:val="none"/>
        </w:rPr>
      </w:r>
      <w:r>
        <w:rPr>
          <w:b/>
          <w:bCs/>
        </w:rPr>
      </w:r>
      <w:r>
        <w:rPr>
          <w:b/>
          <w:bCs/>
        </w:rPr>
      </w:r>
    </w:p>
    <w:p>
      <w:pPr>
        <w:pBdr/>
        <w:spacing w:after="200" w:line="276" w:lineRule="auto"/>
        <w:ind/>
        <w:jc w:val="left"/>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730233" cy="8396529"/>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178249" name=""/>
                        <pic:cNvPicPr>
                          <a:picLocks noChangeAspect="1"/>
                        </pic:cNvPicPr>
                        <pic:nvPr/>
                      </pic:nvPicPr>
                      <pic:blipFill rotWithShape="1">
                        <a:blip r:embed="rId30"/>
                        <a:srcRect l="14340" t="11977" r="17385" b="12992"/>
                        <a:stretch/>
                      </pic:blipFill>
                      <pic:spPr bwMode="auto">
                        <a:xfrm flipH="0" flipV="0">
                          <a:off x="0" y="0"/>
                          <a:ext cx="5730233" cy="83965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51.20pt;height:661.14pt;mso-wrap-distance-left:0.00pt;mso-wrap-distance-top:0.00pt;mso-wrap-distance-right:0.00pt;mso-wrap-distance-bottom:0.00pt;z-index:1;" stroked="false">
                <v:imagedata r:id="rId30" o:title="" croptop="7849f" cropleft="9398f" cropbottom="8514f" cropright="11393f"/>
                <o:lock v:ext="edit" rotation="t"/>
              </v:shape>
            </w:pict>
          </mc:Fallback>
        </mc:AlternateContent>
      </w:r>
      <w:r>
        <w:rPr>
          <w:b/>
          <w:bCs/>
          <w:highlight w:val="none"/>
          <w:lang w:val="pt-BR"/>
        </w:rPr>
      </w:r>
      <w:r>
        <w:rPr>
          <w:b/>
          <w:b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621851" cy="882913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792494" name=""/>
                        <pic:cNvPicPr>
                          <a:picLocks noChangeAspect="1"/>
                        </pic:cNvPicPr>
                        <pic:nvPr/>
                      </pic:nvPicPr>
                      <pic:blipFill rotWithShape="1">
                        <a:blip r:embed="rId31"/>
                        <a:stretch/>
                      </pic:blipFill>
                      <pic:spPr bwMode="auto">
                        <a:xfrm flipH="0" flipV="0">
                          <a:off x="0" y="0"/>
                          <a:ext cx="6621851" cy="88291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521.41pt;height:695.21pt;mso-wrap-distance-left:0.00pt;mso-wrap-distance-top:0.00pt;mso-wrap-distance-right:0.00pt;mso-wrap-distance-bottom:0.00pt;z-index:1;" stroked="false">
                <v:imagedata r:id="rId31" o:title=""/>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center"/>
        <w:rPr>
          <w:b/>
          <w:bCs/>
          <w:highlight w:val="none"/>
        </w:rPr>
      </w:pPr>
      <w:r>
        <w:rPr>
          <w:b/>
          <w:bCs/>
          <w:highlight w:val="none"/>
        </w:rPr>
        <w:t xml:space="preserve">BIÊN BẢN KHẢO SÁT </w: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8614903"/>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788431" name=""/>
                        <pic:cNvPicPr>
                          <a:picLocks noChangeAspect="1"/>
                        </pic:cNvPicPr>
                        <pic:nvPr/>
                      </pic:nvPicPr>
                      <pic:blipFill rotWithShape="1">
                        <a:blip r:embed="rId32"/>
                        <a:stretch/>
                      </pic:blipFill>
                      <pic:spPr bwMode="auto">
                        <a:xfrm flipH="0" flipV="0">
                          <a:off x="0" y="0"/>
                          <a:ext cx="6048374" cy="86149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78.34pt;mso-wrap-distance-left:0.00pt;mso-wrap-distance-top:0.00pt;mso-wrap-distance-right:0.00pt;mso-wrap-distance-bottom:0.00pt;z-index:1;" stroked="false">
                <v:imagedata r:id="rId32" o:title=""/>
                <o:lock v:ext="edit" rotation="t"/>
              </v:shape>
            </w:pict>
          </mc:Fallback>
        </mc:AlternateContent>
      </w:r>
      <w:r>
        <w:rPr>
          <w:b/>
          <w:bCs/>
          <w:highlight w:val="none"/>
        </w:rPr>
      </w:r>
      <w:r>
        <w:rPr>
          <w:b/>
          <w:bCs/>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5791942"/>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3FB7DE35"/>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2031E82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288</cp:revision>
  <dcterms:created xsi:type="dcterms:W3CDTF">2025-09-15T09:58:00Z</dcterms:created>
  <dcterms:modified xsi:type="dcterms:W3CDTF">2026-04-23T02:49:39Z</dcterms:modified>
</cp:coreProperties>
</file>