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84205" cy="2934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84204" cy="2934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275/2026/0500/VFI-CT.17.A</w:t>
                            </w:r>
                            <w:r>
                              <w:rPr>
                                <w:b/>
                              </w:rPr>
                            </w:r>
                            <w:r>
                              <w:rPr>
                                <w:b/>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CP SẢN XUẤT VÀ THƯƠNG MẠI AN PHÁT</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iCs/>
                                <w:color w:val="000000"/>
                              </w:rPr>
                            </w:pPr>
                            <w:r>
                              <w:rPr>
                                <w:b/>
                              </w:rPr>
                              <w:t xml:space="preserve">Tài sản thẩm </w:t>
                            </w:r>
                            <w:r>
                              <w:rPr>
                                <w:b/>
                              </w:rPr>
                              <w:t xml:space="preserve">định: </w:t>
                            </w:r>
                            <w:r>
                              <w:rPr>
                                <w:color w:val="000000"/>
                              </w:rPr>
                              <w:t xml:space="preserve">Quyềng Đống Mác, quận Hai Bà Trưng, thành phố Hà Nội (</w:t>
                            </w:r>
                            <w:r>
                              <w:rPr>
                                <w:i/>
                                <w:iCs/>
                                <w:color w:val="000000"/>
                              </w:rPr>
                              <w:t xml:space="preserve">nay là phường Hai Bà Trưng, thành phố Hà N</w:t>
                            </w:r>
                            <w:r>
                              <w:rPr>
                                <w:i/>
                                <w:iCs/>
                                <w:color w:val="000000"/>
                              </w:rPr>
                              <w:t xml:space="preserve">ội</w:t>
                            </w:r>
                            <w:r>
                              <w:rPr>
                                <w:color w:val="000000"/>
                              </w:rPr>
                              <w:t xml:space="preserve">) theo 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3.32pt;height:23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275/2026/0500/VFI-CT.17.A</w:t>
                      </w:r>
                      <w:r>
                        <w:rPr>
                          <w:b/>
                        </w:rPr>
                      </w:r>
                      <w:r>
                        <w:rPr>
                          <w:b/>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CP SẢN XUẤT VÀ THƯƠNG MẠI AN PHÁT</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iCs/>
                          <w:color w:val="000000"/>
                        </w:rPr>
                      </w:pPr>
                      <w:r>
                        <w:rPr>
                          <w:b/>
                        </w:rPr>
                        <w:t xml:space="preserve">Tài sản thẩm </w:t>
                      </w:r>
                      <w:r>
                        <w:rPr>
                          <w:b/>
                        </w:rPr>
                        <w:t xml:space="preserve">định: </w:t>
                      </w:r>
                      <w:r>
                        <w:rPr>
                          <w:color w:val="000000"/>
                        </w:rPr>
                        <w:t xml:space="preserve">Quyềng Đống Mác, quận Hai Bà Trưng, thành phố Hà Nội (</w:t>
                      </w:r>
                      <w:r>
                        <w:rPr>
                          <w:i/>
                          <w:iCs/>
                          <w:color w:val="000000"/>
                        </w:rPr>
                        <w:t xml:space="preserve">nay là phường Hai Bà Trưng, thành phố Hà N</w:t>
                      </w:r>
                      <w:r>
                        <w:rPr>
                          <w:i/>
                          <w:iCs/>
                          <w:color w:val="000000"/>
                        </w:rPr>
                        <w:t xml:space="preserve">ội</w:t>
                      </w:r>
                      <w:r>
                        <w:rPr>
                          <w:color w:val="000000"/>
                        </w:rPr>
                        <w:t xml:space="preserve">) theo 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lang w:val="vi-VN"/>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35" w:type="dxa"/>
        <w:tblBorders/>
        <w:tblLayout w:type="fixed"/>
        <w:tblLook w:val="04A0" w:firstRow="1" w:lastRow="0" w:firstColumn="1" w:lastColumn="0" w:noHBand="0" w:noVBand="1"/>
      </w:tblPr>
      <w:tblGrid>
        <w:gridCol w:w="1757"/>
        <w:gridCol w:w="2260"/>
        <w:gridCol w:w="6138"/>
        <w:gridCol w:w="80"/>
      </w:tblGrid>
      <w:tr>
        <w:trPr>
          <w:trHeight w:val="1152"/>
        </w:trPr>
        <w:tc>
          <w:tcPr>
            <w:tcBorders/>
            <w:tcW w:w="1757"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01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275/2026/0500/VFI-CT.17.A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13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CP SẢN XUẤT VÀ THƯƠNG MẠI AN PHÁT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275/2026/0500/VFI-HĐTĐ.17.A</w:t>
      </w:r>
      <w:r>
        <w:rPr>
          <w:spacing w:val="-4"/>
          <w:lang w:val="vi-VN"/>
        </w:rPr>
        <w:t xml:space="preserve"> ký ngày </w:t>
      </w:r>
      <w:r>
        <w:rPr>
          <w:color w:val="000000" w:themeColor="text1"/>
          <w:spacing w:val="-4"/>
        </w:rPr>
        <w:t xml:space="preserve">27 tháng 3 năm 2026</w:t>
      </w:r>
      <w:r>
        <w:rPr>
          <w:spacing w:val="-4"/>
          <w:lang w:val="vi-VN"/>
        </w:rPr>
        <w:t xml:space="preserve"> </w:t>
      </w:r>
      <w:r>
        <w:rPr>
          <w:spacing w:val="-4"/>
          <w:lang w:val="vi-VN"/>
        </w:rPr>
        <w:t xml:space="preserve">giữa </w:t>
      </w:r>
      <w:r>
        <w:rPr>
          <w:color w:val="000000" w:themeColor="text1"/>
          <w:spacing w:val="-4"/>
        </w:rPr>
        <w:t xml:space="preserve">Công ty CP Sản xuất và Thương mại An Phát</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CP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275/2026/0500/VFI-BC.17.A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9" w:type="pct"/>
        <w:tblBorders/>
        <w:tblLayout w:type="fixed"/>
        <w:tblLook w:val="04A0" w:firstRow="1" w:lastRow="0" w:firstColumn="1" w:lastColumn="0" w:noHBand="0" w:noVBand="1"/>
      </w:tblPr>
      <w:tblGrid>
        <w:gridCol w:w="1908"/>
        <w:gridCol w:w="491"/>
        <w:gridCol w:w="7519"/>
      </w:tblGrid>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Tên khách hàng</w:t>
            </w:r>
            <w:r>
              <w:rPr>
                <w:rFonts w:ascii="Times New Roman" w:hAnsi="Times New Roman" w:cs="Times New Roman"/>
                <w:szCs w:val="24"/>
              </w:rPr>
            </w:r>
            <w:r>
              <w:rPr>
                <w:rFonts w:ascii="Times New Roman" w:hAnsi="Times New Roman" w:cs="Times New Roman"/>
                <w:szCs w:val="24"/>
              </w:rP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75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themeColor="text1"/>
                <w:sz w:val="24"/>
                <w:szCs w:val="24"/>
                <w:lang w:val="pt-BR"/>
              </w:rPr>
              <w:t xml:space="preserve">CÔNG TY CP SẢN XUẤT VÀ THƯƠNG MẠI AN PHÁT</w:t>
            </w:r>
            <w:r>
              <w:rPr>
                <w:rFonts w:ascii="Times New Roman" w:hAnsi="Times New Roman" w:cs="Times New Roman"/>
                <w:szCs w:val="24"/>
              </w:rPr>
            </w:r>
            <w:r>
              <w:rPr>
                <w:rFonts w:ascii="Times New Roman" w:hAnsi="Times New Roman" w:cs="Times New Roman"/>
                <w:szCs w:val="24"/>
              </w:rPr>
            </w:r>
          </w:p>
        </w:tc>
      </w:tr>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MST</w:t>
            </w:r>
            <w:r>
              <w:rPr>
                <w:rFonts w:ascii="Times New Roman" w:hAnsi="Times New Roman" w:cs="Times New Roman"/>
                <w:szCs w:val="24"/>
              </w:rPr>
            </w:r>
            <w:r>
              <w:rPr>
                <w:rFonts w:ascii="Times New Roman" w:hAnsi="Times New Roman" w:cs="Times New Roman"/>
                <w:szCs w:val="24"/>
              </w:rP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7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333e48"/>
                <w:spacing w:val="-2"/>
                <w:sz w:val="24"/>
                <w:szCs w:val="24"/>
                <w:highlight w:val="white"/>
              </w:rPr>
              <w:t xml:space="preserve">0900221322</w:t>
            </w:r>
            <w:r>
              <w:rPr>
                <w:rFonts w:ascii="Times New Roman" w:hAnsi="Times New Roman" w:cs="Times New Roman"/>
                <w:szCs w:val="24"/>
              </w:rPr>
            </w:r>
            <w:r>
              <w:rPr>
                <w:rFonts w:ascii="Times New Roman" w:hAnsi="Times New Roman" w:cs="Times New Roman"/>
                <w:szCs w:val="24"/>
              </w:rPr>
            </w:r>
          </w:p>
        </w:tc>
      </w:tr>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Địa chỉ</w:t>
            </w:r>
            <w:r>
              <w:rPr>
                <w:rFonts w:ascii="Times New Roman" w:hAnsi="Times New Roman" w:cs="Times New Roman"/>
                <w:szCs w:val="24"/>
              </w:rPr>
            </w:r>
            <w:r>
              <w:rPr>
                <w:rFonts w:ascii="Times New Roman" w:hAnsi="Times New Roman" w:cs="Times New Roman"/>
                <w:szCs w:val="24"/>
              </w:rP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7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color w:val="081b3a"/>
                <w:spacing w:val="3"/>
                <w:sz w:val="24"/>
                <w:szCs w:val="24"/>
                <w:highlight w:val="white"/>
              </w:rPr>
            </w:r>
            <w:r>
              <w:rPr>
                <w:rFonts w:ascii="Times New Roman" w:hAnsi="Times New Roman" w:eastAsia="Times New Roman" w:cs="Times New Roman"/>
                <w:color w:val="333e48"/>
                <w:spacing w:val="-2"/>
                <w:sz w:val="24"/>
                <w:szCs w:val="24"/>
                <w:highlight w:val="white"/>
              </w:rPr>
              <w:t xml:space="preserve">Khu dân cư Tứ Mỹ, phường Đường Hào, tỉnh Hưng Yên, Việt Nam</w:t>
            </w:r>
            <w:r>
              <w:rPr>
                <w:rFonts w:ascii="Times New Roman" w:hAnsi="Times New Roman" w:cs="Times New Roman"/>
                <w:szCs w:val="24"/>
              </w:rPr>
            </w:r>
            <w:r>
              <w:rPr>
                <w:rFonts w:ascii="Times New Roman" w:hAnsi="Times New Roman" w:cs="Times New Roman"/>
                <w:szCs w:val="24"/>
              </w:rPr>
            </w:r>
          </w:p>
        </w:tc>
      </w:tr>
      <w:tr>
        <w:trPr>
          <w:trHeight w:val="20"/>
        </w:trPr>
        <w:tc>
          <w:tcPr>
            <w:shd w:val="clear" w:color="auto" w:fill="auto"/>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Đại diện</w:t>
            </w:r>
            <w:r>
              <w:rPr>
                <w:rFonts w:ascii="Times New Roman" w:hAnsi="Times New Roman" w:cs="Times New Roman"/>
                <w:szCs w:val="24"/>
              </w:rPr>
            </w:r>
            <w:r>
              <w:rPr>
                <w:rFonts w:ascii="Times New Roman" w:hAnsi="Times New Roman" w:cs="Times New Roman"/>
                <w:szCs w:val="24"/>
              </w:rP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75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b/>
                <w:color w:val="000000"/>
                <w:sz w:val="24"/>
                <w:szCs w:val="24"/>
              </w:rPr>
              <w:t xml:space="preserve">Ông Nguyễn Văn Tri</w:t>
            </w:r>
            <w:r>
              <w:rPr>
                <w:rFonts w:ascii="Times New Roman" w:hAnsi="Times New Roman" w:cs="Times New Roman"/>
                <w:szCs w:val="24"/>
              </w:rPr>
            </w:r>
            <w:r>
              <w:rPr>
                <w:rFonts w:ascii="Times New Roman" w:hAnsi="Times New Roman" w:cs="Times New Roman"/>
                <w:szCs w:val="24"/>
              </w:rPr>
            </w:r>
          </w:p>
        </w:tc>
      </w:tr>
      <w:tr>
        <w:trPr>
          <w:trHeight w:val="20"/>
        </w:trPr>
        <w:tc>
          <w:tcPr>
            <w:shd w:val="clear" w:color="ffffff" w:fill="ffffff"/>
            <w:tcBorders/>
            <w:tcW w:w="19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Chức vụ</w:t>
            </w:r>
            <w:r>
              <w:rPr>
                <w:rFonts w:ascii="Times New Roman" w:hAnsi="Times New Roman" w:cs="Times New Roman"/>
                <w:szCs w:val="24"/>
              </w:rPr>
            </w:r>
            <w:r>
              <w:rPr>
                <w:rFonts w:ascii="Times New Roman" w:hAnsi="Times New Roman" w:cs="Times New Roman"/>
                <w:szCs w:val="24"/>
              </w:rPr>
            </w:r>
          </w:p>
        </w:tc>
        <w:tc>
          <w:tcPr>
            <w:shd w:val="clear" w:color="ffffff" w:fill="ffffff"/>
            <w:tcBorders/>
            <w:tcW w:w="49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751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szCs w:val="24"/>
              </w:rPr>
            </w:pPr>
            <w:r>
              <w:rPr>
                <w:rFonts w:ascii="Times New Roman" w:hAnsi="Times New Roman" w:eastAsia="Times New Roman" w:cs="Times New Roman"/>
                <w:b/>
                <w:color w:val="000000"/>
                <w:sz w:val="24"/>
                <w:szCs w:val="24"/>
              </w:rPr>
              <w:t xml:space="preserve">Tổng Giám đốc</w:t>
            </w:r>
            <w:r>
              <w:rPr>
                <w:rFonts w:ascii="Times New Roman" w:hAnsi="Times New Roman" w:cs="Times New Roman"/>
                <w:szCs w:val="24"/>
              </w:rPr>
            </w:r>
            <w:r>
              <w:rPr>
                <w:rFonts w:ascii="Times New Roman" w:hAnsi="Times New Roman" w:cs="Times New Roman"/>
                <w:szCs w:val="24"/>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rPr>
        <w:t xml:space="preserve"> Quyền sử dụng đất và tài sản gắn liền với đất tại thửa đất số: 412 tờ bản đồ số: 12 có địa chỉ: Số 149 phố Lò Đúc, Cụm 5 tổ 45, phường Đống Mác, quận Hai Bà Trưng, thành phố Hà Nội (</w:t>
      </w:r>
      <w:r>
        <w:rPr>
          <w:i/>
          <w:iCs/>
          <w:color w:val="000000"/>
        </w:rPr>
        <w:t xml:space="preserve">nay là phường Hai Bà Trưng, thành phố Hà N</w:t>
      </w:r>
      <w:r>
        <w:rPr>
          <w:i/>
          <w:iCs/>
          <w:color w:val="000000"/>
        </w:rPr>
        <w:t xml:space="preserve">ội</w:t>
      </w:r>
      <w:r>
        <w:rPr>
          <w:color w:val="000000"/>
        </w:rPr>
        <w:t xml:space="preserve">) theo 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3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3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3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3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3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929"/>
        <w:gridCol w:w="1335"/>
        <w:gridCol w:w="1635"/>
        <w:gridCol w:w="1344"/>
        <w:gridCol w:w="1984"/>
      </w:tblGrid>
      <w:tr>
        <w:trPr>
          <w:trHeight w:val="312"/>
        </w:trPr>
        <w:tc>
          <w:tcPr>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TT</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2929"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Tài sản</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33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Diện tích (m²)</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Đơn giá (đồng/m²)</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344"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Hệ số/ Tỷ lệ CLCL (%)</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Thành tiền (đồng)</w:t>
            </w:r>
            <w:r>
              <w:rPr>
                <w:highlight w:val="none"/>
              </w:rPr>
            </w:r>
            <w:r>
              <w:rPr>
                <w:highlight w:val="none"/>
              </w:rPr>
            </w:r>
          </w:p>
        </w:tc>
      </w:tr>
      <w:tr>
        <w:trPr>
          <w:trHeight w:val="2894"/>
        </w:trPr>
        <w:tc>
          <w:tcPr>
            <w:shd w:val="clear" w:color="f2f2f2" w:fill="f2f2f2"/>
            <w:tcBorders>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b/>
                <w:bCs/>
                <w:highlight w:val="none"/>
              </w:rPr>
            </w:pPr>
            <w:r>
              <w:rPr>
                <w:b/>
                <w:bCs/>
                <w:highlight w:val="none"/>
              </w:rPr>
            </w:r>
            <w:r>
              <w:rPr>
                <w:b/>
                <w:bCs/>
                <w:highlight w:val="none"/>
              </w:rPr>
            </w:r>
            <w:r>
              <w:rPr>
                <w:b/>
                <w:bCs/>
                <w:highlight w:val="none"/>
              </w:rPr>
            </w:r>
          </w:p>
        </w:tc>
        <w:tc>
          <w:tcPr>
            <w:gridSpan w:val="4"/>
            <w:shd w:val="clear" w:color="f2f2f2" w:fill="f2f2f2"/>
            <w:tcBorders>
              <w:top w:val="single" w:color="000000" w:sz="5" w:space="0"/>
              <w:bottom w:val="single" w:color="000000" w:sz="5" w:space="0"/>
              <w:right w:val="single" w:color="000000" w:sz="4" w:space="0"/>
            </w:tcBorders>
            <w:tcMar>
              <w:left w:w="15" w:type="dxa"/>
              <w:top w:w="15" w:type="dxa"/>
              <w:right w:w="15" w:type="dxa"/>
              <w:bottom w:w="0" w:type="dxa"/>
            </w:tcMar>
            <w:tcW w:w="7243" w:type="dxa"/>
            <w:vAlign w:val="center"/>
            <w:textDirection w:val="lrTb"/>
            <w:noWrap w:val="false"/>
          </w:tcPr>
          <w:p>
            <w:pPr>
              <w:pBdr/>
              <w:shd w:val="clear" w:color="ffffff" w:themeColor="background1" w:fill="ffffff" w:themeFill="background1"/>
              <w:spacing w:after="0" w:before="0" w:line="300" w:lineRule="auto"/>
              <w:ind w:right="134" w:firstLine="0" w:left="142"/>
              <w:jc w:val="both"/>
              <w:rPr>
                <w:b/>
                <w:bCs/>
                <w:highlight w:val="none"/>
              </w:rPr>
            </w:pPr>
            <w:r>
              <w:rPr>
                <w:rFonts w:ascii="Times New Roman" w:hAnsi="Times New Roman" w:eastAsia="Times New Roman" w:cs="Times New Roman"/>
                <w:b/>
                <w:bCs/>
                <w:color w:val="000000"/>
                <w:sz w:val="24"/>
                <w:highlight w:val="none"/>
              </w:rPr>
            </w:r>
            <w:r>
              <w:rPr>
                <w:b/>
                <w:bCs/>
                <w:color w:val="000000"/>
              </w:rPr>
              <w:t xml:space="preserve">Quyền sử dụng đất và tài sản gắn liền với đất tại thửa đất số: 412 tờ bản đồ số: 12 có địa chỉ: Số 149 phố Lò Đúc, Cụm 5 tổ 45, phường Đống Mác, quận Hai Bà Trưng, thành phố Hà Nội (</w:t>
            </w:r>
            <w:r>
              <w:rPr>
                <w:b/>
                <w:bCs/>
                <w:i/>
                <w:iCs/>
                <w:color w:val="000000"/>
              </w:rPr>
              <w:t xml:space="preserve">nay là phường Hai Bà Trưng, thành phố Hà N</w:t>
            </w:r>
            <w:r>
              <w:rPr>
                <w:b/>
                <w:bCs/>
                <w:i/>
                <w:iCs/>
                <w:color w:val="000000"/>
              </w:rPr>
              <w:t xml:space="preserve">ội</w:t>
            </w:r>
            <w:r>
              <w:rPr>
                <w:b/>
                <w:bCs/>
                <w:color w:val="000000"/>
              </w:rPr>
              <w:t xml:space="preserve">) theo 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b/>
                <w:bCs/>
                <w:highlight w:val="none"/>
              </w:rPr>
            </w:r>
            <w:r>
              <w:rPr>
                <w:b/>
                <w:bCs/>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jc w:val="right"/>
              <w:rPr>
                <w:highlight w:val="none"/>
              </w:rPr>
            </w:pPr>
            <w:r>
              <w:rPr>
                <w:rFonts w:ascii="Times New Roman" w:hAnsi="Times New Roman" w:eastAsia="Times New Roman" w:cs="Times New Roman"/>
                <w:b/>
                <w:color w:val="000000"/>
                <w:sz w:val="24"/>
                <w:highlight w:val="none"/>
              </w:rPr>
              <w:t xml:space="preserve"> </w:t>
            </w:r>
            <w:r>
              <w:rPr>
                <w:highlight w:val="none"/>
              </w:rPr>
            </w:r>
            <w:r>
              <w:rPr>
                <w:highlight w:val="none"/>
              </w:rPr>
            </w:r>
          </w:p>
        </w:tc>
      </w:tr>
      <w:tr>
        <w:trPr>
          <w:trHeight w:val="539"/>
        </w:trPr>
        <w:tc>
          <w:tcPr>
            <w:shd w:val="clear" w:color="f2f2f2" w:fill="f2f2f2"/>
            <w:tcBorders>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highlight w:val="none"/>
              </w:rPr>
              <w:t xml:space="preserve">01</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2929" w:type="dxa"/>
            <w:vAlign w:val="center"/>
            <w:textDirection w:val="lrTb"/>
            <w:noWrap w:val="false"/>
          </w:tcPr>
          <w:p>
            <w:pPr>
              <w:pBdr/>
              <w:shd w:val="clear" w:color="ffffff" w:themeColor="background1" w:fill="ffffff" w:themeFill="background1"/>
              <w:spacing w:after="0" w:before="0" w:line="300" w:lineRule="auto"/>
              <w:ind w:right="0" w:firstLine="0" w:left="142"/>
              <w:rPr>
                <w:highlight w:val="none"/>
              </w:rPr>
            </w:pPr>
            <w:r>
              <w:rPr>
                <w:rFonts w:ascii="Times New Roman" w:hAnsi="Times New Roman" w:eastAsia="Times New Roman" w:cs="Times New Roman"/>
                <w:color w:val="000000"/>
                <w:sz w:val="24"/>
                <w:highlight w:val="none"/>
              </w:rPr>
              <w:t xml:space="preserve">Đất ở tại đô thị.</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35" w:type="dxa"/>
            <w:vAlign w:val="center"/>
            <w:textDirection w:val="lrTb"/>
            <w:noWrap/>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73,9</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348.000.000</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 100%</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color w:val="000000"/>
                <w:sz w:val="24"/>
                <w:highlight w:val="none"/>
              </w:rPr>
              <w:t xml:space="preserve">25.717.200.000</w:t>
            </w:r>
            <w:r>
              <w:rPr>
                <w:highlight w:val="none"/>
              </w:rPr>
            </w:r>
            <w:r>
              <w:rPr>
                <w:highlight w:val="none"/>
              </w:rPr>
            </w:r>
          </w:p>
        </w:tc>
      </w:tr>
      <w:tr>
        <w:trPr>
          <w:trHeight w:val="823"/>
        </w:trPr>
        <w:tc>
          <w:tcPr>
            <w:shd w:val="clear" w:color="f2f2f2" w:fill="f2f2f2"/>
            <w:tcBorders>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color w:val="000000"/>
                <w:sz w:val="24"/>
                <w:highlight w:val="none"/>
              </w:rPr>
              <w:t xml:space="preserve"> 02</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2929" w:type="dxa"/>
            <w:vAlign w:val="center"/>
            <w:textDirection w:val="lrTb"/>
            <w:noWrap w:val="false"/>
          </w:tcPr>
          <w:p>
            <w:pPr>
              <w:pBdr/>
              <w:shd w:val="clear" w:color="ffffff" w:themeColor="background1" w:fill="ffffff" w:themeFill="background1"/>
              <w:spacing w:after="0" w:before="0" w:line="300" w:lineRule="auto"/>
              <w:ind w:right="0" w:firstLine="0" w:left="142"/>
              <w:jc w:val="both"/>
              <w:rPr>
                <w:bCs/>
                <w:i/>
                <w:highlight w:val="none"/>
              </w:rPr>
            </w:pPr>
            <w:r>
              <w:rPr>
                <w:rFonts w:ascii="Times New Roman" w:hAnsi="Times New Roman" w:eastAsia="Times New Roman" w:cs="Times New Roman"/>
                <w:color w:val="000000"/>
                <w:sz w:val="24"/>
                <w:highlight w:val="none"/>
              </w:rPr>
              <w:t xml:space="preserve">CTXD </w:t>
            </w:r>
            <w:r>
              <w:rPr>
                <w:rFonts w:ascii="Times New Roman" w:hAnsi="Times New Roman" w:eastAsia="Times New Roman" w:cs="Times New Roman"/>
                <w:i/>
                <w:iCs/>
                <w:color w:val="000000"/>
                <w:sz w:val="24"/>
                <w:highlight w:val="none"/>
              </w:rPr>
              <w:t xml:space="preserve">(08 tầng nổi + 01 tầng hầm). </w:t>
            </w:r>
            <w:r>
              <w:rPr>
                <w:i/>
                <w:iCs/>
                <w:highlight w:val="none"/>
              </w:rPr>
            </w:r>
            <w:r>
              <w:rPr>
                <w:bCs/>
                <w:i/>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35" w:type="dxa"/>
            <w:vAlign w:val="center"/>
            <w:textDirection w:val="lrTb"/>
            <w:noWrap/>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566,2</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9.986.591</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98%</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color w:val="000000"/>
                <w:sz w:val="24"/>
                <w:highlight w:val="none"/>
              </w:rPr>
              <w:t xml:space="preserve">5.541.319.617</w:t>
            </w:r>
            <w:r>
              <w:rPr>
                <w:highlight w:val="none"/>
              </w:rPr>
            </w:r>
            <w:r>
              <w:rPr>
                <w:highlight w:val="none"/>
              </w:rPr>
            </w:r>
          </w:p>
        </w:tc>
      </w:tr>
      <w:tr>
        <w:trPr>
          <w:trHeight w:val="489"/>
        </w:trPr>
        <w:tc>
          <w:tcPr>
            <w:gridSpan w:val="4"/>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49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TỔNG CỘNG:</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 </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b/>
                <w:color w:val="000000"/>
                <w:sz w:val="24"/>
                <w:highlight w:val="none"/>
              </w:rPr>
              <w:t xml:space="preserve">31.258.519.617</w:t>
            </w:r>
            <w:r>
              <w:rPr>
                <w:highlight w:val="none"/>
              </w:rPr>
            </w:r>
            <w:r>
              <w:rPr>
                <w:highlight w:val="none"/>
              </w:rPr>
            </w:r>
          </w:p>
        </w:tc>
      </w:tr>
      <w:tr>
        <w:trPr>
          <w:trHeight w:val="398"/>
        </w:trPr>
        <w:tc>
          <w:tcPr>
            <w:gridSpan w:val="4"/>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49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LÀM TRÒN:</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 </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b/>
                <w:color w:val="000000"/>
                <w:sz w:val="24"/>
                <w:highlight w:val="none"/>
              </w:rPr>
              <w:t xml:space="preserve">31.259.000.000</w:t>
            </w:r>
            <w:r>
              <w:rPr>
                <w:highlight w:val="none"/>
              </w:rPr>
            </w:r>
            <w:r>
              <w:rPr>
                <w:highlight w:val="none"/>
              </w:rPr>
            </w:r>
          </w:p>
        </w:tc>
      </w:tr>
      <w:tr>
        <w:trPr>
          <w:trHeight w:val="539"/>
        </w:trPr>
        <w:tc>
          <w:tcPr>
            <w:gridSpan w:val="6"/>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9823"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i/>
                <w:color w:val="000000"/>
                <w:sz w:val="24"/>
                <w:highlight w:val="none"/>
              </w:rPr>
              <w:t xml:space="preserve">Bằng chữ: Ba mươi mốt tỷ, hai trăm năm mươi chín triệu đồng chẵn</w:t>
            </w:r>
            <w:r>
              <w:rPr>
                <w:highlight w:val="none"/>
              </w:rPr>
            </w:r>
            <w:r>
              <w:rPr>
                <w:highlight w:val="none"/>
              </w:rPr>
            </w:r>
          </w:p>
        </w:tc>
      </w:tr>
    </w:tbl>
    <w:p>
      <w:pPr>
        <w:pBdr/>
        <w:spacing w:after="120" w:before="120" w:line="348"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4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48" w:lineRule="auto"/>
        <w:ind/>
        <w:rPr/>
      </w:pPr>
      <w:r>
        <w:rPr>
          <w:b/>
          <w:bCs/>
          <w:lang w:val="vi-VN"/>
        </w:rPr>
        <w:t xml:space="preserve">11. Những điều khoản loại trừ và hạn chế của kết quả thẩm định giá:</w:t>
      </w:r>
      <w:r/>
    </w:p>
    <w:p>
      <w:pPr>
        <w:pBdr/>
        <w:spacing w:after="120" w:before="120" w:line="348"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highlight w:val="none"/>
          <w:lang w:val="vi-VN"/>
        </w:rPr>
      </w:r>
      <w:r>
        <w:rPr>
          <w:lang w:val="pt-BR"/>
        </w:rPr>
      </w:r>
      <w:r>
        <w:rPr>
          <w:lang w:val="pt-BR"/>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bCs/>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608"/>
        <w:gridCol w:w="5310"/>
      </w:tblGrid>
      <w:tr>
        <w:trPr>
          <w:trHeight w:val="20"/>
        </w:trPr>
        <w:tc>
          <w:tcPr>
            <w:tcBorders/>
            <w:tcW w:w="460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60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0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96" w:type="dxa"/>
        <w:tblBorders/>
        <w:tblLayout w:type="fixed"/>
        <w:tblLook w:val="04A0" w:firstRow="1" w:lastRow="0" w:firstColumn="1" w:lastColumn="0" w:noHBand="0" w:noVBand="1"/>
      </w:tblPr>
      <w:tblGrid>
        <w:gridCol w:w="16"/>
        <w:gridCol w:w="1712"/>
        <w:gridCol w:w="1996"/>
        <w:gridCol w:w="6498"/>
        <w:gridCol w:w="74"/>
      </w:tblGrid>
      <w:tr>
        <w:trPr>
          <w:trHeight w:val="1635"/>
        </w:trPr>
        <w:tc>
          <w:tcPr>
            <w:gridSpan w:val="2"/>
            <w:tcBorders/>
            <w:tcW w:w="1728"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708"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275/2026/0500/VFI-BC.17.A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9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       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275/2026/0500/VFI-CT.17.A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55" w:type="dxa"/>
        <w:tblBorders/>
        <w:tblLayout w:type="fixed"/>
        <w:tblLook w:val="04A0" w:firstRow="1" w:lastRow="0" w:firstColumn="1" w:lastColumn="0" w:noHBand="0" w:noVBand="1"/>
      </w:tblPr>
      <w:tblGrid>
        <w:gridCol w:w="1998"/>
        <w:gridCol w:w="289"/>
        <w:gridCol w:w="7668"/>
      </w:tblGrid>
      <w:tr>
        <w:trPr>
          <w:trHeight w:val="20"/>
        </w:trPr>
        <w:tc>
          <w:tcPr>
            <w:tcBorders/>
            <w:tcW w:w="1998" w:type="dxa"/>
            <w:vAlign w:val="center"/>
            <w:textDirection w:val="lrTb"/>
            <w:noWrap w:val="false"/>
          </w:tcPr>
          <w:p>
            <w:pPr>
              <w:pBdr/>
              <w:spacing w:after="60" w:before="60" w:line="264"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7668" w:type="dxa"/>
            <w:vAlign w:val="center"/>
            <w:textDirection w:val="lrTb"/>
            <w:noWrap w:val="false"/>
          </w:tcPr>
          <w:p>
            <w:pPr>
              <w:pBdr/>
              <w:spacing w:after="60" w:before="60" w:line="264"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64"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7668" w:type="dxa"/>
            <w:vAlign w:val="center"/>
            <w:textDirection w:val="lrTb"/>
            <w:noWrap w:val="false"/>
          </w:tcPr>
          <w:p>
            <w:pPr>
              <w:pBdr/>
              <w:spacing w:after="60" w:before="60" w:line="264"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64"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 </w:t>
            </w:r>
            <w:r>
              <w:rPr>
                <w:bCs/>
                <w:lang w:val="pt-BR"/>
              </w:rPr>
            </w:r>
            <w:r>
              <w:rPr>
                <w:bCs/>
                <w:lang w:val="pt-BR"/>
              </w:rPr>
            </w:r>
          </w:p>
        </w:tc>
        <w:tc>
          <w:tcPr>
            <w:tcBorders/>
            <w:tcW w:w="7668" w:type="dxa"/>
            <w:vAlign w:val="center"/>
            <w:textDirection w:val="lrTb"/>
            <w:noWrap w:val="false"/>
          </w:tcPr>
          <w:p>
            <w:pPr>
              <w:pBdr/>
              <w:tabs>
                <w:tab w:val="left" w:leader="none" w:pos="3382"/>
              </w:tabs>
              <w:spacing w:after="60" w:before="60" w:line="264"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64"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7668" w:type="dxa"/>
            <w:vAlign w:val="center"/>
            <w:textDirection w:val="lrTb"/>
            <w:noWrap w:val="false"/>
          </w:tcPr>
          <w:p>
            <w:pPr>
              <w:pBdr/>
              <w:spacing w:after="60" w:before="60" w:line="264"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64"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7668" w:type="dxa"/>
            <w:vAlign w:val="center"/>
            <w:textDirection w:val="lrTb"/>
            <w:noWrap w:val="false"/>
          </w:tcPr>
          <w:p>
            <w:pPr>
              <w:pBdr/>
              <w:spacing w:after="60" w:before="60" w:line="264"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64"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64" w:lineRule="auto"/>
              <w:ind/>
              <w:rPr>
                <w:bCs/>
              </w:rPr>
            </w:pPr>
            <w:r>
              <w:rPr>
                <w:bCs/>
              </w:rPr>
              <w:t xml:space="preserve">:</w:t>
            </w:r>
            <w:r>
              <w:rPr>
                <w:bCs/>
              </w:rPr>
            </w:r>
            <w:r>
              <w:rPr>
                <w:bCs/>
              </w:rPr>
            </w:r>
          </w:p>
        </w:tc>
        <w:tc>
          <w:tcPr>
            <w:tcBorders/>
            <w:tcW w:w="7668" w:type="dxa"/>
            <w:vAlign w:val="center"/>
            <w:textDirection w:val="lrTb"/>
            <w:noWrap w:val="false"/>
          </w:tcPr>
          <w:p>
            <w:pPr>
              <w:pBdr/>
              <w:spacing w:after="60" w:before="60" w:line="264"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64"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64" w:lineRule="auto"/>
              <w:ind/>
              <w:rPr>
                <w:bCs/>
              </w:rPr>
            </w:pPr>
            <w:r>
              <w:rPr>
                <w:bCs/>
              </w:rPr>
              <w:t xml:space="preserve">:</w:t>
            </w:r>
            <w:r>
              <w:rPr>
                <w:bCs/>
              </w:rPr>
            </w:r>
            <w:r>
              <w:rPr>
                <w:bCs/>
              </w:rPr>
            </w:r>
          </w:p>
        </w:tc>
        <w:tc>
          <w:tcPr>
            <w:tcBorders/>
            <w:tcW w:w="7668" w:type="dxa"/>
            <w:vAlign w:val="center"/>
            <w:textDirection w:val="lrTb"/>
            <w:noWrap w:val="false"/>
          </w:tcPr>
          <w:p>
            <w:pPr>
              <w:pBdr/>
              <w:spacing w:after="60" w:before="60" w:line="264" w:lineRule="auto"/>
              <w:ind/>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Tên khách hàng</w:t>
            </w:r>
            <w:r>
              <w:rPr>
                <w:rFonts w:ascii="Times New Roman" w:hAnsi="Times New Roman" w:cs="Times New Roman"/>
                <w:szCs w:val="24"/>
              </w:rPr>
            </w:r>
            <w:r>
              <w:rPr>
                <w:rFonts w:ascii="Times New Roman" w:hAnsi="Times New Roman" w:cs="Times New Roman"/>
                <w:szCs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47" w:lineRule="auto"/>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themeColor="text1"/>
                <w:sz w:val="24"/>
                <w:szCs w:val="24"/>
                <w:lang w:val="pt-BR"/>
              </w:rPr>
              <w:t xml:space="preserve">CÔNG TY CP SẢN XUẤT VÀ THƯƠNG MẠI AN PHÁT</w:t>
            </w:r>
            <w:r>
              <w:rPr>
                <w:rFonts w:ascii="Times New Roman" w:hAnsi="Times New Roman" w:cs="Times New Roman"/>
                <w:szCs w:val="24"/>
              </w:rPr>
            </w:r>
            <w:r>
              <w:rPr>
                <w:rFonts w:ascii="Times New Roman" w:hAnsi="Times New Roman" w:cs="Times New Roman"/>
                <w:szCs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MST</w:t>
            </w:r>
            <w:r>
              <w:rPr>
                <w:rFonts w:ascii="Times New Roman" w:hAnsi="Times New Roman" w:cs="Times New Roman"/>
                <w:szCs w:val="24"/>
              </w:rPr>
            </w:r>
            <w:r>
              <w:rPr>
                <w:rFonts w:ascii="Times New Roman" w:hAnsi="Times New Roman" w:cs="Times New Roman"/>
                <w:szCs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333e48"/>
                <w:spacing w:val="-2"/>
                <w:sz w:val="24"/>
                <w:szCs w:val="24"/>
                <w:highlight w:val="white"/>
              </w:rPr>
              <w:t xml:space="preserve">0900221322</w:t>
            </w:r>
            <w:r>
              <w:rPr>
                <w:rFonts w:ascii="Times New Roman" w:hAnsi="Times New Roman" w:cs="Times New Roman"/>
                <w:szCs w:val="24"/>
              </w:rPr>
            </w:r>
            <w:r>
              <w:rPr>
                <w:rFonts w:ascii="Times New Roman" w:hAnsi="Times New Roman" w:cs="Times New Roman"/>
                <w:szCs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Địa chỉ</w:t>
            </w:r>
            <w:r>
              <w:rPr>
                <w:rFonts w:ascii="Times New Roman" w:hAnsi="Times New Roman" w:cs="Times New Roman"/>
                <w:szCs w:val="24"/>
              </w:rPr>
            </w:r>
            <w:r>
              <w:rPr>
                <w:rFonts w:ascii="Times New Roman" w:hAnsi="Times New Roman" w:cs="Times New Roman"/>
                <w:szCs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color w:val="081b3a"/>
                <w:spacing w:val="3"/>
                <w:sz w:val="24"/>
                <w:szCs w:val="24"/>
                <w:highlight w:val="white"/>
              </w:rPr>
            </w:r>
            <w:r>
              <w:rPr>
                <w:rFonts w:ascii="Times New Roman" w:hAnsi="Times New Roman" w:eastAsia="Times New Roman" w:cs="Times New Roman"/>
                <w:color w:val="333e48"/>
                <w:spacing w:val="-2"/>
                <w:sz w:val="24"/>
                <w:szCs w:val="24"/>
                <w:highlight w:val="white"/>
              </w:rPr>
              <w:t xml:space="preserve">Khu dân cư Tứ Mỹ, Phường Đường Hào, Tỉnh Hưng Yên, Việt Nam</w:t>
            </w:r>
            <w:r>
              <w:rPr>
                <w:rFonts w:ascii="Times New Roman" w:hAnsi="Times New Roman" w:cs="Times New Roman"/>
                <w:szCs w:val="24"/>
              </w:rPr>
            </w:r>
            <w:r>
              <w:rPr>
                <w:rFonts w:ascii="Times New Roman" w:hAnsi="Times New Roman" w:cs="Times New Roman"/>
                <w:szCs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Đại diện</w:t>
            </w:r>
            <w:r>
              <w:rPr>
                <w:rFonts w:ascii="Times New Roman" w:hAnsi="Times New Roman" w:cs="Times New Roman"/>
                <w:szCs w:val="24"/>
              </w:rPr>
            </w:r>
            <w:r>
              <w:rPr>
                <w:rFonts w:ascii="Times New Roman" w:hAnsi="Times New Roman" w:cs="Times New Roman"/>
                <w:szCs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b/>
                <w:color w:val="000000"/>
                <w:sz w:val="24"/>
                <w:szCs w:val="24"/>
              </w:rPr>
              <w:t xml:space="preserve">Ông Nguyễn Văn Tri</w:t>
            </w:r>
            <w:r>
              <w:rPr>
                <w:rFonts w:ascii="Times New Roman" w:hAnsi="Times New Roman" w:cs="Times New Roman"/>
                <w:szCs w:val="24"/>
              </w:rPr>
            </w:r>
            <w:r>
              <w:rPr>
                <w:rFonts w:ascii="Times New Roman" w:hAnsi="Times New Roman" w:cs="Times New Roman"/>
                <w:szCs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Chức vụ</w:t>
            </w:r>
            <w:r>
              <w:rPr>
                <w:rFonts w:ascii="Times New Roman" w:hAnsi="Times New Roman" w:cs="Times New Roman"/>
                <w:szCs w:val="24"/>
              </w:rPr>
            </w:r>
            <w:r>
              <w:rPr>
                <w:rFonts w:ascii="Times New Roman" w:hAnsi="Times New Roman" w:cs="Times New Roman"/>
                <w:szCs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7" w:lineRule="auto"/>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7" w:lineRule="auto"/>
              <w:ind w:right="0" w:firstLine="0" w:left="0"/>
              <w:jc w:val="both"/>
              <w:rPr>
                <w:rFonts w:ascii="Times New Roman" w:hAnsi="Times New Roman" w:cs="Times New Roman"/>
                <w:szCs w:val="24"/>
              </w:rPr>
            </w:pPr>
            <w:r>
              <w:rPr>
                <w:rFonts w:ascii="Times New Roman" w:hAnsi="Times New Roman" w:eastAsia="Times New Roman" w:cs="Times New Roman"/>
                <w:b/>
                <w:color w:val="000000"/>
                <w:sz w:val="24"/>
                <w:szCs w:val="24"/>
              </w:rPr>
              <w:t xml:space="preserve">Tổng Giám đốc</w:t>
            </w:r>
            <w:r>
              <w:rPr>
                <w:rFonts w:ascii="Times New Roman" w:hAnsi="Times New Roman" w:cs="Times New Roman"/>
                <w:szCs w:val="24"/>
              </w:rPr>
            </w:r>
            <w:r>
              <w:rPr>
                <w:rFonts w:ascii="Times New Roman" w:hAnsi="Times New Roman" w:cs="Times New Roman"/>
                <w:szCs w:val="24"/>
              </w:rPr>
            </w:r>
          </w:p>
        </w:tc>
      </w:tr>
      <w:tr>
        <w:trPr>
          <w:trHeight w:val="20"/>
        </w:trPr>
        <w:tc>
          <w:tcPr>
            <w:tcBorders/>
            <w:tcW w:w="2518" w:type="dxa"/>
            <w:vAlign w:val="center"/>
            <w:textDirection w:val="lrTb"/>
            <w:noWrap w:val="false"/>
          </w:tcPr>
          <w:p>
            <w:pPr>
              <w:pBdr/>
              <w:spacing w:after="60" w:before="60" w:line="247"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47"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47" w:lineRule="auto"/>
              <w:ind/>
              <w:jc w:val="both"/>
              <w:rPr>
                <w:b/>
                <w:bCs/>
                <w:spacing w:val="2"/>
                <w:lang w:val="vi-VN"/>
              </w:rPr>
            </w:pPr>
            <w:r>
              <w:rPr>
                <w:bCs/>
                <w:color w:val="000000" w:themeColor="text1"/>
                <w:lang w:val="pt-BR"/>
              </w:rPr>
            </w:r>
            <w:r>
              <w:rPr>
                <w:color w:val="000000"/>
              </w:rPr>
              <w:t xml:space="preserve">Quyền sử dụng đất và tài sản gắn liền với đất tại thửa đất số: 412 tờ bản đồ số: 12 có địa chỉ: Số 149 phố Lò Đúc, Cụm 5 tổ 45, phường Đống Mác, quận Hai Bà Trưng, thành phố Hà Nội (</w:t>
            </w:r>
            <w:r>
              <w:rPr>
                <w:i/>
                <w:iCs/>
                <w:color w:val="000000"/>
              </w:rPr>
              <w:t xml:space="preserve">nay là phường Hai Bà Trưng, thành phố Hà N</w:t>
            </w:r>
            <w:r>
              <w:rPr>
                <w:i/>
                <w:iCs/>
                <w:color w:val="000000"/>
              </w:rPr>
              <w:t xml:space="preserve">ội</w:t>
            </w:r>
            <w:r>
              <w:rPr>
                <w:color w:val="000000"/>
              </w:rPr>
              <w:t xml:space="preserve">) theo 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47"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47"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47"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47"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47"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47"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47"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47"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47"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47"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47"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47" w:lineRule="auto"/>
              <w:ind/>
              <w:jc w:val="both"/>
              <w:rPr>
                <w:color w:val="ee0000"/>
                <w:lang w:val="pt-BR"/>
              </w:rPr>
            </w:pPr>
            <w:r>
              <w:rPr>
                <w:color w:val="000000" w:themeColor="text1"/>
                <w:lang w:val="pt-BR"/>
              </w:rPr>
              <w:t xml:space="preserve">Phường Hai Bà Trưng,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47"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47"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line="247"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(21.010959195417, 105.86013066340796)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47"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47"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47"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b w:val="0"/>
          <w:bCs w:val="0"/>
          <w:color w:val="000000"/>
        </w:rPr>
        <w:t xml:space="preserve">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b w:val="0"/>
          <w:bCs w:val="0"/>
          <w:color w:val="000000" w:themeColor="text1"/>
          <w:lang w:val="pt-BR"/>
        </w:rPr>
        <w:t xml:space="preserve">.</w:t>
      </w:r>
      <w:r>
        <w:rPr>
          <w:b w:val="0"/>
          <w:bCs w:val="0"/>
          <w:i/>
          <w:iCs/>
          <w:lang w:val="pt-BR"/>
        </w:rPr>
      </w:r>
      <w:r>
        <w:rPr>
          <w:b w:val="0"/>
          <w:bCs w:val="0"/>
          <w:i/>
          <w:iCs/>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275/2026/0500/VFI-HĐTĐ.17.A</w:t>
      </w:r>
      <w:r>
        <w:rPr>
          <w:spacing w:val="-4"/>
          <w:lang w:val="vi-VN"/>
        </w:rPr>
        <w:t xml:space="preserve"> ký ngày </w:t>
      </w:r>
      <w:r>
        <w:rPr>
          <w:color w:val="000000" w:themeColor="text1"/>
          <w:spacing w:val="-4"/>
        </w:rPr>
        <w:t xml:space="preserve">27 tháng 3 năm 2026</w:t>
      </w:r>
      <w:r>
        <w:rPr>
          <w:spacing w:val="-4"/>
          <w:lang w:val="vi-VN"/>
        </w:rPr>
        <w:t xml:space="preserve"> </w:t>
      </w:r>
      <w:r>
        <w:rPr>
          <w:spacing w:val="-4"/>
          <w:lang w:val="vi-VN"/>
        </w:rPr>
        <w:t xml:space="preserve">giữa </w:t>
      </w:r>
      <w:r>
        <w:rPr>
          <w:color w:val="000000" w:themeColor="text1"/>
          <w:spacing w:val="-4"/>
        </w:rPr>
        <w:t xml:space="preserve">Công ty CP Sản xuất và Thương mại An Phát</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CP Thẩm định và Đầu tư Tài chính Hoa Sen</w:t>
      </w:r>
      <w:r>
        <w:rPr>
          <w:b/>
          <w:lang w:val="pt-BR"/>
        </w:rPr>
        <w:t xml:space="preserve">;</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 w:val="left" w:leader="none" w:pos="9780"/>
        </w:tabs>
        <w:spacing w:after="120" w:before="120" w:line="276" w:lineRule="auto"/>
        <w:ind w:right="0" w:firstLine="283" w:left="0"/>
        <w:jc w:val="both"/>
        <w:rPr>
          <w:b/>
          <w:bCs/>
          <w:iCs/>
        </w:rPr>
      </w:pPr>
      <w:r>
        <w:rPr>
          <w:b/>
          <w:bCs/>
          <w:shd w:val="clear" w:color="auto" w:fill="ffffff"/>
        </w:rPr>
        <w:t xml:space="preserve">Bức tranh thị trường bất động sản Hà Nộ</w:t>
      </w:r>
      <w:r>
        <w:rPr>
          <w:b/>
          <w:bCs/>
          <w:shd w:val="clear" w:color="auto" w:fill="ffffff"/>
        </w:rPr>
        <w:t xml:space="preserve">i năm 2026: Hạ tầng dẫn dắt, thị trường bước vào chu kỳ tăng trưởng mới.</w:t>
      </w:r>
      <w:r>
        <w:rPr>
          <w:b/>
          <w:bCs/>
          <w:iCs/>
        </w:rPr>
      </w:r>
      <w:r>
        <w:rPr>
          <w:b/>
          <w:bCs/>
          <w:iCs/>
        </w:rP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w:t>
      </w:r>
      <w:r>
        <w:rPr>
          <w:shd w:val="clear" w:color="auto" w:fill="ffffff"/>
        </w:rPr>
        <w:t xml:space="preserve">ng”, thị trường vận động theo hướng chọn lọc, phân hóa mạnh, lấy nhu cầu ở thực, chất lượng dự án và năng lực doanh nghiệp làm trụ cột phát triển bền vững.</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Trong bối cảnh kinh tế vĩ mô dần ổn định, khuôn khổ pháp lý được hoàn thiện và đầu tư công tiếp tục </w:t>
      </w:r>
      <w:r>
        <w:rPr>
          <w:shd w:val="clear" w:color="auto" w:fill="ffffff"/>
        </w:rPr>
        <w:t xml:space="preserve">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r>
      <w:r>
        <w:rPr>
          <w:bCs/>
          <w:i/>
          <w:lang w:val="pt-BR"/>
        </w:rPr>
      </w:r>
      <w:r/>
    </w:p>
    <w:p>
      <w:pPr>
        <w:pBdr/>
        <w:tabs>
          <w:tab w:val="left" w:leader="none" w:pos="426"/>
          <w:tab w:val="left" w:leader="none" w:pos="9780"/>
        </w:tabs>
        <w:spacing w:after="120" w:before="120" w:line="276" w:lineRule="auto"/>
        <w:ind w:right="0" w:firstLine="283" w:left="0"/>
        <w:jc w:val="both"/>
        <w:rPr>
          <w:b/>
          <w:bCs/>
        </w:rPr>
      </w:pPr>
      <w:r>
        <w:rPr>
          <w:b/>
          <w:bCs/>
          <w:shd w:val="clear" w:color="auto" w:fill="ffffff"/>
        </w:rPr>
        <w:t xml:space="preserve">Hạ tầng – "xương sống" mở không gian phát triển mới</w:t>
      </w:r>
      <w:r>
        <w:rPr>
          <w:b/>
          <w:bCs/>
        </w:rPr>
      </w:r>
      <w:r>
        <w:rPr>
          <w:b/>
          <w:bCs/>
        </w:rP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Trong nhiều năm qua, hạ tầng giao thông luôn là yếu tố then chốt định hình không gian phát triển đô thị Hà Nội. Đến </w:t>
      </w:r>
      <w:r>
        <w:rPr>
          <w:shd w:val="clear" w:color="auto" w:fill="ffffff"/>
        </w:rPr>
        <w:t xml:space="preserve">năm 2026,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Dự án đường Vành đai 4 – Vùng Thủ đô, với quy mô hơn 85.000 tỷ đồng, được coi là "đòn bẩy chiến lược" mở rộng</w:t>
      </w:r>
      <w:r>
        <w:rPr>
          <w:shd w:val="clear" w:color="auto" w:fill="ffffff"/>
        </w:rPr>
        <w:t xml:space="preserve">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C</w:t>
      </w:r>
      <w:r>
        <w:rPr>
          <w:shd w:val="clear" w:color="auto" w:fill="ffffff"/>
        </w:rPr>
        <w:t xml:space="preserve">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w:t>
      </w:r>
      <w:r>
        <w:rPr>
          <w:shd w:val="clear" w:color="auto" w:fill="ffffff"/>
        </w:rPr>
        <w:t xml:space="preserve">trưởng bất động sản dài hạn.</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w:t>
      </w:r>
      <w:r>
        <w:rPr>
          <w:shd w:val="clear" w:color="auto" w:fill="ffffff"/>
        </w:rPr>
        <w:t xml:space="preserve">5 (Văn Cao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 w:val="left" w:leader="none" w:pos="9780"/>
        </w:tabs>
        <w:spacing w:after="120" w:before="120" w:line="276" w:lineRule="auto"/>
        <w:ind w:right="0" w:firstLine="283" w:left="0"/>
        <w:jc w:val="both"/>
        <w:rPr>
          <w:b/>
          <w:bCs/>
        </w:rPr>
      </w:pPr>
      <w:r>
        <w:rPr>
          <w:b/>
          <w:bCs/>
          <w:shd w:val="clear" w:color="auto" w:fill="ffffff"/>
        </w:rPr>
        <w:t xml:space="preserve">Thị trường chuyển từ "tăng nóng" sang tăng </w:t>
      </w:r>
      <w:r>
        <w:rPr>
          <w:b/>
          <w:bCs/>
          <w:shd w:val="clear" w:color="auto" w:fill="ffffff"/>
        </w:rPr>
        <w:t xml:space="preserve">trưởng chọn lọc</w:t>
      </w:r>
      <w:r>
        <w:rPr>
          <w:b/>
          <w:bCs/>
        </w:rPr>
      </w:r>
      <w:r>
        <w:rPr>
          <w:b/>
          <w:bCs/>
        </w:rP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w:t>
      </w:r>
      <w:r>
        <w:rPr>
          <w:shd w:val="clear" w:color="auto" w:fill="ffffff"/>
        </w:rPr>
        <w:t xml:space="preserve">hững khu vực có quy hoạch rõ ràng, hạ tầng đồng bộ và nhu cầu ở thực ổn định.</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w:t>
      </w:r>
      <w:r>
        <w:rPr>
          <w:shd w:val="clear" w:color="auto" w:fill="ffffff"/>
        </w:rPr>
        <w:t xml:space="preserve">hu cầu thật.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Số liệu từ các đơn vị nghiên cứu cho thấy, trong giai đoạn gần đây, giá bất động sản tại nhữn</w:t>
      </w:r>
      <w:r>
        <w:rPr>
          <w:shd w:val="clear" w:color="auto" w:fill="ffffff"/>
        </w:rPr>
        <w:t xml:space="preserve">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 w:val="left" w:leader="none" w:pos="9780"/>
        </w:tabs>
        <w:spacing w:after="120" w:before="120" w:line="276" w:lineRule="auto"/>
        <w:ind w:right="0" w:firstLine="283" w:left="0"/>
        <w:jc w:val="both"/>
        <w:rPr>
          <w:b/>
          <w:bCs/>
        </w:rPr>
      </w:pPr>
      <w:r>
        <w:rPr>
          <w:b/>
          <w:bCs/>
          <w:shd w:val="clear" w:color="auto" w:fill="ffffff"/>
        </w:rPr>
        <w:t xml:space="preserve">Nguồn cung lớn, </w:t>
      </w:r>
      <w:r>
        <w:rPr>
          <w:b/>
          <w:bCs/>
          <w:shd w:val="clear" w:color="auto" w:fill="ffffff"/>
        </w:rPr>
        <w:t xml:space="preserve">thị trường phân hóa rõ nét</w:t>
      </w:r>
      <w:r>
        <w:rPr>
          <w:b/>
          <w:bCs/>
        </w:rPr>
      </w:r>
      <w:r>
        <w:rPr>
          <w:b/>
          <w:bCs/>
        </w:rP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w:t>
      </w:r>
      <w:r>
        <w:rPr>
          <w:shd w:val="clear" w:color="auto" w:fill="ffffff"/>
        </w:rPr>
        <w:t xml:space="preserve">khởi động. Điều này vừa tạo cơ hội cho người mua, vừa đặt ra thách thức cho doanh nghiệp phát triển dự án.</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w:t>
      </w:r>
      <w:r>
        <w:rPr>
          <w:shd w:val="clear" w:color="auto" w:fill="ffffff"/>
        </w:rPr>
        <w:t xml:space="preserve">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w:t>
      </w:r>
      <w:r>
        <w:rPr>
          <w:shd w:val="clear" w:color="auto" w:fill="ffffff"/>
        </w:rPr>
        <w:t xml:space="preserve">vượt khả năng chi trả của số đông sẽ gặp khó.</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w:t>
      </w:r>
      <w:r>
        <w:rPr>
          <w:shd w:val="clear" w:color="auto" w:fill="ffffff"/>
        </w:rPr>
        <w:t xml:space="preserve">n nhờ phù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 w:val="left" w:leader="none" w:pos="9780"/>
        </w:tabs>
        <w:spacing w:after="120" w:before="120" w:line="276" w:lineRule="auto"/>
        <w:ind w:right="0" w:firstLine="283" w:left="0"/>
        <w:jc w:val="both"/>
        <w:rPr>
          <w:b/>
          <w:bCs/>
        </w:rPr>
      </w:pPr>
      <w:r>
        <w:rPr>
          <w:b/>
          <w:bCs/>
          <w:shd w:val="clear" w:color="auto" w:fill="ffffff"/>
        </w:rPr>
        <w:t xml:space="preserve">Chính sách và pháp lý – điểm tựa cho chu kỳ mới</w:t>
      </w:r>
      <w:r>
        <w:rPr>
          <w:b/>
          <w:bCs/>
        </w:rPr>
      </w:r>
      <w:r>
        <w:rPr>
          <w:b/>
          <w:bCs/>
        </w:rP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r>
      <w:r>
        <w:rPr>
          <w:bCs/>
          <w:i/>
          <w:lang w:val="pt-BR"/>
        </w:rPr>
      </w:r>
      <w:r/>
    </w:p>
    <w:p>
      <w:pPr>
        <w:pBdr/>
        <w:tabs>
          <w:tab w:val="left" w:leader="none" w:pos="426"/>
          <w:tab w:val="left" w:leader="none" w:pos="9780"/>
        </w:tabs>
        <w:spacing w:after="120" w:before="120" w:line="276" w:lineRule="auto"/>
        <w:ind w:right="0" w:firstLine="283" w:left="0"/>
        <w:jc w:val="both"/>
        <w:rPr>
          <w:b/>
          <w:bCs/>
        </w:rPr>
      </w:pPr>
      <w:r>
        <w:rPr>
          <w:b/>
          <w:bCs/>
          <w:shd w:val="clear" w:color="auto" w:fill="ffffff"/>
        </w:rPr>
        <w:t xml:space="preserve">Triển vọng 2026: tăng trưởng bền vững trên nền tảng mới</w:t>
      </w:r>
      <w:r>
        <w:rPr>
          <w:b/>
          <w:bCs/>
        </w:rPr>
      </w:r>
      <w:r>
        <w:rPr>
          <w:b/>
          <w:bCs/>
        </w:rP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 w:val="left" w:leader="none" w:pos="9780"/>
        </w:tabs>
        <w:spacing w:after="120" w:before="120" w:line="276" w:lineRule="auto"/>
        <w:ind w:right="0" w:firstLine="283" w:left="0"/>
        <w:jc w:val="both"/>
        <w:rPr/>
      </w:pPr>
      <w:r>
        <w:rPr>
          <w:shd w:val="clear" w:color="auto" w:fill="ffffff"/>
        </w:rP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https://thanglong.chinhphu.vn/buc-tranh-thi-truong-bat-dong-san-ha-noi-nam-2026-ha-tang-dan-dat-thi-truong-buoc-vao-chu-ky-tang-truong-moi-103260101181315972.htm)</w:t>
      </w:r>
      <w:r>
        <w:rPr>
          <w:bCs/>
          <w:i/>
          <w:iCs/>
          <w:lang w:val="pt-BR"/>
        </w:rPr>
      </w:r>
      <w:r>
        <w:rPr>
          <w:bCs/>
          <w:i/>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Ind w:w="-31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62"/>
        <w:gridCol w:w="2522"/>
        <w:gridCol w:w="2126"/>
        <w:gridCol w:w="2126"/>
        <w:gridCol w:w="2694"/>
      </w:tblGrid>
      <w:tr>
        <w:trPr>
          <w:trHeight w:val="20"/>
        </w:trPr>
        <w:tc>
          <w:tcPr>
            <w:tcBorders/>
            <w:tcW w:w="662"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9468"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và tài sản gắn liền với đất tại thửa đất số: 412 tờ bản đồ số: 12 có địa chỉ: Số 149 phố Lò Đúc, Cụm 5 tổ 45, phường Đống Mác, quận Hai Bà Trưng, thành phố Hà Nội (</w:t>
            </w:r>
            <w:r>
              <w:rPr>
                <w:b/>
                <w:bCs/>
                <w:i/>
                <w:iCs/>
                <w:color w:val="000000"/>
              </w:rPr>
              <w:t xml:space="preserve">nay là phường Hai Bà Trưng, thành phố Hà N</w:t>
            </w:r>
            <w:r>
              <w:rPr>
                <w:b/>
                <w:bCs/>
                <w:i/>
                <w:iCs/>
                <w:color w:val="000000"/>
              </w:rPr>
              <w:t xml:space="preserve">ội</w:t>
            </w:r>
            <w:r>
              <w:rPr>
                <w:b/>
                <w:bCs/>
                <w:color w:val="000000"/>
              </w:rPr>
              <w:t xml:space="preserve">) theo 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b/>
                <w:bCs/>
                <w:color w:val="000000"/>
              </w:rPr>
            </w:r>
            <w:r>
              <w:rPr>
                <w:b/>
                <w:bCs/>
                <w:color w:val="000000"/>
              </w:rPr>
            </w:r>
          </w:p>
        </w:tc>
      </w:tr>
      <w:tr>
        <w:trPr>
          <w:trHeight w:val="20"/>
        </w:trPr>
        <w:tc>
          <w:tcPr>
            <w:tcBorders/>
            <w:tcW w:w="662"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468"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694" w:type="dxa"/>
            <w:vAlign w:val="center"/>
            <w:textDirection w:val="lrTb"/>
            <w:noWrap w:val="false"/>
          </w:tcPr>
          <w:p>
            <w:pPr>
              <w:pBdr/>
              <w:spacing/>
              <w:ind/>
              <w:jc w:val="center"/>
              <w:rPr>
                <w:color w:val="ee0000"/>
              </w:rPr>
            </w:pPr>
            <w:r>
              <w:rPr>
                <w:color w:val="000000" w:themeColor="text1"/>
              </w:rPr>
              <w:t xml:space="preserve">12</w:t>
            </w:r>
            <w:r>
              <w:rPr>
                <w:color w:val="ee0000"/>
              </w:rPr>
            </w:r>
            <w:r>
              <w:rPr>
                <w:color w:val="ee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946" w:type="dxa"/>
            <w:vAlign w:val="center"/>
            <w:textDirection w:val="lrTb"/>
            <w:noWrap w:val="false"/>
          </w:tcPr>
          <w:p>
            <w:pPr>
              <w:pBdr/>
              <w:spacing/>
              <w:ind/>
              <w:jc w:val="both"/>
              <w:rPr>
                <w:b w:val="0"/>
                <w:bCs w:val="0"/>
              </w:rPr>
            </w:pPr>
            <w:r>
              <w:rPr>
                <w:b w:val="0"/>
                <w:bCs w:val="0"/>
              </w:rPr>
            </w:r>
            <w:r>
              <w:rPr>
                <w:b w:val="0"/>
                <w:bCs w:val="0"/>
                <w:color w:val="000000"/>
              </w:rPr>
              <w:t xml:space="preserve">Số 149 phố Lò Đúc, Cụm 5 tổ 45, phường Đống Mác, quận Hai Bà Trưng, thành phố Hà Nội (nay là phường Hai Bà Trưng, thành phố Hà N</w:t>
            </w:r>
            <w:r>
              <w:rPr>
                <w:b w:val="0"/>
                <w:bCs w:val="0"/>
                <w:color w:val="000000"/>
              </w:rPr>
              <w:t xml:space="preserve">ội)</w:t>
            </w:r>
            <w:r>
              <w:rPr>
                <w:b w:val="0"/>
                <w:bCs w:val="0"/>
              </w:rPr>
            </w:r>
            <w:r>
              <w:rPr>
                <w:b w:val="0"/>
                <w:bCs w:val="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946" w:type="dxa"/>
            <w:vAlign w:val="center"/>
            <w:textDirection w:val="lrTb"/>
            <w:noWrap w:val="false"/>
          </w:tcPr>
          <w:p>
            <w:pPr>
              <w:pBdr/>
              <w:spacing/>
              <w:ind/>
              <w:jc w:val="both"/>
              <w:rPr>
                <w:color w:val="000000"/>
              </w:rPr>
            </w:pPr>
            <w:r>
              <w:rPr>
                <w:color w:val="000000"/>
              </w:rPr>
              <w:t xml:space="preserve">Công nhận QSDĐ nhưu giao đất có thu tiền sử dụng đất 31,6m</w:t>
            </w:r>
            <w:r>
              <w:rPr>
                <w:color w:val="000000"/>
                <w:vertAlign w:val="superscript"/>
              </w:rPr>
              <w:t xml:space="preserve">2</w:t>
            </w:r>
            <w:r>
              <w:rPr>
                <w:color w:val="000000"/>
              </w:rPr>
              <w:t xml:space="preserve">; Nhận chuyển nhượng đất được công nhận QSDĐ như giao đất có thu tiền sử dụng đất 42,3m</w:t>
            </w:r>
            <w:r>
              <w:rPr>
                <w:color w:val="000000"/>
                <w:vertAlign w:val="superscript"/>
              </w:rPr>
              <w:t xml:space="preserve">2</w:t>
            </w:r>
            <w:r>
              <w:rPr>
                <w:color w:val="000000"/>
              </w:rPr>
              <w:t xml:space="preserve">.</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946"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4303055" cy="217018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3684" name=""/>
                              <pic:cNvPicPr>
                                <a:picLocks noChangeAspect="1"/>
                              </pic:cNvPicPr>
                              <pic:nvPr/>
                            </pic:nvPicPr>
                            <pic:blipFill rotWithShape="1">
                              <a:blip r:embed="rId17"/>
                              <a:stretch/>
                            </pic:blipFill>
                            <pic:spPr bwMode="auto">
                              <a:xfrm flipH="0" flipV="0">
                                <a:off x="0" y="0"/>
                                <a:ext cx="4303054" cy="21701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8.82pt;height:170.8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662"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468"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662"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468"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Asphalt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7,5m +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themeColor="text1"/>
              </w:rPr>
              <w:t xml:space="preserve">7,5m + vỉa hè</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946" w:type="dxa"/>
            <w:vAlign w:val="center"/>
            <w:textDirection w:val="lrTb"/>
            <w:noWrap w:val="false"/>
          </w:tcPr>
          <w:p>
            <w:pPr>
              <w:pBdr/>
              <w:spacing/>
              <w:ind/>
              <w:jc w:val="both"/>
              <w:rPr>
                <w:rFonts w:ascii="Times New Roman" w:hAnsi="Times New Roman" w:cs="Times New Roman"/>
                <w:color w:val="000000" w:themeColor="text1"/>
                <w:sz w:val="24"/>
                <w:szCs w:val="24"/>
              </w:rPr>
            </w:pPr>
            <w:r>
              <w:rPr>
                <w:color w:val="000000" w:themeColor="text1"/>
              </w:rPr>
            </w:r>
            <w:r>
              <w:rPr>
                <w:rFonts w:ascii="Times New Roman" w:hAnsi="Times New Roman" w:eastAsia="Times New Roman" w:cs="Times New Roman"/>
                <w:color w:val="000000" w:themeColor="text1"/>
                <w:sz w:val="24"/>
                <w:szCs w:val="24"/>
                <w:highlight w:val="white"/>
              </w:rPr>
              <w:t xml:space="preserve">Cách trục chính phố Lò Đúc khoảng 100mm</w:t>
            </w: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Hướng Đông Nam: Tiếp giáp phố Cảm Hội;</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 Hư</w:t>
            </w:r>
            <w:r>
              <w:rPr>
                <w:rFonts w:ascii="Times New Roman" w:hAnsi="Times New Roman" w:eastAsia="Times New Roman" w:cs="Times New Roman"/>
                <w:color w:val="000000"/>
                <w:sz w:val="24"/>
                <w:highlight w:val="none"/>
              </w:rPr>
              <w:t xml:space="preserve">ớng</w:t>
            </w:r>
            <w:r>
              <w:rPr>
                <w:rFonts w:ascii="Times New Roman" w:hAnsi="Times New Roman" w:eastAsia="Times New Roman" w:cs="Times New Roman"/>
                <w:color w:val="000000"/>
                <w:sz w:val="24"/>
                <w:highlight w:val="none"/>
              </w:rPr>
              <w:t xml:space="preserve"> Tây Nam</w:t>
            </w:r>
            <w:r>
              <w:rPr>
                <w:rFonts w:ascii="Times New Roman" w:hAnsi="Times New Roman" w:eastAsia="Times New Roman" w:cs="Times New Roman"/>
                <w:color w:val="000000"/>
                <w:sz w:val="24"/>
                <w:highlight w:val="none"/>
              </w:rPr>
              <w:t xml:space="preserve">: Tiếp giá</w:t>
            </w:r>
            <w:r>
              <w:rPr>
                <w:rFonts w:ascii="Times New Roman" w:hAnsi="Times New Roman" w:eastAsia="Times New Roman" w:cs="Times New Roman"/>
                <w:color w:val="000000"/>
                <w:sz w:val="24"/>
                <w:highlight w:val="none"/>
              </w:rPr>
              <w:t xml:space="preserve">p hẻm BTXM;</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thửa đất khác.</w:t>
            </w: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468"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(21.010959195417, 105.86013066340796)</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468"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644855" cy="2905705"/>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644854" cy="29057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4.48pt;height:228.8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662"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468"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694" w:type="dxa"/>
            <w:vAlign w:val="center"/>
            <w:textDirection w:val="lrTb"/>
            <w:noWrap w:val="false"/>
          </w:tcPr>
          <w:p>
            <w:pPr>
              <w:pBdr/>
              <w:spacing/>
              <w:ind/>
              <w:jc w:val="center"/>
              <w:rPr>
                <w:color w:val="000000" w:themeColor="text1"/>
              </w:rPr>
            </w:pPr>
            <w:r>
              <w:rPr>
                <w:color w:val="000000" w:themeColor="text1"/>
              </w:rPr>
              <w:t xml:space="preserve">16,07</w:t>
            </w:r>
            <w:r>
              <w:rPr>
                <w:color w:val="000000" w:themeColor="text1"/>
              </w:rPr>
            </w:r>
            <w:r>
              <w:rPr>
                <w:color w:val="000000" w:themeColor="text1"/>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662"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468"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946" w:type="dxa"/>
            <w:vAlign w:val="center"/>
            <w:textDirection w:val="lrTb"/>
            <w:noWrap w:val="false"/>
          </w:tcPr>
          <w:p>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946"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694"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662"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468"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662"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468" w:type="dxa"/>
            <w:textDirection w:val="lrTb"/>
            <w:noWrap w:val="false"/>
          </w:tcPr>
          <w:p>
            <w:pPr>
              <w:numPr>
                <w:ilvl w:val="0"/>
                <w:numId w:val="39"/>
              </w:numPr>
              <w:pBdr>
                <w:top w:val="none" w:color="000000" w:sz="4" w:space="0"/>
                <w:left w:val="none" w:color="000000" w:sz="4" w:space="0"/>
                <w:bottom w:val="none" w:color="000000" w:sz="4" w:space="0"/>
                <w:right w:val="none" w:color="000000" w:sz="4" w:space="0"/>
              </w:pBdr>
              <w:spacing/>
              <w:ind w:right="0" w:hanging="270" w:left="270"/>
              <w:jc w:val="both"/>
              <w:rPr>
                <w:b w:val="0"/>
                <w:bCs w:val="0"/>
              </w:rPr>
            </w:pPr>
            <w:r>
              <w:rPr>
                <w:rFonts w:ascii="Times New Roman" w:hAnsi="Times New Roman" w:eastAsia="Times New Roman" w:cs="Times New Roman"/>
                <w:b w:val="0"/>
                <w:bCs w:val="0"/>
                <w:color w:val="000000"/>
                <w:sz w:val="24"/>
              </w:rPr>
              <w:t xml:space="preserve">Theo </w:t>
            </w:r>
            <w:r>
              <w:rPr>
                <w:b w:val="0"/>
                <w:bCs w:val="0"/>
                <w:color w:val="000000"/>
              </w:rPr>
              <w:t xml:space="preserve">Giấy chứng nhận quyền sử dụng đất số: DI 009989</w:t>
            </w:r>
            <w:r>
              <w:rPr>
                <w:rFonts w:ascii="Times New Roman" w:hAnsi="Times New Roman" w:eastAsia="Times New Roman" w:cs="Times New Roman"/>
                <w:b w:val="0"/>
                <w:bCs w:val="0"/>
                <w:color w:val="000000"/>
                <w:sz w:val="24"/>
              </w:rPr>
              <w:t xml:space="preserve">, trên đất có CTXD là nhà ở 03 tầng có diện tích xây dựng là: 61,6m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diện tích sàn sử dụng là: 165,6m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w:t>
            </w:r>
            <w:r>
              <w:rPr>
                <w:b w:val="0"/>
                <w:bCs w:val="0"/>
              </w:rPr>
            </w:r>
            <w:r>
              <w:rPr>
                <w:b w:val="0"/>
                <w:bCs w:val="0"/>
              </w:rPr>
            </w:r>
          </w:p>
          <w:p>
            <w:pPr>
              <w:numPr>
                <w:ilvl w:val="0"/>
                <w:numId w:val="39"/>
              </w:numPr>
              <w:pBdr>
                <w:top w:val="none" w:color="000000" w:sz="4" w:space="0"/>
                <w:left w:val="none" w:color="000000" w:sz="4" w:space="0"/>
                <w:bottom w:val="none" w:color="000000" w:sz="4" w:space="0"/>
                <w:right w:val="none" w:color="000000" w:sz="4" w:space="0"/>
              </w:pBdr>
              <w:spacing/>
              <w:ind w:right="0" w:hanging="270" w:left="270"/>
              <w:jc w:val="both"/>
              <w:rPr>
                <w:b w:val="0"/>
                <w:bCs w:val="0"/>
              </w:rPr>
            </w:pP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rPr>
              <w:t xml:space="preserve">Tại thời điểm thẩm định giá, Tổ thẩm định xác định có 01 công trình nhà đa</w:t>
            </w:r>
            <w:r>
              <w:rPr>
                <w:rFonts w:ascii="Times New Roman" w:hAnsi="Times New Roman" w:eastAsia="Times New Roman" w:cs="Times New Roman"/>
                <w:b w:val="0"/>
                <w:bCs w:val="0"/>
                <w:color w:val="000000"/>
                <w:sz w:val="24"/>
              </w:rPr>
              <w:t xml:space="preserve"> năng</w:t>
            </w:r>
            <w:r>
              <w:rPr>
                <w:rFonts w:ascii="Times New Roman" w:hAnsi="Times New Roman" w:eastAsia="Times New Roman" w:cs="Times New Roman"/>
                <w:b w:val="0"/>
                <w:bCs w:val="0"/>
                <w:color w:val="000000"/>
                <w:sz w:val="24"/>
              </w:rPr>
              <w:t xml:space="preserve"> sử dụng cho thuê kinh doanh, xây dựng trên đất có kết cấu nhà 08 tầng nổi + 01 tầng hầm, diện tích xây dựng tầng 1 là 73,9m², tổng diện tích sàn sử dụng là khoảng 566,2m²; khung chịu lực BTCT; tường bao xây gạch; sàn, mái BTCT đổ tại chỗ. Công trình có kế</w:t>
            </w:r>
            <w:r>
              <w:rPr>
                <w:rFonts w:ascii="Times New Roman" w:hAnsi="Times New Roman" w:eastAsia="Times New Roman" w:cs="Times New Roman"/>
                <w:b w:val="0"/>
                <w:bCs w:val="0"/>
                <w:color w:val="000000"/>
                <w:sz w:val="24"/>
              </w:rPr>
              <w:t xml:space="preserve">t cấu ổn định, vững chắc, hao mòn theo thời gian sử dụng. Hiện tại nhà đang được sử dụng bình thường.</w:t>
            </w:r>
            <w:r>
              <w:rPr>
                <w:b w:val="0"/>
                <w:bCs w:val="0"/>
              </w:rPr>
            </w:r>
            <w:r>
              <w:rPr>
                <w:b w:val="0"/>
                <w:bCs w:val="0"/>
              </w:rPr>
            </w:r>
          </w:p>
          <w:p>
            <w:pPr>
              <w:numPr>
                <w:ilvl w:val="0"/>
                <w:numId w:val="39"/>
              </w:numPr>
              <w:pBdr>
                <w:top w:val="none" w:color="000000" w:sz="4" w:space="0"/>
                <w:left w:val="none" w:color="000000" w:sz="4" w:space="0"/>
                <w:bottom w:val="none" w:color="000000" w:sz="4" w:space="0"/>
                <w:right w:val="none" w:color="000000" w:sz="4" w:space="0"/>
              </w:pBdr>
              <w:spacing/>
              <w:ind w:right="0" w:hanging="270" w:left="270"/>
              <w:jc w:val="both"/>
              <w:rPr>
                <w:b w:val="0"/>
                <w:bCs w:val="0"/>
              </w:rPr>
            </w:pP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rPr>
              <w:t xml:space="preserve">Công trình hiện tại đã được cấp phép xây dựng tại Giấy phép xây dựng số: 397/GPXD ngày 20/9/2023 do UBND quận Hai Bà Trưng cấp cho ông Nguyễn Văn Tri và bà Nguyễn Thị Hằng, hiện chưa được chứng nhận trên </w:t>
            </w:r>
            <w:r>
              <w:rPr>
                <w:b w:val="0"/>
                <w:bCs w:val="0"/>
                <w:color w:val="000000"/>
              </w:rPr>
              <w:t xml:space="preserve">Giấy chứng nhận quyền sử dụng đất số: DI 009989</w:t>
            </w:r>
            <w:r>
              <w:rPr>
                <w:rFonts w:ascii="Times New Roman" w:hAnsi="Times New Roman" w:eastAsia="Times New Roman" w:cs="Times New Roman"/>
                <w:b w:val="0"/>
                <w:bCs w:val="0"/>
                <w:color w:val="000000"/>
                <w:sz w:val="24"/>
              </w:rPr>
              <w:t xml:space="preserve">. </w:t>
            </w:r>
            <w:r>
              <w:rPr>
                <w:b w:val="0"/>
                <w:bCs w:val="0"/>
              </w:rPr>
            </w:r>
            <w:r>
              <w:rPr>
                <w:b w:val="0"/>
                <w:bCs w:val="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tblInd w:w="-306" w:type="dxa"/>
        <w:tblW w:w="0" w:type="auto"/>
        <w:tblBorders/>
        <w:tblLayout w:type="fixed"/>
        <w:tblLook w:val="04A0" w:firstRow="1" w:lastRow="0" w:firstColumn="1" w:lastColumn="0" w:noHBand="0" w:noVBand="1"/>
      </w:tblPr>
      <w:tblGrid>
        <w:gridCol w:w="648"/>
        <w:gridCol w:w="2160"/>
        <w:gridCol w:w="2027"/>
        <w:gridCol w:w="2250"/>
        <w:gridCol w:w="1371"/>
        <w:gridCol w:w="1689"/>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2160"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2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250"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8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2160" w:type="dxa"/>
            <w:vAlign w:val="center"/>
            <w:textDirection w:val="lrTb"/>
            <w:noWrap w:val="false"/>
          </w:tcPr>
          <w:p>
            <w:pPr>
              <w:pBdr/>
              <w:spacing/>
              <w:ind/>
              <w:jc w:val="both"/>
              <w:rPr/>
            </w:pPr>
            <w:r>
              <w:t xml:space="preserve">Địa chỉ trên sổ</w:t>
            </w:r>
            <w:r/>
          </w:p>
        </w:tc>
        <w:tc>
          <w:tcPr>
            <w:tcBorders/>
            <w:tcW w:w="2027" w:type="dxa"/>
            <w:vAlign w:val="center"/>
            <w:textDirection w:val="lrTb"/>
            <w:noWrap w:val="false"/>
          </w:tcPr>
          <w:p>
            <w:pPr>
              <w:pBdr/>
              <w:spacing/>
              <w:ind/>
              <w:jc w:val="center"/>
              <w:rPr/>
            </w:pPr>
            <w:r>
              <w:t xml:space="preserve">Số 149 phố Lò Đúc, cụm 5 tổ 45, phường Đồng Mác, quận Hai Bà Trưng, thành phố Hà Nội </w:t>
            </w:r>
            <w:r/>
          </w:p>
        </w:tc>
        <w:tc>
          <w:tcPr>
            <w:tcBorders/>
            <w:tcW w:w="2250" w:type="dxa"/>
            <w:vAlign w:val="center"/>
            <w:textDirection w:val="lrTb"/>
            <w:noWrap w:val="false"/>
          </w:tcPr>
          <w:p>
            <w:pPr>
              <w:pBdr/>
              <w:spacing/>
              <w:ind/>
              <w:jc w:val="center"/>
              <w:rPr/>
            </w:pPr>
            <w:r>
              <w:t xml:space="preserve">Số 149 phố Lò Đúc, cụm 5 tổ 45, phường Đồng Mác, quận Hai Bà Trưng, thành phố Hà Nội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w:t>
            </w:r>
            <w:r/>
          </w:p>
        </w:tc>
        <w:tc>
          <w:tcPr>
            <w:tcBorders/>
            <w:tcW w:w="2160" w:type="dxa"/>
            <w:vAlign w:val="center"/>
            <w:textDirection w:val="lrTb"/>
            <w:noWrap w:val="false"/>
          </w:tcPr>
          <w:p>
            <w:pPr>
              <w:pBdr/>
              <w:spacing/>
              <w:ind/>
              <w:jc w:val="both"/>
              <w:rPr/>
            </w:pPr>
            <w:r>
              <w:t xml:space="preserve">Địa chỉ thực tế</w:t>
            </w:r>
            <w:r/>
          </w:p>
        </w:tc>
        <w:tc>
          <w:tcPr>
            <w:tcBorders/>
            <w:tcW w:w="2027" w:type="dxa"/>
            <w:vAlign w:val="center"/>
            <w:textDirection w:val="lrTb"/>
            <w:noWrap w:val="false"/>
          </w:tcPr>
          <w:p>
            <w:pPr>
              <w:pBdr/>
              <w:spacing/>
              <w:ind/>
              <w:jc w:val="center"/>
              <w:rPr>
                <w:color w:val="000000" w:themeColor="text1"/>
              </w:rPr>
            </w:pPr>
            <w:r>
              <w:rPr>
                <w:color w:val="000000" w:themeColor="text1"/>
              </w:rPr>
              <w:t xml:space="preserve">Phường Hai Bà Trưng, Thành phố Hà Nội</w:t>
            </w:r>
            <w:r>
              <w:rPr>
                <w:color w:val="000000" w:themeColor="text1"/>
              </w:rPr>
            </w:r>
            <w:r>
              <w:rPr>
                <w:color w:val="000000" w:themeColor="text1"/>
              </w:rPr>
            </w:r>
          </w:p>
        </w:tc>
        <w:tc>
          <w:tcPr>
            <w:tcBorders/>
            <w:tcW w:w="2250" w:type="dxa"/>
            <w:vAlign w:val="center"/>
            <w:textDirection w:val="lrTb"/>
            <w:noWrap w:val="false"/>
          </w:tcPr>
          <w:p>
            <w:pPr>
              <w:pBdr/>
              <w:spacing/>
              <w:ind/>
              <w:jc w:val="center"/>
              <w:rPr>
                <w:color w:val="000000" w:themeColor="text1"/>
              </w:rPr>
            </w:pPr>
            <w:r>
              <w:rPr>
                <w:color w:val="000000" w:themeColor="text1"/>
              </w:rPr>
              <w:t xml:space="preserve">Phường Hai Bà Trưng, Thành phố Hà Nội ✔</w:t>
            </w:r>
            <w:r>
              <w:rPr>
                <w:color w:val="000000" w:themeColor="text1"/>
              </w:rPr>
            </w:r>
            <w:r>
              <w:rPr>
                <w:color w:val="000000" w:themeColor="text1"/>
              </w:rP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2160" w:type="dxa"/>
            <w:vAlign w:val="center"/>
            <w:textDirection w:val="lrTb"/>
            <w:noWrap w:val="false"/>
          </w:tcPr>
          <w:p>
            <w:pPr>
              <w:pBdr/>
              <w:spacing/>
              <w:ind/>
              <w:jc w:val="both"/>
              <w:rPr/>
            </w:pPr>
            <w:r>
              <w:t xml:space="preserve">Pháp lý</w:t>
            </w:r>
            <w:r/>
          </w:p>
        </w:tc>
        <w:tc>
          <w:tcPr>
            <w:tcBorders/>
            <w:tcW w:w="202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25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2160" w:type="dxa"/>
            <w:vAlign w:val="center"/>
            <w:textDirection w:val="lrTb"/>
            <w:noWrap w:val="false"/>
          </w:tcPr>
          <w:p>
            <w:pPr>
              <w:pBdr/>
              <w:spacing/>
              <w:ind/>
              <w:jc w:val="both"/>
              <w:rPr/>
            </w:pPr>
            <w:r>
              <w:t xml:space="preserve">Loại đất</w:t>
            </w:r>
            <w:r/>
          </w:p>
        </w:tc>
        <w:tc>
          <w:tcPr>
            <w:tcBorders/>
            <w:tcW w:w="2027" w:type="dxa"/>
            <w:vAlign w:val="center"/>
            <w:textDirection w:val="lrTb"/>
            <w:noWrap w:val="false"/>
          </w:tcPr>
          <w:p>
            <w:pPr>
              <w:pBdr/>
              <w:spacing/>
              <w:ind/>
              <w:jc w:val="center"/>
              <w:rPr/>
            </w:pPr>
            <w:r>
              <w:t xml:space="preserve">Đất ở tại đô thị</w:t>
            </w:r>
            <w:r/>
          </w:p>
        </w:tc>
        <w:tc>
          <w:tcPr>
            <w:tcBorders/>
            <w:tcW w:w="2250"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5</w:t>
            </w:r>
            <w:r/>
          </w:p>
        </w:tc>
        <w:tc>
          <w:tcPr>
            <w:tcBorders/>
            <w:tcW w:w="2160" w:type="dxa"/>
            <w:vAlign w:val="center"/>
            <w:textDirection w:val="lrTb"/>
            <w:noWrap w:val="false"/>
          </w:tcPr>
          <w:p>
            <w:pPr>
              <w:pBdr/>
              <w:spacing/>
              <w:ind/>
              <w:jc w:val="both"/>
              <w:rPr/>
            </w:pPr>
            <w:r>
              <w:t xml:space="preserve">Thời hạn sử dụng</w:t>
            </w:r>
            <w:r/>
          </w:p>
        </w:tc>
        <w:tc>
          <w:tcPr>
            <w:tcBorders/>
            <w:tcW w:w="2027" w:type="dxa"/>
            <w:vAlign w:val="center"/>
            <w:textDirection w:val="lrTb"/>
            <w:noWrap w:val="false"/>
          </w:tcPr>
          <w:p>
            <w:pPr>
              <w:pBdr/>
              <w:spacing/>
              <w:ind/>
              <w:jc w:val="center"/>
              <w:rPr/>
            </w:pPr>
            <w:r>
              <w:t xml:space="preserve">Lâu dài</w:t>
            </w:r>
            <w:r/>
          </w:p>
        </w:tc>
        <w:tc>
          <w:tcPr>
            <w:tcBorders/>
            <w:tcW w:w="2250"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2160" w:type="dxa"/>
            <w:vAlign w:val="center"/>
            <w:textDirection w:val="lrTb"/>
            <w:noWrap w:val="false"/>
          </w:tcPr>
          <w:p>
            <w:pPr>
              <w:pBdr/>
              <w:spacing/>
              <w:ind/>
              <w:jc w:val="both"/>
              <w:rPr/>
            </w:pPr>
            <w:r>
              <w:t xml:space="preserve">Vị trí</w:t>
            </w:r>
            <w:r/>
          </w:p>
        </w:tc>
        <w:tc>
          <w:tcPr>
            <w:tcBorders/>
            <w:tcW w:w="2027" w:type="dxa"/>
            <w:vAlign w:val="center"/>
            <w:textDirection w:val="lrTb"/>
            <w:noWrap w:val="false"/>
          </w:tcPr>
          <w:p>
            <w:pPr>
              <w:pBdr/>
              <w:spacing/>
              <w:ind/>
              <w:jc w:val="center"/>
              <w:rPr/>
            </w:pPr>
            <w:r>
              <w:t xml:space="preserve">VT2</w:t>
            </w:r>
            <w:r/>
          </w:p>
        </w:tc>
        <w:tc>
          <w:tcPr>
            <w:tcBorders/>
            <w:tcW w:w="2250"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2160" w:type="dxa"/>
            <w:vAlign w:val="center"/>
            <w:textDirection w:val="lrTb"/>
            <w:noWrap w:val="false"/>
          </w:tcPr>
          <w:p>
            <w:pPr>
              <w:pBdr/>
              <w:spacing/>
              <w:ind/>
              <w:jc w:val="both"/>
              <w:rPr/>
            </w:pPr>
            <w:r>
              <w:t xml:space="preserve">Kết cấu mặt đường</w:t>
            </w:r>
            <w:r/>
          </w:p>
        </w:tc>
        <w:tc>
          <w:tcPr>
            <w:tcBorders/>
            <w:tcW w:w="2027" w:type="dxa"/>
            <w:vAlign w:val="center"/>
            <w:textDirection w:val="lrTb"/>
            <w:noWrap w:val="false"/>
          </w:tcPr>
          <w:p>
            <w:pPr>
              <w:pBdr/>
              <w:spacing/>
              <w:ind/>
              <w:jc w:val="center"/>
              <w:rPr/>
            </w:pPr>
            <w:r>
              <w:t xml:space="preserve">Đường nhựa có vỉa hè </w:t>
            </w:r>
            <w:r/>
          </w:p>
        </w:tc>
        <w:tc>
          <w:tcPr>
            <w:tcBorders/>
            <w:tcW w:w="2250"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2160" w:type="dxa"/>
            <w:vAlign w:val="center"/>
            <w:textDirection w:val="lrTb"/>
            <w:noWrap w:val="false"/>
          </w:tcPr>
          <w:p>
            <w:pPr>
              <w:pBdr/>
              <w:spacing/>
              <w:ind/>
              <w:jc w:val="both"/>
              <w:rPr/>
            </w:pPr>
            <w:r>
              <w:t xml:space="preserve">Mặt cắt đường trước nhà</w:t>
            </w:r>
            <w:r/>
          </w:p>
        </w:tc>
        <w:tc>
          <w:tcPr>
            <w:tcBorders/>
            <w:tcW w:w="2027" w:type="dxa"/>
            <w:vAlign w:val="center"/>
            <w:textDirection w:val="lrTb"/>
            <w:noWrap w:val="false"/>
          </w:tcPr>
          <w:p>
            <w:pPr>
              <w:pBdr/>
              <w:spacing/>
              <w:ind/>
              <w:jc w:val="center"/>
              <w:rPr/>
            </w:pPr>
            <w:r>
              <w:t xml:space="preserve">7,5</w:t>
            </w:r>
            <w:r/>
          </w:p>
        </w:tc>
        <w:tc>
          <w:tcPr>
            <w:tcBorders/>
            <w:tcW w:w="2250"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0</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2160" w:type="dxa"/>
            <w:vAlign w:val="center"/>
            <w:textDirection w:val="lrTb"/>
            <w:noWrap w:val="false"/>
          </w:tcPr>
          <w:p>
            <w:pPr>
              <w:pBdr/>
              <w:spacing/>
              <w:ind/>
              <w:jc w:val="both"/>
              <w:rPr/>
            </w:pPr>
            <w:r>
              <w:t xml:space="preserve">Cơ sở hạ tầng kỹ thuật</w:t>
            </w:r>
            <w:r/>
          </w:p>
        </w:tc>
        <w:tc>
          <w:tcPr>
            <w:tcBorders/>
            <w:tcW w:w="2027" w:type="dxa"/>
            <w:vAlign w:val="center"/>
            <w:textDirection w:val="lrTb"/>
            <w:noWrap w:val="false"/>
          </w:tcPr>
          <w:p>
            <w:pPr>
              <w:pBdr/>
              <w:spacing/>
              <w:ind/>
              <w:jc w:val="center"/>
              <w:rPr/>
            </w:pPr>
            <w:r>
              <w:t xml:space="preserve">Hạ tầng khu dân cư thông thường</w:t>
            </w:r>
            <w:r/>
          </w:p>
        </w:tc>
        <w:tc>
          <w:tcPr>
            <w:tcBorders/>
            <w:tcW w:w="2250"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2160" w:type="dxa"/>
            <w:vAlign w:val="center"/>
            <w:textDirection w:val="lrTb"/>
            <w:noWrap w:val="false"/>
          </w:tcPr>
          <w:p>
            <w:pPr>
              <w:pBdr/>
              <w:spacing/>
              <w:ind/>
              <w:jc w:val="both"/>
              <w:rPr/>
            </w:pPr>
            <w:r>
              <w:t xml:space="preserve">Môi trường, an ninh</w:t>
            </w:r>
            <w:r/>
          </w:p>
        </w:tc>
        <w:tc>
          <w:tcPr>
            <w:tcBorders/>
            <w:tcW w:w="2027" w:type="dxa"/>
            <w:vAlign w:val="center"/>
            <w:textDirection w:val="lrTb"/>
            <w:noWrap w:val="false"/>
          </w:tcPr>
          <w:p>
            <w:pPr>
              <w:pBdr/>
              <w:spacing/>
              <w:ind/>
              <w:jc w:val="center"/>
              <w:rPr/>
            </w:pPr>
            <w:r>
              <w:t xml:space="preserve">Tốt</w:t>
            </w:r>
            <w:r/>
          </w:p>
        </w:tc>
        <w:tc>
          <w:tcPr>
            <w:tcBorders/>
            <w:tcW w:w="225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11</w:t>
            </w:r>
            <w:r/>
          </w:p>
        </w:tc>
        <w:tc>
          <w:tcPr>
            <w:tcBorders/>
            <w:tcW w:w="2160" w:type="dxa"/>
            <w:vAlign w:val="center"/>
            <w:textDirection w:val="lrTb"/>
            <w:noWrap w:val="false"/>
          </w:tcPr>
          <w:p>
            <w:pPr>
              <w:pBdr/>
              <w:spacing/>
              <w:ind/>
              <w:jc w:val="both"/>
              <w:rPr/>
            </w:pPr>
            <w:r>
              <w:t xml:space="preserve">Diện tích</w:t>
            </w:r>
            <w:r/>
          </w:p>
        </w:tc>
        <w:tc>
          <w:tcPr>
            <w:tcBorders/>
            <w:tcW w:w="2027" w:type="dxa"/>
            <w:vAlign w:val="center"/>
            <w:textDirection w:val="lrTb"/>
            <w:noWrap w:val="false"/>
          </w:tcPr>
          <w:p>
            <w:pPr>
              <w:pBdr/>
              <w:spacing/>
              <w:ind/>
              <w:jc w:val="center"/>
              <w:rPr/>
            </w:pPr>
            <w:r>
              <w:t xml:space="preserve">73,9</w:t>
            </w:r>
            <w:r/>
          </w:p>
        </w:tc>
        <w:tc>
          <w:tcPr>
            <w:tcBorders/>
            <w:tcW w:w="2250" w:type="dxa"/>
            <w:vAlign w:val="center"/>
            <w:textDirection w:val="lrTb"/>
            <w:noWrap w:val="false"/>
          </w:tcPr>
          <w:p>
            <w:pPr>
              <w:pBdr/>
              <w:spacing/>
              <w:ind/>
              <w:jc w:val="center"/>
              <w:rPr/>
            </w:pPr>
            <w:r>
              <w:t xml:space="preserve">73,9 ✔</w:t>
            </w:r>
            <w:r/>
          </w:p>
        </w:tc>
        <w:tc>
          <w:tcPr>
            <w:tcBorders/>
            <w:tcW w:w="1371" w:type="dxa"/>
            <w:vAlign w:val="center"/>
            <w:textDirection w:val="lrTb"/>
            <w:noWrap w:val="false"/>
          </w:tcPr>
          <w:p>
            <w:pPr>
              <w:pBdr/>
              <w:spacing/>
              <w:ind/>
              <w:jc w:val="center"/>
              <w:rPr/>
            </w:pPr>
            <w:r>
              <w:t xml:space="preserve">0</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12</w:t>
            </w:r>
            <w:r/>
          </w:p>
        </w:tc>
        <w:tc>
          <w:tcPr>
            <w:tcBorders/>
            <w:tcW w:w="2160" w:type="dxa"/>
            <w:vAlign w:val="center"/>
            <w:textDirection w:val="lrTb"/>
            <w:noWrap w:val="false"/>
          </w:tcPr>
          <w:p>
            <w:pPr>
              <w:pBdr/>
              <w:spacing/>
              <w:ind/>
              <w:jc w:val="both"/>
              <w:rPr/>
            </w:pPr>
            <w:r>
              <w:t xml:space="preserve">Mặt tiền</w:t>
            </w:r>
            <w:r/>
          </w:p>
        </w:tc>
        <w:tc>
          <w:tcPr>
            <w:tcBorders/>
            <w:tcW w:w="2027" w:type="dxa"/>
            <w:vAlign w:val="center"/>
            <w:textDirection w:val="lrTb"/>
            <w:noWrap w:val="false"/>
          </w:tcPr>
          <w:p>
            <w:pPr>
              <w:pBdr/>
              <w:spacing/>
              <w:ind/>
              <w:jc w:val="center"/>
              <w:rPr/>
            </w:pPr>
            <w:r>
              <w:t xml:space="preserve">4,6 </w:t>
            </w:r>
            <w:r/>
          </w:p>
        </w:tc>
        <w:tc>
          <w:tcPr>
            <w:tcBorders/>
            <w:tcW w:w="2250" w:type="dxa"/>
            <w:vAlign w:val="center"/>
            <w:textDirection w:val="lrTb"/>
            <w:noWrap w:val="false"/>
          </w:tcPr>
          <w:p>
            <w:pPr>
              <w:pBdr/>
              <w:spacing/>
              <w:ind/>
              <w:jc w:val="center"/>
              <w:rPr/>
            </w:pPr>
            <w:r>
              <w:t xml:space="preserve">4,6 ✔</w:t>
            </w:r>
            <w:r/>
          </w:p>
        </w:tc>
        <w:tc>
          <w:tcPr>
            <w:tcBorders/>
            <w:tcW w:w="1371" w:type="dxa"/>
            <w:vAlign w:val="center"/>
            <w:textDirection w:val="lrTb"/>
            <w:noWrap w:val="false"/>
          </w:tcPr>
          <w:p>
            <w:pPr>
              <w:pBdr/>
              <w:spacing/>
              <w:ind/>
              <w:jc w:val="center"/>
              <w:rPr/>
            </w:pPr>
            <w:r>
              <w:t xml:space="preserve">0</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14</w:t>
            </w:r>
            <w:r/>
          </w:p>
        </w:tc>
        <w:tc>
          <w:tcPr>
            <w:tcBorders/>
            <w:tcW w:w="2160" w:type="dxa"/>
            <w:vAlign w:val="center"/>
            <w:textDirection w:val="lrTb"/>
            <w:noWrap w:val="false"/>
          </w:tcPr>
          <w:p>
            <w:pPr>
              <w:pBdr/>
              <w:spacing/>
              <w:ind/>
              <w:jc w:val="both"/>
              <w:rPr/>
            </w:pPr>
            <w:r>
              <w:t xml:space="preserve">Mặt tiếp giáp</w:t>
            </w:r>
            <w:r/>
          </w:p>
        </w:tc>
        <w:tc>
          <w:tcPr>
            <w:tcBorders/>
            <w:tcW w:w="2027" w:type="dxa"/>
            <w:vAlign w:val="center"/>
            <w:textDirection w:val="lrTb"/>
            <w:noWrap w:val="false"/>
          </w:tcPr>
          <w:p>
            <w:pPr>
              <w:pBdr/>
              <w:spacing/>
              <w:ind/>
              <w:jc w:val="center"/>
              <w:rPr/>
            </w:pPr>
            <w:r>
              <w:t xml:space="preserve">Tiếp giáp góc 1 mặt đường, phố + 1 mặt ngõ </w:t>
            </w:r>
            <w:r/>
          </w:p>
        </w:tc>
        <w:tc>
          <w:tcPr>
            <w:tcBorders/>
            <w:tcW w:w="2250" w:type="dxa"/>
            <w:vAlign w:val="center"/>
            <w:textDirection w:val="lrTb"/>
            <w:noWrap w:val="false"/>
          </w:tcPr>
          <w:p>
            <w:pPr>
              <w:pBdr/>
              <w:spacing/>
              <w:ind/>
              <w:jc w:val="center"/>
              <w:rPr/>
            </w:pPr>
            <w:r>
              <w:t xml:space="preserve">Tiếp giáp góc 1 mặt đường, phố + 1 mặt ngõ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15</w:t>
            </w:r>
            <w:r/>
          </w:p>
        </w:tc>
        <w:tc>
          <w:tcPr>
            <w:tcBorders/>
            <w:tcW w:w="2160" w:type="dxa"/>
            <w:vAlign w:val="center"/>
            <w:textDirection w:val="lrTb"/>
            <w:noWrap w:val="false"/>
          </w:tcPr>
          <w:p>
            <w:pPr>
              <w:pBdr/>
              <w:spacing/>
              <w:ind/>
              <w:jc w:val="both"/>
              <w:rPr/>
            </w:pPr>
            <w:r>
              <w:t xml:space="preserve">Hình dạng thửa đất</w:t>
            </w:r>
            <w:r/>
          </w:p>
        </w:tc>
        <w:tc>
          <w:tcPr>
            <w:tcBorders/>
            <w:tcW w:w="2027" w:type="dxa"/>
            <w:vAlign w:val="center"/>
            <w:textDirection w:val="lrTb"/>
            <w:noWrap w:val="false"/>
          </w:tcPr>
          <w:p>
            <w:pPr>
              <w:pBdr/>
              <w:spacing/>
              <w:ind/>
              <w:jc w:val="center"/>
              <w:rPr/>
            </w:pPr>
            <w:r>
              <w:t xml:space="preserve">Đa giác khác</w:t>
            </w:r>
            <w:r/>
          </w:p>
        </w:tc>
        <w:tc>
          <w:tcPr>
            <w:tcBorders/>
            <w:tcW w:w="2250"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168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Ind w:w="-174" w:type="dxa"/>
        <w:tblW w:w="504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245"/>
        <w:gridCol w:w="1016"/>
        <w:gridCol w:w="114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01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44"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45"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01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Ind w:w="-84" w:type="dxa"/>
        <w:tblW w:w="504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309"/>
        <w:gridCol w:w="926"/>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b/>
                <w:bCs/>
                <w:lang w:eastAsia="ko-KR"/>
              </w:rPr>
            </w:pPr>
            <w:r>
              <w:rPr>
                <w:b/>
                <w:bCs/>
                <w:lang w:eastAsia="ko-KR"/>
              </w:rPr>
              <w:t xml:space="preserve">Nội dung</w:t>
            </w:r>
            <w:r>
              <w:rPr>
                <w:b/>
                <w:bCs/>
                <w:lang w:eastAsia="ko-KR"/>
              </w:rPr>
            </w:r>
            <w:r>
              <w:rPr>
                <w:b/>
                <w:bCs/>
                <w:lang w:eastAsia="ko-KR"/>
              </w:rPr>
            </w:r>
          </w:p>
        </w:tc>
        <w:tc>
          <w:tcPr>
            <w:tcBorders/>
            <w:tcW w:w="92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309"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926"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w:t>
      </w:r>
      <w:r>
        <w:rPr>
          <w:spacing w:val="-2"/>
          <w:lang w:val="pt-BR"/>
        </w:rPr>
        <w:t xml:space="preserve">(nếu có) trong trường hợp này.</w:t>
      </w:r>
      <w:r>
        <w:rPr>
          <w:spacing w:val="-2"/>
          <w:lang w:val="pt-BR"/>
        </w:rPr>
      </w:r>
      <w:r>
        <w:rPr>
          <w:spacing w:val="-2"/>
          <w:lang w:val="pt-BR"/>
        </w:rPr>
      </w:r>
    </w:p>
    <w:p>
      <w:pPr>
        <w:pStyle w:val="1035"/>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b w:val="0"/>
          <w:bCs w:val="0"/>
          <w:sz w:val="24"/>
        </w:rPr>
      </w:pPr>
      <w:r>
        <w:rPr>
          <w:spacing w:val="-2"/>
          <w:lang w:val="pt-BR" w:bidi="pt-BR"/>
        </w:rPr>
      </w:r>
      <w:r>
        <w:rPr>
          <w:rFonts w:ascii="Times New Roman" w:hAnsi="Times New Roman" w:eastAsia="Times New Roman" w:cs="Times New Roman"/>
          <w:b w:val="0"/>
          <w:bCs w:val="0"/>
          <w:color w:val="000000"/>
          <w:sz w:val="24"/>
        </w:rPr>
        <w:t xml:space="preserve">Theo </w:t>
      </w:r>
      <w:r>
        <w:rPr>
          <w:b w:val="0"/>
          <w:bCs w:val="0"/>
          <w:color w:val="000000"/>
        </w:rPr>
        <w:t xml:space="preserve">Giấy chứng nhận quyền sử dụng đất số: DI 009989</w:t>
      </w:r>
      <w:r>
        <w:rPr>
          <w:rFonts w:ascii="Times New Roman" w:hAnsi="Times New Roman" w:eastAsia="Times New Roman" w:cs="Times New Roman"/>
          <w:b w:val="0"/>
          <w:bCs w:val="0"/>
          <w:color w:val="000000"/>
          <w:sz w:val="24"/>
        </w:rPr>
        <w:t xml:space="preserve">, trên đất có CTXD là nhà ở 03 tầng có diện tích xây dựng là: 61,6m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diện tích sàn sử dụng là: 165,6m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Tại thời điểm thẩm định giá, Tổ thẩm định xác định có 01 công trình nhà đa</w:t>
      </w:r>
      <w:r>
        <w:rPr>
          <w:rFonts w:ascii="Times New Roman" w:hAnsi="Times New Roman" w:eastAsia="Times New Roman" w:cs="Times New Roman"/>
          <w:b w:val="0"/>
          <w:bCs w:val="0"/>
          <w:color w:val="000000"/>
          <w:sz w:val="24"/>
        </w:rPr>
        <w:t xml:space="preserve"> năng</w:t>
      </w:r>
      <w:r>
        <w:rPr>
          <w:rFonts w:ascii="Times New Roman" w:hAnsi="Times New Roman" w:eastAsia="Times New Roman" w:cs="Times New Roman"/>
          <w:b w:val="0"/>
          <w:bCs w:val="0"/>
          <w:color w:val="000000"/>
          <w:sz w:val="24"/>
        </w:rPr>
        <w:t xml:space="preserve"> sử dụng cho thuê kinh doanh, xây dựng trên đất có kết cấu nhà 08 tầng nổi + 01 tầng hầm, có diện tích xây dựng tầng 1 là 73,9m², tổng diện tích sàn sử dụng khoảng 566,2m²; khung chịu lực BTCT; tường bao xây gạch; sàn, mái BTCT đổ tại chỗ. Công trình có kế</w:t>
      </w:r>
      <w:r>
        <w:rPr>
          <w:rFonts w:ascii="Times New Roman" w:hAnsi="Times New Roman" w:eastAsia="Times New Roman" w:cs="Times New Roman"/>
          <w:b w:val="0"/>
          <w:bCs w:val="0"/>
          <w:color w:val="000000"/>
          <w:sz w:val="24"/>
        </w:rPr>
        <w:t xml:space="preserve">t cấu ổn định, vững chắc, hao mòn theo thời gian sử dụng. Hiện tại nhà đang được sử dụng bình thường. </w:t>
      </w:r>
      <w:r>
        <w:rPr>
          <w:rFonts w:ascii="Times New Roman" w:hAnsi="Times New Roman" w:eastAsia="Times New Roman" w:cs="Times New Roman"/>
          <w:b w:val="0"/>
          <w:bCs w:val="0"/>
          <w:color w:val="000000"/>
          <w:sz w:val="24"/>
        </w:rPr>
        <w:t xml:space="preserve">Công trình hiện tại được cấp phép xây dựng tại Giấy phép xây dựng số: 397/GPXD ngày 20/09/2023 do UBND quận Hai Bà Trưng cấp cho ông Nguyễn Văn Tri và bà Nguyễn Thị Hằng, hiện  chưa được chứng nhận trên </w:t>
      </w:r>
      <w:r>
        <w:rPr>
          <w:b w:val="0"/>
          <w:bCs w:val="0"/>
          <w:color w:val="000000"/>
        </w:rPr>
        <w:t xml:space="preserve">Giấy chứng nhận quyền sử dụng đất số: DI 009989</w:t>
      </w:r>
      <w:r>
        <w:rPr>
          <w:rFonts w:ascii="Times New Roman" w:hAnsi="Times New Roman" w:eastAsia="Times New Roman" w:cs="Times New Roman"/>
          <w:color w:val="000000"/>
          <w:sz w:val="24"/>
        </w:rPr>
        <w:t xml:space="preserve">. Theo yêu cầu từ phía khách hàng/ ngân hàng, Tổ thẩm định tiến hành xác định giá trị của công trình xây dựng theo thông tin tại Giấy phép xây dựng đã được cấp</w:t>
      </w:r>
      <w:r>
        <w:rPr>
          <w:rFonts w:ascii="Times New Roman" w:hAnsi="Times New Roman" w:eastAsia="Times New Roman" w:cs="Times New Roman"/>
          <w:color w:val="000000"/>
          <w:sz w:val="24"/>
        </w:rPr>
        <w:t xml:space="preserve">. Kính đề nghị đơn vị sử dụng kết quả lưu ý</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b/>
          <w:bCs/>
          <w:highlight w:val="none"/>
          <w:lang w:val="pt-BR"/>
        </w:rPr>
      </w:pPr>
      <w:r>
        <w:rPr>
          <w:b/>
          <w:bCs/>
          <w:lang w:val="pt-BR"/>
        </w:rPr>
        <w:t xml:space="preserve">VII. CÁCH TIẾP CẬN, PHƯƠNG PHÁP THẨM ĐỊNH GIÁ</w:t>
      </w:r>
      <w:r>
        <w:rPr>
          <w:b/>
          <w:bCs/>
          <w:highlight w:val="none"/>
          <w:lang w:val="pt-BR"/>
        </w:rPr>
      </w:r>
      <w:r>
        <w:rPr>
          <w:b/>
          <w:bCs/>
          <w:highlight w:val="none"/>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252" w:type="dxa"/>
        <w:tblW w:w="0" w:type="auto"/>
        <w:tblBorders/>
        <w:tblLayout w:type="fixed"/>
        <w:tblLook w:val="04A0" w:firstRow="1" w:lastRow="0" w:firstColumn="1" w:lastColumn="0" w:noHBand="0" w:noVBand="1"/>
      </w:tblPr>
      <w:tblGrid>
        <w:gridCol w:w="558"/>
        <w:gridCol w:w="2160"/>
        <w:gridCol w:w="1843"/>
        <w:gridCol w:w="1843"/>
        <w:gridCol w:w="1843"/>
        <w:gridCol w:w="1843"/>
      </w:tblGrid>
      <w:tr>
        <w:trPr>
          <w:trHeight w:val="0"/>
          <w:tblHeader/>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16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60"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color w:val="000000" w:themeColor="text1"/>
                <w:sz w:val="22"/>
                <w:szCs w:val="22"/>
              </w:rPr>
              <w:t xml:space="preserve">Phường Đống Mác, Quận Hai Bà Trưng,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color w:val="000000" w:themeColor="text1"/>
                <w:sz w:val="22"/>
                <w:szCs w:val="22"/>
              </w:rPr>
              <w:t xml:space="preserve">Phường Đống Mác, Quận Hai Bà Trưng,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color w:val="000000" w:themeColor="text1"/>
                <w:sz w:val="22"/>
                <w:szCs w:val="22"/>
              </w:rPr>
              <w:t xml:space="preserve">Phường Đống Mác, Quận Hai Bà Trưng,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color w:val="000000" w:themeColor="text1"/>
                <w:sz w:val="22"/>
                <w:szCs w:val="22"/>
              </w:rPr>
              <w:t xml:space="preserve">Phường Đống Mác, Quận Hai Bà Trưng,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0969.460836</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0376.223468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0968.466088</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phố Lò Đúc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phố Lò Đúc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phố Lò Đúc khoảng 600m.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mặt phố Lò Đúc khoảng 300m.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73,9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62,2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41,0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57,4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58"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160" w:type="dxa"/>
            <w:vAlign w:val="center"/>
            <w:vMerge w:val="restart"/>
            <w:textDirection w:val="lrTb"/>
            <w:noWrap w:val="false"/>
          </w:tcPr>
          <w:p>
            <w:pPr>
              <w:pBdr/>
              <w:spacing/>
              <w:ind/>
              <w:jc w:val="both"/>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 3 tầng 1 tum cũ xác định bán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2 tầng cũ xác định bán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4 tầng cũ bán đất tặng nhà</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33.800.000.000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14.200.000.000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25.000.000.000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30.420.000.000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12.780.000.000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22.500.000.000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22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b/>
                <w:bCs/>
                <w:color w:val="000000"/>
                <w:sz w:val="22"/>
                <w:szCs w:val="22"/>
              </w:rPr>
            </w:pPr>
            <w:r>
              <w:rPr>
                <w:b/>
                <w:bCs/>
                <w:color w:val="000000" w:themeColor="text1"/>
                <w:sz w:val="22"/>
                <w:szCs w:val="22"/>
              </w:rPr>
              <w:t xml:space="preserve">489.067.524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b/>
                <w:bCs/>
                <w:color w:val="000000"/>
                <w:sz w:val="22"/>
                <w:szCs w:val="22"/>
              </w:rPr>
            </w:pPr>
            <w:r>
              <w:rPr>
                <w:b/>
                <w:bCs/>
                <w:color w:val="000000" w:themeColor="text1"/>
                <w:sz w:val="22"/>
                <w:szCs w:val="22"/>
              </w:rPr>
              <w:t xml:space="preserve">311.707.317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b/>
                <w:bCs/>
                <w:color w:val="000000"/>
                <w:sz w:val="22"/>
                <w:szCs w:val="22"/>
              </w:rPr>
            </w:pPr>
            <w:r>
              <w:rPr>
                <w:b/>
                <w:bCs/>
                <w:color w:val="000000" w:themeColor="text1"/>
                <w:sz w:val="22"/>
                <w:szCs w:val="22"/>
              </w:rPr>
              <w:t xml:space="preserve">391.986.063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60"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25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642"/>
        <w:gridCol w:w="1642"/>
        <w:gridCol w:w="1642"/>
        <w:gridCol w:w="164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30.420.000.000</w:t>
            </w:r>
            <w:r>
              <w:rPr>
                <w:b/>
                <w:bCs/>
                <w:color w:val="000000"/>
                <w:sz w:val="20"/>
                <w:szCs w:val="20"/>
              </w:rPr>
            </w:r>
            <w:r>
              <w:rPr>
                <w:b/>
                <w:bCs/>
                <w:color w:val="000000"/>
                <w:sz w:val="20"/>
                <w:szCs w:val="20"/>
              </w:rPr>
            </w:r>
          </w:p>
        </w:tc>
        <w:tc>
          <w:tcPr>
            <w:shd w:val="clear" w:color="000000" w:fill="ffffff"/>
            <w:tcBorders/>
            <w:tcW w:w="1642"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12.780.000.000</w:t>
            </w:r>
            <w:r>
              <w:rPr>
                <w:b/>
                <w:bCs/>
                <w:color w:val="000000"/>
                <w:sz w:val="20"/>
                <w:szCs w:val="20"/>
              </w:rPr>
            </w:r>
            <w:r>
              <w:rPr>
                <w:b/>
                <w:bCs/>
                <w:color w:val="000000"/>
                <w:sz w:val="20"/>
                <w:szCs w:val="20"/>
              </w:rPr>
            </w:r>
          </w:p>
        </w:tc>
        <w:tc>
          <w:tcPr>
            <w:shd w:val="clear" w:color="000000" w:fill="ffffff"/>
            <w:tcBorders/>
            <w:tcW w:w="1642"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22.500.000.000</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489.067.524</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311.707.317</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391.986.063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489.067.524</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311.707.317</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391.986.063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phố Lò Đúc khoảng 100m.</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phố Lò Đúc khoảng 300m.</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phố Lò Đúc khoảng 600m.</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Đống Mác, Quận Hai Bà Trưng, Thành phố Hà Nội. Cách trục chính mặt phố Lò Đúc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15.585.366</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489.067.524</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327.292.683</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391.986.063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15.585.366</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11.759.582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489.067.524</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342.878.049</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403.745.645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24.453.376</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18.702.439</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513.520.900</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361.580.488</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403.745.645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73,9</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62,2</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41,0</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57,4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-9.781.350</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-31.170.732</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-11.759.582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503.739.550</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330.409.756</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391.986.063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-73.360.129</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15.585.366</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430.379.421</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345.995.122</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391.986.063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-48.906.752</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15.585.366</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19.599.303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381.472.669</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361.580.488</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411.585.366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-39.125.402</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-31.170.732</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-39.198.606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342.347.267</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330.409.756</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themeColor="text1"/>
                <w:sz w:val="22"/>
                <w:szCs w:val="22"/>
              </w:rPr>
              <w:t xml:space="preserve">372.386.760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4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342.347.267</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330.409.756</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372.386.760</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348.381.261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-1.73%</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themeColor="text1"/>
                <w:sz w:val="22"/>
                <w:szCs w:val="22"/>
              </w:rPr>
              <w:t xml:space="preserve">6.89%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504" w:type="dxa"/>
            <w:vAlign w:val="center"/>
            <w:textDirection w:val="lrTb"/>
            <w:noWrap w:val="false"/>
          </w:tcPr>
          <w:p>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195.627.009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143.385.367</w:t>
            </w:r>
            <w:r>
              <w:rPr>
                <w:b/>
                <w:bCs/>
                <w:color w:val="000000"/>
                <w:sz w:val="22"/>
                <w:szCs w:val="22"/>
              </w:rPr>
            </w:r>
            <w:r>
              <w:rPr>
                <w:b/>
                <w:bCs/>
                <w:color w:val="000000"/>
                <w:sz w:val="22"/>
                <w:szCs w:val="22"/>
              </w:rPr>
            </w:r>
          </w:p>
        </w:tc>
        <w:tc>
          <w:tcPr>
            <w:shd w:val="clear" w:color="000000" w:fill="ffffff"/>
            <w:tcBorders/>
            <w:tcW w:w="1642" w:type="dxa"/>
            <w:vAlign w:val="center"/>
            <w:textDirection w:val="lrTb"/>
            <w:noWrap w:val="false"/>
          </w:tcPr>
          <w:p>
            <w:pPr>
              <w:pBdr/>
              <w:spacing/>
              <w:ind/>
              <w:jc w:val="center"/>
              <w:rPr>
                <w:b/>
                <w:bCs/>
                <w:color w:val="000000"/>
                <w:sz w:val="22"/>
                <w:szCs w:val="22"/>
              </w:rPr>
            </w:pPr>
            <w:r>
              <w:rPr>
                <w:color w:val="000000" w:themeColor="text1"/>
                <w:sz w:val="22"/>
                <w:szCs w:val="22"/>
              </w:rPr>
              <w:t xml:space="preserve">82.317.073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146.720.257</w:t>
            </w:r>
            <w:r>
              <w:rPr>
                <w:sz w:val="22"/>
                <w:szCs w:val="22"/>
              </w:rPr>
            </w:r>
            <w:r>
              <w:rPr>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18.702.439</w:t>
            </w:r>
            <w:r>
              <w:rPr>
                <w:sz w:val="22"/>
                <w:szCs w:val="22"/>
              </w:rPr>
            </w:r>
            <w:r>
              <w:rPr>
                <w:sz w:val="22"/>
                <w:szCs w:val="22"/>
              </w:rPr>
            </w:r>
          </w:p>
        </w:tc>
        <w:tc>
          <w:tcPr>
            <w:shd w:val="clear" w:color="000000" w:fill="ffffff"/>
            <w:tcBorders/>
            <w:tcW w:w="1642" w:type="dxa"/>
            <w:vAlign w:val="center"/>
            <w:textDirection w:val="lrTb"/>
            <w:noWrap/>
          </w:tcPr>
          <w:p>
            <w:pPr>
              <w:pBdr/>
              <w:spacing/>
              <w:ind/>
              <w:jc w:val="center"/>
              <w:rPr>
                <w:sz w:val="22"/>
                <w:szCs w:val="22"/>
              </w:rPr>
            </w:pPr>
            <w:r>
              <w:rPr>
                <w:color w:val="000000" w:themeColor="text1"/>
                <w:sz w:val="22"/>
                <w:szCs w:val="22"/>
              </w:rPr>
              <w:t xml:space="preserve">19.599.303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300"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-5.16</w:t>
      </w:r>
      <w:r>
        <w:t xml:space="preserve">% đến </w:t>
      </w:r>
      <w:r>
        <w:t xml:space="preserve">6.89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300"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line="300" w:lineRule="auto"/>
        <w:ind/>
        <w:jc w:val="right"/>
        <w:rPr>
          <w:i/>
          <w:iCs/>
        </w:rPr>
      </w:pPr>
      <w:r>
        <w:rPr>
          <w:i/>
          <w:iCs/>
        </w:rPr>
        <w:t xml:space="preserve">Đơn vị tính: Đồng/m²</w:t>
      </w:r>
      <w:r>
        <w:rPr>
          <w:i/>
          <w:iCs/>
        </w:rPr>
      </w:r>
      <w:r>
        <w:rPr>
          <w:i/>
          <w:iCs/>
        </w:rPr>
      </w:r>
    </w:p>
    <w:tbl>
      <w:tblPr>
        <w:tblInd w:w="-72" w:type="dxa"/>
        <w:tblW w:w="5055" w:type="pct"/>
        <w:tblBorders/>
        <w:tblLayout w:type="fixed"/>
        <w:tblLook w:val="04A0" w:firstRow="1" w:lastRow="0" w:firstColumn="1" w:lastColumn="0" w:noHBand="0" w:noVBand="1"/>
      </w:tblPr>
      <w:tblGrid>
        <w:gridCol w:w="648"/>
        <w:gridCol w:w="1890"/>
        <w:gridCol w:w="1980"/>
        <w:gridCol w:w="2430"/>
        <w:gridCol w:w="306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pPr>
              <w:pBdr/>
              <w:spacing w:line="300"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line="300"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0" w:type="dxa"/>
            <w:vAlign w:val="center"/>
            <w:textDirection w:val="lrTb"/>
            <w:noWrap w:val="false"/>
          </w:tcPr>
          <w:p>
            <w:pPr>
              <w:pBdr/>
              <w:spacing w:line="300"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pPr>
              <w:pBdr/>
              <w:spacing w:line="300"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pPr>
              <w:pBdr/>
              <w:spacing w:line="300"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line="300"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line="300"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line="300" w:lineRule="auto"/>
              <w:ind/>
              <w:jc w:val="center"/>
              <w:rPr>
                <w:color w:val="000000"/>
              </w:rPr>
            </w:pPr>
            <w:r>
              <w:rPr>
                <w:color w:val="000000"/>
              </w:rPr>
              <w:t xml:space="preserve">342.347.267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line="300" w:lineRule="auto"/>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line="300" w:lineRule="auto"/>
              <w:ind/>
              <w:jc w:val="center"/>
              <w:rPr>
                <w:color w:val="000000"/>
              </w:rPr>
            </w:pPr>
            <w:r>
              <w:rPr>
                <w:color w:val="000000"/>
              </w:rPr>
              <w:t xml:space="preserve">136.938.907</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line="300"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line="300"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line="300" w:lineRule="auto"/>
              <w:ind/>
              <w:jc w:val="center"/>
              <w:rPr>
                <w:color w:val="000000"/>
              </w:rPr>
            </w:pPr>
            <w:r>
              <w:rPr>
                <w:color w:val="000000"/>
              </w:rPr>
              <w:t xml:space="preserve">330.409.756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line="300"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line="300" w:lineRule="auto"/>
              <w:ind/>
              <w:jc w:val="center"/>
              <w:rPr>
                <w:color w:val="000000"/>
              </w:rPr>
            </w:pPr>
            <w:r>
              <w:rPr>
                <w:color w:val="000000"/>
              </w:rPr>
              <w:t xml:space="preserve">99.122.927</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line="300"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line="300"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line="300" w:lineRule="auto"/>
              <w:ind/>
              <w:jc w:val="center"/>
              <w:rPr>
                <w:color w:val="000000"/>
              </w:rPr>
            </w:pPr>
            <w:r>
              <w:rPr>
                <w:color w:val="000000"/>
              </w:rPr>
              <w:t xml:space="preserve">372.386.760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line="300"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line="300" w:lineRule="auto"/>
              <w:ind/>
              <w:jc w:val="center"/>
              <w:rPr>
                <w:color w:val="000000"/>
              </w:rPr>
            </w:pPr>
            <w:r>
              <w:rPr>
                <w:color w:val="000000"/>
              </w:rPr>
              <w:t xml:space="preserve">111.716.028</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48" w:type="dxa"/>
            <w:vAlign w:val="center"/>
            <w:textDirection w:val="lrTb"/>
            <w:noWrap w:val="false"/>
          </w:tcPr>
          <w:p>
            <w:pPr>
              <w:pBdr/>
              <w:spacing w:line="300"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line="300" w:lineRule="auto"/>
              <w:ind/>
              <w:jc w:val="center"/>
              <w:rPr>
                <w:b/>
                <w:bCs/>
                <w:color w:val="000000"/>
              </w:rPr>
            </w:pPr>
            <w:r>
              <w:rPr>
                <w:b/>
                <w:bCs/>
                <w:color w:val="000000" w:themeColor="text1"/>
                <w:lang w:val="vi-VN"/>
              </w:rPr>
              <w:t xml:space="preserve">347.777.862</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48" w:type="dxa"/>
            <w:vAlign w:val="center"/>
            <w:textDirection w:val="lrTb"/>
            <w:noWrap w:val="false"/>
          </w:tcPr>
          <w:p>
            <w:pPr>
              <w:pBdr/>
              <w:spacing w:line="300"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line="300" w:lineRule="auto"/>
              <w:ind/>
              <w:jc w:val="center"/>
              <w:rPr>
                <w:b/>
                <w:bCs/>
                <w:color w:val="000000"/>
              </w:rPr>
            </w:pPr>
            <w:r>
              <w:rPr>
                <w:b/>
                <w:bCs/>
                <w:color w:val="000000" w:themeColor="text1"/>
                <w:lang w:val="vi-VN"/>
              </w:rPr>
              <w:t xml:space="preserve">348.000.000</w:t>
            </w:r>
            <w:r>
              <w:rPr>
                <w:b/>
                <w:bCs/>
                <w:color w:val="000000"/>
              </w:rPr>
            </w:r>
            <w:r>
              <w:rPr>
                <w:b/>
                <w:bCs/>
                <w:color w:val="000000"/>
              </w:rPr>
            </w:r>
          </w:p>
        </w:tc>
      </w:tr>
    </w:tbl>
    <w:p>
      <w:pPr>
        <w:pBdr/>
        <w:spacing w:after="120" w:before="120" w:line="300"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348.000.000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300" w:lineRule="auto"/>
        <w:ind w:hanging="357" w:left="357"/>
        <w:jc w:val="both"/>
        <w:rPr>
          <w:b/>
          <w:bCs/>
        </w:rPr>
      </w:pPr>
      <w:r>
        <w:rPr>
          <w:b/>
          <w:bCs/>
        </w:rPr>
        <w:t xml:space="preserve">Xác định giá trị tài sản gắn liền với đất</w:t>
      </w:r>
      <w:r>
        <w:rPr>
          <w:b/>
          <w:bCs/>
        </w:rPr>
      </w:r>
      <w:r>
        <w:rPr>
          <w:b/>
          <w:bCs/>
        </w:rPr>
      </w:r>
    </w:p>
    <w:tbl>
      <w:tblPr>
        <w:tblInd w:w="-246" w:type="dxa"/>
        <w:tblW w:w="100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68"/>
        <w:gridCol w:w="1120"/>
        <w:gridCol w:w="1560"/>
        <w:gridCol w:w="1564"/>
        <w:gridCol w:w="1139"/>
        <w:gridCol w:w="1368"/>
        <w:gridCol w:w="1968"/>
      </w:tblGrid>
      <w:tr>
        <w:trPr>
          <w:trHeight w:val="0"/>
        </w:trPr>
        <w:tc>
          <w:tcPr>
            <w:shd w:val="clear" w:color="000000" w:fill="ffffff"/>
            <w:tcBorders/>
            <w:tcW w:w="1368" w:type="dxa"/>
            <w:vAlign w:val="center"/>
            <w:textDirection w:val="lrTb"/>
            <w:noWrap w:val="false"/>
          </w:tcPr>
          <w:p>
            <w:pPr>
              <w:pBdr/>
              <w:spacing w:after="60" w:before="60" w:line="300" w:lineRule="auto"/>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120" w:type="dxa"/>
            <w:vAlign w:val="center"/>
            <w:textDirection w:val="lrTb"/>
            <w:noWrap w:val="false"/>
          </w:tcPr>
          <w:p>
            <w:pPr>
              <w:pBdr/>
              <w:spacing w:after="60" w:before="60" w:line="300" w:lineRule="auto"/>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line="300" w:lineRule="auto"/>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564" w:type="dxa"/>
            <w:vAlign w:val="center"/>
            <w:textDirection w:val="lrTb"/>
            <w:noWrap w:val="false"/>
          </w:tcPr>
          <w:p>
            <w:pPr>
              <w:pBdr/>
              <w:spacing w:after="60" w:before="60" w:line="300" w:lineRule="auto"/>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line="300" w:lineRule="auto"/>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368" w:type="dxa"/>
            <w:vAlign w:val="center"/>
            <w:textDirection w:val="lrTb"/>
            <w:noWrap w:val="false"/>
          </w:tcPr>
          <w:p>
            <w:pPr>
              <w:pBdr/>
              <w:spacing w:after="60" w:before="60" w:line="300" w:lineRule="auto"/>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line="300" w:lineRule="auto"/>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0"/>
        </w:trPr>
        <w:tc>
          <w:tcPr>
            <w:shd w:val="clear" w:color="000000" w:fill="ffffff"/>
            <w:tcBorders/>
            <w:tcW w:w="1368" w:type="dxa"/>
            <w:vAlign w:val="center"/>
            <w:textDirection w:val="lrTb"/>
            <w:noWrap w:val="false"/>
          </w:tcPr>
          <w:p>
            <w:pPr>
              <w:pBdr/>
              <w:spacing w:after="60" w:before="60" w:line="300" w:lineRule="auto"/>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120" w:type="dxa"/>
            <w:vAlign w:val="center"/>
            <w:textDirection w:val="lrTb"/>
            <w:noWrap w:val="false"/>
          </w:tcPr>
          <w:p>
            <w:pPr>
              <w:pBdr/>
              <w:spacing w:after="60" w:before="60" w:line="300" w:lineRule="auto"/>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line="300" w:lineRule="auto"/>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64" w:type="dxa"/>
            <w:vAlign w:val="center"/>
            <w:textDirection w:val="lrTb"/>
            <w:noWrap w:val="false"/>
          </w:tcPr>
          <w:p>
            <w:pPr>
              <w:pBdr/>
              <w:spacing w:after="60" w:before="60" w:line="300" w:lineRule="auto"/>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line="300" w:lineRule="auto"/>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368" w:type="dxa"/>
            <w:vAlign w:val="center"/>
            <w:textDirection w:val="lrTb"/>
            <w:noWrap w:val="false"/>
          </w:tcPr>
          <w:p>
            <w:pPr>
              <w:pBdr/>
              <w:spacing w:after="60" w:before="60" w:line="300" w:lineRule="auto"/>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line="300" w:lineRule="auto"/>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0"/>
        </w:trPr>
        <w:tc>
          <w:tcPr>
            <w:tcBorders/>
            <w:tcW w:w="1368" w:type="dxa"/>
            <w:vAlign w:val="center"/>
            <w:textDirection w:val="lrTb"/>
            <w:noWrap w:val="false"/>
          </w:tcPr>
          <w:p>
            <w:pPr>
              <w:pBdr/>
              <w:spacing w:line="300" w:lineRule="auto"/>
              <w:ind/>
              <w:jc w:val="both"/>
              <w:rPr/>
            </w:pPr>
            <w:r>
              <w:rPr>
                <w:rFonts w:ascii="Times New Roman" w:hAnsi="Times New Roman" w:eastAsia="Times New Roman" w:cs="Times New Roman"/>
                <w:color w:val="000000"/>
                <w:sz w:val="24"/>
                <w:highlight w:val="none"/>
              </w:rPr>
              <w:t xml:space="preserve">Nhà đa năng 8 tầng nổi + 1 tầng hầm xây dựng năm 2025</w:t>
            </w:r>
            <w:r>
              <w:rPr>
                <w:highlight w:val="none"/>
              </w:rPr>
            </w:r>
            <w:r/>
          </w:p>
        </w:tc>
        <w:tc>
          <w:tcPr>
            <w:tcBorders/>
            <w:tcW w:w="1120" w:type="dxa"/>
            <w:vAlign w:val="center"/>
            <w:textDirection w:val="lrTb"/>
            <w:noWrap/>
          </w:tcPr>
          <w:p>
            <w:pPr>
              <w:pBdr/>
              <w:spacing w:after="60" w:before="60" w:line="300" w:lineRule="auto"/>
              <w:ind/>
              <w:jc w:val="center"/>
              <w:rPr>
                <w:sz w:val="22"/>
                <w:szCs w:val="22"/>
              </w:rPr>
            </w:pPr>
            <w:r>
              <w:rPr>
                <w:sz w:val="22"/>
                <w:szCs w:val="22"/>
              </w:rPr>
              <w:t xml:space="preserve">566,2</w:t>
            </w:r>
            <w:r>
              <w:rPr>
                <w:sz w:val="22"/>
                <w:szCs w:val="22"/>
              </w:rPr>
            </w:r>
            <w:r>
              <w:rPr>
                <w:sz w:val="22"/>
                <w:szCs w:val="22"/>
              </w:rPr>
            </w:r>
          </w:p>
        </w:tc>
        <w:tc>
          <w:tcPr>
            <w:tcBorders/>
            <w:tcW w:w="1560" w:type="dxa"/>
            <w:vAlign w:val="center"/>
            <w:textDirection w:val="lrTb"/>
            <w:noWrap/>
          </w:tcPr>
          <w:p>
            <w:pPr>
              <w:pBdr/>
              <w:spacing w:after="0" w:before="0" w:line="300" w:lineRule="auto"/>
              <w:ind/>
              <w:jc w:val="center"/>
              <w:rPr>
                <w:sz w:val="22"/>
                <w:szCs w:val="22"/>
              </w:rPr>
            </w:pPr>
            <w:r>
              <w:rPr>
                <w:rFonts w:ascii="Times New Roman" w:hAnsi="Times New Roman" w:eastAsia="Times New Roman" w:cs="Times New Roman"/>
                <w:color w:val="000000"/>
                <w:sz w:val="22"/>
                <w:szCs w:val="22"/>
              </w:rPr>
              <w:t xml:space="preserve">9.986.591</w:t>
            </w:r>
            <w:r>
              <w:rPr>
                <w:sz w:val="22"/>
                <w:szCs w:val="22"/>
              </w:rPr>
            </w:r>
            <w:r>
              <w:rPr>
                <w:sz w:val="22"/>
                <w:szCs w:val="22"/>
              </w:rPr>
            </w:r>
          </w:p>
        </w:tc>
        <w:tc>
          <w:tcPr>
            <w:tcBorders/>
            <w:tcW w:w="1564" w:type="dxa"/>
            <w:vAlign w:val="center"/>
            <w:textDirection w:val="lrTb"/>
            <w:noWrap/>
          </w:tcPr>
          <w:p>
            <w:pPr>
              <w:pBdr/>
              <w:spacing w:after="0" w:before="0" w:line="300" w:lineRule="auto"/>
              <w:ind/>
              <w:rPr>
                <w:sz w:val="22"/>
                <w:szCs w:val="22"/>
              </w:rPr>
            </w:pPr>
            <w:r>
              <w:rPr>
                <w:rFonts w:ascii="Times New Roman" w:hAnsi="Times New Roman" w:eastAsia="Times New Roman" w:cs="Times New Roman"/>
                <w:color w:val="000000"/>
                <w:sz w:val="22"/>
                <w:szCs w:val="22"/>
              </w:rPr>
              <w:t xml:space="preserve"> 5.654.407.773 </w:t>
            </w:r>
            <w:r>
              <w:rPr>
                <w:sz w:val="22"/>
                <w:szCs w:val="22"/>
              </w:rPr>
            </w:r>
            <w:r>
              <w:rPr>
                <w:sz w:val="22"/>
                <w:szCs w:val="22"/>
              </w:rPr>
            </w:r>
          </w:p>
        </w:tc>
        <w:tc>
          <w:tcPr>
            <w:tcBorders/>
            <w:tcW w:w="1139" w:type="dxa"/>
            <w:vAlign w:val="center"/>
            <w:textDirection w:val="lrTb"/>
            <w:noWrap w:val="false"/>
          </w:tcPr>
          <w:p>
            <w:pPr>
              <w:pBdr/>
              <w:spacing w:after="60" w:before="60" w:line="300" w:lineRule="auto"/>
              <w:ind/>
              <w:jc w:val="center"/>
              <w:rPr>
                <w:sz w:val="22"/>
                <w:szCs w:val="22"/>
              </w:rPr>
            </w:pPr>
            <w:r>
              <w:rPr>
                <w:sz w:val="22"/>
                <w:szCs w:val="22"/>
              </w:rPr>
              <w:t xml:space="preserve">2%</w:t>
            </w:r>
            <w:r>
              <w:rPr>
                <w:sz w:val="22"/>
                <w:szCs w:val="22"/>
              </w:rPr>
            </w:r>
            <w:r>
              <w:rPr>
                <w:sz w:val="22"/>
                <w:szCs w:val="22"/>
              </w:rPr>
            </w:r>
          </w:p>
        </w:tc>
        <w:tc>
          <w:tcPr>
            <w:tcBorders/>
            <w:tcW w:w="1368" w:type="dxa"/>
            <w:vAlign w:val="center"/>
            <w:textDirection w:val="lrTb"/>
            <w:noWrap/>
          </w:tcPr>
          <w:p>
            <w:pPr>
              <w:pBdr/>
              <w:spacing w:after="0" w:before="0" w:line="300" w:lineRule="auto"/>
              <w:ind/>
              <w:jc w:val="center"/>
              <w:rPr>
                <w:sz w:val="22"/>
                <w:szCs w:val="22"/>
              </w:rPr>
            </w:pPr>
            <w:r>
              <w:rPr>
                <w:rFonts w:ascii="Times New Roman" w:hAnsi="Times New Roman" w:eastAsia="Times New Roman" w:cs="Times New Roman"/>
                <w:color w:val="000000"/>
                <w:sz w:val="22"/>
                <w:szCs w:val="22"/>
              </w:rPr>
              <w:t xml:space="preserve">113.088.155 </w:t>
            </w:r>
            <w:r>
              <w:rPr>
                <w:sz w:val="22"/>
                <w:szCs w:val="22"/>
              </w:rPr>
            </w:r>
            <w:r>
              <w:rPr>
                <w:sz w:val="22"/>
                <w:szCs w:val="22"/>
              </w:rPr>
            </w:r>
          </w:p>
        </w:tc>
        <w:tc>
          <w:tcPr>
            <w:tcBorders/>
            <w:tcW w:w="1968" w:type="dxa"/>
            <w:vAlign w:val="center"/>
            <w:textDirection w:val="lrTb"/>
            <w:noWrap w:val="false"/>
          </w:tcPr>
          <w:p>
            <w:pPr>
              <w:pBdr/>
              <w:spacing w:after="0" w:before="0" w:line="300" w:lineRule="auto"/>
              <w:ind/>
              <w:jc w:val="right"/>
              <w:rPr>
                <w:sz w:val="22"/>
                <w:szCs w:val="22"/>
              </w:rPr>
            </w:pPr>
            <w:r>
              <w:rPr>
                <w:rFonts w:ascii="Times New Roman" w:hAnsi="Times New Roman" w:eastAsia="Times New Roman" w:cs="Times New Roman"/>
                <w:color w:val="000000"/>
                <w:sz w:val="22"/>
                <w:szCs w:val="22"/>
              </w:rPr>
              <w:t xml:space="preserve">5.541.319.617</w:t>
            </w:r>
            <w:r>
              <w:rPr>
                <w:sz w:val="22"/>
                <w:szCs w:val="22"/>
              </w:rPr>
            </w:r>
            <w:r>
              <w:rPr>
                <w:sz w:val="22"/>
                <w:szCs w:val="22"/>
              </w:rPr>
            </w:r>
          </w:p>
        </w:tc>
      </w:tr>
    </w:tbl>
    <w:p>
      <w:pPr>
        <w:pStyle w:val="1035"/>
        <w:numPr>
          <w:ilvl w:val="0"/>
          <w:numId w:val="26"/>
        </w:numPr>
        <w:pBdr/>
        <w:spacing w:after="120" w:before="120" w:line="300"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300"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3/2026</w:t>
      </w:r>
      <w:r>
        <w:t xml:space="preserve"> </w:t>
      </w:r>
      <w:r>
        <w:t xml:space="preserve">ước tính </w:t>
      </w:r>
      <w:r>
        <w:t xml:space="preserve">như sau</w:t>
      </w:r>
      <w:r>
        <w:t xml:space="preserve">:</w:t>
      </w:r>
      <w:r>
        <w:rPr>
          <w:highlight w:val="none"/>
        </w:rPr>
      </w:r>
      <w:r>
        <w:rPr>
          <w:highlight w:val="none"/>
        </w:rPr>
      </w:r>
    </w:p>
    <w:p>
      <w:pPr>
        <w:pStyle w:val="1035"/>
        <w:pBdr/>
        <w:tabs>
          <w:tab w:val="left" w:leader="none" w:pos="993"/>
        </w:tabs>
        <w:spacing w:after="120" w:before="120" w:line="300" w:lineRule="auto"/>
        <w:ind w:left="0"/>
        <w:jc w:val="both"/>
        <w:rPr>
          <w:highlight w:val="none"/>
        </w:rPr>
      </w:pPr>
      <w:r>
        <w:rPr>
          <w:highlight w:val="none"/>
        </w:rPr>
      </w:r>
      <w:r>
        <w:rPr>
          <w:highlight w:val="none"/>
        </w:rPr>
      </w:r>
      <w:r>
        <w:rPr>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929"/>
        <w:gridCol w:w="1335"/>
        <w:gridCol w:w="1635"/>
        <w:gridCol w:w="1344"/>
        <w:gridCol w:w="1984"/>
      </w:tblGrid>
      <w:tr>
        <w:trPr>
          <w:trHeight w:val="312"/>
        </w:trPr>
        <w:tc>
          <w:tcPr>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TT</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2929"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Tài sản</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33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Diện tích (m²)</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Đơn giá (đồng/m²)</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344"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Hệ số/ Tỷ lệ CLCL (%)</w:t>
            </w:r>
            <w:r>
              <w:rPr>
                <w:highlight w:val="none"/>
              </w:rPr>
            </w:r>
            <w:r>
              <w:rPr>
                <w:highlight w:val="none"/>
              </w:rPr>
            </w:r>
          </w:p>
        </w:tc>
        <w:tc>
          <w:tcPr>
            <w:shd w:val="clear" w:color="f2f2f2" w:fill="f2f2f2"/>
            <w:tcBorders>
              <w:top w:val="single" w:color="000000" w:sz="5" w:space="0"/>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Thành tiền (đồng)</w:t>
            </w:r>
            <w:r>
              <w:rPr>
                <w:highlight w:val="none"/>
              </w:rPr>
            </w:r>
            <w:r>
              <w:rPr>
                <w:highlight w:val="none"/>
              </w:rPr>
            </w:r>
          </w:p>
        </w:tc>
      </w:tr>
      <w:tr>
        <w:trPr>
          <w:trHeight w:val="2894"/>
        </w:trPr>
        <w:tc>
          <w:tcPr>
            <w:shd w:val="clear" w:color="f2f2f2" w:fill="f2f2f2"/>
            <w:tcBorders>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b/>
                <w:bCs/>
                <w:highlight w:val="none"/>
              </w:rPr>
            </w:pPr>
            <w:r>
              <w:rPr>
                <w:b/>
                <w:bCs/>
                <w:highlight w:val="none"/>
              </w:rPr>
            </w:r>
            <w:r>
              <w:rPr>
                <w:b/>
                <w:bCs/>
                <w:highlight w:val="none"/>
              </w:rPr>
            </w:r>
            <w:r>
              <w:rPr>
                <w:b/>
                <w:bCs/>
                <w:highlight w:val="none"/>
              </w:rPr>
            </w:r>
          </w:p>
        </w:tc>
        <w:tc>
          <w:tcPr>
            <w:gridSpan w:val="4"/>
            <w:shd w:val="clear" w:color="f2f2f2" w:fill="f2f2f2"/>
            <w:tcBorders>
              <w:top w:val="single" w:color="000000" w:sz="5" w:space="0"/>
              <w:bottom w:val="single" w:color="000000" w:sz="5" w:space="0"/>
              <w:right w:val="single" w:color="000000" w:sz="4" w:space="0"/>
            </w:tcBorders>
            <w:tcMar>
              <w:left w:w="15" w:type="dxa"/>
              <w:top w:w="15" w:type="dxa"/>
              <w:right w:w="15" w:type="dxa"/>
              <w:bottom w:w="0" w:type="dxa"/>
            </w:tcMar>
            <w:tcW w:w="7243" w:type="dxa"/>
            <w:vAlign w:val="center"/>
            <w:textDirection w:val="lrTb"/>
            <w:noWrap w:val="false"/>
          </w:tcPr>
          <w:p>
            <w:pPr>
              <w:pBdr/>
              <w:shd w:val="clear" w:color="ffffff" w:themeColor="background1" w:fill="ffffff" w:themeFill="background1"/>
              <w:spacing w:after="0" w:before="0" w:line="300" w:lineRule="auto"/>
              <w:ind w:right="134" w:firstLine="0" w:left="142"/>
              <w:jc w:val="both"/>
              <w:rPr>
                <w:b/>
                <w:bCs/>
                <w:highlight w:val="none"/>
              </w:rPr>
            </w:pPr>
            <w:r>
              <w:rPr>
                <w:rFonts w:ascii="Times New Roman" w:hAnsi="Times New Roman" w:eastAsia="Times New Roman" w:cs="Times New Roman"/>
                <w:b/>
                <w:bCs/>
                <w:color w:val="000000"/>
                <w:sz w:val="24"/>
                <w:highlight w:val="none"/>
              </w:rPr>
            </w:r>
            <w:r>
              <w:rPr>
                <w:b/>
                <w:bCs/>
                <w:color w:val="000000"/>
              </w:rPr>
              <w:t xml:space="preserve">Quyền sử dụng đất và tài sản gắn liền với đất tại thửa đất số: 412 tờ bản đồ số: 12 có địa chỉ: Số 149 phố Lò Đúc, Cụm 5 tổ 45, phường Đống Mác, quận Hai Bà Trưng, thành phố Hà Nội (</w:t>
            </w:r>
            <w:r>
              <w:rPr>
                <w:b/>
                <w:bCs/>
                <w:i/>
                <w:iCs/>
                <w:color w:val="000000"/>
              </w:rPr>
              <w:t xml:space="preserve">nay là phường Hai Bà Trưng, thành phố Hà N</w:t>
            </w:r>
            <w:r>
              <w:rPr>
                <w:b/>
                <w:bCs/>
                <w:i/>
                <w:iCs/>
                <w:color w:val="000000"/>
              </w:rPr>
              <w:t xml:space="preserve">ội</w:t>
            </w:r>
            <w:r>
              <w:rPr>
                <w:b/>
                <w:bCs/>
                <w:color w:val="000000"/>
              </w:rPr>
              <w:t xml:space="preserve">) theo Giấy chứng nhận quyền sử dụng đất, quyền sở hữu nhà ở và tài sản khác gắn liền với đất số: DI 009989, số vào sổ cấp GCN: VP 00011 do Văn phòng Đăng ký đất đai Hà Nội cấp ngày 10/7/2023; Chủ tài sản là ông Nguyễn Văn Tri và bà Nguyễn Thị Hằng.</w:t>
            </w:r>
            <w:r>
              <w:rPr>
                <w:b/>
                <w:bCs/>
                <w:highlight w:val="none"/>
              </w:rPr>
            </w:r>
            <w:r>
              <w:rPr>
                <w:b/>
                <w:bCs/>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jc w:val="right"/>
              <w:rPr>
                <w:highlight w:val="none"/>
              </w:rPr>
            </w:pPr>
            <w:r>
              <w:rPr>
                <w:rFonts w:ascii="Times New Roman" w:hAnsi="Times New Roman" w:eastAsia="Times New Roman" w:cs="Times New Roman"/>
                <w:b/>
                <w:color w:val="000000"/>
                <w:sz w:val="24"/>
                <w:highlight w:val="none"/>
              </w:rPr>
              <w:t xml:space="preserve"> </w:t>
            </w:r>
            <w:r>
              <w:rPr>
                <w:highlight w:val="none"/>
              </w:rPr>
            </w:r>
            <w:r>
              <w:rPr>
                <w:highlight w:val="none"/>
              </w:rPr>
            </w:r>
          </w:p>
        </w:tc>
      </w:tr>
      <w:tr>
        <w:trPr>
          <w:trHeight w:val="539"/>
        </w:trPr>
        <w:tc>
          <w:tcPr>
            <w:shd w:val="clear" w:color="f2f2f2" w:fill="f2f2f2"/>
            <w:tcBorders>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highlight w:val="none"/>
              </w:rPr>
              <w:t xml:space="preserve">01</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2929" w:type="dxa"/>
            <w:vAlign w:val="center"/>
            <w:textDirection w:val="lrTb"/>
            <w:noWrap w:val="false"/>
          </w:tcPr>
          <w:p>
            <w:pPr>
              <w:pBdr/>
              <w:shd w:val="clear" w:color="ffffff" w:themeColor="background1" w:fill="ffffff" w:themeFill="background1"/>
              <w:spacing w:after="0" w:before="0" w:line="300" w:lineRule="auto"/>
              <w:ind w:right="0" w:firstLine="0" w:left="142"/>
              <w:rPr>
                <w:highlight w:val="none"/>
              </w:rPr>
            </w:pPr>
            <w:r>
              <w:rPr>
                <w:rFonts w:ascii="Times New Roman" w:hAnsi="Times New Roman" w:eastAsia="Times New Roman" w:cs="Times New Roman"/>
                <w:color w:val="000000"/>
                <w:sz w:val="24"/>
                <w:highlight w:val="none"/>
              </w:rPr>
              <w:t xml:space="preserve">Đất ở tại đô thị.</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35" w:type="dxa"/>
            <w:vAlign w:val="center"/>
            <w:textDirection w:val="lrTb"/>
            <w:noWrap/>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73,9</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348.000.000</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 100%</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color w:val="000000"/>
                <w:sz w:val="24"/>
                <w:highlight w:val="none"/>
              </w:rPr>
              <w:t xml:space="preserve">25.717.200.000</w:t>
            </w:r>
            <w:r>
              <w:rPr>
                <w:highlight w:val="none"/>
              </w:rPr>
            </w:r>
            <w:r>
              <w:rPr>
                <w:highlight w:val="none"/>
              </w:rPr>
            </w:r>
          </w:p>
        </w:tc>
      </w:tr>
      <w:tr>
        <w:trPr>
          <w:trHeight w:val="823"/>
        </w:trPr>
        <w:tc>
          <w:tcPr>
            <w:shd w:val="clear" w:color="f2f2f2" w:fill="f2f2f2"/>
            <w:tcBorders>
              <w:left w:val="single" w:color="000000" w:sz="5" w:space="0"/>
              <w:bottom w:val="single" w:color="000000" w:sz="5" w:space="0"/>
              <w:right w:val="single" w:color="000000" w:sz="5" w:space="0"/>
            </w:tcBorders>
            <w:tcMar>
              <w:left w:w="15" w:type="dxa"/>
              <w:top w:w="15" w:type="dxa"/>
              <w:right w:w="15" w:type="dxa"/>
              <w:bottom w:w="0" w:type="dxa"/>
            </w:tcMar>
            <w:tcW w:w="595"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color w:val="000000"/>
                <w:sz w:val="24"/>
                <w:highlight w:val="none"/>
              </w:rPr>
              <w:t xml:space="preserve"> 02</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2929" w:type="dxa"/>
            <w:vAlign w:val="center"/>
            <w:textDirection w:val="lrTb"/>
            <w:noWrap w:val="false"/>
          </w:tcPr>
          <w:p>
            <w:pPr>
              <w:pBdr/>
              <w:shd w:val="clear" w:color="ffffff" w:themeColor="background1" w:fill="ffffff" w:themeFill="background1"/>
              <w:spacing w:after="0" w:before="0" w:line="300" w:lineRule="auto"/>
              <w:ind w:right="0" w:firstLine="0" w:left="142"/>
              <w:jc w:val="both"/>
              <w:rPr>
                <w:bCs/>
                <w:i/>
                <w:highlight w:val="none"/>
              </w:rPr>
            </w:pPr>
            <w:r>
              <w:rPr>
                <w:rFonts w:ascii="Times New Roman" w:hAnsi="Times New Roman" w:eastAsia="Times New Roman" w:cs="Times New Roman"/>
                <w:color w:val="000000"/>
                <w:sz w:val="24"/>
                <w:highlight w:val="none"/>
              </w:rPr>
              <w:t xml:space="preserve">CTXD </w:t>
            </w:r>
            <w:r>
              <w:rPr>
                <w:rFonts w:ascii="Times New Roman" w:hAnsi="Times New Roman" w:eastAsia="Times New Roman" w:cs="Times New Roman"/>
                <w:i/>
                <w:iCs/>
                <w:color w:val="000000"/>
                <w:sz w:val="24"/>
                <w:highlight w:val="none"/>
              </w:rPr>
              <w:t xml:space="preserve">(08 tầng nổi + 01 tầng hầm). </w:t>
            </w:r>
            <w:r>
              <w:rPr>
                <w:bCs/>
                <w:i/>
                <w:highlight w:val="none"/>
              </w:rPr>
            </w:r>
            <w:r>
              <w:rPr>
                <w:bCs/>
                <w:i/>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35" w:type="dxa"/>
            <w:vAlign w:val="center"/>
            <w:textDirection w:val="lrTb"/>
            <w:noWrap/>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566,2</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635"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9.986.591</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val="false"/>
          </w:tcPr>
          <w:p>
            <w:pPr>
              <w:pBdr/>
              <w:shd w:val="clear" w:color="ffffff" w:themeColor="background1" w:fill="ffffff" w:themeFill="background1"/>
              <w:spacing w:after="0" w:before="0" w:line="300" w:lineRule="auto"/>
              <w:ind w:right="0" w:firstLine="0" w:left="142"/>
              <w:jc w:val="center"/>
              <w:rPr>
                <w:highlight w:val="none"/>
              </w:rPr>
            </w:pPr>
            <w:r>
              <w:rPr>
                <w:rFonts w:ascii="Times New Roman" w:hAnsi="Times New Roman" w:eastAsia="Times New Roman" w:cs="Times New Roman"/>
                <w:color w:val="000000"/>
                <w:sz w:val="24"/>
                <w:highlight w:val="none"/>
              </w:rPr>
              <w:t xml:space="preserve">98%</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val="false"/>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color w:val="000000"/>
                <w:sz w:val="24"/>
                <w:highlight w:val="none"/>
              </w:rPr>
              <w:t xml:space="preserve">5.541.319.617</w:t>
            </w:r>
            <w:r>
              <w:rPr>
                <w:highlight w:val="none"/>
              </w:rPr>
            </w:r>
            <w:r>
              <w:rPr>
                <w:highlight w:val="none"/>
              </w:rPr>
            </w:r>
          </w:p>
        </w:tc>
      </w:tr>
      <w:tr>
        <w:trPr>
          <w:trHeight w:val="489"/>
        </w:trPr>
        <w:tc>
          <w:tcPr>
            <w:gridSpan w:val="4"/>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49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TỔNG CỘNG:</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 </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b/>
                <w:color w:val="000000"/>
                <w:sz w:val="24"/>
                <w:highlight w:val="none"/>
              </w:rPr>
              <w:t xml:space="preserve">31.258.519.617</w:t>
            </w:r>
            <w:r>
              <w:rPr>
                <w:highlight w:val="none"/>
              </w:rPr>
            </w:r>
            <w:r>
              <w:rPr>
                <w:highlight w:val="none"/>
              </w:rPr>
            </w:r>
          </w:p>
        </w:tc>
      </w:tr>
      <w:tr>
        <w:trPr>
          <w:trHeight w:val="398"/>
        </w:trPr>
        <w:tc>
          <w:tcPr>
            <w:gridSpan w:val="4"/>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49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LÀM TRÒN:</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344" w:type="dxa"/>
            <w:vAlign w:val="center"/>
            <w:textDirection w:val="lrTb"/>
            <w:noWrap/>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color w:val="000000"/>
                <w:sz w:val="24"/>
                <w:highlight w:val="none"/>
              </w:rPr>
              <w:t xml:space="preserve"> </w:t>
            </w:r>
            <w:r>
              <w:rPr>
                <w:highlight w:val="none"/>
              </w:rPr>
            </w:r>
            <w:r>
              <w:rPr>
                <w:highlight w:val="none"/>
              </w:rPr>
            </w:r>
          </w:p>
        </w:tc>
        <w:tc>
          <w:tcPr>
            <w:shd w:val="clear" w:color="f2f2f2" w:fill="f2f2f2"/>
            <w:tcBorders>
              <w:bottom w:val="single" w:color="000000" w:sz="5" w:space="0"/>
              <w:right w:val="single" w:color="000000" w:sz="5" w:space="0"/>
            </w:tcBorders>
            <w:tcMar>
              <w:left w:w="15" w:type="dxa"/>
              <w:top w:w="15" w:type="dxa"/>
              <w:right w:w="15" w:type="dxa"/>
              <w:bottom w:w="0" w:type="dxa"/>
            </w:tcMar>
            <w:tcW w:w="1984" w:type="dxa"/>
            <w:vAlign w:val="center"/>
            <w:textDirection w:val="lrTb"/>
            <w:noWrap/>
          </w:tcPr>
          <w:p>
            <w:pPr>
              <w:pBdr/>
              <w:shd w:val="clear" w:color="ffffff" w:themeColor="background1" w:fill="ffffff" w:themeFill="background1"/>
              <w:spacing w:after="0" w:before="0" w:line="300" w:lineRule="auto"/>
              <w:ind w:right="137" w:firstLine="0" w:left="0"/>
              <w:jc w:val="right"/>
              <w:rPr>
                <w:highlight w:val="none"/>
              </w:rPr>
            </w:pPr>
            <w:r>
              <w:rPr>
                <w:rFonts w:ascii="Times New Roman" w:hAnsi="Times New Roman" w:eastAsia="Times New Roman" w:cs="Times New Roman"/>
                <w:b/>
                <w:color w:val="000000"/>
                <w:sz w:val="24"/>
                <w:highlight w:val="none"/>
              </w:rPr>
              <w:t xml:space="preserve">31.259.000.000</w:t>
            </w:r>
            <w:r>
              <w:rPr>
                <w:highlight w:val="none"/>
              </w:rPr>
            </w:r>
            <w:r>
              <w:rPr>
                <w:highlight w:val="none"/>
              </w:rPr>
            </w:r>
          </w:p>
        </w:tc>
      </w:tr>
      <w:tr>
        <w:trPr>
          <w:trHeight w:val="539"/>
        </w:trPr>
        <w:tc>
          <w:tcPr>
            <w:gridSpan w:val="6"/>
            <w:shd w:val="clear" w:color="f2f2f2" w:fill="f2f2f2"/>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9823" w:type="dxa"/>
            <w:vAlign w:val="center"/>
            <w:textDirection w:val="lrTb"/>
            <w:noWrap w:val="false"/>
          </w:tcPr>
          <w:p>
            <w:pPr>
              <w:pBdr/>
              <w:shd w:val="clear" w:color="ffffff" w:themeColor="background1" w:fill="ffffff" w:themeFill="background1"/>
              <w:spacing w:after="0" w:before="0" w:line="300" w:lineRule="auto"/>
              <w:ind/>
              <w:jc w:val="center"/>
              <w:rPr>
                <w:highlight w:val="none"/>
              </w:rPr>
            </w:pPr>
            <w:r>
              <w:rPr>
                <w:rFonts w:ascii="Times New Roman" w:hAnsi="Times New Roman" w:eastAsia="Times New Roman" w:cs="Times New Roman"/>
                <w:b/>
                <w:i/>
                <w:color w:val="000000"/>
                <w:sz w:val="24"/>
                <w:highlight w:val="none"/>
              </w:rPr>
              <w:t xml:space="preserve">Bằng chữ: Ba mươi mốt tỷ, hai trăm năm mươi chín triệu đồng chẵn</w:t>
            </w:r>
            <w:r>
              <w:rPr>
                <w:highlight w:val="none"/>
              </w:rPr>
            </w:r>
            <w:r>
              <w:rPr>
                <w:highlight w:val="none"/>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6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64"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64"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6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6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6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6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6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tabs>
          <w:tab w:val="left" w:leader="none" w:pos="993"/>
        </w:tabs>
        <w:spacing w:after="120" w:before="120" w:line="26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spacing w:after="120" w:before="120" w:line="264" w:lineRule="auto"/>
        <w:ind/>
        <w:jc w:val="both"/>
        <w:rPr>
          <w:lang w:val="vi-VN"/>
        </w:rPr>
      </w:pPr>
      <w:r>
        <w:rPr>
          <w:lang w:val="vi-VN"/>
        </w:rPr>
      </w:r>
      <w:r>
        <w:rPr>
          <w:rFonts w:ascii="Times New Roman" w:hAnsi="Times New Roman" w:eastAsia="Times New Roman" w:cs="Times New Roman"/>
          <w:b w:val="0"/>
          <w:bCs w:val="0"/>
          <w:color w:val="000000"/>
          <w:sz w:val="24"/>
        </w:rPr>
        <w:t xml:space="preserve">Theo </w:t>
      </w:r>
      <w:r>
        <w:rPr>
          <w:b w:val="0"/>
          <w:bCs w:val="0"/>
          <w:color w:val="000000"/>
        </w:rPr>
        <w:t xml:space="preserve">Giấy chứng nhận quyền sử dụng đất số: DI 009989</w:t>
      </w:r>
      <w:r>
        <w:rPr>
          <w:rFonts w:ascii="Times New Roman" w:hAnsi="Times New Roman" w:eastAsia="Times New Roman" w:cs="Times New Roman"/>
          <w:b w:val="0"/>
          <w:bCs w:val="0"/>
          <w:color w:val="000000"/>
          <w:sz w:val="24"/>
        </w:rPr>
        <w:t xml:space="preserve">, trên đất có CTXD là nhà ở 03 tầng có diện tích xây dựng là: 61,6m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diện tích sàn sử dụng là: 165,6m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Tại thời điểm thẩm định giá, Tổ thẩm định xác định có 01 công trình nhà đa</w:t>
      </w:r>
      <w:r>
        <w:rPr>
          <w:rFonts w:ascii="Times New Roman" w:hAnsi="Times New Roman" w:eastAsia="Times New Roman" w:cs="Times New Roman"/>
          <w:b w:val="0"/>
          <w:bCs w:val="0"/>
          <w:color w:val="000000"/>
          <w:sz w:val="24"/>
        </w:rPr>
        <w:t xml:space="preserve"> năng</w:t>
      </w:r>
      <w:r>
        <w:rPr>
          <w:rFonts w:ascii="Times New Roman" w:hAnsi="Times New Roman" w:eastAsia="Times New Roman" w:cs="Times New Roman"/>
          <w:b w:val="0"/>
          <w:bCs w:val="0"/>
          <w:color w:val="000000"/>
          <w:sz w:val="24"/>
        </w:rPr>
        <w:t xml:space="preserve"> sử dụng cho thuê kinh doanh, xây dựng trên đất có kết cấu nhà 08 tầng nổi + 01 tầng hầm, có diện tích xây dựng tầng 1 là 73,9m², tổng diện tích sàn sử dụng khoảng 566,2m²; khung chịu lực BTCT; tường bao xây gạch; sàn, mái BTCT đổ tại chỗ. Công trình có kế</w:t>
      </w:r>
      <w:r>
        <w:rPr>
          <w:rFonts w:ascii="Times New Roman" w:hAnsi="Times New Roman" w:eastAsia="Times New Roman" w:cs="Times New Roman"/>
          <w:b w:val="0"/>
          <w:bCs w:val="0"/>
          <w:color w:val="000000"/>
          <w:sz w:val="24"/>
        </w:rPr>
        <w:t xml:space="preserve">t cấu ổn định, vững chắc, hao mòn theo thời gian sử dụng. Hiện tại nhà đang được sử dụng bình thường. </w:t>
      </w:r>
      <w:r>
        <w:rPr>
          <w:rFonts w:ascii="Times New Roman" w:hAnsi="Times New Roman" w:eastAsia="Times New Roman" w:cs="Times New Roman"/>
          <w:b w:val="0"/>
          <w:bCs w:val="0"/>
          <w:color w:val="000000"/>
          <w:sz w:val="24"/>
        </w:rPr>
        <w:t xml:space="preserve">Công trình hiện tại được cấp phép xây dựng tại Giấy phép xây dựng số: 397/GPXD ngày 20/09/2023 do UBND quận Hai Bà Trưng cấp cho ông Nguyễn Văn Tri và bà Nguyễn Thị Hằng, hiện  chưa được chứng nhận trên </w:t>
      </w:r>
      <w:r>
        <w:rPr>
          <w:b w:val="0"/>
          <w:bCs w:val="0"/>
          <w:color w:val="000000"/>
        </w:rPr>
        <w:t xml:space="preserve">Giấy chứng nhận quyền sử dụng đất số: DI 009989</w:t>
      </w:r>
      <w:r>
        <w:rPr>
          <w:rFonts w:ascii="Times New Roman" w:hAnsi="Times New Roman" w:eastAsia="Times New Roman" w:cs="Times New Roman"/>
          <w:color w:val="000000"/>
          <w:sz w:val="24"/>
        </w:rPr>
        <w:t xml:space="preserve">. Theo yêu cầu từ phía khách hàng/ ngân hàng, Tổ thẩm định tiến hành xác định giá trị của công trình xây dựng theo thông tin tại Giấy phép xây dựng đã được cấp</w:t>
      </w:r>
      <w:r>
        <w:rPr>
          <w:rFonts w:ascii="Times New Roman" w:hAnsi="Times New Roman" w:eastAsia="Times New Roman" w:cs="Times New Roman"/>
          <w:color w:val="000000"/>
          <w:sz w:val="24"/>
        </w:rPr>
        <w:t xml:space="preserve">. Kính đề nghị đơn vị sử dụng kết quả lưu ý</w:t>
      </w:r>
      <w:r>
        <w:rPr>
          <w:rFonts w:ascii="Times New Roman" w:hAnsi="Times New Roman" w:eastAsia="Times New Roman" w:cs="Times New Roman"/>
          <w:color w:val="000000"/>
          <w:spacing w:val="-2"/>
          <w:sz w:val="24"/>
        </w:rPr>
        <w:t xml:space="preserve">.</w:t>
      </w:r>
      <w:r>
        <w:rPr>
          <w:lang w:val="vi-VN"/>
        </w:rPr>
      </w:r>
      <w:r>
        <w:rPr>
          <w:lang w:val="vi-VN"/>
        </w:rPr>
      </w:r>
    </w:p>
    <w:p>
      <w:pPr>
        <w:pStyle w:val="1035"/>
        <w:numPr>
          <w:ilvl w:val="0"/>
          <w:numId w:val="5"/>
        </w:numPr>
        <w:pBdr/>
        <w:tabs>
          <w:tab w:val="left" w:leader="none" w:pos="993"/>
        </w:tabs>
        <w:spacing w:after="120" w:before="120" w:line="264"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6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64"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6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64"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275/2026/0500/VFI-CT.17.A</w:t>
      </w:r>
      <w:r>
        <w:rPr>
          <w:color w:val="ff0000"/>
          <w:lang w:val="vi-VN"/>
        </w:rPr>
        <w:t xml:space="preserve"> </w:t>
      </w:r>
      <w:r>
        <w:rPr>
          <w:color w:val="000000" w:themeColor="text1"/>
        </w:rPr>
        <w:t xml:space="preserve">ngày 31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5009" w:type="pct"/>
        <w:tblBorders/>
        <w:tblLayout w:type="fixed"/>
        <w:tblLook w:val="01E0" w:firstRow="1" w:lastRow="1" w:firstColumn="1" w:lastColumn="1" w:noHBand="0" w:noVBand="0"/>
      </w:tblPr>
      <w:tblGrid>
        <w:gridCol w:w="4518"/>
        <w:gridCol w:w="5400"/>
      </w:tblGrid>
      <w:tr>
        <w:trPr>
          <w:trHeight w:val="20"/>
        </w:trPr>
        <w:tc>
          <w:tcPr>
            <w:tcBorders/>
            <w:tcW w:w="451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40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tc>
        <w:tc>
          <w:tcPr>
            <w:tcBorders/>
            <w:tcW w:w="540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40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u w:val="single"/>
          <w:lang w:val="vi-VN"/>
        </w:rPr>
      </w:pPr>
      <w:r>
        <w:rPr>
          <w:b/>
          <w:u w:val="single"/>
          <w:lang w:val="vi-VN"/>
        </w:rPr>
      </w:r>
      <w:r>
        <w:rPr>
          <w:b/>
          <w:bCs/>
          <w:u w:val="single"/>
          <w:lang w:val="vi-VN"/>
        </w:rPr>
      </w:r>
      <w:r>
        <w:rPr>
          <w:b/>
          <w:bCs/>
          <w:u w:val="single"/>
          <w:lang w:val="vi-VN"/>
        </w:rPr>
      </w:r>
    </w:p>
    <w:p>
      <w:pPr>
        <w:pBdr/>
        <w:spacing w:after="200" w:line="276" w:lineRule="auto"/>
        <w:ind/>
        <w:jc w:val="center"/>
        <w:rPr>
          <w:b/>
          <w:bCs/>
          <w:sz w:val="8"/>
          <w:szCs w:val="8"/>
          <w:u w:val="single"/>
          <w:lang w:val="vi-VN"/>
        </w:rPr>
      </w:pPr>
      <w:r>
        <w:rPr>
          <w:b/>
          <w:sz w:val="8"/>
          <w:szCs w:val="8"/>
          <w:u w:val="single"/>
          <w:lang w:val="vi-VN"/>
        </w:rPr>
      </w:r>
      <w:r>
        <w:rPr>
          <w:b/>
          <w:bCs/>
          <w:sz w:val="8"/>
          <w:szCs w:val="8"/>
          <w:u w:val="single"/>
          <w:lang w:val="vi-VN"/>
        </w:rPr>
      </w:r>
      <w:r>
        <w:rPr>
          <w:b/>
          <w:bCs/>
          <w:sz w:val="8"/>
          <w:szCs w:val="8"/>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275/2026/0500/VFI-BC.17.A</w:t>
      </w:r>
      <w:r>
        <w:rPr>
          <w:i/>
        </w:rPr>
        <w:t xml:space="preserve"> ngày</w:t>
      </w:r>
      <w:r>
        <w:rPr>
          <w:i/>
          <w:lang w:val="pt-BR"/>
        </w:rPr>
        <w:t xml:space="preserve">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86499" cy="38195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041812" name=""/>
                              <pic:cNvPicPr>
                                <a:picLocks noChangeAspect="1"/>
                              </pic:cNvPicPr>
                              <pic:nvPr/>
                            </pic:nvPicPr>
                            <pic:blipFill rotWithShape="1">
                              <a:blip r:embed="rId19"/>
                              <a:srcRect l="0" t="15216" r="0" b="10914"/>
                              <a:stretch/>
                            </pic:blipFill>
                            <pic:spPr bwMode="auto">
                              <a:xfrm flipH="0" flipV="0">
                                <a:off x="0" y="0"/>
                                <a:ext cx="2386498" cy="3819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7.91pt;height:300.75pt;mso-wrap-distance-left:0.00pt;mso-wrap-distance-top:0.00pt;mso-wrap-distance-right:0.00pt;mso-wrap-distance-bottom:0.00pt;z-index:1;" stroked="false">
                      <v:imagedata r:id="rId19" o:title="" croptop="9972f" cropleft="0f" cropbottom="7153f" cropright="0f"/>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5973" cy="22596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66238" name=""/>
                              <pic:cNvPicPr>
                                <a:picLocks noChangeAspect="1"/>
                              </pic:cNvPicPr>
                              <pic:nvPr/>
                            </pic:nvPicPr>
                            <pic:blipFill rotWithShape="1">
                              <a:blip r:embed="rId20"/>
                              <a:stretch/>
                            </pic:blipFill>
                            <pic:spPr bwMode="auto">
                              <a:xfrm flipH="0" flipV="0">
                                <a:off x="0" y="0"/>
                                <a:ext cx="3015973" cy="22596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48pt;height:177.9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55557" cy="191666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38694" name=""/>
                              <pic:cNvPicPr>
                                <a:picLocks noChangeAspect="1"/>
                              </pic:cNvPicPr>
                              <pic:nvPr/>
                            </pic:nvPicPr>
                            <pic:blipFill rotWithShape="1">
                              <a:blip r:embed="rId21"/>
                              <a:stretch/>
                            </pic:blipFill>
                            <pic:spPr bwMode="auto">
                              <a:xfrm flipH="0" flipV="0">
                                <a:off x="0" y="0"/>
                                <a:ext cx="2555557" cy="1916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1.22pt;height:150.9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4376" cy="185869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5775" name=""/>
                              <pic:cNvPicPr>
                                <a:picLocks noChangeAspect="1"/>
                              </pic:cNvPicPr>
                              <pic:nvPr/>
                            </pic:nvPicPr>
                            <pic:blipFill rotWithShape="1">
                              <a:blip r:embed="rId22"/>
                              <a:stretch/>
                            </pic:blipFill>
                            <pic:spPr bwMode="auto">
                              <a:xfrm flipH="0" flipV="0">
                                <a:off x="0" y="0"/>
                                <a:ext cx="2734375" cy="18586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31pt;height:146.3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88363" cy="186627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71167" name=""/>
                              <pic:cNvPicPr>
                                <a:picLocks noChangeAspect="1"/>
                              </pic:cNvPicPr>
                              <pic:nvPr/>
                            </pic:nvPicPr>
                            <pic:blipFill rotWithShape="1">
                              <a:blip r:embed="rId23"/>
                              <a:stretch/>
                            </pic:blipFill>
                            <pic:spPr bwMode="auto">
                              <a:xfrm flipH="0" flipV="0">
                                <a:off x="0" y="0"/>
                                <a:ext cx="2488362" cy="1866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93pt;height:146.9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62868" cy="18881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22306" name=""/>
                              <pic:cNvPicPr>
                                <a:picLocks noChangeAspect="1"/>
                              </pic:cNvPicPr>
                              <pic:nvPr/>
                            </pic:nvPicPr>
                            <pic:blipFill rotWithShape="1">
                              <a:blip r:embed="rId24"/>
                              <a:stretch/>
                            </pic:blipFill>
                            <pic:spPr bwMode="auto">
                              <a:xfrm flipH="0" flipV="0">
                                <a:off x="0" y="0"/>
                                <a:ext cx="2662868" cy="1888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9.67pt;height:148.6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mc:AlternateContent>
          <mc:Choice Requires="wpg">
            <w:drawing>
              <wp:inline xmlns:wp="http://schemas.openxmlformats.org/drawingml/2006/wordprocessingDrawing" distT="0" distB="0" distL="0" distR="0">
                <wp:extent cx="5928972" cy="45333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47573" name=""/>
                        <pic:cNvPicPr>
                          <a:picLocks noChangeAspect="1"/>
                        </pic:cNvPicPr>
                        <pic:nvPr/>
                      </pic:nvPicPr>
                      <pic:blipFill rotWithShape="1">
                        <a:blip r:embed="rId25"/>
                        <a:stretch/>
                      </pic:blipFill>
                      <pic:spPr bwMode="auto">
                        <a:xfrm flipH="0" flipV="0">
                          <a:off x="0" y="0"/>
                          <a:ext cx="5928972" cy="4533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6.85pt;height:356.96pt;mso-wrap-distance-left:0.00pt;mso-wrap-distance-top:0.00pt;mso-wrap-distance-right:0.00pt;mso-wrap-distance-bottom:0.00pt;z-index:1;" stroked="false">
                <v:imagedata r:id="rId25"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6020140" cy="474256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38643" name=""/>
                        <pic:cNvPicPr>
                          <a:picLocks noChangeAspect="1"/>
                        </pic:cNvPicPr>
                        <pic:nvPr/>
                      </pic:nvPicPr>
                      <pic:blipFill rotWithShape="1">
                        <a:blip r:embed="rId26"/>
                        <a:stretch/>
                      </pic:blipFill>
                      <pic:spPr bwMode="auto">
                        <a:xfrm flipH="0" flipV="0">
                          <a:off x="0" y="0"/>
                          <a:ext cx="6020139" cy="47425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4.03pt;height:373.43pt;mso-wrap-distance-left:0.00pt;mso-wrap-distance-top:0.00pt;mso-wrap-distance-right:0.00pt;mso-wrap-distance-bottom:0.00pt;z-index:1;" stroked="false">
                <v:imagedata r:id="rId26"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5853452" cy="93720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30083" name=""/>
                        <pic:cNvPicPr>
                          <a:picLocks noChangeAspect="1"/>
                        </pic:cNvPicPr>
                        <pic:nvPr/>
                      </pic:nvPicPr>
                      <pic:blipFill rotWithShape="1">
                        <a:blip r:embed="rId27"/>
                        <a:stretch/>
                      </pic:blipFill>
                      <pic:spPr bwMode="auto">
                        <a:xfrm flipH="0" flipV="0">
                          <a:off x="0" y="0"/>
                          <a:ext cx="5853452" cy="93720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0.90pt;height:737.96pt;mso-wrap-distance-left:0.00pt;mso-wrap-distance-top:0.00pt;mso-wrap-distance-right:0.00pt;mso-wrap-distance-bottom:0.00pt;z-index:1;" stroked="false">
                <v:imagedata r:id="rId27"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275/2026/0500/VFI-BC.17.A</w:t>
      </w:r>
      <w:r>
        <w:rPr>
          <w:i/>
        </w:rPr>
        <w:t xml:space="preserve"> ngày</w:t>
      </w:r>
      <w:r>
        <w:rPr>
          <w:i/>
          <w:lang w:val="pt-BR"/>
        </w:rPr>
        <w:t xml:space="preserve">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830" w:type="dxa"/>
        <w:tblBorders/>
        <w:tblLayout w:type="fixed"/>
        <w:tblLook w:val="04A0" w:firstRow="1" w:lastRow="0" w:firstColumn="1" w:lastColumn="0" w:noHBand="0" w:noVBand="1"/>
      </w:tblPr>
      <w:tblGrid>
        <w:gridCol w:w="632"/>
        <w:gridCol w:w="2988"/>
        <w:gridCol w:w="621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0969.460836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33.800.000.000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30.420.000.000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(62.2m²)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Đống Mác, Quận Hai Bà Trưng, Thành phố Hà Nội. Cách trục chính phố Lò Đúc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62.2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10.3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35235" cy="3558180"/>
                      <wp:effectExtent l="0" t="0" r="0" b="0"/>
                      <wp:docPr id="16" name=""/>
                      <wp:cNvGraphicFramePr/>
                      <a:graphic xmlns:a="http://schemas.openxmlformats.org/drawingml/2006/main">
                        <a:graphicData uri="http://schemas.openxmlformats.org/drawingml/2006/picture">
                          <pic:pic xmlns:pic="http://schemas.openxmlformats.org/drawingml/2006/picture">
                            <pic:nvPicPr>
                              <pic:cNvPr id="371327149" name="" descr=""/>
                              <pic:cNvPicPr/>
                              <pic:nvPr/>
                            </pic:nvPicPr>
                            <pic:blipFill rotWithShape="1">
                              <a:blip r:embed="rId28"/>
                              <a:stretch/>
                            </pic:blipFill>
                            <pic:spPr bwMode="auto">
                              <a:xfrm flipH="0" flipV="0">
                                <a:off x="0" y="0"/>
                                <a:ext cx="5235235" cy="35581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2.22pt;height:280.1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48478" cy="3962142"/>
                      <wp:effectExtent l="0" t="0" r="0" b="0"/>
                      <wp:docPr id="17" name=""/>
                      <wp:cNvGraphicFramePr/>
                      <a:graphic xmlns:a="http://schemas.openxmlformats.org/drawingml/2006/main">
                        <a:graphicData uri="http://schemas.openxmlformats.org/drawingml/2006/picture">
                          <pic:pic xmlns:pic="http://schemas.openxmlformats.org/drawingml/2006/picture">
                            <pic:nvPicPr>
                              <pic:cNvPr id="977824221" name="" descr=""/>
                              <pic:cNvPicPr/>
                              <pic:nvPr/>
                            </pic:nvPicPr>
                            <pic:blipFill rotWithShape="1">
                              <a:blip r:embed="rId29"/>
                              <a:stretch/>
                            </pic:blipFill>
                            <pic:spPr bwMode="auto">
                              <a:xfrm flipH="0" flipV="0">
                                <a:off x="0" y="0"/>
                                <a:ext cx="2448478" cy="39621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2.79pt;height:311.98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6730" cy="3962142"/>
                      <wp:effectExtent l="0" t="0" r="0" b="0"/>
                      <wp:docPr id="18" name=""/>
                      <wp:cNvGraphicFramePr/>
                      <a:graphic xmlns:a="http://schemas.openxmlformats.org/drawingml/2006/main">
                        <a:graphicData uri="http://schemas.openxmlformats.org/drawingml/2006/picture">
                          <pic:pic xmlns:pic="http://schemas.openxmlformats.org/drawingml/2006/picture">
                            <pic:nvPicPr>
                              <pic:cNvPr id="393676464" name="" descr=""/>
                              <pic:cNvPicPr/>
                              <pic:nvPr/>
                            </pic:nvPicPr>
                            <pic:blipFill rotWithShape="1">
                              <a:blip r:embed="rId30"/>
                              <a:stretch/>
                            </pic:blipFill>
                            <pic:spPr bwMode="auto">
                              <a:xfrm flipH="0" flipV="0">
                                <a:off x="0" y="0"/>
                                <a:ext cx="2526730" cy="39621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8.96pt;height:311.98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8810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816308944" name="" descr=""/>
                              <pic:cNvPicPr/>
                              <pic:nvPr/>
                            </pic:nvPicPr>
                            <pic:blipFill rotWithShape="1">
                              <a:blip r:embed="rId31"/>
                              <a:stretch/>
                            </pic:blipFill>
                            <pic:spPr bwMode="auto">
                              <a:xfrm flipH="0" flipV="0">
                                <a:off x="0" y="0"/>
                                <a:ext cx="228810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0.1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92787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62895525" name="" descr=""/>
                              <pic:cNvPicPr/>
                              <pic:nvPr/>
                            </pic:nvPicPr>
                            <pic:blipFill rotWithShape="1">
                              <a:blip r:embed="rId32"/>
                              <a:stretch/>
                            </pic:blipFill>
                            <pic:spPr bwMode="auto">
                              <a:xfrm flipH="0" flipV="0">
                                <a:off x="0" y="0"/>
                                <a:ext cx="292787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0.5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4676"/>
      </w:tblGrid>
      <w:tr>
        <w:trPr>
          <w:jc w:val="center"/>
          <w:trHeight w:val="283"/>
        </w:trPr>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50" w:type="dxa"/>
        <w:tblBorders/>
        <w:tblLayout w:type="fixed"/>
        <w:tblLook w:val="04A0" w:firstRow="1" w:lastRow="0" w:firstColumn="1" w:lastColumn="0" w:noHBand="0" w:noVBand="1"/>
      </w:tblPr>
      <w:tblGrid>
        <w:gridCol w:w="632"/>
        <w:gridCol w:w="3168"/>
        <w:gridCol w:w="585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0376.223468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14.200.000.000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12.780.000.000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Đống Mác, Quận Hai Bà Trưng, Thành phố Hà Nội. Cách trục chính phố Lò Đúc khoảng 600m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1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78409" cy="2687503"/>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178408" cy="26875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7.75pt;height:211.6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22195" cy="229671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222193" cy="22967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11.20pt;height:180.84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2589" cy="3475497"/>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4872588" cy="34754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83.67pt;height:273.66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3129" cy="30988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733322585" name="" descr=""/>
                              <pic:cNvPicPr/>
                              <pic:nvPr/>
                            </pic:nvPicPr>
                            <pic:blipFill rotWithShape="1">
                              <a:blip r:embed="rId36"/>
                              <a:stretch/>
                            </pic:blipFill>
                            <pic:spPr bwMode="auto">
                              <a:xfrm flipH="0" flipV="0">
                                <a:off x="0" y="0"/>
                                <a:ext cx="4873129" cy="30987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83.71pt;height:244.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9059"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307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0968.466088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(57.4m²)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Đống Mác, Quận Hai Bà Trưng, Thành phố Hà Nội. Cách trục chính mặt phố Lò Đúc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57.4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86172" cy="2938916"/>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286171" cy="29389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16.23pt;height:231.41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29359" cy="2333625"/>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5229358" cy="23336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11.76pt;height:183.75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50238" cy="3656472"/>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150237" cy="36564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69.31pt;height:287.91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59978" cy="3656472"/>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659977" cy="36564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9.45pt;height:287.91pt;mso-wrap-distance-left:0.00pt;mso-wrap-distance-top:0.00pt;mso-wrap-distance-right:0.00pt;mso-wrap-distance-bottom:0.00pt;z-index:1;" stroked="false">
                      <v:imagedata r:id="rId40" o:title=""/>
                      <o:lock v:ext="edit" rotation="t"/>
                    </v:shape>
                  </w:pict>
                </mc:Fallback>
              </mc:AlternateContent>
            </w:r>
            <w:r>
              <w:rPr>
                <w:color w:val="000000"/>
                <w:sz w:val="22"/>
                <w:szCs w:val="22"/>
              </w:rPr>
            </w:r>
            <w:r>
              <w:rPr>
                <w:color w:val="000000"/>
                <w:sz w:val="22"/>
                <w:szCs w:val="22"/>
              </w:rPr>
            </w:r>
          </w:p>
          <w:p>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83936"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488393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84.56pt;height:250.00pt;mso-wrap-distance-left:0.00pt;mso-wrap-distance-top:0.00pt;mso-wrap-distance-right:0.00pt;mso-wrap-distance-bottom:0.00pt;z-index:1;" stroked="false">
                      <v:imagedata r:id="rId41"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9203"/>
      </w:tblGrid>
      <w:tr>
        <w:trPr>
          <w:trHeight w:val="312"/>
        </w:trPr>
        <w:tc>
          <w:tcPr>
            <w:tcBorders/>
            <w:tcW w:w="9203"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9203"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774" w:right="476" w:bottom="67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DEF706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71CEF17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DEF706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513</cp:revision>
  <dcterms:created xsi:type="dcterms:W3CDTF">2025-09-15T02:01:00Z</dcterms:created>
  <dcterms:modified xsi:type="dcterms:W3CDTF">2026-04-01T06:45:50Z</dcterms:modified>
</cp:coreProperties>
</file>