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445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445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275/2026/0566/VFI-CT.51.</w:t>
                            </w:r>
                            <w:r>
                              <w:rPr>
                                <w:rFonts w:ascii="Times New Roman" w:hAnsi="Times New Roman" w:eastAsia="Times New Roman" w:cs="Times New Roman"/>
                                <w:b/>
                                <w:bCs/>
                                <w:color w:val="000000"/>
                                <w:sz w:val="24"/>
                              </w:rPr>
                              <w:t xml:space="preserve">A/</w:t>
                            </w:r>
                            <w:r>
                              <w:rPr>
                                <w:rFonts w:ascii="Times New Roman" w:hAnsi="Times New Roman" w:eastAsia="Times New Roman" w:cs="Times New Roman"/>
                                <w:b/>
                                <w:bCs/>
                                <w:color w:val="081b3a"/>
                                <w:spacing w:val="3"/>
                                <w:sz w:val="24"/>
                              </w:rPr>
                              <w:t xml:space="preserve">4447250</w:t>
                            </w:r>
                            <w:r>
                              <w:rPr>
                                <w:rFonts w:ascii="Times New Roman" w:hAnsi="Times New Roman" w:eastAsia="Times New Roman" w:cs="Times New Roman"/>
                                <w:b/>
                                <w:bCs/>
                                <w:color w:val="000000"/>
                                <w:sz w:val="24"/>
                              </w:rPr>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CỒNG TY TNHH MTV VƯỢNG TÍN</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 tờ bản đồ số: -/- có địa chỉ: Căn hộ 12, Dãy 59b, TT Bách Khoa, phường Bách Khoa, quận Hai Bà Trưng, Thành phố Hà Nội (</w:t>
                            </w:r>
                            <w:r>
                              <w:rPr>
                                <w:rFonts w:ascii="Times New Roman" w:hAnsi="Times New Roman" w:eastAsia="Times New Roman" w:cs="Times New Roman"/>
                                <w:i/>
                                <w:color w:val="000000"/>
                                <w:sz w:val="24"/>
                              </w:rPr>
                              <w:t xml:space="preserve">Nay là phường Bạch Mai,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CU 866056, số vào sổ cấp GCN: CS HBT 09913 do Sở Tài nguyên và Môi trường thành phố Hà Nội cấp ngày 10/02/2020 cho Ông Đào Trọng Chuyên và Bà Nguyễn Thị Bích </w:t>
                            </w:r>
                            <w:r>
                              <w:rPr>
                                <w:rFonts w:ascii="Times New Roman" w:hAnsi="Times New Roman" w:eastAsia="Times New Roman" w:cs="Times New Roman"/>
                                <w:color w:val="000000"/>
                                <w:sz w:val="24"/>
                              </w:rPr>
                              <w:t xml:space="preserve">Ngà.</w:t>
                            </w:r>
                            <w:r/>
                            <w:r>
                              <w:rPr>
                                <w:b/>
                              </w:rPr>
                            </w:r>
                            <w:r>
                              <w:rPr>
                                <w:bCs/>
                                <w:i/>
                                <w:iCs/>
                              </w:rPr>
                            </w:r>
                            <w:r>
                              <w:rPr>
                                <w:bCs/>
                                <w:i/>
                                <w:iCs/>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9.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275/2026/0566/VFI-CT.51.</w:t>
                      </w:r>
                      <w:r>
                        <w:rPr>
                          <w:rFonts w:ascii="Times New Roman" w:hAnsi="Times New Roman" w:eastAsia="Times New Roman" w:cs="Times New Roman"/>
                          <w:b/>
                          <w:bCs/>
                          <w:color w:val="000000"/>
                          <w:sz w:val="24"/>
                        </w:rPr>
                        <w:t xml:space="preserve">A/</w:t>
                      </w:r>
                      <w:r>
                        <w:rPr>
                          <w:rFonts w:ascii="Times New Roman" w:hAnsi="Times New Roman" w:eastAsia="Times New Roman" w:cs="Times New Roman"/>
                          <w:b/>
                          <w:bCs/>
                          <w:color w:val="081b3a"/>
                          <w:spacing w:val="3"/>
                          <w:sz w:val="24"/>
                        </w:rPr>
                        <w:t xml:space="preserve">4447250</w:t>
                      </w:r>
                      <w:r>
                        <w:rPr>
                          <w:rFonts w:ascii="Times New Roman" w:hAnsi="Times New Roman" w:eastAsia="Times New Roman" w:cs="Times New Roman"/>
                          <w:b/>
                          <w:bCs/>
                          <w:color w:val="000000"/>
                          <w:sz w:val="24"/>
                        </w:rPr>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CỒNG TY TNHH MTV VƯỢNG TÍN</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tại thửa đất số: -/-, tờ bản đồ số: -/- có địa chỉ: Căn hộ 12, Dãy 59b, TT Bách Khoa, phường Bách Khoa, quận Hai Bà Trưng, Thành phố Hà Nội (</w:t>
                      </w:r>
                      <w:r>
                        <w:rPr>
                          <w:rFonts w:ascii="Times New Roman" w:hAnsi="Times New Roman" w:eastAsia="Times New Roman" w:cs="Times New Roman"/>
                          <w:i/>
                          <w:color w:val="000000"/>
                          <w:sz w:val="24"/>
                        </w:rPr>
                        <w:t xml:space="preserve">Nay là phường Bạch Mai,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CU 866056, số vào sổ cấp GCN: CS HBT 09913 do Sở Tài nguyên và Môi trường thành phố Hà Nội cấp ngày 10/02/2020 cho Ông Đào Trọng Chuyên và Bà Nguyễn Thị Bích </w:t>
                      </w:r>
                      <w:r>
                        <w:rPr>
                          <w:rFonts w:ascii="Times New Roman" w:hAnsi="Times New Roman" w:eastAsia="Times New Roman" w:cs="Times New Roman"/>
                          <w:color w:val="000000"/>
                          <w:sz w:val="24"/>
                        </w:rPr>
                        <w:t xml:space="preserve">Ngà.</w:t>
                      </w:r>
                      <w:r/>
                      <w:r>
                        <w:rPr>
                          <w:b/>
                        </w:rPr>
                      </w:r>
                      <w:r>
                        <w:rPr>
                          <w:bCs/>
                          <w:i/>
                          <w:iCs/>
                        </w:rPr>
                      </w:r>
                      <w:r>
                        <w:rPr>
                          <w:bCs/>
                          <w:i/>
                          <w:iCs/>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 lục 1: Thông tin hiện trạng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22-25</w:t>
            </w:r>
            <w:r>
              <w:rPr>
                <w:b/>
                <w:bCs/>
              </w:rPr>
            </w:r>
          </w:p>
        </w:tc>
      </w:tr>
      <w:tr>
        <w:trPr/>
        <w:tc>
          <w:tcPr>
            <w:tcBorders/>
            <w:tcMar>
              <w:left w:w="108" w:type="dxa"/>
              <w:right w:w="108" w:type="dxa"/>
            </w:tcMar>
            <w:tcW w:w="7280" w:type="dxa"/>
            <w:vAlign w:val="center"/>
            <w:textDirection w:val="lrTb"/>
            <w:noWrap w:val="false"/>
          </w:tcPr>
          <w:p>
            <w:pPr>
              <w:pStyle w:val="103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26-29</w:t>
            </w:r>
            <w:r>
              <w:rPr>
                <w:b/>
                <w:bCs/>
              </w:rPr>
            </w:r>
            <w:r>
              <w:rPr>
                <w:b/>
                <w:bCs/>
              </w:rPr>
            </w:r>
          </w:p>
        </w:tc>
      </w:tr>
    </w:tbl>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341" w:type="dxa"/>
        <w:tblBorders/>
        <w:tblLayout w:type="fixed"/>
        <w:tblLook w:val="04A0" w:firstRow="1" w:lastRow="0" w:firstColumn="1" w:lastColumn="0" w:noHBand="0" w:noVBand="1"/>
      </w:tblPr>
      <w:tblGrid>
        <w:gridCol w:w="29"/>
        <w:gridCol w:w="2551"/>
        <w:gridCol w:w="1843"/>
        <w:gridCol w:w="5919"/>
      </w:tblGrid>
      <w:tr>
        <w:trPr>
          <w:trHeight w:val="1152"/>
        </w:trPr>
        <w:tc>
          <w:tcPr>
            <w:gridSpan w:val="2"/>
            <w:tcBorders/>
            <w:tcW w:w="258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77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4394" w:type="dxa"/>
            <w:textDirection w:val="lrTb"/>
            <w:noWrap w:val="false"/>
          </w:tcPr>
          <w:p>
            <w:pPr>
              <w:pStyle w:val="1038"/>
              <w:pBdr/>
              <w:spacing w:after="60"/>
              <w:ind/>
              <w:rPr>
                <w:color w:val="000000" w:themeColor="text1"/>
                <w:sz w:val="24"/>
                <w:szCs w:val="24"/>
              </w:rPr>
            </w:pPr>
            <w:r>
              <w:rPr>
                <w:rStyle w:val="1037"/>
                <w:rFonts w:ascii="Times New Roman" w:hAnsi="Times New Roman"/>
                <w:color w:val="000000" w:themeColor="text1"/>
                <w:lang w:val="pt-BR"/>
              </w:rPr>
            </w:r>
            <w:r>
              <w:rPr>
                <w:rFonts w:ascii="Times New Roman" w:hAnsi="Times New Roman" w:eastAsia="Times New Roman" w:cs="Times New Roman"/>
                <w:color w:val="000000"/>
                <w:sz w:val="24"/>
              </w:rPr>
              <w:t xml:space="preserve">Số:275/2026/0566/VFI-CT.51.A/4447250</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919" w:type="dxa"/>
            <w:textDirection w:val="lrTb"/>
            <w:noWrap w:val="false"/>
          </w:tcPr>
          <w:p>
            <w:pPr>
              <w:pStyle w:val="1038"/>
              <w:pBdr/>
              <w:spacing w:after="60"/>
              <w:ind w:right="-56"/>
              <w:jc w:val="right"/>
              <w:rPr>
                <w:color w:val="000000" w:themeColor="text1"/>
                <w:sz w:val="24"/>
                <w:szCs w:val="24"/>
                <w:lang w:val="vi-VN"/>
              </w:rPr>
            </w:pPr>
            <w:r>
              <w:rPr>
                <w:rStyle w:val="1037"/>
                <w:rFonts w:ascii="Times New Roman" w:hAnsi="Times New Roman"/>
                <w:i/>
                <w:color w:val="auto"/>
              </w:rPr>
            </w:r>
            <w:r>
              <w:rPr>
                <w:rFonts w:ascii="Times New Roman" w:hAnsi="Times New Roman" w:eastAsia="Times New Roman" w:cs="Times New Roman"/>
                <w:i/>
                <w:color w:val="000000"/>
                <w:sz w:val="24"/>
              </w:rPr>
              <w:t xml:space="preserve">TP. Hà Nội, ngày 11 tháng 4 năm 2026</w:t>
            </w:r>
            <w:r>
              <w:rPr>
                <w:color w:val="000000" w:themeColor="text1"/>
                <w:sz w:val="24"/>
                <w:szCs w:val="24"/>
                <w:lang w:val="vi-VN"/>
              </w:rPr>
            </w:r>
            <w:r>
              <w:rPr>
                <w:color w:val="000000" w:themeColor="text1"/>
                <w:sz w:val="24"/>
                <w:szCs w:val="24"/>
                <w:lang w:val="vi-VN"/>
              </w:rPr>
            </w:r>
          </w:p>
        </w:tc>
      </w:tr>
    </w:tbl>
    <w:p>
      <w:pPr>
        <w:pStyle w:val="1038"/>
        <w:pBdr/>
        <w:spacing w:after="120" w:before="200" w:line="288" w:lineRule="auto"/>
        <w:ind/>
        <w:jc w:val="center"/>
        <w:rPr>
          <w:rStyle w:val="1037"/>
          <w:rFonts w:ascii="Times New Roman" w:hAnsi="Times New Roman"/>
          <w:b/>
          <w:bCs/>
          <w:color w:val="auto"/>
          <w:sz w:val="30"/>
          <w:szCs w:val="30"/>
          <w:lang w:val="vi-VN"/>
        </w:rPr>
      </w:pPr>
      <w:r>
        <w:rPr>
          <w:rStyle w:val="1037"/>
          <w:rFonts w:ascii="Times New Roman" w:hAnsi="Times New Roman"/>
          <w:b/>
          <w:bCs/>
          <w:color w:val="auto"/>
          <w:sz w:val="30"/>
          <w:szCs w:val="30"/>
          <w:lang w:val="vi-VN"/>
        </w:rPr>
        <w:t xml:space="preserve">CHỨNG THƯ THẨM ĐỊNH GIÁ</w:t>
      </w:r>
      <w:r>
        <w:rPr>
          <w:rStyle w:val="1037"/>
          <w:rFonts w:ascii="Times New Roman" w:hAnsi="Times New Roman"/>
          <w:b/>
          <w:bCs/>
          <w:color w:val="auto"/>
          <w:sz w:val="30"/>
          <w:szCs w:val="30"/>
          <w:lang w:val="vi-VN"/>
        </w:rPr>
      </w:r>
      <w:r>
        <w:rPr>
          <w:rStyle w:val="1037"/>
          <w:rFonts w:ascii="Times New Roman" w:hAnsi="Times New Roman"/>
          <w:b/>
          <w:bCs/>
          <w:color w:val="auto"/>
          <w:sz w:val="30"/>
          <w:szCs w:val="30"/>
          <w:lang w:val="vi-VN"/>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CÔNG TY TNHH MTV VƯỢNG TÍN</w:t>
      </w: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rFonts w:ascii="Times New Roman" w:hAnsi="Times New Roman" w:eastAsia="Times New Roman" w:cs="Times New Roman"/>
          <w:color w:val="000000"/>
          <w:spacing w:val="-4"/>
          <w:sz w:val="24"/>
        </w:rPr>
        <w:tab/>
        <w:t xml:space="preserve">Căn cứ Hợp đồng dịch vụ thẩm định giá số: 275/2026/0566/VFI-HĐTĐ.51.A/4447250 ký ngày 10 tháng 4 năm 2026 giữa Công ty TNHH MTV Vượng Tín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275/2026/0566/VFI-BC.51.A/4447250 ngày 11 tháng 4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Khách hàng</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MTV VƯỢNG TÍN</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0107728659</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251 Louis1 – LK16 Khu đô thị mới Hoàng Văn Thụ, phường Hoàng Mai, Thành phố Hà Nội</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Đào Trọng Chuyên</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ffffff" w:fill="ffffff"/>
            <w:tcBorders/>
            <w:tcW w:w="248" w:type="pct"/>
            <w:vAlign w:val="center"/>
            <w:vMerge w:val="restart"/>
            <w:textDirection w:val="lrTb"/>
            <w:noWrap w:val="false"/>
          </w:tcPr>
          <w:p>
            <w:pPr>
              <w:pBdr/>
              <w:spacing w:after="40" w:before="40" w:line="276" w:lineRule="auto"/>
              <w:ind/>
              <w:jc w:val="center"/>
              <w:rPr>
                <w:bCs/>
                <w:color w:val="000000"/>
                <w:lang w:val="pt-BR"/>
              </w:rPr>
            </w:pPr>
            <w:r>
              <w:rPr>
                <w:bCs/>
                <w:color w:val="000000"/>
                <w:lang w:val="pt-BR"/>
              </w:rPr>
            </w:r>
            <w:r>
              <w:rPr>
                <w:bCs/>
                <w:color w:val="000000"/>
                <w:lang w:val="pt-BR"/>
              </w:rPr>
            </w:r>
            <w:r>
              <w:rPr>
                <w:bCs/>
                <w:color w:val="000000"/>
                <w:lang w:val="pt-BR"/>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 tờ bản đồ số: -/- có địa chỉ: Căn hộ 12, Dãy 59b, TT Bách Khoa, phường Bách Khoa, quận Hai Bà Trưng, Thành phố Hà Nội (</w:t>
      </w:r>
      <w:r>
        <w:rPr>
          <w:rFonts w:ascii="Times New Roman" w:hAnsi="Times New Roman" w:eastAsia="Times New Roman" w:cs="Times New Roman"/>
          <w:i/>
          <w:color w:val="000000"/>
          <w:sz w:val="24"/>
        </w:rPr>
        <w:t xml:space="preserve">Nay là phường Bạch Mai,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CU 866056, số vào sổ cấp GCN:CS HBT 09913 do Sở Tài nguyên và Môi trường thành phố Hà Nội cấp ngày 10/02/2020 cho ông Đào Trọng Chuyên và Bà Nguyễn Thị Bích N</w:t>
      </w:r>
      <w:r>
        <w:rPr>
          <w:rFonts w:ascii="Times New Roman" w:hAnsi="Times New Roman" w:eastAsia="Times New Roman" w:cs="Times New Roman"/>
          <w:color w:val="000000"/>
          <w:sz w:val="24"/>
        </w:rPr>
        <w:t xml:space="preserve">gà.</w:t>
      </w:r>
      <w:r>
        <w:rPr>
          <w:rFonts w:ascii="Times New Roman" w:hAnsi="Times New Roman" w:eastAsia="Times New Roman" w:cs="Times New Roman"/>
          <w:sz w:val="24"/>
        </w:rPr>
      </w: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4/2026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4/2026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43"/>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670"/>
        <w:gridCol w:w="1937"/>
        <w:gridCol w:w="2338"/>
        <w:gridCol w:w="1985"/>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TT</w:t>
            </w:r>
            <w:r>
              <w:rPr>
                <w:sz w:val="22"/>
                <w:szCs w:val="22"/>
              </w:rPr>
            </w:r>
            <w:r>
              <w:rPr>
                <w:sz w:val="22"/>
                <w:szCs w:val="22"/>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Tài sản</w:t>
            </w:r>
            <w:r>
              <w:rPr>
                <w:sz w:val="22"/>
                <w:szCs w:val="22"/>
              </w:rPr>
            </w:r>
            <w:r>
              <w:rPr>
                <w:sz w:val="22"/>
                <w:szCs w:val="22"/>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Diện tích (m²)</w:t>
            </w:r>
            <w:r>
              <w:rPr>
                <w:sz w:val="22"/>
                <w:szCs w:val="22"/>
              </w:rPr>
            </w:r>
            <w:r>
              <w:rPr>
                <w:sz w:val="22"/>
                <w:szCs w:val="22"/>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3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Đơn giá (đồng/m²)</w:t>
            </w:r>
            <w:r>
              <w:rPr>
                <w:sz w:val="22"/>
                <w:szCs w:val="22"/>
              </w:rPr>
            </w:r>
            <w:r>
              <w:rPr>
                <w:sz w:val="22"/>
                <w:szCs w:val="22"/>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Thành tiền (đồng)</w:t>
            </w:r>
            <w:r>
              <w:rPr>
                <w:sz w:val="22"/>
                <w:szCs w:val="22"/>
              </w:rPr>
            </w:r>
            <w:r>
              <w:rPr>
                <w:sz w:val="22"/>
                <w:szCs w:val="22"/>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sz w:val="22"/>
                <w:szCs w:val="22"/>
              </w:rPr>
            </w:pPr>
            <w:r>
              <w:rPr>
                <w:rFonts w:ascii="Times New Roman" w:hAnsi="Times New Roman" w:eastAsia="Times New Roman" w:cs="Times New Roman"/>
                <w:b/>
                <w:color w:val="000000"/>
                <w:sz w:val="22"/>
                <w:szCs w:val="22"/>
              </w:rPr>
              <w:t xml:space="preserve">Quyền sử dụng đất tại thửa đất số: -/-, tờ bản đồ số: -/- có địa chỉ: Căn hộ 12, Dãy 59b, TT Bách Khoa, phường Bách Khoa, quận Hai Bà Trưng, Thành phố Hà Nội (</w:t>
            </w:r>
            <w:r>
              <w:rPr>
                <w:rFonts w:ascii="Times New Roman" w:hAnsi="Times New Roman" w:eastAsia="Times New Roman" w:cs="Times New Roman"/>
                <w:b/>
                <w:i/>
                <w:color w:val="000000"/>
                <w:sz w:val="22"/>
                <w:szCs w:val="22"/>
              </w:rPr>
              <w:t xml:space="preserve">Nay là phường Bạch Mai, Thành phố Hà Nội</w:t>
            </w:r>
            <w:r>
              <w:rPr>
                <w:rFonts w:ascii="Times New Roman" w:hAnsi="Times New Roman" w:eastAsia="Times New Roman" w:cs="Times New Roman"/>
                <w:b/>
                <w:color w:val="000000"/>
                <w:sz w:val="22"/>
                <w:szCs w:val="22"/>
              </w:rPr>
              <w:t xml:space="preserve">) theo Giấy chứng nhận quyền sử dụng đất, quyền sở hữu nhà ở và tài sản khác gắn liền với đất số: CU 866056, số vào sổ cấp GCN: CS HBT 09913 do Sở Tài nguyên và Môi trường thành phố Hà Nội cấp ngày 10/02/2020 cho ông Đào Trọng Chuyên và Bà Nguyễn Thị Bích </w:t>
            </w:r>
            <w:r>
              <w:rPr>
                <w:rFonts w:ascii="Times New Roman" w:hAnsi="Times New Roman" w:eastAsia="Times New Roman" w:cs="Times New Roman"/>
                <w:b/>
                <w:color w:val="000000"/>
                <w:sz w:val="22"/>
                <w:szCs w:val="22"/>
              </w:rPr>
              <w:t xml:space="preserve">Ngà.</w:t>
            </w:r>
            <w:r>
              <w:rPr>
                <w:sz w:val="22"/>
                <w:szCs w:val="22"/>
              </w:rPr>
            </w:r>
            <w:r>
              <w:rPr>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color w:val="000000"/>
                <w:sz w:val="22"/>
                <w:szCs w:val="22"/>
              </w:rPr>
              <w:t xml:space="preserve">-</w:t>
            </w:r>
            <w:r>
              <w:rPr>
                <w:sz w:val="22"/>
                <w:szCs w:val="22"/>
              </w:rPr>
            </w:r>
            <w:r>
              <w:rPr>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sz w:val="22"/>
                <w:szCs w:val="22"/>
              </w:rPr>
            </w:pPr>
            <w:r>
              <w:rPr>
                <w:rFonts w:ascii="Times New Roman" w:hAnsi="Times New Roman" w:eastAsia="Times New Roman" w:cs="Times New Roman"/>
                <w:color w:val="000000"/>
                <w:sz w:val="22"/>
                <w:szCs w:val="22"/>
              </w:rPr>
              <w:t xml:space="preserve">Đất ở tại đô thị</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sz w:val="22"/>
                <w:szCs w:val="22"/>
              </w:rPr>
            </w:pPr>
            <w:r>
              <w:rPr>
                <w:rFonts w:ascii="Times New Roman" w:hAnsi="Times New Roman" w:eastAsia="Times New Roman" w:cs="Times New Roman"/>
                <w:color w:val="000000"/>
                <w:sz w:val="22"/>
                <w:szCs w:val="22"/>
              </w:rPr>
              <w:t xml:space="preserve">18,6</w:t>
            </w:r>
            <w:r>
              <w:rPr>
                <w:sz w:val="22"/>
                <w:szCs w:val="22"/>
              </w:rPr>
            </w:r>
            <w:r>
              <w:rPr>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3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color w:val="000000"/>
                <w:sz w:val="22"/>
                <w:szCs w:val="22"/>
              </w:rPr>
              <w:t xml:space="preserve">850.000.000</w:t>
            </w:r>
            <w:r>
              <w:rPr>
                <w:sz w:val="22"/>
                <w:szCs w:val="22"/>
              </w:rPr>
            </w:r>
            <w:r>
              <w:rPr>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15.810.000.000 </w:t>
            </w:r>
            <w:r>
              <w:rPr>
                <w:sz w:val="22"/>
                <w:szCs w:val="22"/>
              </w:rPr>
            </w:r>
            <w:r>
              <w:rPr>
                <w:sz w:val="22"/>
                <w:szCs w:val="22"/>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54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LÀM TRÒN:</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15.810.000.000 </w:t>
            </w:r>
            <w:r>
              <w:rPr>
                <w:sz w:val="22"/>
                <w:szCs w:val="22"/>
              </w:rPr>
            </w:r>
            <w:r>
              <w:rPr>
                <w:sz w:val="22"/>
                <w:szCs w:val="22"/>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sz w:val="22"/>
                <w:szCs w:val="22"/>
              </w:rPr>
            </w:pPr>
            <w:r>
              <w:rPr>
                <w:rFonts w:ascii="Times New Roman" w:hAnsi="Times New Roman" w:eastAsia="Times New Roman" w:cs="Times New Roman"/>
                <w:b/>
                <w:i/>
                <w:color w:val="000000"/>
                <w:sz w:val="22"/>
                <w:szCs w:val="22"/>
              </w:rPr>
              <w:t xml:space="preserve">(Bằng chữ: Mười lăm tỷ, tám trăm mười triệu đồng chẵn./.)</w:t>
            </w:r>
            <w:r>
              <w:rPr>
                <w:sz w:val="22"/>
                <w:szCs w:val="22"/>
              </w:rPr>
            </w:r>
            <w:r>
              <w:rPr>
                <w:sz w:val="22"/>
                <w:szCs w:val="22"/>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highlight w:val="none"/>
          <w:lang w:val="vi-VN"/>
        </w:rPr>
      </w:r>
      <w:r>
        <w:rPr>
          <w:rFonts w:eastAsia="Calibri"/>
          <w:b/>
          <w:spacing w:val="-4"/>
          <w:highlight w:val="none"/>
          <w:lang w:val="vi-VN"/>
        </w:rPr>
      </w:r>
      <w:r>
        <w:rPr>
          <w:rFonts w:eastAsia="Calibri"/>
          <w:b/>
          <w:spacing w:val="-4"/>
          <w:highlight w:val="none"/>
          <w:lang w:val="vi-VN"/>
        </w:rPr>
      </w:r>
    </w:p>
    <w:p>
      <w:pPr>
        <w:pBdr/>
        <w:spacing w:after="120" w:before="120" w:line="312" w:lineRule="auto"/>
        <w:ind w:firstLine="0"/>
        <w:rPr>
          <w:rFonts w:eastAsia="Calibri"/>
          <w:b/>
          <w:bCs/>
          <w:spacing w:val="-4"/>
          <w:highlight w:val="none"/>
          <w:lang w:val="vi-VN"/>
        </w:rPr>
      </w:pPr>
      <w:r>
        <w:rPr>
          <w:rFonts w:eastAsia="Calibri"/>
          <w:b/>
          <w:spacing w:val="-4"/>
          <w:highlight w:val="none"/>
          <w:lang w:val="vi-VN"/>
        </w:rPr>
      </w:r>
      <w:r>
        <w:rPr>
          <w:rFonts w:eastAsia="Calibri"/>
          <w:b/>
          <w:spacing w:val="-4"/>
          <w:highlight w:val="none"/>
          <w:lang w:val="vi-VN"/>
        </w:rPr>
      </w:r>
      <w:r>
        <w:rPr>
          <w:rFonts w:eastAsia="Calibri"/>
          <w:b/>
          <w:spacing w:val="-4"/>
          <w:highlight w:val="none"/>
          <w:lang w:val="vi-VN"/>
        </w:rPr>
      </w:r>
    </w:p>
    <w:p>
      <w:pPr>
        <w:pBdr/>
        <w:spacing w:after="120" w:before="120" w:line="312" w:lineRule="auto"/>
        <w:ind w:firstLine="0"/>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344" w:type="dxa"/>
        <w:tblBorders/>
        <w:tblLayout w:type="fixed"/>
        <w:tblLook w:val="04A0" w:firstRow="1" w:lastRow="0" w:firstColumn="1" w:lastColumn="0" w:noHBand="0" w:noVBand="1"/>
      </w:tblPr>
      <w:tblGrid>
        <w:gridCol w:w="1729"/>
        <w:gridCol w:w="2835"/>
        <w:gridCol w:w="5751"/>
        <w:gridCol w:w="29"/>
      </w:tblGrid>
      <w:tr>
        <w:trPr>
          <w:trHeight w:val="1843"/>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61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4564"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 </w:t>
            </w:r>
            <w:r>
              <w:rPr>
                <w:rFonts w:ascii="Times New Roman" w:hAnsi="Times New Roman" w:eastAsia="Times New Roman" w:cs="Times New Roman"/>
                <w:color w:val="081b3a"/>
                <w:spacing w:val="3"/>
                <w:sz w:val="24"/>
              </w:rPr>
              <w:t xml:space="preserve">275/2026/0566/VFI-BC.51.A/4447250</w:t>
            </w:r>
            <w:r/>
          </w:p>
        </w:tc>
        <w:tc>
          <w:tcPr>
            <w:shd w:val="clear" w:color="auto" w:fill="auto"/>
            <w:tcBorders/>
            <w:tcMar>
              <w:left w:w="108" w:type="dxa"/>
              <w:top w:w="0" w:type="dxa"/>
              <w:right w:w="108" w:type="dxa"/>
              <w:bottom w:w="0" w:type="dxa"/>
            </w:tcMar>
            <w:tcW w:w="5751"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     TP. Hà Nội, ngày 11 tháng 4 năm 2026</w:t>
            </w:r>
            <w:r/>
          </w:p>
        </w:tc>
      </w:tr>
    </w:tbl>
    <w:p>
      <w:pPr>
        <w:pStyle w:val="103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8"/>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both"/>
        <w:rPr>
          <w:b w:val="0"/>
          <w:bCs w:val="0"/>
        </w:rPr>
      </w:pPr>
      <w:r>
        <w:rPr>
          <w:rFonts w:ascii="Times New Roman" w:hAnsi="Times New Roman" w:eastAsia="Times New Roman" w:cs="Times New Roman"/>
          <w:b w:val="0"/>
          <w:bCs w:val="0"/>
          <w:i/>
          <w:color w:val="000000"/>
          <w:spacing w:val="-6"/>
          <w:sz w:val="24"/>
        </w:rPr>
        <w:t xml:space="preserve">(Kèm theo Chứng thư thẩm định giá số: 275/2026/0566/VFI-CT.51.A/4447250  ngày 11 tháng 4 năm 2026)</w:t>
      </w:r>
      <w:r>
        <w:rPr>
          <w:b w:val="0"/>
          <w:bCs w:val="0"/>
        </w:rPr>
      </w:r>
      <w:r>
        <w:rPr>
          <w:b w:val="0"/>
          <w:bCs w:val="0"/>
        </w:rPr>
      </w:r>
    </w:p>
    <w:p>
      <w:pPr>
        <w:pStyle w:val="101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Khách hàng</w:t>
            </w: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MTV VƯỢNG TÍN</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0107728659</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251 Louis1 – LK16 Khu đô thị mới Hoàng Văn Thụ, phường Hoàng Mai, Thành phố Hà Nội</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Đào Trọng Chuyên</w:t>
            </w: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Chức vụ</w:t>
            </w:r>
            <w:r/>
          </w:p>
        </w:tc>
        <w:tc>
          <w:tcPr>
            <w:tcBorders/>
            <w:tcW w:w="284" w:type="dxa"/>
            <w:vAlign w:val="center"/>
            <w:vMerge w:val="restart"/>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tại thửa đất số: -/-, tờ bản đồ số: -/- có địa chỉ: Căn hộ 12, Dãy 59b, TT Bách Khoa, phường Bách Khoa, quận Hai Bà Trưng, Thành phố Hà Nội (</w:t>
            </w:r>
            <w:r>
              <w:rPr>
                <w:rFonts w:ascii="Times New Roman" w:hAnsi="Times New Roman" w:eastAsia="Times New Roman" w:cs="Times New Roman"/>
                <w:i/>
                <w:color w:val="000000"/>
                <w:sz w:val="24"/>
              </w:rPr>
              <w:t xml:space="preserve">Nay là phường Bạch Mai,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CU 866056, số vào sổ cấp GCN:CS HBT 09913 do Sở Tài nguyên và Môi trường thành phố Hà Nội cấp ngày 10/02/2020 cho ông Đào Trọng Chuyên và Bà Nguyễn Thị Bích N</w:t>
            </w:r>
            <w:r>
              <w:rPr>
                <w:rFonts w:ascii="Times New Roman" w:hAnsi="Times New Roman" w:eastAsia="Times New Roman" w:cs="Times New Roman"/>
                <w:color w:val="000000"/>
                <w:sz w:val="24"/>
              </w:rPr>
              <w:t xml:space="preserve">gà.</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4/2026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Phường Bạch Mai,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21.002054, 105.845014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4/2026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9"/>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9"/>
        <w:pBdr/>
        <w:tabs>
          <w:tab w:val="left" w:leader="none" w:pos="993"/>
        </w:tabs>
        <w:spacing w:after="120" w:before="120" w:line="276" w:lineRule="auto"/>
        <w:ind w:left="0"/>
        <w:jc w:val="both"/>
        <w:rPr>
          <w:b/>
          <w:bCs/>
          <w:highlight w:val="none"/>
          <w:lang w:val="pt-BR"/>
        </w:rPr>
      </w:pPr>
      <w:r>
        <w:rPr>
          <w:b/>
          <w:lang w:val="pt-BR"/>
        </w:rPr>
        <w:t xml:space="preserve">a. </w:t>
      </w:r>
      <w:r>
        <w:rPr>
          <w:b/>
          <w:lang w:val="pt-BR"/>
        </w:rPr>
        <w:t xml:space="preserve">Hồ sơ pháp lý của tài sản</w:t>
      </w:r>
      <w:r>
        <w:rPr>
          <w:b/>
          <w:lang w:val="pt-BR"/>
        </w:rPr>
        <w:t xml:space="preserve">: </w:t>
      </w:r>
      <w:r>
        <w:rPr>
          <w:b/>
          <w:lang w:val="pt-BR"/>
        </w:rPr>
      </w:r>
      <w:r>
        <w:rPr>
          <w:b/>
          <w:bCs/>
          <w:highlight w:val="none"/>
          <w:lang w:val="pt-BR"/>
        </w:rPr>
      </w:r>
    </w:p>
    <w:p>
      <w:pPr>
        <w:numPr>
          <w:ilvl w:val="0"/>
          <w:numId w:val="39"/>
        </w:numPr>
        <w:pBdr>
          <w:top w:val="none" w:color="000000" w:sz="4" w:space="0"/>
          <w:left w:val="none" w:color="000000" w:sz="4" w:space="0"/>
          <w:bottom w:val="none" w:color="000000" w:sz="4" w:space="0"/>
          <w:right w:val="none" w:color="000000" w:sz="4" w:space="0"/>
        </w:pBdr>
        <w:spacing w:after="40" w:before="40" w:line="288" w:lineRule="auto"/>
        <w:ind w:right="0" w:hanging="180" w:left="270"/>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CU 866056, số vào sổ cấp GCN: CS HBT 09913 do Sở Tài nguyên và Môi trường thành phố Hà Nội cấp ngày 10/02/2020 cho ông Đào Trọng Chuyên và Bà Nguyễn Thị Bích Ngà.</w:t>
      </w:r>
      <w:r>
        <w:rPr>
          <w:rFonts w:ascii="Times New Roman" w:hAnsi="Times New Roman" w:eastAsia="Times New Roman" w:cs="Times New Roman"/>
          <w:sz w:val="24"/>
        </w:rPr>
      </w: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Hợp đồng dịch vụ thẩm định giá số: 275/2026/0566/VFI-HĐTĐ.51.A/4447250 ký ngày 10 tháng 4 năm 2026 giữa Công ty TNHH MTV Vượng Tín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rPr>
          <w:rFonts w:ascii="Times New Roman" w:hAnsi="Times New Roman" w:eastAsia="Times New Roman" w:cs="Times New Roman"/>
          <w:b/>
          <w:color w:val="000000"/>
          <w:sz w:val="24"/>
        </w:rPr>
        <w:t xml:space="preserve">;</w:t>
      </w:r>
      <w:r/>
    </w:p>
    <w:p>
      <w:pPr>
        <w:numPr>
          <w:ilvl w:val="0"/>
          <w:numId w:val="40"/>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Pr>
          <w:rFonts w:ascii="Times New Roman" w:hAnsi="Times New Roman" w:eastAsia="Times New Roman" w:cs="Times New Roman"/>
          <w:sz w:val="24"/>
        </w:rPr>
      </w: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tabs>
          <w:tab w:val="left" w:leader="none" w:pos="360"/>
        </w:tabs>
        <w:spacing w:after="120" w:before="120" w:line="276" w:lineRule="auto"/>
        <w:ind w:right="0" w:firstLine="0" w:left="0"/>
        <w:jc w:val="both"/>
        <w:rPr/>
      </w:pPr>
      <w:r>
        <w:rPr>
          <w:rFonts w:ascii="Times New Roman" w:hAnsi="Times New Roman" w:eastAsia="Times New Roman" w:cs="Times New Roman"/>
          <w:color w:val="000000"/>
          <w:sz w:val="24"/>
          <w:highlight w:val="none"/>
        </w:rPr>
        <w:tab/>
      </w:r>
      <w:r>
        <w:rPr>
          <w:rFonts w:ascii="Times New Roman" w:hAnsi="Times New Roman" w:eastAsia="Times New Roman" w:cs="Times New Roman"/>
          <w:color w:val="000000"/>
          <w:sz w:val="24"/>
          <w:highlight w:val="white"/>
        </w:rPr>
        <w:t xml:space="preserve">Tại thời điểm tháng 3/2026, trên các sàn giao dịch bất động sản, đặc biệt là trên nền tảng trực tuyến Batdongsan.com.vn, các thông tin rao  </w:t>
      </w:r>
      <w:hyperlink r:id="rId17" w:tooltip="bán nhà" w:history="1">
        <w:r>
          <w:rPr>
            <w:rStyle w:val="1029"/>
            <w:rFonts w:ascii="Times New Roman" w:hAnsi="Times New Roman" w:eastAsia="Times New Roman" w:cs="Times New Roman"/>
            <w:color w:val="000000"/>
            <w:sz w:val="24"/>
            <w:highlight w:val="white"/>
            <w:u w:val="none"/>
          </w:rPr>
          <w:t xml:space="preserve">bán nhà</w:t>
        </w:r>
      </w:hyperlink>
      <w:r>
        <w:rPr>
          <w:rFonts w:ascii="Times New Roman" w:hAnsi="Times New Roman" w:eastAsia="Times New Roman" w:cs="Times New Roman"/>
          <w:color w:val="000000"/>
          <w:sz w:val="24"/>
          <w:highlight w:val="white"/>
        </w:rPr>
        <w:t xml:space="preserve">, đặc biệt là phân khúc nhà phố thương mại (hay còn gọi là shophouse) tại khu vực 3 phường mới tại quận Hai Bà Trưng cũ dù được đăng tải không quá rầm rộ, tuy nhiên giá bán vẫn ghi nhận ở mức cao.</w:t>
      </w:r>
      <w:r/>
    </w:p>
    <w:p>
      <w:pPr>
        <w:pBdr>
          <w:top w:val="none" w:color="000000" w:sz="4" w:space="0"/>
          <w:left w:val="none" w:color="000000" w:sz="4" w:space="0"/>
          <w:bottom w:val="none" w:color="000000" w:sz="4" w:space="0"/>
          <w:right w:val="none" w:color="000000" w:sz="4" w:space="0"/>
        </w:pBdr>
        <w:shd w:val="clear" w:color="ffffff" w:fill="ffffff"/>
        <w:tabs>
          <w:tab w:val="left" w:leader="none" w:pos="360"/>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Theo khảo sát, phường Vĩnh Tuy mới là nơi dẫn đầu về lượng thông tin rao bán nhà phố thương mại. Giá bán nhà phố thương mại tại đây dao động phổ biến từ 92 đến hơn 200 triệu đồng/m2. Đơn cử có thể kể đến căn shophouse lô góc ngay chân đế chung cư tại dự án</w:t>
      </w:r>
      <w:r>
        <w:rPr>
          <w:rFonts w:ascii="Times New Roman" w:hAnsi="Times New Roman" w:eastAsia="Times New Roman" w:cs="Times New Roman"/>
          <w:color w:val="000000"/>
          <w:sz w:val="24"/>
          <w:highlight w:val="white"/>
        </w:rPr>
        <w:t xml:space="preserve"> Times City, đường Minh Khai, phường Vĩnh Tuy rộng 211m2 hiện đang được rao bán với giá 44 tỷ đồng, tương đương 208,53 triệu đồng/m2.</w:t>
      </w:r>
      <w:r/>
    </w:p>
    <w:p>
      <w:pPr>
        <w:pBdr>
          <w:top w:val="none" w:color="000000" w:sz="4" w:space="0"/>
          <w:left w:val="none" w:color="000000" w:sz="4" w:space="0"/>
          <w:bottom w:val="none" w:color="000000" w:sz="4" w:space="0"/>
          <w:right w:val="none" w:color="000000" w:sz="4" w:space="0"/>
        </w:pBdr>
        <w:shd w:val="clear" w:color="ffffff" w:fill="ffffff"/>
        <w:tabs>
          <w:tab w:val="left" w:leader="none" w:pos="360"/>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Tại dự án Imperia Sky Garden, đường Minh Khai, phường Vĩnh Tuy, quận Hai Bà Trưng, Hà Nội, nay là phường Vĩnh Tuy mới, căn shophouse chân đế chung cư rộng 50m2 hiện cũng đang được rao bán với giá 7,45 tỷ đồng, tương đương 149 triệu đồng/m2.</w:t>
      </w:r>
      <w:r/>
    </w:p>
    <w:p>
      <w:pPr>
        <w:pBdr>
          <w:top w:val="none" w:color="000000" w:sz="4" w:space="0"/>
          <w:left w:val="none" w:color="000000" w:sz="4" w:space="0"/>
          <w:bottom w:val="none" w:color="000000" w:sz="4" w:space="0"/>
          <w:right w:val="none" w:color="000000" w:sz="4" w:space="0"/>
        </w:pBdr>
        <w:shd w:val="clear" w:color="ffffff" w:fill="ffffff"/>
        <w:tabs>
          <w:tab w:val="left" w:leader="none" w:pos="360"/>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Trong khi đó, 2 phường Hai Bà Trưng và Bạch Mai, lượng thông tin rao bán  </w:t>
      </w:r>
      <w:hyperlink r:id="rId18" w:tooltip="nhà phố thương mại" w:history="1">
        <w:r>
          <w:rPr>
            <w:rStyle w:val="1029"/>
            <w:rFonts w:ascii="Times New Roman" w:hAnsi="Times New Roman" w:eastAsia="Times New Roman" w:cs="Times New Roman"/>
            <w:color w:val="000000"/>
            <w:sz w:val="24"/>
            <w:highlight w:val="white"/>
            <w:u w:val="none"/>
          </w:rPr>
          <w:t xml:space="preserve">nhà phố thương mại</w:t>
        </w:r>
      </w:hyperlink>
      <w:r>
        <w:rPr>
          <w:rFonts w:ascii="Times New Roman" w:hAnsi="Times New Roman" w:eastAsia="Times New Roman" w:cs="Times New Roman"/>
          <w:color w:val="000000"/>
          <w:sz w:val="24"/>
          <w:highlight w:val="white"/>
        </w:rPr>
        <w:t xml:space="preserve"> lại rất khiêm tốn. Tại thời điểm tháng 3/2026, trên nền tảng batdongsan.com.vn không có thông tin rao bán nhà phố thương mại.</w:t>
      </w:r>
      <w:r/>
    </w:p>
    <w:p>
      <w:pPr>
        <w:pBdr>
          <w:top w:val="none" w:color="000000" w:sz="4" w:space="0"/>
          <w:left w:val="none" w:color="000000" w:sz="4" w:space="0"/>
          <w:bottom w:val="none" w:color="000000" w:sz="4" w:space="0"/>
          <w:right w:val="none" w:color="000000" w:sz="4" w:space="0"/>
        </w:pBdr>
        <w:shd w:val="clear" w:color="ffffff" w:fill="ffffff"/>
        <w:tabs>
          <w:tab w:val="left" w:leader="none" w:pos="360"/>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Sau thời điểm sáp nhập, phường Hai Bà Trưng được hình thành từ toàn bộ diện tích tự nhiên, quy mô dân số của phường Đồng Nhân, phường Phố Huế thuộc quận Hai Bà Trưng cũ, một phần diện tích tự nhiên, quy mô dân số của các phường Bạch Đằng, Lê Đại Hành, Nguy</w:t>
      </w:r>
      <w:r>
        <w:rPr>
          <w:rFonts w:ascii="Times New Roman" w:hAnsi="Times New Roman" w:eastAsia="Times New Roman" w:cs="Times New Roman"/>
          <w:color w:val="000000"/>
          <w:sz w:val="24"/>
          <w:highlight w:val="white"/>
        </w:rPr>
        <w:t xml:space="preserve">ễn Du, Thanh Nhàn và phần còn lại của phường Phạm Đình Hổ thuộc quận Hai Bà Trưng cũ.</w:t>
      </w:r>
      <w:r/>
    </w:p>
    <w:p>
      <w:pPr>
        <w:pBdr>
          <w:top w:val="none" w:color="000000" w:sz="4" w:space="0"/>
          <w:left w:val="none" w:color="000000" w:sz="4" w:space="0"/>
          <w:bottom w:val="none" w:color="000000" w:sz="4" w:space="0"/>
          <w:right w:val="none" w:color="000000" w:sz="4" w:space="0"/>
        </w:pBdr>
        <w:shd w:val="clear" w:color="ffffff" w:fill="ffffff"/>
        <w:tabs>
          <w:tab w:val="left" w:leader="none" w:pos="360"/>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Hiện nay, phường Vĩnh Tuy được hình thành trên cơ sở sáp nhập một phần diện tích tự nhiên, quy mô dân số của các phường Mai Động, Thanh Lương, Vĩnh Hưng và Vĩnh Tuy thuộc quận Hai Bà Trưng cũ.</w:t>
      </w:r>
      <w:r/>
    </w:p>
    <w:p>
      <w:pPr>
        <w:pBdr>
          <w:top w:val="none" w:color="000000" w:sz="4" w:space="0"/>
          <w:left w:val="none" w:color="000000" w:sz="4" w:space="0"/>
          <w:bottom w:val="none" w:color="000000" w:sz="4" w:space="0"/>
          <w:right w:val="none" w:color="000000" w:sz="4" w:space="0"/>
        </w:pBdr>
        <w:shd w:val="clear" w:color="ffffff" w:fill="ffffff"/>
        <w:tabs>
          <w:tab w:val="left" w:leader="none" w:pos="360"/>
        </w:tabs>
        <w:spacing w:after="120" w:before="120" w:line="276"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color w:val="000000"/>
          <w:sz w:val="24"/>
          <w:highlight w:val="white"/>
        </w:rPr>
        <w:t xml:space="preserve">Phường Bạch Mai sau sáp nhập được hình thành từ toàn bộ diện tích tự nhiên, quy mô dân số của các phường Bạch Mai, Bách Khoa, Quỳnh Mai thuộc quận Hai Bà Trưng cũ, một phần diện tích tự nhiên, quy mô dân số của các phường Minh Khai (quận Hai Bà Trưng), Đồn</w:t>
      </w:r>
      <w:r>
        <w:rPr>
          <w:rFonts w:ascii="Times New Roman" w:hAnsi="Times New Roman" w:eastAsia="Times New Roman" w:cs="Times New Roman"/>
          <w:color w:val="000000"/>
          <w:sz w:val="24"/>
          <w:highlight w:val="white"/>
        </w:rPr>
        <w:t xml:space="preserve">g Tâm, Lê Đại Hành, Phương Mai, Trương Định và phần còn lại của phường Thanh Nhàn quận Hai Bà Trưng cũ.</w:t>
      </w:r>
      <w:r/>
    </w:p>
    <w:p>
      <w:pPr>
        <w:pBdr/>
        <w:tabs>
          <w:tab w:val="left" w:leader="none" w:pos="426"/>
        </w:tabs>
        <w:spacing w:after="120" w:before="120" w:line="276" w:lineRule="auto"/>
        <w:ind/>
        <w:jc w:val="center"/>
        <w:rPr>
          <w:i/>
          <w:iCs/>
          <w:lang w:val="pt-BR"/>
        </w:rPr>
      </w:pPr>
      <w:r>
        <w:rPr>
          <w:rFonts w:ascii="Times New Roman" w:hAnsi="Times New Roman" w:eastAsia="Times New Roman" w:cs="Times New Roman"/>
          <w:i/>
          <w:color w:val="000000"/>
          <w:sz w:val="24"/>
          <w:highlight w:val="white"/>
        </w:rPr>
        <w:t xml:space="preserve">(Nguồn: https://giadinh.suckhoedoisong.vn/ha-noi-bat-ngo-truoc-gia-dat-o-tai-phuong-hai-ba-trung-bach-mai-va-vinh-tuy-thang-3-2026-172260303121235857.htm)</w:t>
      </w:r>
      <w:r>
        <w:rPr>
          <w:rFonts w:ascii="Times New Roman" w:hAnsi="Times New Roman" w:eastAsia="Times New Roman" w:cs="Times New Roman"/>
          <w:color w:val="000000"/>
          <w:sz w:val="24"/>
          <w:highlight w:val="white"/>
        </w:rPr>
        <w:tab/>
      </w:r>
      <w:r/>
      <w:r>
        <w:rPr>
          <w:lang w:val="pt-BR"/>
        </w:rPr>
        <w:tab/>
      </w:r>
      <w:r>
        <w:rPr>
          <w:i/>
          <w:iCs/>
          <w:lang w:val="pt-BR"/>
        </w:rPr>
      </w:r>
      <w:r>
        <w:rPr>
          <w:i/>
          <w:iCs/>
          <w:lang w:val="pt-BR"/>
        </w:rPr>
      </w:r>
    </w:p>
    <w:p>
      <w:pPr>
        <w:pStyle w:val="103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color w:val="000000"/>
                <w:sz w:val="24"/>
              </w:rPr>
              <w:t xml:space="preserve">Quyền sử dụng đất tại thửa đất số: -/-, tờ bản đồ số: -/- có địa chỉ: Căn hộ 12, Dãy 59b, TT Bách Khoa, phường Bách Khoa, quận Hai Bà Trưng, Thành phố Hà Nội (</w:t>
            </w:r>
            <w:r>
              <w:rPr>
                <w:rFonts w:ascii="Times New Roman" w:hAnsi="Times New Roman" w:eastAsia="Times New Roman" w:cs="Times New Roman"/>
                <w:b/>
                <w:i/>
                <w:color w:val="000000"/>
                <w:sz w:val="24"/>
              </w:rPr>
              <w:t xml:space="preserve">Nay là phường Bạch Mai, Thành phố Hà Nội</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CU 866056, số vào sổ cấp GCN:CS HBT 09913 do Sở Tài nguyên và Môi trường thành phố Hà Nội cấp ngày 10/02/2020 cho ông Đào Trọng Chuyên và Bà Nguyễn Thị Bích N</w:t>
            </w:r>
            <w:r>
              <w:rPr>
                <w:rFonts w:ascii="Times New Roman" w:hAnsi="Times New Roman" w:eastAsia="Times New Roman" w:cs="Times New Roman"/>
                <w:b/>
                <w:color w:val="000000"/>
                <w:sz w:val="24"/>
              </w:rPr>
              <w:t xml:space="preserve">gà.</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Căn hộ 12, Dãy 59b, TT Bách Khoa, phường Bách Khoa, quận Hai Bà Trưng, Thành phố Hà Nội (</w:t>
            </w:r>
            <w:r>
              <w:rPr>
                <w:rFonts w:ascii="Times New Roman" w:hAnsi="Times New Roman" w:eastAsia="Times New Roman" w:cs="Times New Roman"/>
                <w:i/>
                <w:color w:val="000000"/>
                <w:sz w:val="24"/>
              </w:rPr>
              <w:t xml:space="preserve">Nay là phường Bạch Mai, Thành phố Hà Nội</w:t>
            </w:r>
            <w:r>
              <w:rPr>
                <w:rFonts w:ascii="Times New Roman" w:hAnsi="Times New Roman" w:eastAsia="Times New Roman" w:cs="Times New Roman"/>
                <w:color w:val="000000"/>
                <w:sz w:val="24"/>
              </w:rPr>
              <w:t xml:space="preserve">)</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18,6</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Nhận chuyển nhượng đất được Nhà nước giao đất có thu tiền sử dụng đất.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thẩm định giá, Tổ thẩm định tiến hành kiểm tra quy hoạch online trên app Meeymap. Tổ thẩm định nhận thấy thửa đất nằm trong khu vực đất ở đô thị. Đồng thời cũng không thu thập thêm được thông tin quy hoạch gì liên quan đến thửa đất.</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4928257" cy="206654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81176" name=""/>
                              <pic:cNvPicPr>
                                <a:picLocks noChangeAspect="1"/>
                              </pic:cNvPicPr>
                              <pic:nvPr/>
                            </pic:nvPicPr>
                            <pic:blipFill rotWithShape="1">
                              <a:blip r:embed="rId19"/>
                              <a:stretch/>
                            </pic:blipFill>
                            <pic:spPr bwMode="auto">
                              <a:xfrm rot="0" flipH="0" flipV="0">
                                <a:off x="0" y="0"/>
                                <a:ext cx="4928257" cy="20665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88.05pt;height:162.72pt;mso-wrap-distance-left:0.00pt;mso-wrap-distance-top:0.00pt;mso-wrap-distance-right:0.00pt;mso-wrap-distance-bottom:0.00pt;rotation:0;z-index:1;" stroked="false">
                      <v:imagedata r:id="rId19"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trị thực tế</w:t>
            </w: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131 phố Trần Đại Nghĩa, phường Bạch Mai, Thành phố Hà Nội.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 chính: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Đường nhựa có vỉa hè</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mặt tiền:</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Tiếp giáp 03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31,0 (20m lòng đường + 11m vỉa hè) </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31,0 (20m lòng đường + 11m vỉa hè) </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Tài sản nằm tiếp giáp phố Trần Đại Nghĩa.</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Hướng Tây Nam: Tiếp giáp với phố Trần Đại Nghĩa;</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Hướng Đông Nam: Tiếp giáp một phần với  phố Lê Thanh Nghị, 1 phần với ngõ bê tông 1,3m;</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Hướng Đông Bắc: Tiếp giáp với ngõ bê tông rộng 1,2m;</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 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21.002054</w:t>
            </w:r>
            <w:r>
              <w:rPr>
                <w:color w:val="000000"/>
              </w:rPr>
              <w:t xml:space="preserve">, </w:t>
            </w:r>
            <w:r>
              <w:rPr>
                <w:color w:val="000000"/>
              </w:rPr>
              <w:t xml:space="preserve">105.845014</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41866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54186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6.67pt;height:200.00pt;mso-wrap-distance-left:0.00pt;mso-wrap-distance-top:0.00pt;mso-wrap-distance-right:0.00pt;mso-wrap-distance-bottom:0.00pt;z-index:1;" stroked="false">
                      <v:imagedata r:id="rId20"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18,6</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tiền (m):</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4,49</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Chiều sâu (m): </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4</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dáng: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xung quanh:</w:t>
            </w: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Cao/đông đúc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Cao</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Tài sản gắn liền với đất: Nhà 04 tầng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Theo GCN, trên bất động sản là ngôi nhà cấp 4 (DT sàn = 15m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Tuy nhiên, qua khảo sát hiện trạng dưới sự hướng dẫn của Khách hàng, CTXD gắn liền với đất là Nhà 04 tầng, xây dựng năm 2020, xây hết đất, kết cấu tường gạch, mái tôn, hiện trạng đang sử dụng để cho thuê. Công trình chưa được chứng nhận trên GCN: CU 866</w:t>
            </w:r>
            <w:r>
              <w:rPr>
                <w:rFonts w:ascii="Times New Roman" w:hAnsi="Times New Roman" w:eastAsia="Times New Roman" w:cs="Times New Roman"/>
                <w:color w:val="000000"/>
                <w:sz w:val="24"/>
              </w:rPr>
              <w:t xml:space="preserve">056.</w:t>
            </w: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highlight w:val="none"/>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highlight w:val="none"/>
          <w:shd w:val="clear" w:color="auto" w:fill="ffffff"/>
        </w:rPr>
      </w:r>
      <w:r>
        <w:rPr>
          <w:b/>
          <w:bCs/>
          <w:highlight w:val="none"/>
          <w:shd w:val="clear" w:color="auto" w:fill="ffffff"/>
        </w:rPr>
      </w:r>
    </w:p>
    <w:p>
      <w:pPr>
        <w:pBdr/>
        <w:spacing/>
        <w:ind/>
        <w:rPr>
          <w:b/>
          <w:bCs/>
          <w:highlight w:val="none"/>
        </w:rPr>
      </w:pPr>
      <w:r>
        <w:rPr>
          <w:b/>
          <w:bCs/>
          <w:highlight w:val="none"/>
          <w:shd w:val="clear" w:color="auto" w:fill="ffffff"/>
        </w:rPr>
      </w:r>
      <w:r>
        <w:rPr>
          <w:b/>
          <w:bCs/>
          <w:highlight w:val="none"/>
          <w:shd w:val="clear" w:color="auto" w:fill="ffffff"/>
        </w:rPr>
      </w:r>
      <w:r>
        <w:rPr>
          <w:b/>
          <w:bCs/>
          <w:highlight w:val="none"/>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12, Dãy 59b, TT Bách Khoa, phường Bách Khoa, quận Hai Bà Trưng, Thành phố Hà Nội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hộ 12, Dãy 59b, TT Bách Khoa, phường Bạch Mai, Thành phố Hà Nội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Có</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Thay đổi địa giới hành chính do sáp nhập phường-xã, quận-huyện,tỉnh -thành</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thực tế</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Số 131 phố Trần Đại Nghĩa, phường Bạch Mai, Thành phố Hà Nội.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Số 131 phố Trần Đại Nghĩa, phường Bạch Mai, Thành phố Hà Nội.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nhà ở và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Kết cấu mặt đường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 có vỉa hè</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 có vỉa hè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cắt đường trước nhà</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31</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31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18,6</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18,6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4,49</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4,49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4,0</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4,0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3 mặt tiền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3 mặt tiền✔</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numPr>
          <w:ilvl w:val="0"/>
          <w:numId w:val="42"/>
        </w:numPr>
        <w:pBdr>
          <w:top w:val="none" w:color="000000" w:sz="4" w:space="0"/>
          <w:left w:val="none" w:color="000000" w:sz="4" w:space="0"/>
          <w:bottom w:val="none" w:color="000000" w:sz="4" w:space="0"/>
          <w:right w:val="none" w:color="000000" w:sz="4" w:space="0"/>
        </w:pBdr>
        <w:spacing/>
        <w:ind w:right="0" w:hanging="360" w:left="360"/>
        <w:jc w:val="both"/>
        <w:rPr>
          <w:rFonts w:ascii="Times New Roman" w:hAnsi="Times New Roman" w:eastAsia="Times New Roman" w:cs="Times New Roman"/>
          <w:color w:val="000000"/>
          <w:spacing w:val="-2"/>
          <w:sz w:val="24"/>
          <w:szCs w:val="24"/>
        </w:rPr>
      </w:pPr>
      <w:r>
        <w:rPr>
          <w:rFonts w:ascii="Times New Roman" w:hAnsi="Times New Roman" w:eastAsia="Times New Roman" w:cs="Times New Roman"/>
          <w:color w:val="000000"/>
          <w:sz w:val="24"/>
        </w:rPr>
        <w:t xml:space="preserve">Theo GCN, trên bất động sản là ngôi nhà cấp 4 (DT sàn = 15m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Tuy nhiên, qua khảo sát hiện trạng dưới sự hướng dẫn của Khách hàng, CTXD gắn liền với đất là Nhà 04 tầng, xây dựng năm 2020, xây hết đất, kết cấu tường gạch, mái tôn, hiện trạng đang sử dụng để cho thuê. Công trình chưa được chứng nhận trên GCN: CU 866</w:t>
      </w:r>
      <w:r>
        <w:rPr>
          <w:rFonts w:ascii="Times New Roman" w:hAnsi="Times New Roman" w:eastAsia="Times New Roman" w:cs="Times New Roman"/>
          <w:color w:val="000000"/>
          <w:sz w:val="24"/>
        </w:rPr>
        <w:t xml:space="preserve">056</w:t>
      </w:r>
      <w:r>
        <w:rPr>
          <w:rFonts w:ascii="Times New Roman" w:hAnsi="Times New Roman" w:eastAsia="Times New Roman" w:cs="Times New Roman"/>
          <w:color w:val="000000"/>
          <w:spacing w:val="-2"/>
          <w:sz w:val="24"/>
        </w:rPr>
        <w:t xml:space="preserve">. Đồng thời, Tổ thẩm định cũng không nhận được bất kỳ hồ sơ pháp lý nào liên quan tới CTXD hiện có này. Do đó, Chứng thư và Báo cáo Thẩm định giá của chúng tôi chỉ xác định Giá trị quyền sử dụng đất. Kính đề nghị người sử dụng Chứng thư, Báo cáo thẩm định </w:t>
      </w:r>
      <w:r>
        <w:rPr>
          <w:rFonts w:ascii="Times New Roman" w:hAnsi="Times New Roman" w:eastAsia="Times New Roman" w:cs="Times New Roman"/>
          <w:color w:val="000000"/>
          <w:spacing w:val="-2"/>
          <w:sz w:val="24"/>
        </w:rPr>
        <w:t xml:space="preserve">giá này (các tổ chức tín dụng) lưu ý khi xét cấp tín dụng.</w:t>
      </w:r>
      <w:r>
        <w:rPr>
          <w:rFonts w:ascii="Times New Roman" w:hAnsi="Times New Roman" w:eastAsia="Times New Roman" w:cs="Times New Roman"/>
          <w:sz w:val="24"/>
        </w:rPr>
      </w:r>
      <w:r>
        <w:rPr>
          <w:rFonts w:ascii="Times New Roman" w:hAnsi="Times New Roman" w:eastAsia="Times New Roman" w:cs="Times New Roman"/>
          <w:color w:val="000000"/>
          <w:spacing w:val="-2"/>
          <w:sz w:val="24"/>
          <w:szCs w:val="24"/>
        </w:rPr>
      </w:r>
    </w:p>
    <w:p>
      <w:pPr>
        <w:numPr>
          <w:ilvl w:val="0"/>
          <w:numId w:val="42"/>
        </w:numPr>
        <w:pBdr>
          <w:top w:val="none" w:color="000000" w:sz="4" w:space="0"/>
          <w:left w:val="none" w:color="000000" w:sz="4" w:space="0"/>
          <w:bottom w:val="none" w:color="000000" w:sz="4" w:space="0"/>
          <w:right w:val="none" w:color="000000" w:sz="4" w:space="0"/>
        </w:pBdr>
        <w:spacing/>
        <w:ind w:right="0" w:hanging="360" w:left="360"/>
        <w:jc w:val="both"/>
        <w:rPr>
          <w:rFonts w:ascii="Times New Roman" w:hAnsi="Times New Roman" w:eastAsia="Times New Roman" w:cs="Times New Roman"/>
          <w:sz w:val="24"/>
          <w:szCs w:val="24"/>
        </w:rPr>
      </w:pPr>
      <w:r>
        <w:rPr>
          <w:rFonts w:ascii="Times New Roman" w:hAnsi="Times New Roman" w:eastAsia="Times New Roman" w:cs="Times New Roman"/>
          <w:color w:val="000000"/>
          <w:spacing w:val="-2"/>
          <w:sz w:val="24"/>
        </w:rPr>
      </w: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rFonts w:ascii="Times New Roman" w:hAnsi="Times New Roman" w:eastAsia="Times New Roman" w:cs="Times New Roman"/>
          <w:sz w:val="24"/>
        </w:rPr>
      </w:r>
      <w:r>
        <w:rPr>
          <w:rFonts w:ascii="Times New Roman" w:hAnsi="Times New Roman" w:eastAsia="Times New Roman" w:cs="Times New Roman"/>
          <w:sz w:val="24"/>
          <w:szCs w:val="24"/>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9"/>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Bách Khoa, Quận Hai Bà Trưng,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Bách Khoa, Quận Hai Bà Trưng,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Bách Khoa, Quận Hai Bà Trưng,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Bạch Mai, Quận Hai Bà Trưng,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auto"/>
              <w:spacing/>
              <w:ind/>
              <w:jc w:val="center"/>
              <w:rPr>
                <w14:ligatures w14:val="none"/>
              </w:rPr>
            </w:pPr>
            <w:r>
              <w:t xml:space="preserve">2</w:t>
            </w:r>
            <w:r>
              <w:rPr>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14:ligatures w14:val="none"/>
              </w:rPr>
            </w:pPr>
            <w:r>
              <w:t xml:space="preserve">Nguồn tham khảo</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https://batdongsan.com.vn/ban-nha-mat-pho-pho-tran-dai-nghia-phuong-dong-tam-4/ban-dt-65-m-x-6-5-tang-mt-5-5m-gia-52-ty-moi-thang-may-thong-san-pr44660062</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https://batdongsan.com.vn/ban-nha-mat-pho-pho-ta-quang-buu-phuong-bach-khoa-4/ban-hai-ba-trung-ha-noi-32m-xay-4-5t-tien-rong-4-met-pr44993295</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liên hệ trực tiếp</w:t>
            </w:r>
            <w:r>
              <w:rPr>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auto"/>
              <w:spacing/>
              <w:ind/>
              <w:jc w:val="center"/>
              <w:rPr>
                <w14:ligatures w14:val="none"/>
              </w:rPr>
            </w:pPr>
            <w:r>
              <w:t xml:space="preserve">-</w:t>
            </w:r>
            <w:r>
              <w:rPr>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14:ligatures w14:val="none"/>
              </w:rPr>
            </w:pPr>
            <w:r>
              <w:t xml:space="preserve">Thông tin liên lạc</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SDT: 0902.118648</w:t>
            </w:r>
            <w:r>
              <w:rPr>
                <w14:ligatures w14:val="none"/>
              </w:rPr>
            </w:r>
          </w:p>
          <w:p>
            <w:pPr>
              <w:pBdr/>
              <w:shd w:val="nil" w:color="auto"/>
              <w:spacing/>
              <w:ind/>
              <w:jc w:val="center"/>
              <w:rPr>
                <w14:ligatures w14:val="none"/>
              </w:rPr>
            </w:pPr>
            <w:r>
              <w:t xml:space="preserve">(Sale Sale Phạm Tùng)</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SDT: 0984.494199</w:t>
            </w:r>
            <w:r>
              <w:rPr>
                <w14:ligatures w14:val="none"/>
              </w:rPr>
            </w:r>
          </w:p>
          <w:p>
            <w:pPr>
              <w:pBdr/>
              <w:shd w:val="nil" w:color="auto"/>
              <w:spacing/>
              <w:ind/>
              <w:jc w:val="center"/>
              <w:rPr>
                <w14:ligatures w14:val="none"/>
              </w:rPr>
            </w:pPr>
            <w:r>
              <w:t xml:space="preserve">(Sale Sale Nguyễn Tuấn)</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SDT: 0866.898148</w:t>
            </w:r>
            <w:r>
              <w:rPr>
                <w14:ligatures w14:val="none"/>
              </w:rPr>
            </w:r>
          </w:p>
          <w:p>
            <w:pPr>
              <w:pBdr/>
              <w:shd w:val="nil" w:color="auto"/>
              <w:spacing/>
              <w:ind/>
              <w:jc w:val="center"/>
              <w:rPr>
                <w14:ligatures w14:val="none"/>
              </w:rPr>
            </w:pPr>
            <w:r>
              <w:t xml:space="preserve">(Sale Kiều Công nguyên)</w:t>
            </w:r>
            <w:r>
              <w:rPr>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auto"/>
              <w:spacing/>
              <w:ind/>
              <w:jc w:val="center"/>
              <w:rPr>
                <w14:ligatures w14:val="none"/>
              </w:rPr>
            </w:pPr>
            <w:r>
              <w:t xml:space="preserve">3</w:t>
            </w:r>
            <w:r>
              <w:rPr>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14:ligatures w14:val="none"/>
              </w:rPr>
            </w:pPr>
            <w:r>
              <w:t xml:space="preserve">Nguồn giá</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left"/>
              <w:rPr>
                <w14:ligatures w14:val="none"/>
              </w:rPr>
            </w:pP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left"/>
              <w:rPr>
                <w14:ligatures w14:val="none"/>
              </w:rPr>
            </w:pPr>
            <w:r>
              <w:t xml:space="preserve">Đang giao dịch</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left"/>
              <w:rPr>
                <w14:ligatures w14:val="none"/>
              </w:rPr>
            </w:pPr>
            <w:r>
              <w:t xml:space="preserve">Đang giao dịch</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left"/>
              <w:rPr>
                <w14:ligatures w14:val="none"/>
              </w:rPr>
            </w:pPr>
            <w:r>
              <w:t xml:space="preserve">Đang giao dịch</w:t>
            </w:r>
            <w:r>
              <w:rPr>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4/2026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4/2026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4/2026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GCN</w:t>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color w:val="000000"/>
                <w:sz w:val="22"/>
              </w:rPr>
            </w: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GCN</w:t>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color w:val="000000"/>
                <w:sz w:val="22"/>
              </w:rPr>
            </w: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GCN</w:t>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color w:val="000000"/>
                <w:sz w:val="22"/>
              </w:rPr>
            </w: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GCN</w:t>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color w:val="000000"/>
                <w:sz w:val="22"/>
              </w:rPr>
            </w:r>
            <w:r/>
            <w:r>
              <w:rPr>
                <w:rFonts w:ascii="Times New Roman" w:hAnsi="Times New Roman" w:eastAsia="Times New Roman" w:cs="Times New Roman"/>
                <w:sz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với phố Trần Đại Nghĩa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(Đơn giá đất UBND Hà Nội: 210.768.00)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nằm tiếp với phố Trần Đại Nghĩa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(Đơn giá đất UBND Hà Nội: 210.768.00)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với phố Tạ Quang Bửu</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(Đơn giá đất UBND Hà Nội: 133.889.00)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với phố Trần Đại Nghĩa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(Đơn giá đất UBND Hà Nội: 210.768.00)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31,0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18,6</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47,9</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18,32</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75,0</w:t>
            </w:r>
            <w:r>
              <w:rPr>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4,49</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5,5</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4,0</w:t>
            </w:r>
            <w:r>
              <w:rPr>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14:ligatures w14:val="none"/>
              </w:rPr>
            </w:pPr>
            <w:r>
              <w:t xml:space="preserve">6,5</w:t>
            </w:r>
            <w:r>
              <w:rPr>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3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Tiếp giáp 2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Tiếp giáp 1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Nhà 7 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Nhà 5 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Nhà 10 tầng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05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408,0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123,0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795</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12.780.000.000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71.550.000.000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b/>
                <w:bCs/>
                <w:i/>
                <w14:ligatures w14:val="none"/>
              </w:rPr>
            </w:pPr>
            <w:r>
              <w:rPr>
                <w:b/>
                <w:bCs/>
                <w:i/>
                <w:iCs/>
              </w:rPr>
              <w:t xml:space="preserve">3.308.410.963</w:t>
            </w:r>
            <w:r>
              <w:rPr>
                <w:b/>
                <w:bCs/>
                <w:i/>
                <w:iCs/>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b/>
                <w:bCs/>
                <w:i/>
                <w14:ligatures w14:val="none"/>
              </w:rPr>
            </w:pPr>
            <w:r>
              <w:rPr>
                <w:b/>
                <w:bCs/>
                <w:i/>
                <w:iCs/>
              </w:rPr>
              <w:t xml:space="preserve">839.906.189</w:t>
            </w:r>
            <w:r>
              <w:rPr>
                <w:b/>
                <w:bCs/>
                <w:i/>
                <w:iCs/>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b/>
                <w:bCs/>
                <w:i/>
                <w14:ligatures w14:val="none"/>
              </w:rPr>
            </w:pPr>
            <w:r>
              <w:rPr>
                <w:b/>
                <w:bCs/>
                <w:i/>
                <w:iCs/>
              </w:rPr>
              <w:t xml:space="preserve">5.516.871.654</w:t>
            </w:r>
            <w:r>
              <w:rPr>
                <w:b/>
                <w:bCs/>
                <w:i/>
                <w:iCs/>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Đơn giá xây dựng theo Quyết định số 409/QĐ-BXD ngày 11/4/2025 của Bộ Xây Dựng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14:ligatures w14:val="none"/>
              </w:rPr>
            </w:pPr>
            <w:r>
              <w:t xml:space="preserve">8.966.000</w:t>
            </w:r>
            <w:r>
              <w:rPr>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14:ligatures w14:val="none"/>
              </w:rPr>
            </w:pPr>
            <w:r>
              <w:t xml:space="preserve">8.966.000</w:t>
            </w:r>
            <w:r>
              <w:rPr>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14:ligatures w14:val="none"/>
              </w:rPr>
            </w:pPr>
            <w:r>
              <w:t xml:space="preserve"> 7.673.000</w:t>
            </w:r>
            <w:r>
              <w:rPr>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Tỷ lệ % CLCL</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95%</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80%</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46.800.000.000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12.780.000.000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71.550.000.000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907.966.368</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651.751.846</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880.441.711</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auto"/>
              <w:spacing/>
              <w:ind/>
              <w:jc w:val="center"/>
              <w:rPr>
                <w:sz w:val="22"/>
                <w:szCs w:val="22"/>
                <w14:ligatures w14:val="none"/>
              </w:rPr>
            </w:pPr>
            <w:r>
              <w:rPr>
                <w:sz w:val="22"/>
                <w:szCs w:val="22"/>
              </w:rPr>
              <w:t xml:space="preserve">1</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14:ligatures w14:val="none"/>
              </w:rPr>
            </w:pPr>
            <w:r>
              <w:rPr>
                <w:sz w:val="22"/>
                <w:szCs w:val="22"/>
              </w:rPr>
              <w:t xml:space="preserve">Pháp lý</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left"/>
              <w:rPr>
                <w:sz w:val="22"/>
                <w:szCs w:val="22"/>
                <w14:ligatures w14:val="none"/>
              </w:rPr>
            </w:pP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auto"/>
              <w:spacing/>
              <w:ind/>
              <w:jc w:val="center"/>
              <w:rPr>
                <w:sz w:val="22"/>
                <w:szCs w:val="22"/>
                <w14:ligatures w14:val="none"/>
              </w:rPr>
            </w:pPr>
            <w:r>
              <w:rPr>
                <w:sz w:val="22"/>
                <w:szCs w:val="22"/>
              </w:rPr>
              <w:t xml:space="preserve">2</w:t>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14:ligatures w14:val="none"/>
              </w:rPr>
            </w:pPr>
            <w:r>
              <w:rPr>
                <w:sz w:val="22"/>
                <w:szCs w:val="22"/>
              </w:rPr>
              <w:t xml:space="preserve">Vị trí</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left"/>
              <w:rPr>
                <w:sz w:val="22"/>
                <w:szCs w:val="22"/>
                <w14:ligatures w14:val="none"/>
              </w:rPr>
            </w:pP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Kém lợi thế hơn</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auto"/>
              <w:spacing/>
              <w:ind/>
              <w:jc w:val="center"/>
              <w:rPr>
                <w:sz w:val="22"/>
                <w:szCs w:val="22"/>
                <w14:ligatures w14:val="none"/>
              </w:rPr>
            </w:pPr>
            <w:r>
              <w:rPr>
                <w:sz w:val="22"/>
                <w:szCs w:val="22"/>
              </w:rPr>
              <w:t xml:space="preserve">3</w:t>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14:ligatures w14:val="none"/>
              </w:rPr>
            </w:pPr>
            <w:r>
              <w:rPr>
                <w:sz w:val="22"/>
                <w:szCs w:val="22"/>
              </w:rPr>
              <w:t xml:space="preserve">Giao thông</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left"/>
              <w:rPr>
                <w:sz w:val="22"/>
                <w:szCs w:val="22"/>
                <w14:ligatures w14:val="none"/>
              </w:rPr>
            </w:pP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000000"/>
              <w:spacing/>
              <w:ind/>
              <w:jc w:val="center"/>
              <w:rPr>
                <w:sz w:val="22"/>
                <w:szCs w:val="22"/>
                <w14:ligatures w14:val="none"/>
              </w:rPr>
            </w:pPr>
            <w:r>
              <w:rPr>
                <w:sz w:val="22"/>
                <w:szCs w:val="22"/>
              </w:rPr>
              <w:t xml:space="preserve">4</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14:ligatures w14:val="none"/>
              </w:rPr>
            </w:pPr>
            <w:r>
              <w:rPr>
                <w:sz w:val="22"/>
                <w:szCs w:val="22"/>
              </w:rPr>
              <w:t xml:space="preserve">Độ rộng đường trước tài sản (m)</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left"/>
              <w:rPr>
                <w:sz w:val="22"/>
                <w:szCs w:val="22"/>
                <w14:ligatures w14:val="none"/>
              </w:rPr>
            </w:pPr>
            <w:r>
              <w:rPr>
                <w:sz w:val="22"/>
                <w:szCs w:val="22"/>
              </w:rPr>
              <w:t xml:space="preserve"> </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Kém lợi thế hơn</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000000"/>
              <w:spacing/>
              <w:ind/>
              <w:jc w:val="center"/>
              <w:rPr>
                <w:sz w:val="22"/>
                <w:szCs w:val="22"/>
                <w14:ligatures w14:val="none"/>
              </w:rPr>
            </w:pPr>
            <w:r>
              <w:rPr>
                <w:sz w:val="22"/>
                <w:szCs w:val="22"/>
              </w:rPr>
              <w:t xml:space="preserve">5</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14:ligatures w14:val="none"/>
              </w:rPr>
            </w:pPr>
            <w:r>
              <w:rPr>
                <w:sz w:val="22"/>
                <w:szCs w:val="22"/>
              </w:rPr>
              <w:t xml:space="preserve">Diện tích đất (m²)</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left"/>
              <w:rPr>
                <w:sz w:val="22"/>
                <w:szCs w:val="22"/>
                <w14:ligatures w14:val="none"/>
              </w:rPr>
            </w:pP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Kém lợi thế hơn</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Tương đồng</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Kém lợi thế hơn</w:t>
            </w:r>
            <w:r>
              <w:rPr>
                <w:sz w:val="22"/>
                <w:szCs w:val="22"/>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000000"/>
              <w:spacing/>
              <w:ind/>
              <w:jc w:val="center"/>
              <w:rPr>
                <w:sz w:val="22"/>
                <w:szCs w:val="22"/>
                <w14:ligatures w14:val="none"/>
              </w:rPr>
            </w:pPr>
            <w:r>
              <w:rPr>
                <w:sz w:val="22"/>
                <w:szCs w:val="22"/>
              </w:rPr>
              <w:t xml:space="preserve">6</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14:ligatures w14:val="none"/>
              </w:rPr>
            </w:pPr>
            <w:r>
              <w:rPr>
                <w:sz w:val="22"/>
                <w:szCs w:val="22"/>
              </w:rPr>
              <w:t xml:space="preserve">Mặt tiền (m)</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left"/>
              <w:rPr>
                <w:sz w:val="22"/>
                <w:szCs w:val="22"/>
                <w14:ligatures w14:val="none"/>
              </w:rPr>
            </w:pP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Lợi thế hơn</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Kém lợi thế hơn</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Lợi thế hơn</w:t>
            </w:r>
            <w:r>
              <w:rPr>
                <w:sz w:val="22"/>
                <w:szCs w:val="22"/>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000000"/>
              <w:spacing/>
              <w:ind/>
              <w:jc w:val="center"/>
              <w:rPr>
                <w:sz w:val="22"/>
                <w:szCs w:val="22"/>
                <w14:ligatures w14:val="none"/>
              </w:rPr>
            </w:pPr>
            <w:r>
              <w:rPr>
                <w:sz w:val="22"/>
                <w:szCs w:val="22"/>
              </w:rPr>
              <w:t xml:space="preserve">7</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14:ligatures w14:val="none"/>
              </w:rPr>
            </w:pPr>
            <w:r>
              <w:rPr>
                <w:sz w:val="22"/>
                <w:szCs w:val="22"/>
              </w:rPr>
              <w:t xml:space="preserve">Số lượng mặt tiếp giáp</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left"/>
              <w:rPr>
                <w:sz w:val="22"/>
                <w:szCs w:val="22"/>
                <w14:ligatures w14:val="none"/>
              </w:rPr>
            </w:pP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Kém lợi thế hơn</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Kém lợi thế hơn</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Kém lợi thế hơn</w:t>
            </w:r>
            <w:r>
              <w:rPr>
                <w:sz w:val="22"/>
                <w:szCs w:val="22"/>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hd w:val="nil" w:color="000000"/>
              <w:spacing/>
              <w:ind/>
              <w:jc w:val="center"/>
              <w:rPr>
                <w:sz w:val="22"/>
                <w:szCs w:val="22"/>
                <w14:ligatures w14:val="none"/>
              </w:rPr>
            </w:pPr>
            <w:r>
              <w:rPr>
                <w:sz w:val="22"/>
                <w:szCs w:val="22"/>
              </w:rPr>
              <w:t xml:space="preserve">8</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hd w:val="nil" w:color="auto"/>
              <w:spacing/>
              <w:ind/>
              <w:jc w:val="left"/>
              <w:rPr>
                <w:sz w:val="22"/>
                <w:szCs w:val="22"/>
                <w14:ligatures w14:val="none"/>
              </w:rPr>
            </w:pPr>
            <w:r>
              <w:rPr>
                <w:sz w:val="22"/>
                <w:szCs w:val="22"/>
              </w:rPr>
              <w:t xml:space="preserve">Hình dáng thửa đất</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hd w:val="nil" w:color="auto"/>
              <w:spacing/>
              <w:ind/>
              <w:jc w:val="left"/>
              <w:rPr>
                <w:sz w:val="22"/>
                <w:szCs w:val="22"/>
                <w14:ligatures w14:val="none"/>
              </w:rPr>
            </w:pP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Lợi thế hơn</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Lợi thế hơn</w:t>
            </w:r>
            <w:r>
              <w:rPr>
                <w:sz w:val="22"/>
                <w:szCs w:val="22"/>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Lợi thế hơn</w:t>
            </w:r>
            <w:r>
              <w:rPr>
                <w:sz w:val="22"/>
                <w:szCs w:val="22"/>
              </w:rPr>
            </w:r>
            <w:r>
              <w:rPr>
                <w:sz w:val="22"/>
                <w:szCs w:val="22"/>
                <w14:ligatures w14:val="none"/>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highlight w:val="none"/>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 h).</w:t>
      </w:r>
      <w:r>
        <w:rPr>
          <w:lang w:val="it-IT"/>
        </w:rPr>
      </w:r>
      <w:r>
        <w:rPr>
          <w:highlight w:val="none"/>
          <w:lang w:val="it-IT"/>
        </w:rPr>
      </w:r>
    </w:p>
    <w:p>
      <w:pPr>
        <w:pBdr/>
        <w:tabs>
          <w:tab w:val="left" w:leader="none" w:pos="90"/>
          <w:tab w:val="left" w:leader="none" w:pos="180"/>
        </w:tabs>
        <w:spacing w:after="120" w:before="120" w:line="264" w:lineRule="auto"/>
        <w:ind/>
        <w:jc w:val="both"/>
        <w:rPr>
          <w:lang w:val="it-IT"/>
        </w:rPr>
      </w:pPr>
      <w:r>
        <w:rPr>
          <w:highlight w:val="none"/>
          <w:lang w:val="it-IT" w:bidi="it-IT"/>
        </w:rPr>
      </w:r>
      <w:r>
        <w:rPr>
          <w:highlight w:val="none"/>
          <w:lang w:val="it-IT"/>
        </w:rPr>
      </w:r>
      <w:r>
        <w:rPr>
          <w:lang w:val="it-IT"/>
        </w:rPr>
      </w:r>
    </w:p>
    <w:p>
      <w:pPr>
        <w:pStyle w:val="103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13"/>
        <w:gridCol w:w="1100"/>
        <w:gridCol w:w="1420"/>
        <w:gridCol w:w="1624"/>
        <w:gridCol w:w="1636"/>
        <w:gridCol w:w="1414"/>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913"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414"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0"/>
                <w:szCs w:val="20"/>
              </w:rPr>
            </w:pPr>
            <w:r>
              <w:rPr>
                <w:color w:val="000000" w:themeColor="text1"/>
                <w:sz w:val="22"/>
                <w:szCs w:val="22"/>
              </w:rPr>
              <w:t xml:space="preserve">43.491.589.037</w:t>
            </w:r>
            <w:r>
              <w:rPr>
                <w:color w:val="000000"/>
                <w:sz w:val="20"/>
                <w:szCs w:val="20"/>
              </w:rPr>
            </w:r>
            <w:r>
              <w:rPr>
                <w:color w:val="000000"/>
                <w:sz w:val="20"/>
                <w:szCs w:val="20"/>
              </w:rPr>
            </w:r>
          </w:p>
        </w:tc>
        <w:tc>
          <w:tcPr>
            <w:shd w:val="clear" w:color="000000" w:fill="ffffff"/>
            <w:tcBorders/>
            <w:tcW w:w="1636" w:type="dxa"/>
            <w:vAlign w:val="center"/>
            <w:textDirection w:val="lrTb"/>
            <w:noWrap w:val="false"/>
          </w:tcPr>
          <w:p>
            <w:pPr>
              <w:pBdr/>
              <w:spacing/>
              <w:ind/>
              <w:jc w:val="center"/>
              <w:rPr>
                <w:color w:val="000000"/>
                <w:sz w:val="20"/>
                <w:szCs w:val="20"/>
              </w:rPr>
            </w:pPr>
            <w:r>
              <w:rPr>
                <w:color w:val="000000" w:themeColor="text1"/>
                <w:sz w:val="22"/>
                <w:szCs w:val="22"/>
              </w:rPr>
              <w:t xml:space="preserve">11.940.093.811</w:t>
            </w:r>
            <w:r>
              <w:rPr>
                <w:color w:val="000000"/>
                <w:sz w:val="20"/>
                <w:szCs w:val="20"/>
              </w:rPr>
            </w:r>
            <w:r>
              <w:rPr>
                <w:color w:val="000000"/>
                <w:sz w:val="20"/>
                <w:szCs w:val="20"/>
              </w:rPr>
            </w:r>
          </w:p>
        </w:tc>
        <w:tc>
          <w:tcPr>
            <w:shd w:val="clear" w:color="000000" w:fill="ffffff"/>
            <w:tcBorders/>
            <w:tcW w:w="1414" w:type="dxa"/>
            <w:vAlign w:val="center"/>
            <w:textDirection w:val="lrTb"/>
            <w:noWrap w:val="false"/>
          </w:tcPr>
          <w:p>
            <w:pPr>
              <w:pBdr/>
              <w:spacing/>
              <w:ind/>
              <w:jc w:val="center"/>
              <w:rPr>
                <w:color w:val="000000"/>
                <w:sz w:val="20"/>
                <w:szCs w:val="20"/>
              </w:rPr>
            </w:pPr>
            <w:r>
              <w:rPr>
                <w:color w:val="000000" w:themeColor="text1"/>
                <w:sz w:val="22"/>
                <w:szCs w:val="22"/>
              </w:rPr>
              <w:t xml:space="preserve">66.033.128.346</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10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907.966.368</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651.751.846</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880.441.711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4"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6"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4"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GCN</w:t>
            </w:r>
            <w:r>
              <w:rPr>
                <w:rFonts w:ascii="Times New Roman" w:hAnsi="Times New Roman" w:eastAsia="Times New Roman" w:cs="Times New Roman"/>
                <w:sz w:val="24"/>
              </w:rPr>
            </w:r>
          </w:p>
        </w:tc>
        <w:tc>
          <w:tcPr>
            <w:shd w:val="clear" w:color="000000" w:fill="ffffff"/>
            <w:tcBorders/>
            <w:tcW w:w="16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GCN</w:t>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color w:val="000000"/>
                <w:sz w:val="22"/>
              </w:rPr>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6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GCN</w:t>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color w:val="000000"/>
                <w:sz w:val="22"/>
              </w:rPr>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41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Có GCN</w:t>
            </w:r>
            <w:r>
              <w:rPr>
                <w:rFonts w:ascii="Times New Roman" w:hAnsi="Times New Roman" w:eastAsia="Times New Roman" w:cs="Times New Roman"/>
                <w:sz w:val="24"/>
              </w:rPr>
            </w:r>
            <w:r>
              <w:rPr>
                <w:rFonts w:ascii="Times New Roman" w:hAnsi="Times New Roman" w:eastAsia="Times New Roman" w:cs="Times New Roman"/>
                <w:sz w:val="24"/>
              </w:rPr>
            </w:r>
            <w:r>
              <w:rPr>
                <w:rFonts w:ascii="Times New Roman" w:hAnsi="Times New Roman" w:eastAsia="Times New Roman" w:cs="Times New Roman"/>
                <w:color w:val="000000"/>
                <w:sz w:val="22"/>
              </w:rPr>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907.966.368</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651.751.846</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880.441.711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với phố Trần Đại Nghĩa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(Đơn giá đất UBND Hà Nội: 210.768.00)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6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với phố Trần Đại Nghĩa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(Đơn giá đất UBND Hà Nội: 210.768.00)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6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với phố Tạ Quang Bửu</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(Đơn giá đất UBND Hà Nội: 133.889.00)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41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nằm tiếp với phố Trần Đại Nghĩa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(Đơn giá đất UBND Hà Nội: 210.768.00)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65.175.185</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907.966.368</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716.927.031</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880.441.711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414"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907.966.368</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716.927.031</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880.441.711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 (m)</w:t>
            </w:r>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31,0</w:t>
            </w:r>
            <w:r>
              <w:rPr>
                <w:b w:val="0"/>
                <w:bCs w:val="0"/>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31,0</w:t>
            </w:r>
            <w:r>
              <w:rPr>
                <w:b/>
                <w:bCs/>
                <w:color w:val="000000"/>
                <w:sz w:val="22"/>
                <w:szCs w:val="22"/>
              </w:rPr>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color w:val="000000" w:themeColor="text1"/>
                <w:sz w:val="22"/>
                <w:szCs w:val="22"/>
              </w:rPr>
              <w:t xml:space="preserve">15,0</w:t>
            </w:r>
            <w:r>
              <w:rPr>
                <w:b/>
                <w:bCs/>
                <w:color w:val="000000"/>
                <w:sz w:val="22"/>
                <w:szCs w:val="22"/>
              </w:rPr>
            </w:r>
            <w:r>
              <w:rPr>
                <w:b/>
                <w:bCs/>
                <w:color w:val="000000"/>
                <w:sz w:val="22"/>
                <w:szCs w:val="22"/>
              </w:rPr>
            </w:r>
          </w:p>
        </w:tc>
        <w:tc>
          <w:tcPr>
            <w:shd w:val="clear" w:color="000000" w:fill="ffffff"/>
            <w:tcBorders/>
            <w:tcW w:w="1414" w:type="dxa"/>
            <w:vAlign w:val="center"/>
            <w:textDirection w:val="lrTb"/>
            <w:noWrap w:val="false"/>
          </w:tcPr>
          <w:p>
            <w:pPr>
              <w:pBdr/>
              <w:spacing/>
              <w:ind/>
              <w:jc w:val="center"/>
              <w:rPr>
                <w:b/>
                <w:bCs/>
                <w:color w:val="000000"/>
                <w:sz w:val="22"/>
                <w:szCs w:val="22"/>
              </w:rPr>
            </w:pPr>
            <w:r>
              <w:rPr>
                <w:color w:val="000000" w:themeColor="text1"/>
                <w:sz w:val="22"/>
                <w:szCs w:val="22"/>
              </w:rPr>
              <w:t xml:space="preserve">31,0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65.175.185</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907.966.368</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782.102.216</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880.441.711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18,6</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47,9</w:t>
            </w:r>
            <w:r>
              <w:rPr>
                <w:b/>
                <w:bCs/>
                <w:color w:val="000000"/>
                <w:sz w:val="22"/>
                <w:szCs w:val="22"/>
              </w:rPr>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color w:val="000000" w:themeColor="text1"/>
                <w:sz w:val="22"/>
                <w:szCs w:val="22"/>
              </w:rPr>
              <w:t xml:space="preserve">18,32</w:t>
            </w:r>
            <w:r>
              <w:rPr>
                <w:b/>
                <w:bCs/>
                <w:color w:val="000000"/>
                <w:sz w:val="22"/>
                <w:szCs w:val="22"/>
              </w:rPr>
            </w:r>
            <w:r>
              <w:rPr>
                <w:b/>
                <w:bCs/>
                <w:color w:val="000000"/>
                <w:sz w:val="22"/>
                <w:szCs w:val="22"/>
              </w:rPr>
            </w:r>
          </w:p>
        </w:tc>
        <w:tc>
          <w:tcPr>
            <w:shd w:val="clear" w:color="000000" w:fill="ffffff"/>
            <w:tcBorders/>
            <w:tcW w:w="1414" w:type="dxa"/>
            <w:vAlign w:val="center"/>
            <w:textDirection w:val="lrTb"/>
            <w:noWrap w:val="false"/>
          </w:tcPr>
          <w:p>
            <w:pPr>
              <w:pBdr/>
              <w:spacing/>
              <w:ind/>
              <w:jc w:val="center"/>
              <w:rPr>
                <w:b/>
                <w:bCs/>
                <w:color w:val="000000"/>
                <w:sz w:val="22"/>
                <w:szCs w:val="22"/>
              </w:rPr>
            </w:pPr>
            <w:r>
              <w:rPr>
                <w:color w:val="000000" w:themeColor="text1"/>
                <w:sz w:val="22"/>
                <w:szCs w:val="22"/>
              </w:rPr>
              <w:t xml:space="preserve">75,0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45.398.318</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70.435.337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953.364.686</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782.102.216</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950.877.048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
              <w:rPr>
                <w:b/>
                <w:bCs/>
                <w:color w:val="000000" w:themeColor="text1"/>
                <w:sz w:val="22"/>
                <w:szCs w:val="22"/>
              </w:rPr>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4,49</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414" w:type="dxa"/>
            <w:vAlign w:val="center"/>
            <w:textDirection w:val="lrTb"/>
            <w:noWrap w:val="false"/>
          </w:tcPr>
          <w:p>
            <w:pPr>
              <w:pBdr/>
              <w:spacing/>
              <w:ind/>
              <w:jc w:val="center"/>
              <w:rPr>
                <w:b/>
                <w:bCs/>
                <w:color w:val="000000"/>
                <w:sz w:val="22"/>
                <w:szCs w:val="22"/>
              </w:rPr>
            </w:pPr>
            <w:r>
              <w:rPr>
                <w:color w:val="000000" w:themeColor="text1"/>
                <w:sz w:val="22"/>
                <w:szCs w:val="22"/>
              </w:rPr>
              <w:t xml:space="preserve">6,5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-81.716.973</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19.552.555</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-105.653.005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871.647.713</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801.654.771</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845.224.043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Tiếp giáp 3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62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Tiếp giáp 2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63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Tiếp giáp 1 mặt tiền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41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Tiếp giáp 1 mặt tiền</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27.238.991</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32.587.592</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44.022.086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898.886.704</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834.242.363</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889.246.129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10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414"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-27.238.991</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-19.552.555</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-26.413.251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871.647.713</w:t>
            </w:r>
            <w:r>
              <w:rPr>
                <w:color w:val="000000"/>
                <w:sz w:val="22"/>
                <w:szCs w:val="22"/>
              </w:rPr>
            </w:r>
            <w:r>
              <w:rPr>
                <w:color w:val="000000"/>
                <w:sz w:val="22"/>
                <w:szCs w:val="22"/>
              </w:rPr>
            </w:r>
          </w:p>
        </w:tc>
        <w:tc>
          <w:tcPr>
            <w:shd w:val="clear" w:color="000000" w:fill="ffffff"/>
            <w:tcBorders/>
            <w:tcW w:w="1636" w:type="dxa"/>
            <w:vAlign w:val="center"/>
            <w:textDirection w:val="lrTb"/>
            <w:noWrap/>
          </w:tcPr>
          <w:p>
            <w:pPr>
              <w:pBdr/>
              <w:spacing/>
              <w:ind/>
              <w:jc w:val="center"/>
              <w:rPr>
                <w:color w:val="000000"/>
                <w:sz w:val="22"/>
                <w:szCs w:val="22"/>
              </w:rPr>
            </w:pPr>
            <w:r>
              <w:rPr>
                <w:color w:val="000000" w:themeColor="text1"/>
                <w:sz w:val="22"/>
                <w:szCs w:val="22"/>
              </w:rPr>
              <w:t xml:space="preserve">814.689.808</w:t>
            </w:r>
            <w:r>
              <w:rPr>
                <w:color w:val="000000"/>
                <w:sz w:val="22"/>
                <w:szCs w:val="22"/>
              </w:rPr>
            </w:r>
            <w:r>
              <w:rPr>
                <w:color w:val="000000"/>
                <w:sz w:val="22"/>
                <w:szCs w:val="22"/>
              </w:rPr>
            </w:r>
          </w:p>
        </w:tc>
        <w:tc>
          <w:tcPr>
            <w:shd w:val="clear" w:color="000000" w:fill="ffffff"/>
            <w:tcBorders/>
            <w:tcW w:w="1414" w:type="dxa"/>
            <w:vAlign w:val="center"/>
            <w:textDirection w:val="lrTb"/>
            <w:noWrap/>
          </w:tcPr>
          <w:p>
            <w:pPr>
              <w:pBdr/>
              <w:spacing/>
              <w:ind/>
              <w:jc w:val="center"/>
              <w:rPr>
                <w:color w:val="000000"/>
                <w:sz w:val="22"/>
                <w:szCs w:val="22"/>
              </w:rPr>
            </w:pPr>
            <w:r>
              <w:rPr>
                <w:color w:val="000000" w:themeColor="text1"/>
                <w:sz w:val="22"/>
                <w:szCs w:val="22"/>
              </w:rPr>
              <w:t xml:space="preserve">862.832.878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913"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10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20"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871.647.713</w:t>
            </w:r>
            <w:r>
              <w:rPr>
                <w:b/>
                <w:bCs/>
                <w:color w:val="000000"/>
                <w:sz w:val="22"/>
                <w:szCs w:val="22"/>
              </w:rPr>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814.689.808</w:t>
            </w:r>
            <w:r>
              <w:rPr>
                <w:b/>
                <w:bCs/>
                <w:color w:val="000000"/>
                <w:sz w:val="22"/>
                <w:szCs w:val="22"/>
              </w:rPr>
            </w:r>
            <w:r>
              <w:rPr>
                <w:b/>
                <w:bCs/>
                <w:color w:val="000000"/>
                <w:sz w:val="22"/>
                <w:szCs w:val="22"/>
              </w:rPr>
            </w:r>
          </w:p>
        </w:tc>
        <w:tc>
          <w:tcPr>
            <w:shd w:val="clear" w:color="000000" w:fill="ffffff"/>
            <w:tcBorders/>
            <w:tcW w:w="141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862.832.878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67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849.723.466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2,58%</w:t>
            </w:r>
            <w:r>
              <w:rPr>
                <w:color w:val="000000"/>
                <w:sz w:val="22"/>
                <w:szCs w:val="22"/>
              </w:rPr>
            </w:r>
            <w:r>
              <w:rPr>
                <w:color w:val="000000"/>
                <w:sz w:val="22"/>
                <w:szCs w:val="22"/>
              </w:rPr>
            </w:r>
          </w:p>
        </w:tc>
        <w:tc>
          <w:tcPr>
            <w:shd w:val="clear" w:color="000000" w:fill="ffffff"/>
            <w:tcBorders/>
            <w:tcW w:w="1636" w:type="dxa"/>
            <w:vAlign w:val="center"/>
            <w:textDirection w:val="lrTb"/>
            <w:noWrap w:val="false"/>
          </w:tcPr>
          <w:p>
            <w:pPr>
              <w:pBdr/>
              <w:spacing/>
              <w:ind/>
              <w:jc w:val="center"/>
              <w:rPr>
                <w:color w:val="000000"/>
                <w:sz w:val="22"/>
                <w:szCs w:val="22"/>
              </w:rPr>
            </w:pPr>
            <w:r>
              <w:rPr>
                <w:color w:val="000000" w:themeColor="text1"/>
                <w:sz w:val="22"/>
                <w:szCs w:val="22"/>
              </w:rPr>
              <w:t xml:space="preserve">-4,12%</w:t>
            </w:r>
            <w:r>
              <w:rPr>
                <w:color w:val="000000"/>
                <w:sz w:val="22"/>
                <w:szCs w:val="22"/>
              </w:rPr>
            </w:r>
            <w:r>
              <w:rPr>
                <w:color w:val="000000"/>
                <w:sz w:val="22"/>
                <w:szCs w:val="22"/>
              </w:rPr>
            </w:r>
          </w:p>
        </w:tc>
        <w:tc>
          <w:tcPr>
            <w:shd w:val="clear" w:color="000000" w:fill="ffffff"/>
            <w:tcBorders/>
            <w:tcW w:w="1414" w:type="dxa"/>
            <w:vAlign w:val="center"/>
            <w:textDirection w:val="lrTb"/>
            <w:noWrap w:val="false"/>
          </w:tcPr>
          <w:p>
            <w:pPr>
              <w:pBdr/>
              <w:spacing/>
              <w:ind/>
              <w:jc w:val="center"/>
              <w:rPr>
                <w:color w:val="000000"/>
                <w:sz w:val="22"/>
                <w:szCs w:val="22"/>
              </w:rPr>
            </w:pPr>
            <w:r>
              <w:rPr>
                <w:color w:val="000000" w:themeColor="text1"/>
                <w:sz w:val="22"/>
                <w:szCs w:val="22"/>
              </w:rPr>
              <w:t xml:space="preserve">1,54%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913"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10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181.593.273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36" w:type="dxa"/>
            <w:vAlign w:val="center"/>
            <w:textDirection w:val="lrTb"/>
            <w:noWrap w:val="false"/>
          </w:tcPr>
          <w:p>
            <w:pPr>
              <w:pBdr/>
              <w:spacing/>
              <w:ind/>
              <w:jc w:val="center"/>
              <w:rPr>
                <w:b/>
                <w:bCs/>
                <w:color w:val="000000"/>
                <w:sz w:val="22"/>
                <w:szCs w:val="22"/>
              </w:rPr>
            </w:pPr>
            <w:r>
              <w:rPr>
                <w:color w:val="000000" w:themeColor="text1"/>
                <w:sz w:val="22"/>
                <w:szCs w:val="22"/>
              </w:rPr>
              <w:t xml:space="preserve">202.043.072</w:t>
            </w:r>
            <w:r>
              <w:rPr>
                <w:b/>
                <w:bCs/>
                <w:color w:val="000000"/>
                <w:sz w:val="22"/>
                <w:szCs w:val="22"/>
              </w:rPr>
            </w:r>
            <w:r>
              <w:rPr>
                <w:b/>
                <w:bCs/>
                <w:color w:val="000000"/>
                <w:sz w:val="22"/>
                <w:szCs w:val="22"/>
              </w:rPr>
            </w:r>
          </w:p>
        </w:tc>
        <w:tc>
          <w:tcPr>
            <w:shd w:val="clear" w:color="000000" w:fill="ffffff"/>
            <w:tcBorders/>
            <w:tcW w:w="1414" w:type="dxa"/>
            <w:vAlign w:val="center"/>
            <w:textDirection w:val="lrTb"/>
            <w:noWrap w:val="false"/>
          </w:tcPr>
          <w:p>
            <w:pPr>
              <w:pBdr/>
              <w:spacing/>
              <w:ind/>
              <w:jc w:val="center"/>
              <w:rPr>
                <w:b/>
                <w:bCs/>
                <w:color w:val="000000"/>
                <w:sz w:val="22"/>
                <w:szCs w:val="22"/>
              </w:rPr>
            </w:pPr>
            <w:r>
              <w:rPr>
                <w:color w:val="000000" w:themeColor="text1"/>
                <w:sz w:val="22"/>
                <w:szCs w:val="22"/>
              </w:rPr>
              <w:t xml:space="preserve">246.523.679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636"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414"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10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0% - 9%</w:t>
            </w:r>
            <w:r>
              <w:rPr>
                <w:sz w:val="22"/>
                <w:szCs w:val="22"/>
              </w:rPr>
            </w:r>
            <w:r>
              <w:rPr>
                <w:sz w:val="22"/>
                <w:szCs w:val="22"/>
              </w:rPr>
            </w:r>
          </w:p>
        </w:tc>
        <w:tc>
          <w:tcPr>
            <w:shd w:val="clear" w:color="000000" w:fill="ffffff"/>
            <w:tcBorders/>
            <w:tcW w:w="1636"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414"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913"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10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36.318.655</w:t>
            </w:r>
            <w:r>
              <w:rPr>
                <w:sz w:val="22"/>
                <w:szCs w:val="22"/>
              </w:rPr>
            </w:r>
            <w:r>
              <w:rPr>
                <w:sz w:val="22"/>
                <w:szCs w:val="22"/>
              </w:rPr>
            </w:r>
          </w:p>
        </w:tc>
        <w:tc>
          <w:tcPr>
            <w:shd w:val="clear" w:color="000000" w:fill="ffffff"/>
            <w:tcBorders/>
            <w:tcW w:w="1636" w:type="dxa"/>
            <w:vAlign w:val="center"/>
            <w:textDirection w:val="lrTb"/>
            <w:noWrap/>
          </w:tcPr>
          <w:p>
            <w:pPr>
              <w:pBdr/>
              <w:spacing/>
              <w:ind/>
              <w:jc w:val="center"/>
              <w:rPr>
                <w:sz w:val="22"/>
                <w:szCs w:val="22"/>
              </w:rPr>
            </w:pPr>
            <w:r>
              <w:rPr>
                <w:color w:val="000000" w:themeColor="text1"/>
                <w:sz w:val="22"/>
                <w:szCs w:val="22"/>
              </w:rPr>
              <w:t xml:space="preserve">162.937.962</w:t>
            </w:r>
            <w:r>
              <w:rPr>
                <w:sz w:val="22"/>
                <w:szCs w:val="22"/>
              </w:rPr>
            </w:r>
            <w:r>
              <w:rPr>
                <w:sz w:val="22"/>
                <w:szCs w:val="22"/>
              </w:rPr>
            </w:r>
          </w:p>
        </w:tc>
        <w:tc>
          <w:tcPr>
            <w:shd w:val="clear" w:color="000000" w:fill="ffffff"/>
            <w:tcBorders/>
            <w:tcW w:w="1414" w:type="dxa"/>
            <w:vAlign w:val="center"/>
            <w:textDirection w:val="lrTb"/>
            <w:noWrap/>
          </w:tcPr>
          <w:p>
            <w:pPr>
              <w:pBdr/>
              <w:spacing/>
              <w:ind/>
              <w:jc w:val="center"/>
              <w:rPr>
                <w:sz w:val="22"/>
                <w:szCs w:val="22"/>
              </w:rPr>
            </w:pPr>
            <w:r>
              <w:rPr>
                <w:color w:val="000000" w:themeColor="text1"/>
                <w:sz w:val="22"/>
                <w:szCs w:val="22"/>
              </w:rPr>
              <w:t xml:space="preserve">17.608.833</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highlight w:val="none"/>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-4,12</w:t>
      </w:r>
      <w:r>
        <w:t xml:space="preserve">% đến</w:t>
      </w:r>
      <w:r>
        <w:t xml:space="preserve"> </w:t>
      </w:r>
      <w:r>
        <w:t xml:space="preserve"> </w:t>
      </w:r>
      <w:r>
        <w:t xml:space="preserve">2,58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highlight w:val="none"/>
          <w:u w:val="single"/>
        </w:rPr>
      </w:r>
      <w:r>
        <w:rPr>
          <w:b/>
          <w:bCs/>
          <w:highlight w:val="none"/>
          <w:u w:val="single"/>
        </w:rPr>
      </w:r>
      <w:r>
        <w:rPr>
          <w:b/>
          <w:bCs/>
          <w:highlight w:val="none"/>
          <w:u w:val="single"/>
        </w:rPr>
      </w:r>
      <w:r>
        <w:rPr>
          <w:b/>
          <w:bCs/>
          <w:u w:val="single"/>
        </w:rPr>
      </w:r>
      <w:r>
        <w:rPr>
          <w:b/>
          <w:bCs/>
          <w:highlight w:val="none"/>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871.647.713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290.607.348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814.689.808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271.536.113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862.832.878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287.582.198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849.725.659</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850.000.000</w:t>
            </w:r>
            <w:r>
              <w:rPr>
                <w:b/>
                <w:bCs/>
                <w:color w:val="000000"/>
              </w:rPr>
            </w:r>
            <w:r>
              <w:rPr>
                <w:b/>
                <w:bCs/>
                <w:color w:val="000000"/>
              </w:rPr>
            </w:r>
          </w:p>
        </w:tc>
      </w:tr>
    </w:tbl>
    <w:p>
      <w:pPr>
        <w:pBdr/>
        <w:spacing w:after="120" w:before="120" w:line="264"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850.000.000</w:t>
      </w:r>
      <w:r>
        <w:rPr>
          <w:b/>
          <w:bCs/>
          <w:color w:val="000000" w:themeColor="text1"/>
        </w:rPr>
        <w:t xml:space="preserve"> </w:t>
      </w:r>
      <w:r>
        <w:rPr>
          <w:b/>
          <w:bCs/>
        </w:rPr>
        <w:t xml:space="preserve">đồng/m².</w:t>
      </w:r>
      <w:r>
        <w:rPr>
          <w:b/>
          <w:bCs/>
        </w:rPr>
      </w:r>
      <w:r>
        <w:rPr>
          <w:b/>
          <w:bCs/>
        </w:rPr>
      </w:r>
    </w:p>
    <w:p>
      <w:pPr>
        <w:pStyle w:val="1039"/>
        <w:numPr>
          <w:ilvl w:val="0"/>
          <w:numId w:val="26"/>
        </w:numPr>
        <w:pBdr/>
        <w:spacing w:after="120" w:before="120" w:line="264" w:lineRule="auto"/>
        <w:ind w:hanging="357" w:left="357"/>
        <w:jc w:val="both"/>
        <w:rPr>
          <w:b/>
          <w:lang w:val="pt-BR"/>
        </w:rPr>
      </w:pPr>
      <w:r>
        <w:rPr>
          <w:b/>
          <w:lang w:val="pt-BR"/>
        </w:rPr>
        <w:t xml:space="preserve">Kết quả thẩm định giá:</w:t>
      </w:r>
      <w:r>
        <w:rPr>
          <w:b/>
          <w:lang w:val="pt-BR"/>
        </w:rPr>
      </w:r>
      <w:r>
        <w:rPr>
          <w:b/>
          <w:lang w:val="pt-BR"/>
        </w:rPr>
      </w:r>
    </w:p>
    <w:p>
      <w:pPr>
        <w:pStyle w:val="1039"/>
        <w:pBdr/>
        <w:tabs>
          <w:tab w:val="left" w:leader="none" w:pos="993"/>
        </w:tabs>
        <w:spacing w:after="120" w:before="120" w:line="264"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4/2026</w:t>
      </w:r>
      <w:r>
        <w:t xml:space="preserve"> </w:t>
      </w:r>
      <w:r>
        <w:t xml:space="preserve">ước tính </w:t>
      </w:r>
      <w:r>
        <w:t xml:space="preserve">như sau</w:t>
      </w:r>
      <w:r>
        <w:t xml:space="preserve">:</w:t>
      </w:r>
      <w:r>
        <w:rPr>
          <w:highlight w:val="none"/>
        </w:rPr>
      </w:r>
    </w:p>
    <w:tbl>
      <w:tblPr>
        <w:tblStyle w:val="1043"/>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670"/>
        <w:gridCol w:w="1937"/>
        <w:gridCol w:w="2338"/>
        <w:gridCol w:w="1985"/>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TT</w:t>
            </w:r>
            <w:r>
              <w:rPr>
                <w:sz w:val="22"/>
                <w:szCs w:val="22"/>
              </w:rPr>
            </w:r>
            <w:r>
              <w:rPr>
                <w:sz w:val="22"/>
                <w:szCs w:val="22"/>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Tài sản</w:t>
            </w:r>
            <w:r>
              <w:rPr>
                <w:sz w:val="22"/>
                <w:szCs w:val="22"/>
              </w:rPr>
            </w:r>
            <w:r>
              <w:rPr>
                <w:sz w:val="22"/>
                <w:szCs w:val="22"/>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Diện tích (m²)</w:t>
            </w:r>
            <w:r>
              <w:rPr>
                <w:sz w:val="22"/>
                <w:szCs w:val="22"/>
              </w:rPr>
            </w:r>
            <w:r>
              <w:rPr>
                <w:sz w:val="22"/>
                <w:szCs w:val="22"/>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3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Đơn giá (đồng/m²)</w:t>
            </w:r>
            <w:r>
              <w:rPr>
                <w:sz w:val="22"/>
                <w:szCs w:val="22"/>
              </w:rPr>
            </w:r>
            <w:r>
              <w:rPr>
                <w:sz w:val="22"/>
                <w:szCs w:val="22"/>
              </w:rP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Thành tiền (đồng)</w:t>
            </w:r>
            <w:r>
              <w:rPr>
                <w:sz w:val="22"/>
                <w:szCs w:val="22"/>
              </w:rPr>
            </w:r>
            <w:r>
              <w:rPr>
                <w:sz w:val="22"/>
                <w:szCs w:val="22"/>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sz w:val="22"/>
                <w:szCs w:val="22"/>
              </w:rPr>
            </w:pPr>
            <w:r>
              <w:rPr>
                <w:rFonts w:ascii="Times New Roman" w:hAnsi="Times New Roman" w:eastAsia="Times New Roman" w:cs="Times New Roman"/>
                <w:b/>
                <w:color w:val="000000"/>
                <w:sz w:val="22"/>
                <w:szCs w:val="22"/>
              </w:rPr>
              <w:t xml:space="preserve">Quyền sử dụng đất tại thửa đất số: -/-, tờ bản đồ số: -/- có địa chỉ: Căn hộ 12, Dãy 59b, TT Bách Khoa, phường Bách Khoa, quận Hai Bà Trưng, Thành phố Hà Nội (</w:t>
            </w:r>
            <w:r>
              <w:rPr>
                <w:rFonts w:ascii="Times New Roman" w:hAnsi="Times New Roman" w:eastAsia="Times New Roman" w:cs="Times New Roman"/>
                <w:b/>
                <w:i/>
                <w:color w:val="000000"/>
                <w:sz w:val="22"/>
                <w:szCs w:val="22"/>
              </w:rPr>
              <w:t xml:space="preserve">Nay là phường Bạch Mai, Thành phố Hà Nội</w:t>
            </w:r>
            <w:r>
              <w:rPr>
                <w:rFonts w:ascii="Times New Roman" w:hAnsi="Times New Roman" w:eastAsia="Times New Roman" w:cs="Times New Roman"/>
                <w:b/>
                <w:color w:val="000000"/>
                <w:sz w:val="22"/>
                <w:szCs w:val="22"/>
              </w:rPr>
              <w:t xml:space="preserve">) theo Giấy chứng nhận quyền sử dụng đất, quyền sở hữu nhà ở và tài sản khác gắn liền với đất số: CU 866056, số vào sổ cấp GCN: CS HBT 09913 do Sở Tài nguyên và Môi trường thành phố Hà Nội cấp ngày 10/02/2020 cho ông Đào Trọng Chuyên và Bà Nguyễn Thị Bích </w:t>
            </w:r>
            <w:r>
              <w:rPr>
                <w:rFonts w:ascii="Times New Roman" w:hAnsi="Times New Roman" w:eastAsia="Times New Roman" w:cs="Times New Roman"/>
                <w:b/>
                <w:color w:val="000000"/>
                <w:sz w:val="22"/>
                <w:szCs w:val="22"/>
              </w:rPr>
              <w:t xml:space="preserve">Ngà.</w:t>
            </w:r>
            <w:r>
              <w:rPr>
                <w:sz w:val="22"/>
                <w:szCs w:val="22"/>
              </w:rPr>
            </w:r>
            <w:r>
              <w:rPr>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sz w:val="22"/>
                <w:szCs w:val="22"/>
              </w:rPr>
            </w:pPr>
            <w:r>
              <w:rPr>
                <w:rFonts w:ascii="Times New Roman" w:hAnsi="Times New Roman" w:eastAsia="Times New Roman" w:cs="Times New Roman"/>
                <w:b/>
                <w:color w:val="000000"/>
                <w:sz w:val="22"/>
                <w:szCs w:val="22"/>
              </w:rPr>
              <w:t xml:space="preserve"> </w:t>
            </w:r>
            <w:r>
              <w:rPr>
                <w:sz w:val="22"/>
                <w:szCs w:val="22"/>
              </w:rPr>
            </w:r>
            <w:r>
              <w:rPr>
                <w:sz w:val="22"/>
                <w:szCs w:val="22"/>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9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color w:val="000000"/>
                <w:sz w:val="22"/>
                <w:szCs w:val="22"/>
              </w:rPr>
              <w:t xml:space="preserve">-</w:t>
            </w:r>
            <w:r>
              <w:rPr>
                <w:sz w:val="22"/>
                <w:szCs w:val="22"/>
              </w:rPr>
            </w:r>
            <w:r>
              <w:rPr>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6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sz w:val="22"/>
                <w:szCs w:val="22"/>
              </w:rPr>
            </w:pPr>
            <w:r>
              <w:rPr>
                <w:rFonts w:ascii="Times New Roman" w:hAnsi="Times New Roman" w:eastAsia="Times New Roman" w:cs="Times New Roman"/>
                <w:color w:val="000000"/>
                <w:sz w:val="22"/>
                <w:szCs w:val="22"/>
              </w:rPr>
              <w:t xml:space="preserve">Đất ở tại đô thị</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937"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sz w:val="22"/>
                <w:szCs w:val="22"/>
              </w:rPr>
            </w:pPr>
            <w:r>
              <w:rPr>
                <w:rFonts w:ascii="Times New Roman" w:hAnsi="Times New Roman" w:eastAsia="Times New Roman" w:cs="Times New Roman"/>
                <w:color w:val="000000"/>
                <w:sz w:val="22"/>
                <w:szCs w:val="22"/>
              </w:rPr>
              <w:t xml:space="preserve">18,6</w:t>
            </w:r>
            <w:r>
              <w:rPr>
                <w:sz w:val="22"/>
                <w:szCs w:val="22"/>
              </w:rPr>
            </w:r>
            <w:r>
              <w:rPr>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23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 w:val="22"/>
                <w:szCs w:val="22"/>
              </w:rPr>
            </w:pPr>
            <w:r>
              <w:rPr>
                <w:rFonts w:ascii="Times New Roman" w:hAnsi="Times New Roman" w:eastAsia="Times New Roman" w:cs="Times New Roman"/>
                <w:color w:val="000000"/>
                <w:sz w:val="22"/>
                <w:szCs w:val="22"/>
              </w:rPr>
              <w:t xml:space="preserve">850.000.000</w:t>
            </w:r>
            <w:r>
              <w:rPr>
                <w:sz w:val="22"/>
                <w:szCs w:val="22"/>
              </w:rPr>
            </w:r>
            <w:r>
              <w:rPr>
                <w:sz w:val="22"/>
                <w:szCs w:val="22"/>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sz w:val="22"/>
                <w:szCs w:val="22"/>
              </w:rPr>
            </w:pPr>
            <w:r>
              <w:rPr>
                <w:rFonts w:ascii="Times New Roman" w:hAnsi="Times New Roman" w:eastAsia="Times New Roman" w:cs="Times New Roman"/>
                <w:color w:val="000000"/>
                <w:sz w:val="22"/>
                <w:szCs w:val="22"/>
              </w:rPr>
              <w:t xml:space="preserve">15.810.000.000 </w:t>
            </w:r>
            <w:r>
              <w:rPr>
                <w:sz w:val="22"/>
                <w:szCs w:val="22"/>
              </w:rPr>
            </w:r>
            <w:r>
              <w:rPr>
                <w:sz w:val="22"/>
                <w:szCs w:val="22"/>
              </w:rPr>
            </w:r>
          </w:p>
        </w:tc>
      </w:tr>
      <w:tr>
        <w:trPr>
          <w:trHeight w:val="20"/>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54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LÀM TRÒN:</w:t>
            </w:r>
            <w:r>
              <w:rPr>
                <w:sz w:val="22"/>
                <w:szCs w:val="22"/>
              </w:rPr>
            </w:r>
            <w:r>
              <w:rPr>
                <w:sz w:val="22"/>
                <w:szCs w:val="22"/>
              </w:rPr>
            </w:r>
          </w:p>
        </w:tc>
        <w:tc>
          <w:tcPr>
            <w:tcBorders>
              <w:bottom w:val="single" w:color="000000" w:sz="8" w:space="0"/>
              <w:right w:val="single" w:color="000000" w:sz="8" w:space="0"/>
            </w:tcBorders>
            <w:tcMar>
              <w:left w:w="108" w:type="dxa"/>
              <w:top w:w="0" w:type="dxa"/>
              <w:right w:w="108" w:type="dxa"/>
              <w:bottom w:w="0" w:type="dxa"/>
            </w:tcMar>
            <w:tcW w:w="1985"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sz w:val="22"/>
                <w:szCs w:val="22"/>
              </w:rPr>
            </w:pPr>
            <w:r>
              <w:rPr>
                <w:rFonts w:ascii="Times New Roman" w:hAnsi="Times New Roman" w:eastAsia="Times New Roman" w:cs="Times New Roman"/>
                <w:b/>
                <w:color w:val="000000"/>
                <w:sz w:val="22"/>
                <w:szCs w:val="22"/>
              </w:rPr>
              <w:t xml:space="preserve">15.810.000.000 </w:t>
            </w:r>
            <w:r>
              <w:rPr>
                <w:sz w:val="22"/>
                <w:szCs w:val="22"/>
              </w:rPr>
            </w:r>
            <w:r>
              <w:rPr>
                <w:sz w:val="22"/>
                <w:szCs w:val="22"/>
              </w:rP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sz w:val="22"/>
                <w:szCs w:val="22"/>
              </w:rPr>
            </w:pPr>
            <w:r>
              <w:rPr>
                <w:rFonts w:ascii="Times New Roman" w:hAnsi="Times New Roman" w:eastAsia="Times New Roman" w:cs="Times New Roman"/>
                <w:b/>
                <w:i/>
                <w:color w:val="000000"/>
                <w:sz w:val="22"/>
                <w:szCs w:val="22"/>
              </w:rPr>
              <w:t xml:space="preserve">(Bằng chữ: Mười lăm tỷ, tám trăm mười triệu đồng chẵn./.)</w:t>
            </w:r>
            <w:r>
              <w:rPr>
                <w:sz w:val="22"/>
                <w:szCs w:val="22"/>
              </w:rPr>
            </w:r>
            <w:r>
              <w:rPr>
                <w:sz w:val="22"/>
                <w:szCs w:val="22"/>
              </w:rPr>
            </w:r>
          </w:p>
        </w:tc>
      </w:tr>
    </w:tbl>
    <w:p>
      <w:pPr>
        <w:pStyle w:val="1039"/>
        <w:pBdr/>
        <w:tabs>
          <w:tab w:val="left" w:leader="none" w:pos="993"/>
        </w:tabs>
        <w:spacing w:after="120" w:before="120" w:line="288" w:lineRule="auto"/>
        <w:ind w:left="0"/>
        <w:jc w:val="both"/>
        <w:rPr>
          <w:b/>
          <w:bCs/>
          <w:lang w:val="pt-BR"/>
        </w:rPr>
      </w:pPr>
      <w:r>
        <w:rPr>
          <w:b/>
          <w:bCs/>
          <w:highlight w:val="none"/>
          <w:lang w:val="pt-BR"/>
        </w:rPr>
      </w:r>
      <w:r>
        <w:rPr>
          <w:b/>
          <w:bCs/>
          <w:highlight w:val="none"/>
          <w:lang w:val="pt-BR"/>
        </w:rPr>
      </w:r>
      <w:r>
        <w:rPr>
          <w:b/>
          <w:bCs/>
          <w:highlight w:val="none"/>
          <w:lang w:val="pt-BR"/>
        </w:rPr>
      </w:r>
    </w:p>
    <w:p>
      <w:pPr>
        <w:pStyle w:val="1039"/>
        <w:pBdr/>
        <w:tabs>
          <w:tab w:val="left" w:leader="none" w:pos="993"/>
        </w:tabs>
        <w:spacing w:after="120" w:before="120" w:line="300"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9"/>
        <w:numPr>
          <w:ilvl w:val="0"/>
          <w:numId w:val="4"/>
        </w:numPr>
        <w:pBdr/>
        <w:tabs>
          <w:tab w:val="left" w:leader="none" w:pos="993"/>
        </w:tabs>
        <w:spacing w:after="120" w:before="120" w:line="300"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9"/>
        <w:pBdr/>
        <w:tabs>
          <w:tab w:val="left" w:leader="none" w:pos="993"/>
        </w:tabs>
        <w:spacing w:after="120" w:before="120" w:line="300"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9"/>
        <w:numPr>
          <w:ilvl w:val="0"/>
          <w:numId w:val="5"/>
        </w:numPr>
        <w:pBdr/>
        <w:tabs>
          <w:tab w:val="left" w:leader="none" w:pos="993"/>
        </w:tabs>
        <w:spacing w:after="120" w:before="120" w:line="300"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9"/>
        <w:numPr>
          <w:ilvl w:val="0"/>
          <w:numId w:val="5"/>
        </w:numPr>
        <w:pBdr/>
        <w:tabs>
          <w:tab w:val="left" w:leader="none" w:pos="993"/>
        </w:tabs>
        <w:spacing w:after="120" w:before="120" w:line="300"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9"/>
        <w:numPr>
          <w:ilvl w:val="0"/>
          <w:numId w:val="5"/>
        </w:numPr>
        <w:pBdr/>
        <w:tabs>
          <w:tab w:val="left" w:leader="none" w:pos="993"/>
        </w:tabs>
        <w:spacing w:after="120" w:before="120" w:line="300"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9"/>
        <w:numPr>
          <w:ilvl w:val="0"/>
          <w:numId w:val="5"/>
        </w:numPr>
        <w:pBdr/>
        <w:tabs>
          <w:tab w:val="left" w:leader="none" w:pos="993"/>
        </w:tabs>
        <w:spacing w:after="120" w:before="120" w:line="300"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9"/>
        <w:numPr>
          <w:ilvl w:val="0"/>
          <w:numId w:val="10"/>
        </w:numPr>
        <w:pBdr/>
        <w:spacing w:after="120" w:before="120" w:line="300"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9"/>
        <w:numPr>
          <w:ilvl w:val="0"/>
          <w:numId w:val="10"/>
        </w:numPr>
        <w:pBdr/>
        <w:spacing w:after="120" w:before="120" w:line="300"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9"/>
        <w:numPr>
          <w:ilvl w:val="0"/>
          <w:numId w:val="10"/>
        </w:numPr>
        <w:pBdr/>
        <w:spacing w:after="120" w:before="120" w:line="300"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9"/>
        <w:pBdr/>
        <w:tabs>
          <w:tab w:val="left" w:leader="none" w:pos="993"/>
        </w:tabs>
        <w:spacing w:after="120" w:before="120" w:line="300"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9"/>
        <w:numPr>
          <w:ilvl w:val="0"/>
          <w:numId w:val="5"/>
        </w:numPr>
        <w:pBdr/>
        <w:tabs>
          <w:tab w:val="left" w:leader="none" w:pos="993"/>
        </w:tabs>
        <w:spacing w:after="120" w:before="120" w:line="300"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9"/>
        <w:numPr>
          <w:ilvl w:val="0"/>
          <w:numId w:val="5"/>
        </w:numPr>
        <w:pBdr/>
        <w:tabs>
          <w:tab w:val="left" w:leader="none" w:pos="993"/>
        </w:tabs>
        <w:spacing w:after="120" w:before="120" w:line="300"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9"/>
        <w:numPr>
          <w:ilvl w:val="0"/>
          <w:numId w:val="5"/>
        </w:numPr>
        <w:pBdr/>
        <w:tabs>
          <w:tab w:val="left" w:leader="none" w:pos="993"/>
        </w:tabs>
        <w:spacing w:after="120" w:before="120" w:line="300"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9"/>
        <w:numPr>
          <w:ilvl w:val="0"/>
          <w:numId w:val="5"/>
        </w:numPr>
        <w:pBdr/>
        <w:tabs>
          <w:tab w:val="left" w:leader="none" w:pos="993"/>
        </w:tabs>
        <w:spacing w:after="120" w:before="120" w:line="300"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9"/>
        <w:numPr>
          <w:ilvl w:val="0"/>
          <w:numId w:val="5"/>
        </w:numPr>
        <w:pBdr/>
        <w:tabs>
          <w:tab w:val="left" w:leader="none" w:pos="993"/>
        </w:tabs>
        <w:spacing w:after="120" w:before="120" w:line="300"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9"/>
        <w:numPr>
          <w:ilvl w:val="0"/>
          <w:numId w:val="5"/>
        </w:numPr>
        <w:pBdr/>
        <w:tabs>
          <w:tab w:val="left" w:leader="none" w:pos="993"/>
        </w:tabs>
        <w:spacing w:after="120" w:before="120" w:line="300"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9"/>
        <w:numPr>
          <w:ilvl w:val="0"/>
          <w:numId w:val="5"/>
        </w:numPr>
        <w:pBdr/>
        <w:spacing w:after="120" w:before="120" w:line="300"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9"/>
        <w:numPr>
          <w:ilvl w:val="0"/>
          <w:numId w:val="5"/>
        </w:numPr>
        <w:pBdr/>
        <w:tabs>
          <w:tab w:val="left" w:leader="none" w:pos="993"/>
        </w:tabs>
        <w:spacing w:after="120" w:before="120" w:line="300"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numPr>
          <w:ilvl w:val="0"/>
          <w:numId w:val="43"/>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Tại thời điểm thẩm định giá, Tổ thẩm định tiến hành kiểm tra quy hoạch online trên app Meeymap. Tổ thẩm định nhận thấy thửa đất nằm trong khu vực đất ở đô thị. Đồng thời cũng không thu thập thêm được thông tin quy hoạch gì liên quan đến thửa đất.Trong trườ</w:t>
      </w:r>
      <w:r>
        <w:rPr>
          <w:rFonts w:ascii="Times New Roman" w:hAnsi="Times New Roman" w:eastAsia="Times New Roman" w:cs="Times New Roman"/>
          <w:color w:val="000000"/>
          <w:sz w:val="24"/>
        </w:rPr>
        <w:t xml:space="preserve">ng hợp có thay đổi gì về vấn đề pháp lý và quy hoạch liên quan đến thửa đất trên. </w:t>
      </w:r>
      <w:r>
        <w:rPr>
          <w:rFonts w:ascii="Times New Roman" w:hAnsi="Times New Roman" w:eastAsia="Times New Roman" w:cs="Times New Roman"/>
          <w:color w:val="000000"/>
          <w:spacing w:val="-2"/>
          <w:sz w:val="24"/>
        </w:rPr>
        <w:t xml:space="preserve">Kính đề nghị người sử dụng Chứng thư, Báo cáo thẩm định giá này (các tổ chức tín dụng) cung cấp lại thông tin liên quan đến pháp lý và quy hoạch để thẩm định lại giá trị thửa đất.</w:t>
      </w:r>
      <w:r/>
    </w:p>
    <w:p>
      <w:pPr>
        <w:numPr>
          <w:ilvl w:val="0"/>
          <w:numId w:val="43"/>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pStyle w:val="1039"/>
        <w:numPr>
          <w:ilvl w:val="0"/>
          <w:numId w:val="45"/>
        </w:numPr>
        <w:pBdr>
          <w:top w:val="none" w:color="000000" w:sz="4" w:space="0"/>
          <w:left w:val="none" w:color="000000" w:sz="4" w:space="0"/>
          <w:bottom w:val="none" w:color="000000" w:sz="4" w:space="0"/>
          <w:right w:val="none" w:color="000000" w:sz="4" w:space="0"/>
        </w:pBdr>
        <w:spacing w:line="300" w:lineRule="auto"/>
        <w:ind w:right="0" w:hanging="360" w:left="360"/>
        <w:jc w:val="both"/>
        <w:rPr/>
      </w:pPr>
      <w:r>
        <w:rPr>
          <w:rFonts w:ascii="Times New Roman" w:hAnsi="Times New Roman" w:eastAsia="Times New Roman" w:cs="Times New Roman"/>
          <w:color w:val="000000"/>
          <w:sz w:val="24"/>
        </w:rPr>
        <w:t xml:space="preserve">Theo GCN, trên bất động sản là ngôi nhà cấp 4 (DT sàn = 15m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Tuy nhiên, qua khảo sát hiện trạng dưới sự hướng dẫn của Khách hàng, CTXD gắn liền với đất là Nhà 04 tầng, xây dựng năm 2020, xây hết đất, kết cấu tường gạch, mái tôn, hiện trạng đang sử dụng để cho thuê. Công trình chưa được chứng nhận trên GCN: CU 866</w:t>
      </w:r>
      <w:r>
        <w:rPr>
          <w:rFonts w:ascii="Times New Roman" w:hAnsi="Times New Roman" w:eastAsia="Times New Roman" w:cs="Times New Roman"/>
          <w:color w:val="000000"/>
          <w:sz w:val="24"/>
        </w:rPr>
        <w:t xml:space="preserve">056</w:t>
      </w:r>
      <w:r>
        <w:rPr>
          <w:rFonts w:ascii="Times New Roman" w:hAnsi="Times New Roman" w:eastAsia="Times New Roman" w:cs="Times New Roman"/>
          <w:color w:val="000000"/>
          <w:spacing w:val="-2"/>
          <w:sz w:val="24"/>
        </w:rPr>
        <w:t xml:space="preserve">. Đồng thời, Tổ thẩm định cũng không nhận được bất kỳ hồ sơ pháp lý nào liên quan tới CTXD hiện có này. Do đó, Chứng thư và Báo cáo Thẩm định giá của chúng tôi chỉ xác định Giá trị quyền sử dụng đất. Kính đề nghị người sử dụng Chứng thư, Báo cáo thẩm định </w:t>
      </w:r>
      <w:r>
        <w:rPr>
          <w:rFonts w:ascii="Times New Roman" w:hAnsi="Times New Roman" w:eastAsia="Times New Roman" w:cs="Times New Roman"/>
          <w:color w:val="000000"/>
          <w:spacing w:val="-2"/>
          <w:sz w:val="24"/>
        </w:rPr>
        <w:t xml:space="preserve">giá này (các tổ chức tín dụng) lưu ý khi xét cấp tín dụng</w:t>
      </w:r>
      <w:r>
        <w:rPr>
          <w:rFonts w:ascii="Times New Roman" w:hAnsi="Times New Roman" w:eastAsia="Times New Roman" w:cs="Times New Roman"/>
          <w:sz w:val="24"/>
        </w:rPr>
      </w:r>
      <w:r/>
    </w:p>
    <w:p>
      <w:pPr>
        <w:pStyle w:val="1039"/>
        <w:numPr>
          <w:ilvl w:val="0"/>
          <w:numId w:val="3"/>
        </w:numPr>
        <w:pBdr/>
        <w:tabs>
          <w:tab w:val="left" w:leader="none" w:pos="993"/>
        </w:tabs>
        <w:spacing w:after="120" w:before="120" w:line="300"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9"/>
        <w:numPr>
          <w:ilvl w:val="0"/>
          <w:numId w:val="5"/>
        </w:numPr>
        <w:pBdr/>
        <w:tabs>
          <w:tab w:val="left" w:leader="none" w:pos="993"/>
        </w:tabs>
        <w:spacing w:after="120" w:before="120" w:line="300"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9"/>
        <w:numPr>
          <w:ilvl w:val="0"/>
          <w:numId w:val="5"/>
        </w:numPr>
        <w:pBdr/>
        <w:tabs>
          <w:tab w:val="left" w:leader="none" w:pos="993"/>
        </w:tabs>
        <w:spacing w:after="120" w:before="120" w:line="300"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300"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9"/>
        <w:pBdr/>
        <w:tabs>
          <w:tab w:val="left" w:leader="none" w:pos="993"/>
        </w:tabs>
        <w:spacing w:after="120" w:before="120" w:line="300"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9"/>
        <w:pBdr/>
        <w:tabs>
          <w:tab w:val="left" w:leader="none" w:pos="993"/>
        </w:tabs>
        <w:spacing w:after="120" w:before="120" w:line="300"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9"/>
        <w:pBdr/>
        <w:tabs>
          <w:tab w:val="left" w:leader="none" w:pos="993"/>
        </w:tabs>
        <w:spacing w:after="120" w:before="120" w:line="288" w:lineRule="auto"/>
        <w:ind w:left="0"/>
        <w:jc w:val="both"/>
        <w:rPr>
          <w:lang w:val="vi-VN"/>
        </w:rPr>
      </w:pPr>
      <w:r>
        <w:rPr>
          <w:highlight w:val="none"/>
          <w:lang w:val="vi-VN"/>
        </w:rPr>
      </w:r>
      <w:r>
        <w:rPr>
          <w:highlight w:val="none"/>
          <w:lang w:val="vi-VN"/>
        </w:rPr>
      </w:r>
      <w:r>
        <w:rPr>
          <w:lang w:val="vi-VN"/>
        </w:rPr>
      </w:r>
    </w:p>
    <w:p>
      <w:pPr>
        <w:pStyle w:val="1039"/>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275/2026/0566/VFI-CT.51.A/4447250</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ngày 11 tháng 4 năm 2026 tại Công ty Cổ phần Thẩm định và Đầu tư Tài chính Hoa Sen.</w:t>
      </w: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top w:val="none" w:color="000000" w:sz="4" w:space="0"/>
          <w:left w:val="none" w:color="000000" w:sz="4" w:space="0"/>
          <w:bottom w:val="none" w:color="000000" w:sz="4" w:space="0"/>
          <w:right w:val="none" w:color="000000" w:sz="4" w:space="0"/>
        </w:pBdr>
        <w:spacing/>
        <w:ind w:right="0" w:firstLine="0" w:left="0"/>
        <w:jc w:val="center"/>
        <w:rPr>
          <w:highlight w:val="none"/>
        </w:rPr>
      </w:pPr>
      <w:r>
        <w:rPr>
          <w:rFonts w:ascii="Times New Roman" w:hAnsi="Times New Roman" w:eastAsia="Times New Roman" w:cs="Times New Roman"/>
          <w:i/>
          <w:color w:val="000000"/>
          <w:sz w:val="24"/>
        </w:rPr>
        <w:t xml:space="preserve">(Kèm theo Báo cáo thẩm định số 275/2026/0566/VFI-BC.51.A/4447250 ngày 11 tháng 4 năm 2026 của Công ty Cổ phần Thẩm định và Đầu tư Tài chính Hoa Sen)</w:t>
      </w:r>
      <w:r>
        <w:rPr>
          <w:rFonts w:ascii="Times New Roman" w:hAnsi="Times New Roman" w:eastAsia="Times New Roman" w:cs="Times New Roman"/>
          <w:sz w:val="24"/>
        </w:rPr>
      </w:r>
      <w:r>
        <w:rPr>
          <w:highlight w:val="none"/>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b/>
          <w:bCs/>
          <w:sz w:val="24"/>
          <w:szCs w:val="24"/>
        </w:rPr>
      </w:pPr>
      <w:r>
        <w:rPr>
          <w:b/>
          <w:bCs/>
          <w:highlight w:val="none"/>
        </w:rPr>
        <w:t xml:space="preserve">HIỆN TRẠNG TÀI SẢN</w:t>
      </w:r>
      <w:r>
        <w:rPr>
          <w:b/>
          <w:bCs/>
          <w:highlight w:val="none"/>
        </w:rPr>
      </w:r>
      <w:r>
        <w:rPr>
          <w:rFonts w:ascii="Times New Roman" w:hAnsi="Times New Roman" w:eastAsia="Times New Roman" w:cs="Times New Roman"/>
          <w:b/>
          <w:bCs/>
          <w:sz w:val="24"/>
          <w:szCs w:val="24"/>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gridCol w:w="1134"/>
      </w:tblGrid>
      <w:tr>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(Phố Trần Đại Nghĩa)</w: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bên cạnh tài sản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(Phần tiếp giáp với phố Lê Thanh Nghị)</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828800" cy="13716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95834" name=""/>
                              <pic:cNvPicPr>
                                <a:picLocks noChangeAspect="1"/>
                              </pic:cNvPicPr>
                              <pic:nvPr/>
                            </pic:nvPicPr>
                            <pic:blipFill rotWithShape="1">
                              <a:blip r:embed="rId21"/>
                              <a:stretch/>
                            </pic:blipFill>
                            <pic:spPr bwMode="auto">
                              <a:xfrm>
                                <a:off x="0" y="0"/>
                                <a:ext cx="1828800" cy="1371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44.00pt;height:108.00pt;mso-wrap-distance-left:0.00pt;mso-wrap-distance-top:0.00pt;mso-wrap-distance-right:0.00pt;mso-wrap-distance-bottom:0.00pt;z-index:1;" stroked="false">
                      <v:imagedata r:id="rId21" o:title=""/>
                      <o:lock v:ext="edit" rotation="t"/>
                    </v:shape>
                  </w:pict>
                </mc:Fallback>
              </mc:AlternateConten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828800" cy="13716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71455" name=""/>
                              <pic:cNvPicPr>
                                <a:picLocks noChangeAspect="1"/>
                              </pic:cNvPicPr>
                              <pic:nvPr/>
                            </pic:nvPicPr>
                            <pic:blipFill rotWithShape="1">
                              <a:blip r:embed="rId22"/>
                              <a:stretch/>
                            </pic:blipFill>
                            <pic:spPr bwMode="auto">
                              <a:xfrm>
                                <a:off x="0" y="0"/>
                                <a:ext cx="1828800" cy="1371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4.00pt;height:108.00pt;mso-wrap-distance-left:0.00pt;mso-wrap-distance-top:0.00pt;mso-wrap-distance-right:0.00pt;mso-wrap-distance-bottom:0.00pt;z-index:1;" stroked="false">
                      <v:imagedata r:id="rId22"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bên cạnh tài sản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(Phần tiếp giáp với ngõ bê tông 1,3m)</w: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phía sau tài sản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(Ngõ bê tông 1,2m)</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009775" cy="150495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51513" name=""/>
                              <pic:cNvPicPr>
                                <a:picLocks noChangeAspect="1"/>
                              </pic:cNvPicPr>
                              <pic:nvPr/>
                            </pic:nvPicPr>
                            <pic:blipFill rotWithShape="1">
                              <a:blip r:embed="rId23"/>
                              <a:stretch/>
                            </pic:blipFill>
                            <pic:spPr bwMode="auto">
                              <a:xfrm>
                                <a:off x="0" y="0"/>
                                <a:ext cx="2009774" cy="1504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58.25pt;height:118.50pt;mso-wrap-distance-left:0.00pt;mso-wrap-distance-top:0.00pt;mso-wrap-distance-right:0.00pt;mso-wrap-distance-bottom:0.00pt;z-index:1;" stroked="false">
                      <v:imagedata r:id="rId23" o:title=""/>
                      <o:lock v:ext="edit" rotation="t"/>
                    </v:shape>
                  </w:pict>
                </mc:Fallback>
              </mc:AlternateConten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009775" cy="15049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16638" name=""/>
                              <pic:cNvPicPr>
                                <a:picLocks noChangeAspect="1"/>
                              </pic:cNvPicPr>
                              <pic:nvPr/>
                            </pic:nvPicPr>
                            <pic:blipFill rotWithShape="1">
                              <a:blip r:embed="rId24"/>
                              <a:stretch/>
                            </pic:blipFill>
                            <pic:spPr bwMode="auto">
                              <a:xfrm>
                                <a:off x="0" y="0"/>
                                <a:ext cx="2009774" cy="15049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58.25pt;height:118.50pt;mso-wrap-distance-left:0.00pt;mso-wrap-distance-top:0.00pt;mso-wrap-distance-right:0.00pt;mso-wrap-distance-bottom:0.00pt;z-index:1;" stroked="false">
                      <v:imagedata r:id="rId24"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(Tầng 1)</w: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828800" cy="13716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337425" name=""/>
                              <pic:cNvPicPr>
                                <a:picLocks noChangeAspect="1"/>
                              </pic:cNvPicPr>
                              <pic:nvPr/>
                            </pic:nvPicPr>
                            <pic:blipFill rotWithShape="1">
                              <a:blip r:embed="rId25"/>
                              <a:stretch/>
                            </pic:blipFill>
                            <pic:spPr bwMode="auto">
                              <a:xfrm>
                                <a:off x="0" y="0"/>
                                <a:ext cx="1828800" cy="1371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44.00pt;height:108.00pt;mso-wrap-distance-left:0.00pt;mso-wrap-distance-top:0.00pt;mso-wrap-distance-right:0.00pt;mso-wrap-distance-bottom:0.00pt;z-index:1;" stroked="false">
                      <v:imagedata r:id="rId25" o:title=""/>
                      <o:lock v:ext="edit" rotation="t"/>
                    </v:shape>
                  </w:pict>
                </mc:Fallback>
              </mc:AlternateConten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828800" cy="13716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54110" name=""/>
                              <pic:cNvPicPr>
                                <a:picLocks noChangeAspect="1"/>
                              </pic:cNvPicPr>
                              <pic:nvPr/>
                            </pic:nvPicPr>
                            <pic:blipFill rotWithShape="1">
                              <a:blip r:embed="rId26"/>
                              <a:stretch/>
                            </pic:blipFill>
                            <pic:spPr bwMode="auto">
                              <a:xfrm>
                                <a:off x="0" y="0"/>
                                <a:ext cx="1828800" cy="1371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4.00pt;height:108.00pt;mso-wrap-distance-left:0.00pt;mso-wrap-distance-top:0.00pt;mso-wrap-distance-right:0.00pt;mso-wrap-distance-bottom:0.00pt;z-index:1;" stroked="false">
                      <v:imagedata r:id="rId26"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r>
      <w:tr>
        <w:trPr>
          <w:trHeight w:val="396"/>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(Tầng 2)</w: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(Tầng 3)</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96"/>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581150" cy="143827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31519" name=""/>
                              <pic:cNvPicPr>
                                <a:picLocks noChangeAspect="1"/>
                              </pic:cNvPicPr>
                              <pic:nvPr/>
                            </pic:nvPicPr>
                            <pic:blipFill rotWithShape="1">
                              <a:blip r:embed="rId27"/>
                              <a:stretch/>
                            </pic:blipFill>
                            <pic:spPr bwMode="auto">
                              <a:xfrm>
                                <a:off x="0" y="0"/>
                                <a:ext cx="1581149" cy="1438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24.50pt;height:113.25pt;mso-wrap-distance-left:0.00pt;mso-wrap-distance-top:0.00pt;mso-wrap-distance-right:0.00pt;mso-wrap-distance-bottom:0.00pt;z-index:1;" stroked="false">
                      <v:imagedata r:id="rId27" o:title=""/>
                      <o:lock v:ext="edit" rotation="t"/>
                    </v:shape>
                  </w:pict>
                </mc:Fallback>
              </mc:AlternateConten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619250" cy="14382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936911" name=""/>
                              <pic:cNvPicPr>
                                <a:picLocks noChangeAspect="1"/>
                              </pic:cNvPicPr>
                              <pic:nvPr/>
                            </pic:nvPicPr>
                            <pic:blipFill rotWithShape="1">
                              <a:blip r:embed="rId28"/>
                              <a:stretch/>
                            </pic:blipFill>
                            <pic:spPr bwMode="auto">
                              <a:xfrm>
                                <a:off x="0" y="0"/>
                                <a:ext cx="1619249" cy="1438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27.50pt;height:113.25pt;mso-wrap-distance-left:0.00pt;mso-wrap-distance-top:0.00pt;mso-wrap-distance-right:0.00pt;mso-wrap-distance-bottom:0.00pt;z-index:1;" stroked="false">
                      <v:imagedata r:id="rId28"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96"/>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(Tầng 4)</w: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(Cầu thang)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96"/>
        </w:trPr>
        <w:tc>
          <w:tcPr>
            <w:gridSpan w:val="2"/>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828800" cy="13716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92009" name=""/>
                              <pic:cNvPicPr>
                                <a:picLocks noChangeAspect="1"/>
                              </pic:cNvPicPr>
                              <pic:nvPr/>
                            </pic:nvPicPr>
                            <pic:blipFill rotWithShape="1">
                              <a:blip r:embed="rId29"/>
                              <a:stretch/>
                            </pic:blipFill>
                            <pic:spPr bwMode="auto">
                              <a:xfrm>
                                <a:off x="0" y="0"/>
                                <a:ext cx="1828800" cy="1371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44.00pt;height:108.00pt;mso-wrap-distance-left:0.00pt;mso-wrap-distance-top:0.00pt;mso-wrap-distance-right:0.00pt;mso-wrap-distance-bottom:0.00pt;z-index:1;" stroked="false">
                      <v:imagedata r:id="rId29" o:title=""/>
                      <o:lock v:ext="edit" rotation="t"/>
                    </v:shape>
                  </w:pict>
                </mc:Fallback>
              </mc:AlternateContent>
            </w:r>
            <w:r/>
          </w:p>
        </w:tc>
        <w:tc>
          <w:tcPr>
            <w:gridSpan w:val="2"/>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828800" cy="13716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73250" name=""/>
                              <pic:cNvPicPr>
                                <a:picLocks noChangeAspect="1"/>
                              </pic:cNvPicPr>
                              <pic:nvPr/>
                            </pic:nvPicPr>
                            <pic:blipFill rotWithShape="1">
                              <a:blip r:embed="rId30"/>
                              <a:stretch/>
                            </pic:blipFill>
                            <pic:spPr bwMode="auto">
                              <a:xfrm>
                                <a:off x="0" y="0"/>
                                <a:ext cx="1828800" cy="1371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4.00pt;height:108.00pt;mso-wrap-distance-left:0.00pt;mso-wrap-distance-top:0.00pt;mso-wrap-distance-right:0.00pt;mso-wrap-distance-bottom:0.00pt;z-index:1;" stroked="false">
                      <v:imagedata r:id="rId30"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96"/>
        </w:trPr>
        <w:tc>
          <w:tcPr>
            <w:tcBorders/>
            <w:tcMar>
              <w:left w:w="108" w:type="dxa"/>
              <w:top w:w="0" w:type="dxa"/>
              <w:right w:w="108" w:type="dxa"/>
              <w:bottom w:w="0" w:type="dxa"/>
            </w:tcMar>
            <w:tcW w:w="31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 phụ</w:t>
            </w:r>
            <w:r/>
          </w:p>
        </w:tc>
        <w:tc>
          <w:tcPr>
            <w:gridSpan w:val="2"/>
            <w:tcBorders/>
            <w:tcMar>
              <w:left w:w="108" w:type="dxa"/>
              <w:top w:w="0" w:type="dxa"/>
              <w:right w:w="108" w:type="dxa"/>
              <w:bottom w:w="0" w:type="dxa"/>
            </w:tcMar>
            <w:tcW w:w="31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 chính</w:t>
            </w:r>
            <w:r/>
          </w:p>
        </w:tc>
        <w:tc>
          <w:tcPr>
            <w:tcBorders/>
            <w:tcMar>
              <w:left w:w="108" w:type="dxa"/>
              <w:top w:w="0" w:type="dxa"/>
              <w:right w:w="108" w:type="dxa"/>
              <w:bottom w:w="0" w:type="dxa"/>
            </w:tcMar>
            <w:tcW w:w="31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 phụ</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96"/>
        </w:trPr>
        <w:tc>
          <w:tcPr>
            <w:tcBorders/>
            <w:tcMar>
              <w:left w:w="108" w:type="dxa"/>
              <w:top w:w="0" w:type="dxa"/>
              <w:right w:w="108" w:type="dxa"/>
              <w:bottom w:w="0" w:type="dxa"/>
            </w:tcMar>
            <w:tcW w:w="31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914400" cy="199072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59923" name=""/>
                              <pic:cNvPicPr>
                                <a:picLocks noChangeAspect="1"/>
                              </pic:cNvPicPr>
                              <pic:nvPr/>
                            </pic:nvPicPr>
                            <pic:blipFill rotWithShape="1">
                              <a:blip r:embed="rId31"/>
                              <a:stretch/>
                            </pic:blipFill>
                            <pic:spPr bwMode="auto">
                              <a:xfrm>
                                <a:off x="0" y="0"/>
                                <a:ext cx="914400" cy="1990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72.00pt;height:156.75pt;mso-wrap-distance-left:0.00pt;mso-wrap-distance-top:0.00pt;mso-wrap-distance-right:0.00pt;mso-wrap-distance-bottom:0.00pt;z-index:1;" stroked="false">
                      <v:imagedata r:id="rId31" o:title=""/>
                      <o:lock v:ext="edit" rotation="t"/>
                    </v:shape>
                  </w:pict>
                </mc:Fallback>
              </mc:AlternateContent>
            </w:r>
            <w:r/>
          </w:p>
        </w:tc>
        <w:tc>
          <w:tcPr>
            <w:gridSpan w:val="2"/>
            <w:tcBorders/>
            <w:tcMar>
              <w:left w:w="108" w:type="dxa"/>
              <w:top w:w="0" w:type="dxa"/>
              <w:right w:w="108" w:type="dxa"/>
              <w:bottom w:w="0" w:type="dxa"/>
            </w:tcMar>
            <w:tcW w:w="3172"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914400" cy="199072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05908" name=""/>
                              <pic:cNvPicPr>
                                <a:picLocks noChangeAspect="1"/>
                              </pic:cNvPicPr>
                              <pic:nvPr/>
                            </pic:nvPicPr>
                            <pic:blipFill rotWithShape="1">
                              <a:blip r:embed="rId32"/>
                              <a:stretch/>
                            </pic:blipFill>
                            <pic:spPr bwMode="auto">
                              <a:xfrm>
                                <a:off x="0" y="0"/>
                                <a:ext cx="914400" cy="1990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72.00pt;height:156.75pt;mso-wrap-distance-left:0.00pt;mso-wrap-distance-top:0.00pt;mso-wrap-distance-right:0.00pt;mso-wrap-distance-bottom:0.00pt;z-index:1;" stroked="false">
                      <v:imagedata r:id="rId32" o:title=""/>
                      <o:lock v:ext="edit" rotation="t"/>
                    </v:shape>
                  </w:pict>
                </mc:Fallback>
              </mc:AlternateContent>
            </w:r>
            <w:r/>
          </w:p>
        </w:tc>
        <w:tc>
          <w:tcPr>
            <w:tcBorders/>
            <w:tcMar>
              <w:left w:w="108" w:type="dxa"/>
              <w:top w:w="0" w:type="dxa"/>
              <w:right w:w="108" w:type="dxa"/>
              <w:bottom w:w="0" w:type="dxa"/>
            </w:tcMar>
            <w:tcW w:w="317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914400" cy="19907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44872" name=""/>
                              <pic:cNvPicPr>
                                <a:picLocks noChangeAspect="1"/>
                              </pic:cNvPicPr>
                              <pic:nvPr/>
                            </pic:nvPicPr>
                            <pic:blipFill rotWithShape="1">
                              <a:blip r:embed="rId33"/>
                              <a:stretch/>
                            </pic:blipFill>
                            <pic:spPr bwMode="auto">
                              <a:xfrm>
                                <a:off x="0" y="0"/>
                                <a:ext cx="914400" cy="19907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72.00pt;height:156.75pt;mso-wrap-distance-left:0.00pt;mso-wrap-distance-top:0.00pt;mso-wrap-distance-right:0.00pt;mso-wrap-distance-bottom:0.00pt;z-index:1;" stroked="false">
                      <v:imagedata r:id="rId33"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96"/>
        </w:trPr>
        <w:tc>
          <w:tcPr>
            <w:gridSpan w:val="4"/>
            <w:tcBorders/>
            <w:tcMar>
              <w:left w:w="108" w:type="dxa"/>
              <w:top w:w="0" w:type="dxa"/>
              <w:right w:w="108" w:type="dxa"/>
              <w:bottom w:w="0" w:type="dxa"/>
            </w:tcMar>
            <w:tcW w:w="95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 tài sản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96"/>
        </w:trPr>
        <w:tc>
          <w:tcPr>
            <w:gridSpan w:val="4"/>
            <w:tcBorders/>
            <w:tcMar>
              <w:left w:w="108" w:type="dxa"/>
              <w:top w:w="0" w:type="dxa"/>
              <w:right w:w="108" w:type="dxa"/>
              <w:bottom w:w="0" w:type="dxa"/>
            </w:tcMar>
            <w:tcW w:w="95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3657600" cy="27432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35222" name=""/>
                              <pic:cNvPicPr>
                                <a:picLocks noChangeAspect="1"/>
                              </pic:cNvPicPr>
                              <pic:nvPr/>
                            </pic:nvPicPr>
                            <pic:blipFill rotWithShape="1">
                              <a:blip r:embed="rId34"/>
                              <a:stretch/>
                            </pic:blipFill>
                            <pic:spPr bwMode="auto">
                              <a:xfrm>
                                <a:off x="0" y="0"/>
                                <a:ext cx="3657600" cy="27432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88.00pt;height:216.00pt;mso-wrap-distance-left:0.00pt;mso-wrap-distance-top:0.00pt;mso-wrap-distance-right:0.00pt;mso-wrap-distance-bottom:0.00pt;z-index:1;" stroked="false">
                      <v:imagedata r:id="rId34"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spacing/>
        <w:ind/>
        <w:rPr/>
      </w:pPr>
      <w:r/>
      <w:r/>
    </w:p>
    <w:p>
      <w:pPr>
        <w:pBdr/>
        <w:spacing w:after="200" w:line="276" w:lineRule="auto"/>
        <w:ind/>
        <w:rPr>
          <w:highlight w:val="none"/>
        </w:rPr>
      </w:pPr>
      <w:r>
        <w:br w:type="page" w:clear="all"/>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PHÁP LÝ CỦA TÀI SẢN</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2838450" cy="37814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24131" name=""/>
                        <pic:cNvPicPr>
                          <a:picLocks noChangeAspect="1"/>
                        </pic:cNvPicPr>
                        <pic:nvPr/>
                      </pic:nvPicPr>
                      <pic:blipFill rotWithShape="1">
                        <a:blip r:embed="rId35"/>
                        <a:stretch/>
                      </pic:blipFill>
                      <pic:spPr bwMode="auto">
                        <a:xfrm>
                          <a:off x="0" y="0"/>
                          <a:ext cx="2838449" cy="3781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23.50pt;height:297.75pt;mso-wrap-distance-left:0.00pt;mso-wrap-distance-top:0.00pt;mso-wrap-distance-right:0.00pt;mso-wrap-distance-bottom:0.00pt;z-index:1;" stroked="false">
                <v:imagedata r:id="rId35" o:title=""/>
                <o:lock v:ext="edit" rotation="t"/>
              </v:shape>
            </w:pict>
          </mc:Fallback>
        </mc:AlternateContent>
        <mc:AlternateContent>
          <mc:Choice Requires="wpg">
            <w:drawing>
              <wp:inline xmlns:wp="http://schemas.openxmlformats.org/drawingml/2006/wordprocessingDrawing" distT="0" distB="0" distL="0" distR="0">
                <wp:extent cx="2762250" cy="378142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07482" name=""/>
                        <pic:cNvPicPr>
                          <a:picLocks noChangeAspect="1"/>
                        </pic:cNvPicPr>
                        <pic:nvPr/>
                      </pic:nvPicPr>
                      <pic:blipFill rotWithShape="1">
                        <a:blip r:embed="rId36"/>
                        <a:stretch/>
                      </pic:blipFill>
                      <pic:spPr bwMode="auto">
                        <a:xfrm>
                          <a:off x="0" y="0"/>
                          <a:ext cx="2762249" cy="3781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7.50pt;height:297.75pt;mso-wrap-distance-left:0.00pt;mso-wrap-distance-top:0.00pt;mso-wrap-distance-right:0.00pt;mso-wrap-distance-bottom:0.00pt;z-index:1;" stroked="false">
                <v:imagedata r:id="rId36"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2581275" cy="36576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46651" name=""/>
                        <pic:cNvPicPr>
                          <a:picLocks noChangeAspect="1"/>
                        </pic:cNvPicPr>
                        <pic:nvPr/>
                      </pic:nvPicPr>
                      <pic:blipFill rotWithShape="1">
                        <a:blip r:embed="rId37"/>
                        <a:stretch/>
                      </pic:blipFill>
                      <pic:spPr bwMode="auto">
                        <a:xfrm>
                          <a:off x="0" y="0"/>
                          <a:ext cx="2581274" cy="3657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3.25pt;height:288.00pt;mso-wrap-distance-left:0.00pt;mso-wrap-distance-top:0.00pt;mso-wrap-distance-right:0.00pt;mso-wrap-distance-bottom:0.00pt;z-index:1;" stroked="false">
                <v:imagedata r:id="rId37" o:title=""/>
                <o:lock v:ext="edit" rotation="t"/>
              </v:shape>
            </w:pict>
          </mc:Fallback>
        </mc:AlternateContent>
        <mc:AlternateContent>
          <mc:Choice Requires="wpg">
            <w:drawing>
              <wp:inline xmlns:wp="http://schemas.openxmlformats.org/drawingml/2006/wordprocessingDrawing" distT="0" distB="0" distL="0" distR="0">
                <wp:extent cx="2876550" cy="365760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093583" name=""/>
                        <pic:cNvPicPr>
                          <a:picLocks noChangeAspect="1"/>
                        </pic:cNvPicPr>
                        <pic:nvPr/>
                      </pic:nvPicPr>
                      <pic:blipFill rotWithShape="1">
                        <a:blip r:embed="rId38"/>
                        <a:stretch/>
                      </pic:blipFill>
                      <pic:spPr bwMode="auto">
                        <a:xfrm>
                          <a:off x="0" y="0"/>
                          <a:ext cx="2876549" cy="36576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26.50pt;height:288.00pt;mso-wrap-distance-left:0.00pt;mso-wrap-distance-top:0.00pt;mso-wrap-distance-right:0.00pt;mso-wrap-distance-bottom:0.00pt;z-index:1;" stroked="false">
                <v:imagedata r:id="rId38" o:title=""/>
                <o:lock v:ext="edit" rotation="t"/>
              </v:shape>
            </w:pict>
          </mc:Fallback>
        </mc:AlternateContent>
      </w:r>
      <w:r/>
    </w:p>
    <w:p>
      <w:pPr>
        <w:pBdr/>
        <w:spacing w:after="200" w:line="276" w:lineRule="auto"/>
        <w:ind/>
        <w:rPr/>
      </w:pPr>
      <w:r/>
      <w:r/>
    </w:p>
    <w:p>
      <w:pPr>
        <w:pBdr/>
        <w:spacing w:after="200" w:line="276" w:lineRule="auto"/>
        <w:ind/>
        <w:rPr/>
      </w:pPr>
      <w:r/>
      <w:r/>
    </w:p>
    <w:p>
      <w:pPr>
        <w:pBdr/>
        <w:spacing w:after="200" w:line="276" w:lineRule="auto"/>
        <w:ind/>
        <w:rPr/>
      </w:pPr>
      <w:r/>
      <w:r/>
    </w:p>
    <w:p>
      <w:pPr>
        <w:pBdr/>
        <w:spacing w:after="200" w:line="276" w:lineRule="auto"/>
        <w:ind/>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BIÊN BẢN KHẢO SÁT HIỆN TRẠNG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5572125" cy="823912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825438" name=""/>
                        <pic:cNvPicPr>
                          <a:picLocks noChangeAspect="1"/>
                        </pic:cNvPicPr>
                        <pic:nvPr/>
                      </pic:nvPicPr>
                      <pic:blipFill rotWithShape="1">
                        <a:blip r:embed="rId39"/>
                        <a:stretch/>
                      </pic:blipFill>
                      <pic:spPr bwMode="auto">
                        <a:xfrm>
                          <a:off x="0" y="0"/>
                          <a:ext cx="5572125" cy="8239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38.75pt;height:648.75pt;mso-wrap-distance-left:0.00pt;mso-wrap-distance-top:0.00pt;mso-wrap-distance-right:0.00pt;mso-wrap-distance-bottom:0.00pt;z-index:1;" stroked="false">
                <v:imagedata r:id="rId39"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 </w:t>
      </w:r>
      <w:r/>
    </w:p>
    <w:p>
      <w:pPr>
        <w:pBdr/>
        <w:spacing w:after="200" w:line="276" w:lineRule="auto"/>
        <w:ind/>
        <w:rPr/>
      </w:pPr>
      <w:r>
        <w:rPr>
          <w:highlight w:val="none"/>
        </w:rPr>
      </w:r>
      <w:r>
        <w:rPr>
          <w:highlight w:val="none"/>
        </w:r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after="120"/>
        <w:ind/>
        <w:jc w:val="center"/>
        <w:rPr>
          <w:i/>
          <w:lang w:val="pt-BR"/>
        </w:rPr>
      </w:pPr>
      <w:r>
        <w:rPr>
          <w:i/>
          <w:lang w:val="pt-BR"/>
        </w:rPr>
      </w:r>
      <w:r>
        <w:rPr>
          <w:rFonts w:ascii="Times New Roman" w:hAnsi="Times New Roman" w:eastAsia="Times New Roman" w:cs="Times New Roman"/>
          <w:i/>
          <w:color w:val="000000"/>
          <w:sz w:val="24"/>
        </w:rPr>
        <w:t xml:space="preserve">(Kèm theo Báo cáo thẩm định số 275/2026/0566/VFI-BC.51.A/4447250 ngày 11 tháng 4 năm 2026 của Công ty Cổ phần Thẩm định và Đầu </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left"/>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https://batdongsan.com.vn/ban-nha-mat-pho-pho-tran-dai-nghia-phuong-dong-tam-4/ban-dt-65-m-x-6-5-tang-mt-5-5m-gia-52-ty-moi-thang-may-thong-san-pr44660062</w:t>
              <w:br/>
              <w:t xml:space="preserve"> 0902.118648 </w:t>
              <w:br/>
              <w:t xml:space="preserve"> (Sale Phạm Tùng)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52.000.000.000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46.800.000.000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tiếp giáp phố Trần Đại Nghĩa</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47,9</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2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vuông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2743200" cy="2167128"/>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580180" name=""/>
                              <pic:cNvPicPr>
                                <a:picLocks noChangeAspect="1"/>
                              </pic:cNvPicPr>
                              <pic:nvPr/>
                            </pic:nvPicPr>
                            <pic:blipFill rotWithShape="1">
                              <a:blip r:embed="rId40"/>
                              <a:stretch/>
                            </pic:blipFill>
                            <pic:spPr bwMode="auto">
                              <a:xfrm rot="0" flipH="0" flipV="0">
                                <a:off x="0" y="0"/>
                                <a:ext cx="2743199" cy="21671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6.00pt;height:170.64pt;mso-wrap-distance-left:0.00pt;mso-wrap-distance-top:0.00pt;mso-wrap-distance-right:0.00pt;mso-wrap-distance-bottom:0.00pt;rotation:0;z-index:1;" stroked="false">
                      <v:imagedata r:id="rId40" o:title=""/>
                      <o:lock v:ext="edit" rotation="t"/>
                    </v:shape>
                  </w:pict>
                </mc:Fallback>
              </mc:AlternateContent>
              <w:t xml:space="preserve">    </w:t>
              <mc:AlternateContent>
                <mc:Choice Requires="wpg">
                  <w:drawing>
                    <wp:inline xmlns:wp="http://schemas.openxmlformats.org/drawingml/2006/wordprocessingDrawing" distT="0" distB="0" distL="0" distR="0">
                      <wp:extent cx="1219200" cy="90487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724874" name=""/>
                              <pic:cNvPicPr>
                                <a:picLocks noChangeAspect="1"/>
                              </pic:cNvPicPr>
                              <pic:nvPr/>
                            </pic:nvPicPr>
                            <pic:blipFill rotWithShape="1">
                              <a:blip r:embed="rId41"/>
                              <a:stretch/>
                            </pic:blipFill>
                            <pic:spPr bwMode="auto">
                              <a:xfrm>
                                <a:off x="0" y="0"/>
                                <a:ext cx="1219199" cy="904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96.00pt;height:71.25pt;mso-wrap-distance-left:0.00pt;mso-wrap-distance-top:0.00pt;mso-wrap-distance-right:0.00pt;mso-wrap-distance-bottom:0.00pt;z-index:1;" stroked="false">
                      <v:imagedata r:id="rId41" o:title=""/>
                      <o:lock v:ext="edit" rotation="t"/>
                    </v:shape>
                  </w:pict>
                </mc:Fallback>
              </mc:AlternateContent>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22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i/>
              </w:rPr>
            </w:pPr>
            <w:r>
              <w:rPr>
                <w:b/>
                <w:bCs/>
                <w:i/>
                <w:iCs/>
              </w:rPr>
              <w:t xml:space="preserve">Nguyễn Đăng Hiếu</w:t>
            </w:r>
            <w:r>
              <w:rPr>
                <w:b/>
                <w:bCs/>
                <w:i/>
                <w:iCs/>
              </w:rPr>
            </w:r>
            <w:r>
              <w:rPr>
                <w:b/>
                <w:bCs/>
                <w:i/>
              </w:rPr>
            </w:r>
          </w:p>
        </w:tc>
      </w:tr>
    </w:tbl>
    <w:p>
      <w:pPr>
        <w:pBdr/>
        <w:spacing w:after="200" w:line="276" w:lineRule="auto"/>
        <w:ind/>
        <w:rPr>
          <w:b/>
          <w:bCs/>
          <w:iCs/>
          <w:highlight w:val="none"/>
          <w:lang w:val="pt-BR"/>
        </w:rPr>
      </w:pPr>
      <w:r>
        <w:rPr>
          <w:b/>
          <w:bCs/>
          <w:iCs/>
          <w:lang w:val="pt-BR"/>
        </w:rPr>
        <w:br w:type="page" w:clear="all"/>
      </w:r>
      <w:r>
        <w:rPr>
          <w:b/>
          <w:bCs/>
          <w:iCs/>
          <w:highlight w:val="none"/>
          <w:lang w:val="pt-BR"/>
        </w:rPr>
      </w:r>
      <w:r>
        <w:rPr>
          <w:b/>
          <w:bCs/>
          <w:iCs/>
          <w:highlight w:val="none"/>
          <w:lang w:val="pt-BR"/>
        </w:rPr>
      </w:r>
    </w:p>
    <w:p>
      <w:pPr>
        <w:pBdr/>
        <w:spacing w:after="120"/>
        <w:ind/>
        <w:jc w:val="center"/>
        <w:rPr>
          <w:b/>
          <w:bCs/>
          <w:iCs/>
          <w:lang w:val="pt-BR"/>
        </w:rPr>
      </w:pPr>
      <w:r>
        <w:rPr>
          <w:b/>
          <w:bCs/>
          <w:iCs/>
          <w:lang w:val="pt-BR"/>
        </w:rPr>
        <w:t xml:space="preserve">TSSS2</w:t>
      </w:r>
      <w:r>
        <w:rPr>
          <w:b/>
          <w:bCs/>
          <w:iCs/>
          <w:lang w:val="pt-BR"/>
        </w:rPr>
      </w:r>
      <w:r>
        <w:rPr>
          <w:b/>
          <w:bCs/>
          <w:iCs/>
          <w:lang w:val="pt-BR"/>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https://batdongsan.com.vn/ban-nha-mat-pho-pho-ta-quang-buu-phuong-bach-khoa-4/ban-hai-ba-trung-ha-noi-32m-xay-4-5t-tien-rong-4-met-pr44993295 SĐT: 0984.494199 </w:t>
              <w:br/>
              <w:t xml:space="preserve"> (Sale Nguyễn Tuấn)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14.200.000.000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12.780.000.000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Nằm tiếp giáp đường Tạ Quang Bửu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18,32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4762500" cy="318135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22796" name=""/>
                              <pic:cNvPicPr>
                                <a:picLocks noChangeAspect="1"/>
                              </pic:cNvPicPr>
                              <pic:nvPr/>
                            </pic:nvPicPr>
                            <pic:blipFill rotWithShape="1">
                              <a:blip r:embed="rId42"/>
                              <a:stretch/>
                            </pic:blipFill>
                            <pic:spPr bwMode="auto">
                              <a:xfrm>
                                <a:off x="0" y="0"/>
                                <a:ext cx="4762499"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75.00pt;height:250.50pt;mso-wrap-distance-left:0.00pt;mso-wrap-distance-top:0.00pt;mso-wrap-distance-right:0.00pt;mso-wrap-distance-bottom:0.00pt;z-index:1;" stroked="false">
                      <v:imagedata r:id="rId42"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2381250" cy="318135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512740" name=""/>
                              <pic:cNvPicPr>
                                <a:picLocks noChangeAspect="1"/>
                              </pic:cNvPicPr>
                              <pic:nvPr/>
                            </pic:nvPicPr>
                            <pic:blipFill rotWithShape="1">
                              <a:blip r:embed="rId43"/>
                              <a:stretch/>
                            </pic:blipFill>
                            <pic:spPr bwMode="auto">
                              <a:xfrm>
                                <a:off x="0" y="0"/>
                                <a:ext cx="2381249"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87.50pt;height:250.50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1466850" cy="318135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06293" name=""/>
                              <pic:cNvPicPr>
                                <a:picLocks noChangeAspect="1"/>
                              </pic:cNvPicPr>
                              <pic:nvPr/>
                            </pic:nvPicPr>
                            <pic:blipFill rotWithShape="1">
                              <a:blip r:embed="rId44"/>
                              <a:stretch/>
                            </pic:blipFill>
                            <pic:spPr bwMode="auto">
                              <a:xfrm>
                                <a:off x="0" y="0"/>
                                <a:ext cx="1466849"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15.50pt;height:250.50pt;mso-wrap-distance-left:0.00pt;mso-wrap-distance-top:0.00pt;mso-wrap-distance-right:0.00pt;mso-wrap-distance-bottom:0.00pt;z-index:1;" stroked="false">
                      <v:imagedata r:id="rId44" o:title=""/>
                      <o:lock v:ext="edit" rotation="t"/>
                    </v:shape>
                  </w:pict>
                </mc:Fallback>
              </mc:AlternateContent>
              <w:t xml:space="preserve"> </w:t>
              <mc:AlternateContent>
                <mc:Choice Requires="wpg">
                  <w:drawing>
                    <wp:inline xmlns:wp="http://schemas.openxmlformats.org/drawingml/2006/wordprocessingDrawing" distT="0" distB="0" distL="0" distR="0">
                      <wp:extent cx="1466850" cy="3181350"/>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890312" name=""/>
                              <pic:cNvPicPr>
                                <a:picLocks noChangeAspect="1"/>
                              </pic:cNvPicPr>
                              <pic:nvPr/>
                            </pic:nvPicPr>
                            <pic:blipFill rotWithShape="1">
                              <a:blip r:embed="rId45"/>
                              <a:stretch/>
                            </pic:blipFill>
                            <pic:spPr bwMode="auto">
                              <a:xfrm>
                                <a:off x="0" y="0"/>
                                <a:ext cx="1466849"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15.50pt;height:250.50pt;mso-wrap-distance-left:0.00pt;mso-wrap-distance-top:0.00pt;mso-wrap-distance-right:0.00pt;mso-wrap-distance-bottom:0.00pt;z-index:1;" stroked="false">
                      <v:imagedata r:id="rId45" o:title=""/>
                      <o:lock v:ext="edit" rotation="t"/>
                    </v:shape>
                  </w:pict>
                </mc:Fallback>
              </mc:AlternateContent>
              <w:t xml:space="preserve">   </w:t>
            </w:r>
            <w:r/>
          </w:p>
        </w:tc>
      </w:tr>
    </w:tbl>
    <w:p>
      <w:pPr>
        <w:pBdr/>
        <w:spacing w:after="200" w:line="276" w:lineRule="auto"/>
        <w:ind/>
        <w:rPr>
          <w:b/>
          <w:bCs/>
          <w:lang w:val="pt-BR"/>
        </w:rPr>
      </w:pPr>
      <w:r>
        <w:rPr>
          <w:b/>
          <w:bCs/>
          <w:iCs/>
          <w:lang w:val="pt-BR"/>
        </w:rPr>
      </w:r>
      <w:r>
        <w:rPr>
          <w:b/>
          <w:bCs/>
          <w:iCs/>
          <w:lang w:val="pt-BR"/>
        </w:rPr>
      </w:r>
      <w:r>
        <w:rPr>
          <w:b/>
          <w:b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iCs/>
              </w:rPr>
            </w:r>
            <w:r>
              <w:rPr>
                <w:b/>
                <w:bCs/>
                <w:i/>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0866.898148 </w:t>
              <w:br/>
              <w:t xml:space="preserve"> (Sale Kiều Công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79.500.000.000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71.550.000.000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4/2026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Nằm tiếp giáp đường Trần Đại Nghĩa</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Vuông vước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3838575" cy="281940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272355" name=""/>
                              <pic:cNvPicPr>
                                <a:picLocks noChangeAspect="1"/>
                              </pic:cNvPicPr>
                              <pic:nvPr/>
                            </pic:nvPicPr>
                            <pic:blipFill rotWithShape="1">
                              <a:blip r:embed="rId46"/>
                              <a:stretch/>
                            </pic:blipFill>
                            <pic:spPr bwMode="auto">
                              <a:xfrm>
                                <a:off x="0" y="0"/>
                                <a:ext cx="3838574" cy="2819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302.25pt;height:222.00pt;mso-wrap-distance-left:0.00pt;mso-wrap-distance-top:0.00pt;mso-wrap-distance-right:0.00pt;mso-wrap-distance-bottom:0.00pt;z-index:1;" stroked="false">
                      <v:imagedata r:id="rId46" o:title=""/>
                      <o:lock v:ext="edit" rotation="t"/>
                    </v:shape>
                  </w:pict>
                </mc:Fallback>
              </mc:AlternateContent>
              <mc:AlternateContent>
                <mc:Choice Requires="wpg">
                  <w:drawing>
                    <wp:inline xmlns:wp="http://schemas.openxmlformats.org/drawingml/2006/wordprocessingDrawing" distT="0" distB="0" distL="0" distR="0">
                      <wp:extent cx="1390650" cy="1381125"/>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328" name=""/>
                              <pic:cNvPicPr>
                                <a:picLocks noChangeAspect="1"/>
                              </pic:cNvPicPr>
                              <pic:nvPr/>
                            </pic:nvPicPr>
                            <pic:blipFill rotWithShape="1">
                              <a:blip r:embed="rId47"/>
                              <a:stretch/>
                            </pic:blipFill>
                            <pic:spPr bwMode="auto">
                              <a:xfrm>
                                <a:off x="0" y="0"/>
                                <a:ext cx="1390649" cy="1381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109.50pt;height:108.75pt;mso-wrap-distance-left:0.00pt;mso-wrap-distance-top:0.00pt;mso-wrap-distance-right:0.00pt;mso-wrap-distance-bottom:0.00pt;z-index:1;" stroked="false">
                      <v:imagedata r:id="rId47" o:title=""/>
                      <o:lock v:ext="edit" rotation="t"/>
                    </v:shape>
                  </w:pict>
                </mc:Fallback>
              </mc:AlternateContent>
            </w:r>
            <w:r/>
          </w:p>
        </w:tc>
      </w:tr>
    </w:tbl>
    <w:p>
      <w:pPr>
        <w:pBdr/>
        <w:spacing w:after="200" w:line="276" w:lineRule="auto"/>
        <w:ind/>
        <w:rPr>
          <w:lang w:val="pt-BR"/>
        </w:rPr>
      </w:pPr>
      <w:r>
        <w:rPr>
          <w:iCs/>
          <w:lang w:val="pt-BR"/>
        </w:rPr>
      </w:r>
      <w:r>
        <w:rPr>
          <w:iCs/>
          <w:lang w:val="pt-BR"/>
        </w:rPr>
      </w:r>
      <w:r>
        <w:rPr>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A9013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33AED28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6C8AA56B"/>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0">
    <w:nsid w:val="6515047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585FB09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77D17F1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5362DF77"/>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name w:val="Unresolved Mention"/>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giadinh.suckhoedoisong.vn/moi-gio-dau-chong-hai-con-rieng-muon-toi-ve-que-nuong-nho-de-ban-nha-chia-nhau-172260309081349154.htm" TargetMode="External"/><Relationship Id="rId18" Type="http://schemas.openxmlformats.org/officeDocument/2006/relationships/hyperlink" Target="https://giadinh.suckhoedoisong.vn/ha-noi-bat-ngo-truoc-gia-nha-pho-thuong-mai-tai-5-phuong-dong-da-kim-lien-van-mieu-quoc-tu-giam-lang-va-o-cho-dua-dau-xuan-binh-ngo-2026-172260225102757836.htm"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 Id="rId24" Type="http://schemas.openxmlformats.org/officeDocument/2006/relationships/image" Target="media/image8.jpg"/><Relationship Id="rId25" Type="http://schemas.openxmlformats.org/officeDocument/2006/relationships/image" Target="media/image9.jpg"/><Relationship Id="rId26" Type="http://schemas.openxmlformats.org/officeDocument/2006/relationships/image" Target="media/image10.jpg"/><Relationship Id="rId27" Type="http://schemas.openxmlformats.org/officeDocument/2006/relationships/image" Target="media/image11.jpg"/><Relationship Id="rId28" Type="http://schemas.openxmlformats.org/officeDocument/2006/relationships/image" Target="media/image12.jpg"/><Relationship Id="rId29" Type="http://schemas.openxmlformats.org/officeDocument/2006/relationships/image" Target="media/image13.jpg"/><Relationship Id="rId30" Type="http://schemas.openxmlformats.org/officeDocument/2006/relationships/image" Target="media/image14.jpg"/><Relationship Id="rId31" Type="http://schemas.openxmlformats.org/officeDocument/2006/relationships/image" Target="media/image15.png"/><Relationship Id="rId32" Type="http://schemas.openxmlformats.org/officeDocument/2006/relationships/image" Target="media/image16.png"/><Relationship Id="rId33" Type="http://schemas.openxmlformats.org/officeDocument/2006/relationships/image" Target="media/image17.png"/><Relationship Id="rId34" Type="http://schemas.openxmlformats.org/officeDocument/2006/relationships/image" Target="media/image18.jpg"/><Relationship Id="rId35" Type="http://schemas.openxmlformats.org/officeDocument/2006/relationships/image" Target="media/image19.jpg"/><Relationship Id="rId36" Type="http://schemas.openxmlformats.org/officeDocument/2006/relationships/image" Target="media/image20.jpg"/><Relationship Id="rId37" Type="http://schemas.openxmlformats.org/officeDocument/2006/relationships/image" Target="media/image21.jpg"/><Relationship Id="rId38" Type="http://schemas.openxmlformats.org/officeDocument/2006/relationships/image" Target="media/image22.jpg"/><Relationship Id="rId39" Type="http://schemas.openxmlformats.org/officeDocument/2006/relationships/image" Target="media/image23.jpg"/><Relationship Id="rId40" Type="http://schemas.openxmlformats.org/officeDocument/2006/relationships/image" Target="media/image24.jpg"/><Relationship Id="rId41" Type="http://schemas.openxmlformats.org/officeDocument/2006/relationships/image" Target="media/image25.gif"/><Relationship Id="rId42" Type="http://schemas.openxmlformats.org/officeDocument/2006/relationships/image" Target="media/image26.jpg"/><Relationship Id="rId43" Type="http://schemas.openxmlformats.org/officeDocument/2006/relationships/image" Target="media/image27.jpg"/><Relationship Id="rId44" Type="http://schemas.openxmlformats.org/officeDocument/2006/relationships/image" Target="media/image28.jpg"/><Relationship Id="rId45" Type="http://schemas.openxmlformats.org/officeDocument/2006/relationships/image" Target="media/image29.jpg"/><Relationship Id="rId46" Type="http://schemas.openxmlformats.org/officeDocument/2006/relationships/image" Target="media/image30.gif"/><Relationship Id="rId47" Type="http://schemas.openxmlformats.org/officeDocument/2006/relationships/image" Target="media/image31.gif"/></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282</cp:revision>
  <dcterms:created xsi:type="dcterms:W3CDTF">2025-09-15T09:58:00Z</dcterms:created>
  <dcterms:modified xsi:type="dcterms:W3CDTF">2026-04-23T04:44:11Z</dcterms:modified>
</cp:coreProperties>
</file>