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THÙY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DG 991515 số vào sổ cấp GCN: CS13113 do Sở Tài nguyên và Môi trường tỉnh Bắc Ninh cấp ngày 14/10/2022 cho bà Nguyễn Thùy Linh</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THÙY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DG 991515 số vào sổ cấp GCN: CS13113 do Sở Tài nguyên và Môi trường tỉnh Bắc Ninh cấp ngày 14/10/2022 cho bà Nguyễn Thùy Linh</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275/2026/0424/VFI-CT.51.A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THÙY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275/2026/0424/VFI-HĐTĐ.51.A</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Bà Nguyễn Thùy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275/2026/0424/VFI-BC.51.A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Thùy Linh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015198003547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Hạ Lý, Châu Quế Hạ, Văn Yên, Yên Bái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DG 991515 số vào sổ cấp GCN: CS13113 do Sở Tài nguyên và Môi trường tỉnh Bắc Ninh cấp ngày 14/10/2022 cho bà Nguyễn Thùy Linh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DG 991515 số vào sổ cấp GCN: CS13113 do Sở Tài nguyên và Môi trường tỉnh Bắc Ninh cấp ngày 14/10/2022 cho bà Nguyễn Thùy Linh</w:t>
            </w:r>
            <w:r>
              <w:rPr>
                <w:b/>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65,9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4.085.800.000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4.086.000.000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tám mươi sáu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Fonts w:ascii="Times New Roman" w:hAnsi="Times New Roman" w:eastAsia="Times New Roman" w:cs="Times New Roman"/>
                <w:i/>
                <w:iCs/>
                <w:color w:val="081b3a"/>
                <w:spacing w:val="3"/>
                <w:sz w:val="22"/>
                <w:szCs w:val="22"/>
                <w:highlight w:val="none"/>
              </w:rPr>
              <w:t xml:space="preserve">275/2026/0424/VFI-BC.51.A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275/2026/0424/VFI-CT.51.A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Nguyễn Thùy Linh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015198003547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Hạ Lý, Châu Quế Hạ, Văn Yên, Yên Bái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DG 991515 số vào sổ cấp GCN: CS13113 do Sở Tài nguyên và Môi trường tỉnh Bắc Ninh cấp ngày 14/10/2022 cho bà Nguyễn Thùy Linh</w:t>
            </w:r>
            <w:r>
              <w:rPr>
                <w:b w:val="0"/>
                <w:bCs w:val="0"/>
                <w:i/>
                <w:iCs/>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Phường Võ Cường,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21.163861111111, 106.048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DG 991515 số vào sổ cấp GCN: CS13113 do Sở Tài nguyên và Môi trường tỉnh Bắc Ninh cấp ngày 14/10/2022 cho bà Nguyễn Thùy Linh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275/2026/0424/VFI-HĐTĐ.51.A</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Bà Nguyễn Thùy Linh</w:t>
      </w:r>
      <w:r>
        <w:rPr>
          <w:color w:val="000000" w:themeColor="text1"/>
          <w:lang w:val="pt-BR"/>
        </w:rPr>
        <w:t xml:space="preserve">.</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60" w:before="60" w:line="276" w:lineRule="auto"/>
        <w:ind w:right="0" w:hanging="153" w:left="153"/>
        <w:jc w:val="both"/>
        <w:rPr/>
      </w:pPr>
      <w:r>
        <w:rPr>
          <w:rFonts w:ascii="Times New Roman" w:hAnsi="Times New Roman" w:eastAsia="Times New Roman" w:cs="Times New Roman"/>
          <w:b/>
          <w:color w:val="000000"/>
          <w:sz w:val="24"/>
        </w:rPr>
        <w:t xml:space="preserve">Lợi thế từ vị trí, hạ tầng</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Cách thủ đô Hà Nội khoảng 30km về phía Bắc, Bắc Ninh là điểm kết nối quan trọng giữa Thủ đô và các tỉnh phía Bắc, trên hành lang kinh tế Việt Nam – Trung Quốc và nằm trong tam giác tăng trưởng Hà Nội – Hải Phòng – Quảng Ninh.</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Những năm gần đây, Bắc Ninh không chỉ nổi bật với quy hoạch đô thị chất lượng mà còn là tỉnh đi đầu trong việc đầu tư mạnh và hưởng lợi từ các chính sách đầu tư của Chính phủ vào hạ tầng giao thông. Các tuyến đường huyết mạch như Quốc lộ 17, 18, 38, và đườ</w:t>
      </w:r>
      <w:r>
        <w:rPr>
          <w:rFonts w:ascii="Times New Roman" w:hAnsi="Times New Roman" w:eastAsia="Times New Roman" w:cs="Times New Roman"/>
          <w:color w:val="000000"/>
          <w:sz w:val="24"/>
        </w:rPr>
        <w:t xml:space="preserve">ng vành đai 4 vùng Thủ đô Hà Nội, sân bay Gia Bình… đang triển khai, tạo sự kết nối thuận lợi giữa Bắc Ninh với Hà Nội, sân bay Nội Bài và cảng Hải Phòng, là đòn bẩy mạnh mẽ cho sự phát triển BĐS nơi đây.</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Dự án đường Vành đai 4 sẽ mở ra nhiều lợi thế giúp Bắc Ninh nâng cao sức cạnh tranh</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Điển hình như tuyến vành đai 4 sẽ cơ bản hoàn thành trong năm 2025 theo chỉ thị trực tiếp của Thủ tướng Chính phủ. Cảng hàng không Gia Bình đã được Phó Thủ tướng Chính phủ đồng ý bổ sung vào quy hoạch cảng hàng không, sân bay toàn quốc với công suất quy ho</w:t>
      </w:r>
      <w:r>
        <w:rPr>
          <w:rFonts w:ascii="Times New Roman" w:hAnsi="Times New Roman" w:eastAsia="Times New Roman" w:cs="Times New Roman"/>
          <w:color w:val="000000"/>
          <w:sz w:val="24"/>
        </w:rPr>
        <w:t xml:space="preserve">ạch dự kiến từ 1 – 3 triệu hành khách/năm và tổng mức đầu tư khoảng 31.300 tỷ đồng.</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Không chỉ đầu tư mạnh về hạ tầng, Bắc Ninh luôn nằm trong danh sách các tỉnh có tốc độ phát triển kinh tế nhanh chóng khi đứng thứ 8 toàn quốc với tổng sản phẩm trên địa bàn (GRDP) bình quân đầu người đạt 155,6 triệu đồng, xếp thứ 4 toàn quốc. Tỉnh cũng đa</w:t>
      </w:r>
      <w:r>
        <w:rPr>
          <w:rFonts w:ascii="Times New Roman" w:hAnsi="Times New Roman" w:eastAsia="Times New Roman" w:cs="Times New Roman"/>
          <w:color w:val="000000"/>
          <w:sz w:val="24"/>
        </w:rPr>
        <w:t xml:space="preserve">ng dẫn đầu cả nước về thu hút vốn đầu tư FDI nước ngoài với 244 dự án và tổng số vốn 4.8 tỷ USD.</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Triển vọng thị trường BĐS</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Dữ liệu thị trường quý I/2025 của Batdongsan.com.vn cho biết mức độ quan tâm đối với đất nền Bắc Ninh tăng mạnh trong quý vừa qua. Theo đó, mức độ quan tâm đối với phân khúc này trong tháng 3.2025 tăng 66% so với tháng 2.2025. So với quý I/2023, giá đất nề</w:t>
      </w:r>
      <w:r>
        <w:rPr>
          <w:rFonts w:ascii="Times New Roman" w:hAnsi="Times New Roman" w:eastAsia="Times New Roman" w:cs="Times New Roman"/>
          <w:color w:val="000000"/>
          <w:sz w:val="24"/>
        </w:rPr>
        <w:t xml:space="preserve">n Bắc Ninh trong quý I/2025 đã tăng trung bình 46%</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Khảo sát thực tế của Batdongsan.com.vn ghi nhận biến động mạnh về giá bán của đất nền Bắc Ninh trong thời gian qua. Với đất nền thành phố Từ Sơn, đất kinh doanh ở Hương Mạc, giá đã tăng từ 60 - 65 triệu đồng/m2 thời điểm cuối năm 2023 lên mức 73 - 80 triệu</w:t>
      </w:r>
      <w:r>
        <w:rPr>
          <w:rFonts w:ascii="Times New Roman" w:hAnsi="Times New Roman" w:eastAsia="Times New Roman" w:cs="Times New Roman"/>
          <w:color w:val="000000"/>
          <w:sz w:val="24"/>
        </w:rPr>
        <w:t xml:space="preserve"> đồng/m2 thời điểm hiện tại.</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Cùng biên độ thời gian, đất tại Phù Khê từng được chào bán là 30 - 34 triệu đồng/m2 thì nay giá rao bán là 47 - 55 triệu đồng/m2. Đất Từ Sơn chỗ gần vòng xuyến 295, giá chào bán cũng tăng từ 70 - 80 triệu đồng/m2 lên mức 82 - 90 triệu đồng/m2. Đất mặt tiền</w:t>
      </w:r>
      <w:r>
        <w:rPr>
          <w:rFonts w:ascii="Times New Roman" w:hAnsi="Times New Roman" w:eastAsia="Times New Roman" w:cs="Times New Roman"/>
          <w:color w:val="000000"/>
          <w:sz w:val="24"/>
        </w:rPr>
        <w:t xml:space="preserve"> kinh doanh được ở Tân Hồng tăng khoảng 25%, từ mức 34 - 37 triệu đồng/m2 lên mức 42 - 47 triệu đồng/m2</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Đất nền Yên Phong cũng chứng kiến đà đi lên mạnh mẽ của giá bán, tùy từng khu vực, vị trí, mức tăng cũng đạt trung bình 10 - 20% so với cùng kì năm ngoái. Mức giá đất nằm trong các đường làng, gần các khu công nghiệp đang dao động phổ biến từ 25 - 30 triệu</w:t>
      </w:r>
      <w:r>
        <w:rPr>
          <w:rFonts w:ascii="Times New Roman" w:hAnsi="Times New Roman" w:eastAsia="Times New Roman" w:cs="Times New Roman"/>
          <w:color w:val="000000"/>
          <w:sz w:val="24"/>
        </w:rPr>
        <w:t xml:space="preserve"> đồng/m2, mức tăng đạt 15%. Riêng phân khúc mặt tiền kinh doanh được ghi nhận mức tăng mạnh hơn. Theo đó, đất mặt tiền kinh doanh ở Ấp Đồn, giá tăng từ 30 - 35 triệu đồng/m2 lên 37 - 42 triệu đồng/m2.</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Tại Yên Trung, đất mặt tiền đường 54m, giá tăng khoảng 20%, từ mức 45 - 50 triệu đồng/m2 lên mức 55 - 65 triệu đồng/m2. Đất làng sát khu công nghiệp Samsung giá chào bán tăng từ 29 - 32 triệu đồng/m2 lên mức 34 - 36 triệu đồng/m2.</w:t>
      </w:r>
      <w:r/>
    </w:p>
    <w:p>
      <w:pPr>
        <w:pBdr>
          <w:top w:val="none" w:color="000000" w:sz="4" w:space="0"/>
          <w:left w:val="none" w:color="000000" w:sz="4" w:space="0"/>
          <w:bottom w:val="none" w:color="000000" w:sz="4" w:space="0"/>
          <w:right w:val="none" w:color="000000" w:sz="4" w:space="0"/>
        </w:pBdr>
        <w:spacing w:after="60" w:before="60" w:line="276" w:lineRule="auto"/>
        <w:ind w:right="0" w:firstLine="567" w:left="0"/>
        <w:jc w:val="both"/>
        <w:rPr/>
      </w:pPr>
      <w:r>
        <w:rPr>
          <w:rFonts w:ascii="Times New Roman" w:hAnsi="Times New Roman" w:eastAsia="Times New Roman" w:cs="Times New Roman"/>
          <w:color w:val="000000"/>
          <w:sz w:val="24"/>
        </w:rPr>
        <w:t xml:space="preserve">Tại Tiên Du, đất thuộc địa bàn Dương Húc (Đại Đồng), từ mức giá 25 - 33 triệu đồng/m2 cũng tăng lên 30 - 38 triệu đồng/m2. Đất mặt đường 1A (Thị trấn Lim), giá tăng từ mức 64 - 67 triệu đồng/m2 lên 76 - 84 triệu đồng/m2</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w:t>
      </w:r>
      <w:hyperlink r:id="rId18" w:tooltip="https://cafef.vn/suc-hut-manh-me-cua-thi-truong-bat-dong-san-bac-ninh-18825022516573517.chn" w:history="1">
        <w:r>
          <w:rPr>
            <w:rStyle w:val="1025"/>
            <w:rFonts w:ascii="Times New Roman" w:hAnsi="Times New Roman" w:eastAsia="Times New Roman" w:cs="Times New Roman"/>
            <w:i/>
            <w:color w:val="000000"/>
            <w:sz w:val="24"/>
            <w:u w:val="none"/>
          </w:rPr>
          <w:t xml:space="preserve">https://cafef.vn/suc-hut-manh-me-cua-thi-truong-bat-dong-san-bac-ninh-18825022516573517.chn</w:t>
        </w:r>
      </w:hyperlink>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381"/>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DG 991515 số vào sổ cấp GCN: CS13113 do Sở Tài nguyên và Môi trường tỉnh Bắc Ninh cấp ngày 14/10/2022 cho bà Nguyễn Thùy Linh</w:t>
            </w:r>
            <w:r>
              <w:rPr>
                <w:b/>
                <w:bCs/>
                <w:i/>
                <w:iCs/>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Phường Võ Cường, thành phố Bắc Ninh, tỉnh Bắc Ninh (Nay là phường Võ Cường,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Lý Quốc Sư khoảng 30m.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tiếp giáp đường nhựa rộng 4m</w:t>
            </w: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Hướng Nam tiếp giáp đường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nhựa rộng 2,7m</w:t>
            </w:r>
            <w:r>
              <w:rPr>
                <w:rFonts w:ascii="Times New Roman" w:hAnsi="Times New Roman" w:eastAsia="Times New Roman" w:cs="Times New Roman"/>
                <w:sz w:val="24"/>
              </w:rPr>
            </w:r>
            <w:r>
              <w:rPr>
                <w:rFonts w:ascii="Times New Roman" w:hAnsi="Times New Roman" w:eastAsia="Times New Roman" w:cs="Times New Roman"/>
                <w:sz w:val="24"/>
              </w:rP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21.163861111111</w:t>
            </w:r>
            <w:r>
              <w:rPr>
                <w:color w:val="000000"/>
              </w:rPr>
              <w:t xml:space="preserve">, </w:t>
            </w:r>
            <w:r>
              <w:rPr>
                <w:color w:val="000000"/>
              </w:rPr>
              <w:t xml:space="preserve">106.048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7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6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yellow"/>
              </w:rPr>
            </w:pPr>
            <w:r>
              <w:rPr>
                <w:color w:val="000000"/>
                <w:highlight w:val="yellow"/>
              </w:rPr>
              <w:t xml:space="preserve">Khả</w:t>
            </w:r>
            <w:r>
              <w:rPr>
                <w:color w:val="000000"/>
                <w:highlight w:val="yellow"/>
              </w:rPr>
              <w:t xml:space="preserve"> </w:t>
            </w:r>
            <w:r>
              <w:rPr>
                <w:color w:val="000000"/>
                <w:highlight w:val="yellow"/>
              </w:rPr>
              <w:t xml:space="preserve">năng</w:t>
            </w:r>
            <w:r>
              <w:rPr>
                <w:color w:val="000000"/>
                <w:highlight w:val="yellow"/>
              </w:rPr>
              <w:t xml:space="preserve"> </w:t>
            </w:r>
            <w:r>
              <w:rPr>
                <w:color w:val="000000"/>
                <w:highlight w:val="yellow"/>
              </w:rPr>
              <w:t xml:space="preserve">chuyển</w:t>
            </w:r>
            <w:r>
              <w:rPr>
                <w:color w:val="000000"/>
                <w:highlight w:val="yellow"/>
              </w:rPr>
              <w:t xml:space="preserve"> </w:t>
            </w:r>
            <w:r>
              <w:rPr>
                <w:color w:val="000000"/>
                <w:highlight w:val="yellow"/>
              </w:rPr>
              <w:t xml:space="preserve">nhượng</w:t>
            </w:r>
            <w:r>
              <w:rPr>
                <w:color w:val="000000"/>
                <w:highlight w:val="yellow"/>
              </w:rPr>
              <w:t xml:space="preserve">:</w:t>
            </w:r>
            <w:r>
              <w:rPr>
                <w:color w:val="000000"/>
                <w:highlight w:val="yellow"/>
              </w:rPr>
            </w:r>
            <w:r>
              <w:rPr>
                <w:color w:val="000000"/>
                <w:highlight w:val="yellow"/>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Tốt</w:t>
            </w:r>
            <w:r>
              <w:rPr>
                <w:color w:val="000000"/>
                <w:highlight w:val="yellow"/>
              </w:rPr>
            </w:r>
            <w:r>
              <w:rPr>
                <w:color w:val="000000"/>
                <w:highlight w:val="yellow"/>
              </w:rPr>
            </w:r>
          </w:p>
        </w:tc>
      </w:tr>
      <w:tr>
        <w:trPr>
          <w:trHeight w:val="264"/>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commentRangeStart w:id="0"/>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w:t>
      </w:r>
      <w:commentRangeEnd w:id="0"/>
      <w:r>
        <w:commentReference w:id="0"/>
      </w:r>
      <w:r>
        <w:rPr>
          <w:b/>
          <w:bCs/>
          <w:shd w:val="clear" w:color="auto" w:fill="ffffff"/>
        </w:rPr>
        <w:t xml:space="preserve">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Phường Võ Cường, thành phố Bắc Ninh, tỉnh Bắc Ninh</w:t>
            </w:r>
            <w:r/>
          </w:p>
        </w:tc>
        <w:tc>
          <w:tcPr>
            <w:tcBorders/>
            <w:tcW w:w="1605" w:type="dxa"/>
            <w:vAlign w:val="center"/>
            <w:textDirection w:val="lrTb"/>
            <w:noWrap w:val="false"/>
          </w:tcPr>
          <w:p>
            <w:pPr>
              <w:pBdr/>
              <w:spacing/>
              <w:ind/>
              <w:jc w:val="center"/>
              <w:rPr/>
            </w:pPr>
            <w:r>
              <w:t xml:space="preserve">Phường Võ Cường, Thành phố Bắc Ninh,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65,9</w:t>
            </w:r>
            <w:r/>
          </w:p>
        </w:tc>
        <w:tc>
          <w:tcPr>
            <w:tcBorders/>
            <w:tcW w:w="1605" w:type="dxa"/>
            <w:vAlign w:val="center"/>
            <w:textDirection w:val="lrTb"/>
            <w:noWrap w:val="false"/>
          </w:tcPr>
          <w:p>
            <w:pPr>
              <w:pBdr/>
              <w:spacing/>
              <w:ind/>
              <w:jc w:val="center"/>
              <w:rPr/>
            </w:pPr>
            <w:r>
              <w:t xml:space="preserve">65,9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5,74</w:t>
            </w:r>
            <w:r/>
          </w:p>
        </w:tc>
        <w:tc>
          <w:tcPr>
            <w:tcBorders/>
            <w:tcW w:w="1605" w:type="dxa"/>
            <w:vAlign w:val="center"/>
            <w:textDirection w:val="lrTb"/>
            <w:noWrap w:val="false"/>
          </w:tcPr>
          <w:p>
            <w:pPr>
              <w:pBdr/>
              <w:spacing/>
              <w:ind/>
              <w:jc w:val="center"/>
              <w:rPr/>
            </w:pPr>
            <w:r>
              <w:t xml:space="preserve">5,74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r/>
          </w:p>
          <w:p>
            <w:pPr>
              <w:pBdr/>
              <w:spacing/>
              <w:ind/>
              <w:jc w:val="center"/>
              <w:rPr/>
            </w:pPr>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11,19</w:t>
            </w:r>
            <w:r/>
          </w:p>
        </w:tc>
        <w:tc>
          <w:tcPr>
            <w:tcBorders/>
            <w:tcW w:w="1605" w:type="dxa"/>
            <w:vAlign w:val="center"/>
            <w:textDirection w:val="lrTb"/>
            <w:noWrap w:val="false"/>
          </w:tcPr>
          <w:p>
            <w:pPr>
              <w:pBdr/>
              <w:spacing/>
              <w:ind/>
              <w:jc w:val="center"/>
              <w:rPr/>
            </w:pPr>
            <w:r>
              <w:t xml:space="preserve">11,19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720"/>
        </w:tabs>
        <w:spacing w:after="120" w:before="120" w:line="276" w:lineRule="auto"/>
        <w:ind w:firstLine="0" w:left="360"/>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Võ Cường,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Võ Cường,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Võ Cường,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Võ Cường, Tỉnh Bắc Ninh</w:t>
            </w:r>
            <w:r>
              <w:rPr>
                <w:sz w:val="22"/>
                <w:szCs w:val="22"/>
              </w:rPr>
            </w:r>
            <w:r/>
          </w:p>
        </w:tc>
      </w:tr>
      <w:tr>
        <w:trPr>
          <w:trHeight w:val="1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https://www.facebook.com/groups/408538078670792/permalink/802154835975779/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https://www.facebook.com/share/p/1Fzxiw3SRv/</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0343322507</w:t>
            </w:r>
            <w:r>
              <w:rPr>
                <w:sz w:val="22"/>
                <w:szCs w:val="22"/>
              </w:rPr>
              <w:t xml:space="preserve"> </w:t>
            </w:r>
            <w:r>
              <w:rPr>
                <w:sz w:val="22"/>
                <w:szCs w:val="22"/>
              </w:rPr>
              <w:br/>
              <w:t xml:space="preserve">(</w:t>
            </w:r>
            <w:r>
              <w:rPr>
                <w:sz w:val="22"/>
                <w:szCs w:val="22"/>
              </w:rPr>
              <w:t xml:space="preserve">Sale Đỗ Quý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0395 777 369</w:t>
            </w:r>
            <w:r>
              <w:rPr>
                <w:sz w:val="22"/>
                <w:szCs w:val="22"/>
              </w:rPr>
              <w:br/>
            </w:r>
            <w:r>
              <w:rPr>
                <w:sz w:val="22"/>
                <w:szCs w:val="22"/>
              </w:rPr>
              <w:t xml:space="preserve">(</w:t>
            </w:r>
            <w:r>
              <w:rPr>
                <w:sz w:val="22"/>
                <w:szCs w:val="22"/>
              </w:rPr>
              <w:t xml:space="preserve">Hồng Điệp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0395 777 369</w:t>
            </w:r>
            <w:r>
              <w:rPr>
                <w:sz w:val="22"/>
                <w:szCs w:val="22"/>
              </w:rPr>
              <w:br/>
            </w:r>
            <w:r>
              <w:rPr>
                <w:sz w:val="22"/>
                <w:szCs w:val="22"/>
              </w:rPr>
              <w:t xml:space="preserve">(</w:t>
            </w:r>
            <w:r>
              <w:rPr>
                <w:sz w:val="22"/>
                <w:szCs w:val="22"/>
              </w:rPr>
              <w:t xml:space="preserve">Hồng Điệp</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03/2026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Lý Quốc Sư (trục chính) khoảng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Nguyễn Văn Cừ (trục chính)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Phạm Ngũ Lão (trục chính) khoảng 100m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Khả Lê (trục chính) khoảng 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3.360.000.000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Lý Quốc Sư (trục chính) khoảng 30m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Nguyễn Văn Cừ (trục chính)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Phạm Ngũ Lão (trục chính) khoảng 100m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Khả Lê (trục chính) khoảng 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57.222.222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53.588.517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-2.861.111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2.679.426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54.361.111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56.267.943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1.607.656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48.638.889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62.388.572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57.875.599</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62,7</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48.638.889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62.388.572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57.875.599</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mặt tiền so với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4,23</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2.288.889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2.143.541</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50.927.778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65.417.143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60.019.140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Tiếp giáp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4.005.556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3.751.196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54.933.334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63.770.336</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-1.607.656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54.933.334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62.162.680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54.933.334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69.657.143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62.162.680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62.251.052</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14.877.778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9.085.714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11.789.475</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2.288.888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9.085.714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8.574.163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-11,76</w:t>
      </w:r>
      <w:r>
        <w:t xml:space="preserve">% </w:t>
      </w:r>
      <w:r>
        <w:t xml:space="preserve">đến</w:t>
      </w:r>
      <w:r>
        <w:t xml:space="preserve"> </w:t>
      </w:r>
      <w:r>
        <w:t xml:space="preserve"> </w:t>
      </w:r>
      <w:r>
        <w:t xml:space="preserve">11,9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54.933.334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18.314.774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69.657.143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23.216.726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62.162.680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20.718.821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62.250.321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62.000.000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259, tờ bản đồ số 17 có địa chỉ tại: phường Võ Cường, thành phố Bắc Ninh, tỉnh Bắc Ninh (Nay là phường Võ Cường, tỉnh Bắc Ninh)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DG 991515 số vào sổ cấp GCN: CS13113 do Sở Tài nguyên và Môi trường tỉnh Bắc Ninh cấp ngày 14/10/2022 cho bà Nguyễn Thùy Linh</w:t>
            </w:r>
            <w:r>
              <w:rPr>
                <w:b/>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65,9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4.085.800.000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4.086.000.000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tám mươi sáu triệu đồng chẵn</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275/2026/0424/VFI-CT.51.A</w:t>
      </w:r>
      <w:r>
        <w:rPr>
          <w:color w:val="ff0000"/>
          <w:lang w:val="vi-VN"/>
        </w:rPr>
        <w:t xml:space="preserve"> </w:t>
      </w:r>
      <w:r>
        <w:rPr>
          <w:color w:val="000000" w:themeColor="text1"/>
        </w:rPr>
        <w:t xml:space="preserve">ngày 19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275/2026/0424/VFI-BC.51</w:t>
      </w:r>
      <w:r>
        <w:rPr>
          <w:i/>
          <w:highlight w:val="yellow"/>
        </w:rPr>
        <w:t xml:space="preserve">.A</w:t>
      </w:r>
      <w:r>
        <w:rPr>
          <w:i/>
          <w:highlight w:val="yellow"/>
          <w:lang w:val="pt-BR"/>
        </w:rPr>
        <w:t xml:space="preserve"> </w:t>
      </w:r>
      <w:r>
        <w:rPr>
          <w:i/>
          <w:highlight w:val="yellow"/>
          <w:lang w:val="pt-BR"/>
        </w:rPr>
        <w:t xml:space="preserve">ngày 19 th</w:t>
      </w:r>
      <w:r>
        <w:rPr>
          <w:i/>
          <w:lang w:val="pt-BR"/>
        </w:rPr>
        <w:t xml:space="preserve">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nhựa rộng 4m đường trục chính của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nhựa rộng 2,7m nằm tiếp giáp với tài sản</w:t>
            </w:r>
            <w:r>
              <w:rPr>
                <w:b/>
                <w:bCs/>
                <w:i/>
                <w:lang w:val="pt-BR"/>
              </w:rPr>
            </w:r>
            <w:r>
              <w:rPr>
                <w:b/>
                <w:bCs/>
                <w:i/>
                <w:lang w:val="pt-BR"/>
              </w:rPr>
            </w:r>
          </w:p>
        </w:tc>
      </w:tr>
      <w:tr>
        <w:trPr>
          <w:trHeight w:val="2674"/>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86534"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44286"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677184" behindDoc="0" locked="0" layoutInCell="1" allowOverlap="1">
                      <wp:simplePos x="0" y="0"/>
                      <wp:positionH relativeFrom="column">
                        <wp:posOffset>756285</wp:posOffset>
                      </wp:positionH>
                      <wp:positionV relativeFrom="paragraph">
                        <wp:posOffset>-169164</wp:posOffset>
                      </wp:positionV>
                      <wp:extent cx="1828800" cy="1371600"/>
                      <wp:effectExtent l="228600" t="169164" r="228600" b="169164"/>
                      <wp:wrapSquare wrapText="bothSides"/>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6503"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77184;o:allowoverlap:true;o:allowincell:true;mso-position-horizontal-relative:text;margin-left:59.55pt;mso-position-horizontal:absolute;mso-position-vertical-relative:text;margin-top:-13.32pt;mso-position-vertical:absolute;width:144.00pt;height:108.00pt;mso-wrap-distance-left:9.07pt;mso-wrap-distance-top:0.00pt;mso-wrap-distance-right:9.07pt;mso-wrap-distance-bottom:0.00pt;rotation:0;z-index:1;" stroked="false">
                      <w10:wrap type="squar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23279"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34285"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45541"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Thành phần tham gia khảo sát</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95358" name=""/>
                              <pic:cNvPicPr>
                                <a:picLocks noChangeAspect="1"/>
                              </pic:cNvPicPr>
                              <pic:nvPr/>
                            </pic:nvPicPr>
                            <pic:blipFill rotWithShape="1">
                              <a:blip r:embed="rId26"/>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640080" cy="141732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3898" name=""/>
                              <pic:cNvPicPr>
                                <a:picLocks noChangeAspect="1"/>
                              </pic:cNvPicPr>
                              <pic:nvPr/>
                            </pic:nvPicPr>
                            <pic:blipFill rotWithShape="1">
                              <a:blip r:embed="rId27"/>
                              <a:stretch/>
                            </pic:blipFill>
                            <pic:spPr bwMode="auto">
                              <a:xfrm rot="0" flipH="0" flipV="0">
                                <a:off x="0" y="0"/>
                                <a:ext cx="640079" cy="14173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0.40pt;height:111.60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3657600" cy="488289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64650" name=""/>
                        <pic:cNvPicPr>
                          <a:picLocks noChangeAspect="1"/>
                        </pic:cNvPicPr>
                        <pic:nvPr/>
                      </pic:nvPicPr>
                      <pic:blipFill rotWithShape="1">
                        <a:blip r:embed="rId28"/>
                        <a:stretch/>
                      </pic:blipFill>
                      <pic:spPr bwMode="auto">
                        <a:xfrm rot="0" flipH="0" flipV="0">
                          <a:off x="0" y="0"/>
                          <a:ext cx="3657600" cy="4882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8.00pt;height:384.48pt;mso-wrap-distance-left:0.00pt;mso-wrap-distance-top:0.00pt;mso-wrap-distance-right:0.00pt;mso-wrap-distance-bottom:0.00pt;rotation:0;z-index:1;" stroked="false">
                <v:imagedata r:id="rId28"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4572000" cy="34290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9943" name=""/>
                        <pic:cNvPicPr>
                          <a:picLocks noChangeAspect="1"/>
                        </pic:cNvPicPr>
                        <pic:nvPr/>
                      </pic:nvPicPr>
                      <pic:blipFill rotWithShape="1">
                        <a:blip r:embed="rId29"/>
                        <a:stretch/>
                      </pic:blipFill>
                      <pic:spPr bwMode="auto">
                        <a:xfrm rot="0" flipH="0" flipV="0">
                          <a:off x="0" y="0"/>
                          <a:ext cx="4572000"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0pt;height:270.00pt;mso-wrap-distance-left:0.00pt;mso-wrap-distance-top:0.00pt;mso-wrap-distance-right:0.00pt;mso-wrap-distance-bottom:0.00pt;rotation:0;z-index:1;" stroked="false">
                <v:imagedata r:id="rId29" o:title=""/>
                <o:lock v:ext="edit" rotation="t"/>
              </v:shape>
            </w:pict>
          </mc:Fallback>
        </mc:AlternateContent>
      </w:r>
      <w:r>
        <w:rPr>
          <w:b/>
          <w:bCs/>
        </w:rPr>
      </w:r>
      <w:r>
        <w:rPr>
          <w:b/>
          <w:bCs/>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
          <w:bCs/>
          <w:highlight w:val="none"/>
        </w:rPr>
      </w:pPr>
      <w:r>
        <w:rPr>
          <w:b/>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4572000" cy="68580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873" name=""/>
                        <pic:cNvPicPr>
                          <a:picLocks noChangeAspect="1"/>
                        </pic:cNvPicPr>
                        <pic:nvPr/>
                      </pic:nvPicPr>
                      <pic:blipFill rotWithShape="1">
                        <a:blip r:embed="rId30"/>
                        <a:stretch/>
                      </pic:blipFill>
                      <pic:spPr bwMode="auto">
                        <a:xfrm rot="0" flipH="0" flipV="0">
                          <a:off x="0" y="0"/>
                          <a:ext cx="4572000" cy="6858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0pt;height:540.00pt;mso-wrap-distance-left:0.00pt;mso-wrap-distance-top:0.00pt;mso-wrap-distance-right:0.00pt;mso-wrap-distance-bottom:0.00pt;rotation:0;z-index:1;" stroked="false">
                <v:imagedata r:id="rId30"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
          <w:highlight w:val="none"/>
          <w:lang w:val="pt-BR" w:bidi="pt-BR"/>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275/2026/0424/VFI-BC.51.A ngày</w:t>
      </w:r>
      <w:r>
        <w:rPr>
          <w:i/>
          <w:lang w:val="pt-BR"/>
        </w:rPr>
        <w:t xml:space="preserve"> </w:t>
      </w:r>
      <w:r>
        <w:rPr>
          <w:i/>
          <w:lang w:val="pt-BR"/>
        </w:rPr>
        <w:t xml:space="preserve">19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https://www.facebook.com/groups/408538078670792/permalink/802154835975779/</w:t>
            </w:r>
            <w:r>
              <w:rPr>
                <w:color w:val="000000" w:themeColor="text1"/>
                <w:sz w:val="22"/>
                <w:szCs w:val="22"/>
              </w:rPr>
              <w:br/>
              <w:t xml:space="preserve">0343322507</w:t>
            </w:r>
            <w:r>
              <w:rPr>
                <w:sz w:val="22"/>
                <w:szCs w:val="22"/>
              </w:rPr>
              <w:t xml:space="preserve"> </w:t>
            </w:r>
            <w:r>
              <w:rPr>
                <w:sz w:val="22"/>
                <w:szCs w:val="22"/>
              </w:rPr>
              <w:br/>
              <w:t xml:space="preserve">(Sale Đỗ Quý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Cs w:val="0"/>
                <w:i w:val="0"/>
                <w:sz w:val="22"/>
                <w:szCs w:val="22"/>
              </w:rPr>
            </w:pPr>
            <w:r>
              <w:rPr>
                <w:color w:val="000000" w:themeColor="text1"/>
                <w:sz w:val="22"/>
                <w:szCs w:val="22"/>
              </w:rPr>
            </w:r>
            <w:r>
              <w:rPr>
                <w:rFonts w:ascii="Times New Roman" w:hAnsi="Times New Roman" w:eastAsia="Times New Roman" w:cs="Times New Roman"/>
                <w:i w:val="0"/>
                <w:iCs w:val="0"/>
                <w:color w:val="081b3a"/>
                <w:spacing w:val="3"/>
                <w:sz w:val="22"/>
                <w:szCs w:val="22"/>
                <w:highlight w:val="none"/>
              </w:rPr>
              <w:t xml:space="preserve">Cách đường Nguyễn Văn Cừ (trục chính) khoảng 100m</w:t>
            </w:r>
            <w:r>
              <w:rPr>
                <w:rFonts w:ascii="Times New Roman" w:hAnsi="Times New Roman" w:cs="Times New Roman"/>
                <w:bCs w:val="0"/>
                <w:i w:val="0"/>
                <w:sz w:val="22"/>
                <w:szCs w:val="22"/>
              </w:rPr>
            </w:r>
            <w:r>
              <w:rPr>
                <w:rFonts w:ascii="Times New Roman" w:hAnsi="Times New Roman" w:cs="Times New Roman"/>
                <w:bCs w:val="0"/>
                <w:i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787990" cy="1990339"/>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99802442" name="" descr=""/>
                              <pic:cNvPicPr/>
                              <pic:nvPr/>
                            </pic:nvPicPr>
                            <pic:blipFill rotWithShape="1">
                              <a:blip r:embed="rId31"/>
                              <a:stretch/>
                            </pic:blipFill>
                            <pic:spPr bwMode="auto">
                              <a:xfrm rot="0" flipH="0" flipV="0">
                                <a:off x="0" y="0"/>
                                <a:ext cx="2787989" cy="19903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9.53pt;height:156.72pt;mso-wrap-distance-left:0.00pt;mso-wrap-distance-top:0.00pt;mso-wrap-distance-right:0.00pt;mso-wrap-distance-bottom:0.00pt;rotation:0;z-index:1;" stroked="false">
                      <v:imagedata r:id="rId31" o:title=""/>
                      <o:lock v:ext="edit" rotation="t"/>
                    </v:shape>
                  </w:pict>
                </mc:Fallback>
              </mc:AlternateContent>
            </w:r>
            <w:r>
              <w:rPr>
                <w:b/>
                <w:bCs/>
                <w:color w:val="000000"/>
                <w:sz w:val="22"/>
                <w:szCs w:val="22"/>
              </w:rPr>
              <w:t xml:space="preserve"> </w:t>
            </w:r>
            <w:r>
              <mc:AlternateContent>
                <mc:Choice Requires="wpg">
                  <w:drawing>
                    <wp:inline xmlns:wp="http://schemas.openxmlformats.org/drawingml/2006/wordprocessingDrawing" distT="0" distB="0" distL="0" distR="0">
                      <wp:extent cx="2743200" cy="192938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84285" name=""/>
                              <pic:cNvPicPr>
                                <a:picLocks noChangeAspect="1"/>
                              </pic:cNvPicPr>
                              <pic:nvPr/>
                            </pic:nvPicPr>
                            <pic:blipFill rotWithShape="1">
                              <a:blip r:embed="rId32"/>
                              <a:stretch/>
                            </pic:blipFill>
                            <pic:spPr bwMode="auto">
                              <a:xfrm rot="0" flipH="0" flipV="0">
                                <a:off x="0" y="0"/>
                                <a:ext cx="2743199" cy="1929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51.92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https://www.facebook.com/share/p/1Fzxiw3SRv/</w:t>
            </w:r>
            <w:r>
              <w:rPr>
                <w:color w:val="000000" w:themeColor="text1"/>
                <w:sz w:val="22"/>
                <w:szCs w:val="22"/>
              </w:rPr>
              <w:br/>
              <w:t xml:space="preserve">0395 777 369</w:t>
            </w:r>
            <w:r>
              <w:rPr>
                <w:sz w:val="22"/>
                <w:szCs w:val="22"/>
              </w:rPr>
              <w:t xml:space="preserve"> </w:t>
            </w:r>
            <w:r>
              <w:rPr>
                <w:sz w:val="22"/>
                <w:szCs w:val="22"/>
              </w:rPr>
              <w:br/>
              <w:t xml:space="preserve">(Hồng Điệp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Phạm Ngũ Lão (trục chính)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0</wp:posOffset>
                      </wp:positionH>
                      <wp:positionV relativeFrom="paragraph">
                        <wp:posOffset>0</wp:posOffset>
                      </wp:positionV>
                      <wp:extent cx="2884140" cy="3172968"/>
                      <wp:effectExtent l="0" t="0" r="0" b="0"/>
                      <wp:wrapSquare wrapText="bothSides"/>
                      <wp:docPr id="19" name=""/>
                      <wp:cNvGraphicFramePr/>
                      <a:graphic xmlns:a="http://schemas.openxmlformats.org/drawingml/2006/main">
                        <a:graphicData uri="http://schemas.openxmlformats.org/drawingml/2006/picture">
                          <pic:pic xmlns:pic="http://schemas.openxmlformats.org/drawingml/2006/picture">
                            <pic:nvPicPr>
                              <pic:cNvPr id="646013387" name="" descr=""/>
                              <pic:cNvPicPr/>
                              <pic:nvPr/>
                            </pic:nvPicPr>
                            <pic:blipFill rotWithShape="1">
                              <a:blip r:embed="rId33"/>
                              <a:stretch/>
                            </pic:blipFill>
                            <pic:spPr bwMode="auto">
                              <a:xfrm rot="0" flipH="0" flipV="0">
                                <a:off x="0" y="0"/>
                                <a:ext cx="2884139" cy="317296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71040;o:allowoverlap:true;o:allowincell:true;mso-position-horizontal-relative:text;margin-left:0.00pt;mso-position-horizontal:absolute;mso-position-vertical-relative:text;margin-top:0.00pt;mso-position-vertical:absolute;width:227.10pt;height:249.84pt;mso-wrap-distance-left:9.07pt;mso-wrap-distance-top:0.00pt;mso-wrap-distance-right:9.07pt;mso-wrap-distance-bottom:0.00pt;rotation:0;z-index:1;" stroked="false">
                      <w10:wrap type="squar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65567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41726778" name="" descr=""/>
                              <pic:cNvPicPr/>
                              <pic:nvPr/>
                            </pic:nvPicPr>
                            <pic:blipFill rotWithShape="1">
                              <a:blip r:embed="rId34"/>
                              <a:stretch/>
                            </pic:blipFill>
                            <pic:spPr bwMode="auto">
                              <a:xfrm flipH="0" flipV="0">
                                <a:off x="0" y="0"/>
                                <a:ext cx="265567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1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0395 777 369</w:t>
            </w:r>
            <w:r>
              <w:rPr>
                <w:sz w:val="22"/>
                <w:szCs w:val="22"/>
              </w:rPr>
              <w:t xml:space="preserve"> </w:t>
            </w:r>
            <w:r>
              <w:rPr>
                <w:sz w:val="22"/>
                <w:szCs w:val="22"/>
              </w:rPr>
              <w:br/>
              <w:t xml:space="preserve">(Hồng Điệp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Cs w:val="0"/>
                <w:i w:val="0"/>
                <w:sz w:val="22"/>
                <w:szCs w:val="22"/>
              </w:rPr>
            </w:pPr>
            <w:r>
              <w:rPr>
                <w:color w:val="000000" w:themeColor="text1"/>
                <w:sz w:val="22"/>
                <w:szCs w:val="22"/>
              </w:rPr>
            </w:r>
            <w:r>
              <w:rPr>
                <w:rFonts w:ascii="Times New Roman" w:hAnsi="Times New Roman" w:eastAsia="Times New Roman" w:cs="Times New Roman"/>
                <w:i w:val="0"/>
                <w:iCs w:val="0"/>
                <w:color w:val="081b3a"/>
                <w:spacing w:val="3"/>
                <w:sz w:val="22"/>
                <w:szCs w:val="22"/>
                <w:highlight w:val="none"/>
              </w:rPr>
              <w:t xml:space="preserve">Cách đường Khả Lê (trục chính) khoảng 50m</w:t>
            </w:r>
            <w:r>
              <w:rPr>
                <w:rFonts w:ascii="Times New Roman" w:hAnsi="Times New Roman" w:cs="Times New Roman"/>
                <w:bCs w:val="0"/>
                <w:i w:val="0"/>
                <w:sz w:val="22"/>
                <w:szCs w:val="22"/>
              </w:rPr>
            </w:r>
            <w:r>
              <w:rPr>
                <w:rFonts w:ascii="Times New Roman" w:hAnsi="Times New Roman" w:cs="Times New Roman"/>
                <w:bCs w:val="0"/>
                <w:i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3088" behindDoc="0" locked="0" layoutInCell="1" allowOverlap="1">
                      <wp:simplePos x="0" y="0"/>
                      <wp:positionH relativeFrom="column">
                        <wp:posOffset>0</wp:posOffset>
                      </wp:positionH>
                      <wp:positionV relativeFrom="paragraph">
                        <wp:posOffset>0</wp:posOffset>
                      </wp:positionV>
                      <wp:extent cx="2856465" cy="2666691"/>
                      <wp:effectExtent l="0" t="0" r="0" b="0"/>
                      <wp:wrapSquare wrapText="bothSides"/>
                      <wp:docPr id="21" name=""/>
                      <wp:cNvGraphicFramePr/>
                      <a:graphic xmlns:a="http://schemas.openxmlformats.org/drawingml/2006/main">
                        <a:graphicData uri="http://schemas.openxmlformats.org/drawingml/2006/picture">
                          <pic:pic xmlns:pic="http://schemas.openxmlformats.org/drawingml/2006/picture">
                            <pic:nvPicPr>
                              <pic:cNvPr id="58246039" name="" descr=""/>
                              <pic:cNvPicPr/>
                              <pic:nvPr/>
                            </pic:nvPicPr>
                            <pic:blipFill rotWithShape="1">
                              <a:blip r:embed="rId35"/>
                              <a:stretch/>
                            </pic:blipFill>
                            <pic:spPr bwMode="auto">
                              <a:xfrm rot="0" flipH="0" flipV="0">
                                <a:off x="0" y="0"/>
                                <a:ext cx="2856465" cy="266669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673088;o:allowoverlap:true;o:allowincell:true;mso-position-horizontal-relative:text;margin-left:0.00pt;mso-position-horizontal:absolute;mso-position-vertical-relative:text;margin-top:0.00pt;mso-position-vertical:absolute;width:224.92pt;height:209.98pt;mso-wrap-distance-left:9.07pt;mso-wrap-distance-top:0.00pt;mso-wrap-distance-right:9.07pt;mso-wrap-distance-bottom:0.00pt;rotation:0;z-index:1;" stroked="false">
                      <w10:wrap type="squar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68040" cy="2666691"/>
                      <wp:effectExtent l="0" t="0" r="0" b="0"/>
                      <wp:docPr id="22" name=""/>
                      <wp:cNvGraphicFramePr/>
                      <a:graphic xmlns:a="http://schemas.openxmlformats.org/drawingml/2006/main">
                        <a:graphicData uri="http://schemas.openxmlformats.org/drawingml/2006/picture">
                          <pic:pic xmlns:pic="http://schemas.openxmlformats.org/drawingml/2006/picture">
                            <pic:nvPicPr>
                              <pic:cNvPr id="1064627927" name="" descr=""/>
                              <pic:cNvPicPr/>
                              <pic:nvPr/>
                            </pic:nvPicPr>
                            <pic:blipFill rotWithShape="1">
                              <a:blip r:embed="rId36"/>
                              <a:stretch/>
                            </pic:blipFill>
                            <pic:spPr bwMode="auto">
                              <a:xfrm flipH="0" flipV="0">
                                <a:off x="0" y="0"/>
                                <a:ext cx="2768040" cy="2666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7.96pt;height:209.98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rPr/>
            </w:pPr>
            <w:r/>
            <w:r/>
          </w:p>
          <w:p>
            <w:pPr>
              <w:pBdr/>
              <w:spacing/>
              <w:ind/>
              <w:rPr/>
            </w:pPr>
            <w:r/>
            <w:r/>
          </w:p>
          <w:p>
            <w:pPr>
              <w:pBdr/>
              <w:spacing/>
              <w:ind/>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20T08:45:18Z" w:initials="NTTD">
    <w:p w14:paraId="00000001" w14:textId="00000001">
      <w:pPr>
        <w:spacing w:line="240" w:after="0" w:lineRule="auto" w:before="0"/>
        <w:ind w:firstLine="0" w:left="0" w:right="0"/>
        <w:jc w:val="left"/>
      </w:pPr>
      <w:r>
        <w:rPr>
          <w:rFonts w:eastAsia="Arial" w:ascii="Arial" w:hAnsi="Arial" w:cs="Arial"/>
          <w:sz w:val="22"/>
        </w:rPr>
        <w:t xml:space="preserve">Bảng so sánh pháp lý và hiện trạng. bỏ các dòng chị bôi vàng. là các chỉ tiêu pháp lý không thể hiện.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90C1F5" w16cex:dateUtc="2026-03-20T01:45:1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B90C1F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cafef.vn/suc-hut-manh-me-cua-thi-truong-bat-dong-san-bac-ninh-18825022516573517.chn" TargetMode="External"/><Relationship Id="rId19" Type="http://schemas.openxmlformats.org/officeDocument/2006/relationships/image" Target="media/image3.png"/><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jpg"/><Relationship Id="rId30" Type="http://schemas.openxmlformats.org/officeDocument/2006/relationships/image" Target="media/image14.pn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2026-03-20T01:57:16Z</dcterms:modified>
</cp:coreProperties>
</file>