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920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920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275/2026/0392/VFI-HĐTĐ.01ĐN.A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Trần Thị Thanh</w:t>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tại Thửa đất số: 1184, tờ bản đồ số: 17, địa chỉ: Thôn Cẩm Toại Trung, (</w:t>
                            </w:r>
                            <w:r>
                              <w:rPr>
                                <w:i/>
                                <w:iCs/>
                                <w:color w:val="000000"/>
                              </w:rPr>
                              <w:t xml:space="preserve">xã Hoà Phong, huyện Hoà Vang</w:t>
                            </w:r>
                            <w:r>
                              <w:rPr>
                                <w:color w:val="000000"/>
                              </w:rPr>
                              <w:t xml:space="preserve">) nay là xã Hoà </w:t>
                            </w:r>
                            <w:r>
                              <w:rPr>
                                <w:color w:val="000000"/>
                              </w:rPr>
                              <w:t xml:space="preserve">Vang, TP Đà Nẵng theo Giấy chứng nhận quyền sử dụng đất, quyền sở hữu nhà ở và tài sản khác gắn liền với đất số: BO 649694, số vào sổ cấp GCN: CTs 30239 do Sở Tài nguyên và Môi trường thành phố Đà Nẵng cấp ngày 23/12/2013. Chủ tài sản là Bà Trần Thị Thanh.</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1.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275/2026/0392/VFI-HĐTĐ.01ĐN.A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Trần Thị Thanh</w:t>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tại Thửa đất số: 1184, tờ bản đồ số: 17, địa chỉ: Thôn Cẩm Toại Trung, (</w:t>
                      </w:r>
                      <w:r>
                        <w:rPr>
                          <w:i/>
                          <w:iCs/>
                          <w:color w:val="000000"/>
                        </w:rPr>
                        <w:t xml:space="preserve">xã Hoà Phong, huyện Hoà Vang</w:t>
                      </w:r>
                      <w:r>
                        <w:rPr>
                          <w:color w:val="000000"/>
                        </w:rPr>
                        <w:t xml:space="preserve">) nay là xã Hoà </w:t>
                      </w:r>
                      <w:r>
                        <w:rPr>
                          <w:color w:val="000000"/>
                        </w:rPr>
                        <w:t xml:space="preserve">Vang, TP Đà Nẵng theo Giấy chứng nhận quyền sử dụng đất, quyền sở hữu nhà ở và tài sản khác gắn liền với đất số: BO 649694, số vào sổ cấp GCN: CTs 30239 do Sở Tài nguyên và Môi trường thành phố Đà Nẵng cấp ngày 23/12/2013. Chủ tài sản là Bà Trần Thị Thanh.</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4-22</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 + Hồ sơ pháp lý</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23-24</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BBKS</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25-31</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275/2026/0392/VFI-CT.01ĐN.A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12 tháng 3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rFonts w:ascii="Times New Roman Bold" w:hAnsi="Times New Roman Bold"/>
          <w:b/>
          <w:color w:val="000000" w:themeColor="text1"/>
          <w:lang w:val="pt-BR"/>
        </w:rPr>
        <w:t xml:space="preserve"> Bà Trần Thị Thanh</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275/2026/0392/VFI-HĐTĐ.01ĐN.A</w:t>
      </w:r>
      <w:r>
        <w:rPr>
          <w:spacing w:val="-4"/>
          <w:lang w:val="vi-VN"/>
        </w:rPr>
        <w:t xml:space="preserve"> ký ngày </w:t>
      </w:r>
      <w:r>
        <w:rPr>
          <w:color w:val="000000" w:themeColor="text1"/>
          <w:spacing w:val="-4"/>
        </w:rPr>
        <w:t xml:space="preserve">12 tháng 3 năm 2026</w:t>
      </w:r>
      <w:r>
        <w:rPr>
          <w:spacing w:val="-4"/>
          <w:lang w:val="vi-VN"/>
        </w:rPr>
        <w:t xml:space="preserve"> </w:t>
      </w:r>
      <w:r>
        <w:rPr>
          <w:spacing w:val="-4"/>
          <w:lang w:val="vi-VN"/>
        </w:rPr>
        <w:t xml:space="preserve">giữa </w:t>
      </w:r>
      <w:r>
        <w:rPr>
          <w:color w:val="000000" w:themeColor="text1"/>
          <w:spacing w:val="-4"/>
        </w:rPr>
        <w:t xml:space="preserve">Bà Trần Thị Thanh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275/2026/0392/VFI-BC.01ĐN.A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12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Bà Trần Thị Thanh</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b/>
                <w:color w:val="000000"/>
                <w:sz w:val="24"/>
              </w:rPr>
            </w:r>
            <w:r>
              <w:rPr>
                <w:rFonts w:ascii="Times New Roman" w:hAnsi="Times New Roman" w:eastAsia="Times New Roman" w:cs="Times New Roman"/>
                <w:color w:val="000000"/>
                <w:sz w:val="24"/>
              </w:rPr>
              <w:t xml:space="preserve">048197004250</w:t>
            </w:r>
            <w:r>
              <w:rPr>
                <w:rFonts w:ascii="Times New Roman" w:hAnsi="Times New Roman" w:eastAsia="Times New Roman" w:cs="Times New Roman"/>
                <w:b/>
                <w:color w:val="000000"/>
                <w:sz w:val="24"/>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1997</w:t>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Thôn Cẩm Toại Trung, (</w:t>
            </w:r>
            <w:r>
              <w:rPr>
                <w:rFonts w:ascii="Times New Roman" w:hAnsi="Times New Roman" w:eastAsia="Times New Roman" w:cs="Times New Roman"/>
                <w:i/>
                <w:color w:val="000000"/>
                <w:sz w:val="24"/>
              </w:rPr>
              <w:t xml:space="preserve">xã Hoà Phong, huyện Hoà Vang</w:t>
            </w:r>
            <w:r>
              <w:rPr>
                <w:rFonts w:ascii="Times New Roman" w:hAnsi="Times New Roman" w:eastAsia="Times New Roman" w:cs="Times New Roman"/>
                <w:color w:val="000000"/>
                <w:sz w:val="24"/>
              </w:rPr>
              <w:t xml:space="preserve">) nay là xã Hoà Vang, thành phố Đà Nẵng. </w:t>
            </w:r>
            <w:r>
              <w:rPr>
                <w:color w:val="000000" w:themeColor="text1"/>
                <w:lang w:val="vi-VN"/>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Giá trị quyền sử dụng đất tại Thửa đất số: 1184, tờ bản đồ số: 17, địa chỉ: Thôn Cẩm Toại Trung, (</w:t>
      </w:r>
      <w:r>
        <w:rPr>
          <w:i/>
          <w:iCs/>
          <w:color w:val="000000" w:themeColor="text1"/>
        </w:rPr>
        <w:t xml:space="preserve">xã Hoà Phong, huyện Hoà Vang</w:t>
      </w:r>
      <w:r>
        <w:rPr>
          <w:color w:val="000000" w:themeColor="text1"/>
        </w:rPr>
        <w:t xml:space="preserve">) nay là xã Hoà </w:t>
      </w:r>
      <w:r>
        <w:rPr>
          <w:color w:val="000000" w:themeColor="text1"/>
        </w:rPr>
        <w:t xml:space="preserve">Vang, TP Đà Nẵng theo Giấy chứng nhận quyền sử dụng đất, quyền sở hữu nhà ở và tài sản khác gắn liền với đất số: BO 649694, số vào sổ cấp GCN: CTs 30239 do Sở Tài nguyên và Môi trường thành phố Đà Nẵng cấp ngày 23/12/2013. Chủ tài sản là Bà Trần Thị Thanh.</w:t>
      </w:r>
      <w:r>
        <w:rPr>
          <w:i/>
          <w:i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3/2026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3/2026</w:t>
      </w:r>
      <w:r>
        <w:rPr>
          <w:lang w:val="vi-VN"/>
        </w:rPr>
        <w:t xml:space="preserve"> ước tính</w:t>
      </w:r>
      <w:r>
        <w:t xml:space="preserve"> </w:t>
      </w:r>
      <w:r>
        <w:rPr>
          <w:lang w:val="vi-VN"/>
        </w:rPr>
        <w:t xml:space="preserve">như sau:</w:t>
      </w:r>
      <w:r/>
    </w:p>
    <w:tbl>
      <w:tblPr>
        <w:tblW w:w="5006"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659"/>
        <w:gridCol w:w="1802"/>
        <w:gridCol w:w="2166"/>
        <w:gridCol w:w="223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2659"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2166"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223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6628" w:type="dxa"/>
            <w:vAlign w:val="center"/>
            <w:textDirection w:val="lrTb"/>
            <w:noWrap w:val="false"/>
          </w:tcPr>
          <w:p>
            <w:pPr>
              <w:pBdr/>
              <w:spacing w:after="40" w:before="40" w:line="288" w:lineRule="auto"/>
              <w:ind/>
              <w:jc w:val="both"/>
              <w:rPr>
                <w:b/>
                <w:bCs/>
              </w:rPr>
            </w:pPr>
            <w:r>
              <w:rPr>
                <w:b/>
                <w:bCs/>
                <w:color w:val="000000"/>
              </w:rPr>
              <w:t xml:space="preserve">Giá trị quyền sử dụng đất tại Thửa đất số: 1184, tờ bản đồ số: 17, địa chỉ: Thôn Cẩm Toại Trung, (</w:t>
            </w:r>
            <w:r>
              <w:rPr>
                <w:b/>
                <w:bCs/>
                <w:i/>
                <w:iCs/>
                <w:color w:val="000000"/>
              </w:rPr>
              <w:t xml:space="preserve">xã Hoà Phong, huyện Hoà Vang</w:t>
            </w:r>
            <w:r>
              <w:rPr>
                <w:b/>
                <w:bCs/>
                <w:color w:val="000000"/>
              </w:rPr>
              <w:t xml:space="preserve">) nay là xã Hoà </w:t>
            </w:r>
            <w:r>
              <w:rPr>
                <w:b/>
                <w:bCs/>
                <w:color w:val="000000"/>
              </w:rPr>
              <w:t xml:space="preserve">Vang, TP Đà Nẵng theo Giấy chứng nhận quyền sử dụng đất, quyền sở hữu nhà ở và tài sản khác gắn liền với đất số: BO 649694, số vào sổ cấp GCN: CTs 30239 do Sở Tài nguyên và Môi trường thành phố Đà Nẵng cấp ngày 23/12/2013. Chủ tài sản là Bà Trần Thị Thanh.</w:t>
            </w:r>
            <w:r>
              <w:rPr>
                <w:b/>
                <w:bCs/>
              </w:rPr>
            </w:r>
            <w:r>
              <w:rPr>
                <w:b/>
                <w:bCs/>
              </w:rPr>
            </w:r>
          </w:p>
        </w:tc>
        <w:tc>
          <w:tcPr>
            <w:shd w:val="clear" w:color="000000" w:fill="ffffff"/>
            <w:tcBorders/>
            <w:tcW w:w="2234" w:type="dxa"/>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p>
        </w:tc>
        <w:tc>
          <w:tcPr>
            <w:shd w:val="clear" w:color="000000" w:fill="ffffff"/>
            <w:tcBorders/>
            <w:tcW w:w="2659"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150,0</w:t>
            </w:r>
            <w:r>
              <w:rPr>
                <w:color w:val="000000"/>
              </w:rPr>
            </w:r>
          </w:p>
        </w:tc>
        <w:tc>
          <w:tcPr>
            <w:shd w:val="clear" w:color="000000" w:fill="ffffff"/>
            <w:tcBorders/>
            <w:tcW w:w="2166" w:type="dxa"/>
            <w:vAlign w:val="center"/>
            <w:textDirection w:val="lrTb"/>
            <w:noWrap w:val="false"/>
          </w:tcPr>
          <w:p>
            <w:pPr>
              <w:pBdr/>
              <w:spacing w:after="40" w:before="40" w:line="288" w:lineRule="auto"/>
              <w:ind/>
              <w:jc w:val="center"/>
              <w:rPr/>
            </w:pPr>
            <w:r>
              <w:rPr>
                <w:color w:val="000000" w:themeColor="text1"/>
              </w:rPr>
              <w:t xml:space="preserve">7.000.000</w:t>
            </w:r>
            <w:r/>
          </w:p>
        </w:tc>
        <w:tc>
          <w:tcPr>
            <w:shd w:val="clear" w:color="000000" w:fill="ffffff"/>
            <w:tcBorders/>
            <w:tcW w:w="2234" w:type="dxa"/>
            <w:vAlign w:val="center"/>
            <w:textDirection w:val="lrTb"/>
            <w:noWrap w:val="false"/>
          </w:tcPr>
          <w:p>
            <w:pPr>
              <w:pBdr/>
              <w:spacing w:after="40" w:before="40" w:line="288" w:lineRule="auto"/>
              <w:ind/>
              <w:jc w:val="center"/>
              <w:rPr/>
            </w:pPr>
            <w:r>
              <w:rPr>
                <w:color w:val="000000" w:themeColor="text1"/>
              </w:rPr>
              <w:t xml:space="preserve">1.050.000.000</w:t>
            </w:r>
            <w:r/>
          </w:p>
        </w:tc>
      </w:tr>
      <w:tr>
        <w:trPr>
          <w:trHeight w:val="20"/>
        </w:trPr>
        <w:tc>
          <w:tcPr>
            <w:gridSpan w:val="4"/>
            <w:tcBorders/>
            <w:tcW w:w="7303"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2234" w:type="dxa"/>
            <w:vAlign w:val="center"/>
            <w:textDirection w:val="lrTb"/>
            <w:noWrap/>
          </w:tcPr>
          <w:p>
            <w:pPr>
              <w:pBdr/>
              <w:spacing w:after="40" w:before="40" w:line="288" w:lineRule="auto"/>
              <w:ind/>
              <w:jc w:val="center"/>
              <w:rPr>
                <w:b/>
                <w:bCs/>
                <w:color w:val="000000"/>
              </w:rPr>
            </w:pPr>
            <w:r>
              <w:t xml:space="preserve">1.050.000.000</w:t>
            </w:r>
            <w:r>
              <w:rPr>
                <w:b/>
                <w:bCs/>
                <w:color w:val="000000"/>
              </w:rPr>
            </w:r>
          </w:p>
        </w:tc>
      </w:tr>
      <w:tr>
        <w:trPr>
          <w:trHeight w:val="20"/>
        </w:trPr>
        <w:tc>
          <w:tcPr>
            <w:gridSpan w:val="4"/>
            <w:tcBorders/>
            <w:tcW w:w="7303"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2234" w:type="dxa"/>
            <w:vAlign w:val="center"/>
            <w:textDirection w:val="lrTb"/>
            <w:noWrap/>
          </w:tcPr>
          <w:p>
            <w:pPr>
              <w:pBdr/>
              <w:spacing w:after="40" w:before="40" w:line="288" w:lineRule="auto"/>
              <w:ind/>
              <w:jc w:val="center"/>
              <w:rPr>
                <w:b/>
                <w:bCs/>
                <w:color w:val="000000"/>
              </w:rPr>
            </w:pPr>
            <w:r>
              <w:rPr>
                <w:b/>
                <w:bCs/>
                <w:color w:val="000000"/>
              </w:rPr>
              <w:t xml:space="preserve">1.050.000.000</w:t>
            </w:r>
            <w:r>
              <w:rPr>
                <w:b/>
                <w:bCs/>
                <w:color w:val="000000"/>
              </w:rPr>
            </w:r>
          </w:p>
        </w:tc>
      </w:tr>
      <w:tr>
        <w:trPr>
          <w:trHeight w:val="20"/>
        </w:trPr>
        <w:tc>
          <w:tcPr>
            <w:gridSpan w:val="5"/>
            <w:tcBorders/>
            <w:tcW w:w="9537"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năm mươi triệu đồng</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275/2026/0392/VFI-BC.01ĐN.A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12 tháng 3 năm 2026</w:t>
            </w:r>
            <w:r>
              <w:rPr>
                <w:color w:val="000000" w:themeColor="text1"/>
                <w:sz w:val="24"/>
                <w:szCs w:val="24"/>
                <w:lang w:val="vi-VN"/>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275/2026/0392/VFI-CT.01ĐN.A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12 tháng 3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TP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Bà Trần Thị Thanh</w:t>
            </w: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048197004250</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1997</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Thôn Cẩm Toại Trung, (</w:t>
            </w:r>
            <w:r>
              <w:rPr>
                <w:rFonts w:ascii="Times New Roman" w:hAnsi="Times New Roman" w:eastAsia="Times New Roman" w:cs="Times New Roman"/>
                <w:i/>
                <w:color w:val="000000"/>
                <w:sz w:val="24"/>
              </w:rPr>
              <w:t xml:space="preserve">xã Hoà Phong, huyện Hoà Vang</w:t>
            </w:r>
            <w:r>
              <w:rPr>
                <w:rFonts w:ascii="Times New Roman" w:hAnsi="Times New Roman" w:eastAsia="Times New Roman" w:cs="Times New Roman"/>
                <w:color w:val="000000"/>
                <w:sz w:val="24"/>
              </w:rPr>
              <w:t xml:space="preserve">) nay là xã Hoà Vang, thành phố Đà Nẵng. </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Giá trị quyền sử dụng đất tại Thửa đất số: 1184, tờ bản đồ số: 17, địa chỉ: Thôn Cẩm Toại Trung, (</w:t>
            </w:r>
            <w:r>
              <w:rPr>
                <w:bCs/>
                <w:i/>
                <w:iCs/>
                <w:color w:val="000000" w:themeColor="text1"/>
                <w:lang w:val="pt-BR"/>
              </w:rPr>
              <w:t xml:space="preserve">xã Hoà Phong, huyện Hoà Vang</w:t>
            </w:r>
            <w:r>
              <w:rPr>
                <w:bCs/>
                <w:color w:val="000000" w:themeColor="text1"/>
                <w:lang w:val="pt-BR"/>
              </w:rPr>
              <w:t xml:space="preserve">) nay là xã Hoà </w:t>
            </w:r>
            <w:r>
              <w:rPr>
                <w:bCs/>
                <w:color w:val="000000" w:themeColor="text1"/>
                <w:lang w:val="pt-BR"/>
              </w:rPr>
              <w:t xml:space="preserve">Vang, TP Đà Nẵng theo Giấy chứng nhận quyền sử dụng đất, quyền sở hữu nhà ở và tài sản khác gắn liền với đất số: BO 649694, số vào sổ cấp GCN: CTs 30239 do Sở Tài nguyên và Môi trường thành phố Đà Nẵng cấp ngày 23/12/2013. Chủ tài sản là Bà Trần Thị Thanh.</w:t>
            </w:r>
            <w:r>
              <w:rPr>
                <w:bCs/>
                <w:spacing w:val="2"/>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3/2026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Cẩm Toại Trung, xã Hoà Vang, thành phố Đà Nẵng.</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15.9765, 108.13730555556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3/2026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p>
    <w:p>
      <w:pPr>
        <w:pStyle w:val="85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Cs/>
          <w:color w:val="000000" w:themeColor="text1"/>
          <w:lang w:val="pt-BR"/>
        </w:rPr>
        <w:t xml:space="preserve">Giấy chứng nhận quyền sử dụng đất, quyền sở hữu nhà ở và tài sản khác gắn liền với đất số: BO 649694, số vào sổ cấp GCN: CTs 30239 do Sở Tài nguyên và Môi trường thành phố Đà Nẵng cấp ngày 23/12/2013. Chủ tài sản là Bà Trần Thị Thanh.</w:t>
      </w:r>
      <w:r>
        <w:rPr>
          <w:lang w:val="pt-BR"/>
        </w:rPr>
      </w:r>
      <w:r>
        <w:rPr>
          <w:i/>
          <w:iCs/>
          <w:lang w:val="pt-BR"/>
        </w:rPr>
      </w:r>
      <w:r>
        <w:rPr>
          <w:b/>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275/2026/0392/VFI-HĐTĐ.01ĐN.A ký ngày 12/3/2026 giữa Bà Trần Thị Thanh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i/>
          <w:iCs/>
          <w:lang w:val="pt-BR"/>
        </w:rPr>
      </w:r>
      <w:r>
        <w:rPr>
          <w:rFonts w:ascii="Times New Roman" w:hAnsi="Times New Roman" w:eastAsia="Times New Roman" w:cs="Times New Roman"/>
          <w:b/>
          <w:color w:val="000000"/>
          <w:sz w:val="24"/>
        </w:rPr>
        <w:t xml:space="preserve">Thị trường bất động sản Đà Nẵng đang ở ngưỡng cửa của chu kỳ phát triển mới</w:t>
      </w:r>
      <w:r>
        <w:rPr>
          <w:rFonts w:ascii="Times New Roman" w:hAnsi="Times New Roman" w:eastAsia="Times New Roman" w:cs="Times New Roman"/>
          <w:b/>
          <w:color w:val="000000"/>
          <w:sz w:val="24"/>
          <w:highlight w:val="white"/>
        </w:rPr>
        <w:t xml:space="preserve">.</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rPr>
        <w:t xml:space="preserve">TPO - Sau nhiều năm trồi sụt bởi tác động của kinh tế vĩ mô, chính sách và dòng vốn, thị trường bất động sản Đà Nẵng đang đứng trước một bước ngoặt quan trọng. Những tín hiệu phục hồi không còn mang tính ngắn hạn mà đang hội tụ thành các nền tảng phát triể</w:t>
      </w:r>
      <w:r>
        <w:rPr>
          <w:rFonts w:ascii="Times New Roman" w:hAnsi="Times New Roman" w:eastAsia="Times New Roman" w:cs="Times New Roman"/>
          <w:color w:val="000000"/>
          <w:sz w:val="24"/>
        </w:rPr>
        <w:t xml:space="preserve">n dài hạn, mở ra kỳ vọng về một chu kỳ tăng trưởng mới theo hướng ổn định, bền vững và có chiều sâu hơn.</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b/>
          <w:color w:val="000000"/>
          <w:sz w:val="24"/>
        </w:rPr>
        <w:t xml:space="preserve">Từ chu kỳ "nóng-lạnh" đến quỹ đạo bình ổn.</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rPr>
        <w:t xml:space="preserve">Chia sẻ tại Diễn đàn “Bất động sản bước vào giai đoạn mới” tổ chức ngày 30/1, ông Nguyễn Tiến Quang, Giám đốc Liên đoàn Thương mại và Công nghiệp Việt Nam (VCCI) chi nhánh Miền Trung - Tây Nguyên khẳng định: bất động sản không chỉ là lĩnh vực kinh tế quan </w:t>
      </w:r>
      <w:r>
        <w:rPr>
          <w:rFonts w:ascii="Times New Roman" w:hAnsi="Times New Roman" w:eastAsia="Times New Roman" w:cs="Times New Roman"/>
          <w:color w:val="000000"/>
          <w:sz w:val="24"/>
        </w:rPr>
        <w:t xml:space="preserve">trọng mà còn là trụ cột gắn chặt với phát triển đô thị, hạ tầng, dịch vụ và chất lượng sống của người dân. Với Đà Nẵng – thành phố định vị mình là “đáng đến và đáng sống”, </w:t>
      </w:r>
      <w:hyperlink r:id="rId17" w:tooltip="Giải mã sức hút của bất động sản trong khu đô thị: Khi dòng tiền tìm về giá trị thực" w:history="1">
        <w:r>
          <w:rPr>
            <w:rStyle w:val="846"/>
            <w:rFonts w:ascii="Times New Roman" w:hAnsi="Times New Roman" w:eastAsia="Times New Roman" w:cs="Times New Roman"/>
            <w:color w:val="000000"/>
            <w:sz w:val="24"/>
            <w:u w:val="none"/>
          </w:rPr>
          <w:t xml:space="preserve">bất động sản</w:t>
        </w:r>
      </w:hyperlink>
      <w:r>
        <w:rPr>
          <w:rFonts w:ascii="Times New Roman" w:hAnsi="Times New Roman" w:eastAsia="Times New Roman" w:cs="Times New Roman"/>
          <w:color w:val="000000"/>
          <w:sz w:val="24"/>
        </w:rPr>
        <w:t xml:space="preserve"> chính là một trong những nền móng tạo lập giá trị đô thị bền vững.</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rPr>
        <w:t xml:space="preserve">Nhìn lại chặng đường đã qua, thị trường bất động sản Đà Nẵng từng trải qua những giai đoạn tăng trưởng nóng, sau đó là điều chỉnh mạnh, đặc biệt trong giai đoạn 2022–2023 khi lãi suất tăng cao, tín dụng bị siết chặt và nhiều dự án vướng mắc pháp lý. Tuy nh</w:t>
      </w:r>
      <w:r>
        <w:rPr>
          <w:rFonts w:ascii="Times New Roman" w:hAnsi="Times New Roman" w:eastAsia="Times New Roman" w:cs="Times New Roman"/>
          <w:color w:val="000000"/>
          <w:sz w:val="24"/>
        </w:rPr>
        <w:t xml:space="preserve">iên, theo ông Nguyễn Tiến Quang, quá trình “sàng lọc” này là cần thiết để loại bỏ những yếu tố đầu cơ, thiếu bền vững, qua đó tạo tiền đề cho một chu kỳ phát triển lành mạnh hơn.</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rPr>
        <w:t xml:space="preserve">Quy luật vận hành của thị trường đang dần thay đổi: từ trạng thái tăng – giảm thất thường sang quỹ đạo ổn định, gắn với nhu cầu thực, chất lượng đô thị và giá trị sử dụng lâu dài. Đây cũng là xu hướng chung của thị trường bất động sản Việt Nam trong bối cả</w:t>
      </w:r>
      <w:r>
        <w:rPr>
          <w:rFonts w:ascii="Times New Roman" w:hAnsi="Times New Roman" w:eastAsia="Times New Roman" w:cs="Times New Roman"/>
          <w:color w:val="000000"/>
          <w:sz w:val="24"/>
        </w:rPr>
        <w:t xml:space="preserve">nh Chính phủ ưu tiên kiểm soát rủi ro, minh bạch hóa và phát triển bền vững.Theo phân tích của ông Quang, thị trường bất động sản Đà Nẵng đang hội tụ bốn động lực cốt lõi.</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rPr>
        <w:t xml:space="preserve">Thứ nhất là định hướng quy hoạch bước sang giai đoạn mới với tầm nhìn dài hạn. Sau hợp nhất đơn vị hành chính, không gian phát triển của Đà Nẵng được mở rộng đáng kể, tạo dư địa lớn cho quy hoạch đô thị, công nghiệp, dịch vụ và logistics. Hạ tầng giao thôn</w:t>
      </w:r>
      <w:r>
        <w:rPr>
          <w:rFonts w:ascii="Times New Roman" w:hAnsi="Times New Roman" w:eastAsia="Times New Roman" w:cs="Times New Roman"/>
          <w:color w:val="000000"/>
          <w:sz w:val="24"/>
        </w:rPr>
        <w:t xml:space="preserve">g, đô thị, công nghệ được đầu tư đồng bộ đóng vai trò “đòn bẩy” thúc đẩy cả nền kinh tế và thị trường bất động sản.</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rPr>
        <w:t xml:space="preserve">Thứ hai là môi trường đầu tư – kinh doanh ngày càng minh bạch, ổn định. Cải cách thủ tục hành chính, tháo gỡ pháp lý dự án và cam kết đồng hành cùng doanh nghiệp đang giúp Đà Nẵng duy trì vị thế là điểm đến hấp dẫn của nhà đầu tư trong và ngoài nước.</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rPr>
        <w:t xml:space="preserve">Thứ ba là các cơ chế, chính sách đặc thù mang tính chiến lược, trong đó nổi bật là Trung tâm Thương mại Tự do và Trung tâm Tài chính Quốc tế. Những thiết chế này được kỳ vọng tạo cú hích thu hút dòng vốn lớn, thúc đẩy nhu cầu bất động sản thương mại, dịch </w:t>
      </w:r>
      <w:r>
        <w:rPr>
          <w:rFonts w:ascii="Times New Roman" w:hAnsi="Times New Roman" w:eastAsia="Times New Roman" w:cs="Times New Roman"/>
          <w:color w:val="000000"/>
          <w:sz w:val="24"/>
        </w:rPr>
        <w:t xml:space="preserve">vụ, nhà ở chất lượng cao trong trung và dài hạn.</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rPr>
        <w:t xml:space="preserve">Thứ tư là sự tái cấu trúc nền kinh tế đô thị sau hợp nhất, với cơ cấu hợp lý hơn, giảm phụ thuộc vào một vài ngành, qua đó tạo nền tảng ổn định cho thị trường bất động sản phát triển bền vững.</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rPr>
        <w:t xml:space="preserve">Từ góc độ quản lý nhà nước, ông Lê Văn Tuấn – Phó Giám đốc Sở Xây dựng Đà Nẵng – cho biết năm 2025 là cột mốc đặc biệt khi thành phố mở rộng không gian phát triển và đồng loạt triển khai nhiều dự án động lực. Số lượng giao dịch bất động sản đạt hơn 20.000 </w:t>
      </w:r>
      <w:r>
        <w:rPr>
          <w:rFonts w:ascii="Times New Roman" w:hAnsi="Times New Roman" w:eastAsia="Times New Roman" w:cs="Times New Roman"/>
          <w:color w:val="000000"/>
          <w:sz w:val="24"/>
        </w:rPr>
        <w:t xml:space="preserve">căn, tăng khoảng 30% so với năm 2024, cho thấy nguồn cung và cầu đều cải thiện rõ rệt.</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rPr>
        <w:t xml:space="preserve">Cùng với đó, tổng giá trị các dự án được tháo gỡ pháp lý và chuẩn bị triển khai đạt hơn 93.000 tỷ đồng. Riêng lĩnh vực nhà ở xã hội, Đà Nẵng đã hoàn thành vượt chỉ tiêu năm 2025 và đang triển khai hàng chục dự án mới, góp phần cân bằng cung cầu và bảo đảm </w:t>
      </w:r>
      <w:r>
        <w:rPr>
          <w:rFonts w:ascii="Times New Roman" w:hAnsi="Times New Roman" w:eastAsia="Times New Roman" w:cs="Times New Roman"/>
          <w:color w:val="000000"/>
          <w:sz w:val="24"/>
        </w:rPr>
        <w:t xml:space="preserve">an sinh xã hội.</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rPr>
        <w:t xml:space="preserve">Đáng chú ý, tăng trưởng GRDP năm 2025 đạt 9,18%, mức cao nhất giai đoạn 2021–2025, trong đó hoạt động kinh doanh bất động sản tăng hơn 21%, dẫn đầu nhóm ngành dịch vụ. Đây là chỉ dấu cho thấy bất động sản đang trở lại vai trò động lực tăng trưởng, nhưng vớ</w:t>
      </w:r>
      <w:r>
        <w:rPr>
          <w:rFonts w:ascii="Times New Roman" w:hAnsi="Times New Roman" w:eastAsia="Times New Roman" w:cs="Times New Roman"/>
          <w:color w:val="000000"/>
          <w:sz w:val="24"/>
        </w:rPr>
        <w:t xml:space="preserve">i cấu trúc lành mạnh hơn.</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b/>
          <w:color w:val="000000"/>
          <w:sz w:val="24"/>
        </w:rPr>
        <w:t xml:space="preserve">Thị trường nghiêng về nhu cầu thực</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rPr>
        <w:t xml:space="preserve">Phân tích từ Batdongsan.com.vn cho thấy mối tương quan rõ rệt giữa lãi suất và thị trường bất động sản. Nếu như giai đoạn 2022 chứng kiến tăng trưởng nóng nhờ đòn bẩy tài chính cao, thì giai đoạn 2025–2026 thị trường đang chuyển mạnh sang nhu cầu ở thực, k</w:t>
      </w:r>
      <w:r>
        <w:rPr>
          <w:rFonts w:ascii="Times New Roman" w:hAnsi="Times New Roman" w:eastAsia="Times New Roman" w:cs="Times New Roman"/>
          <w:color w:val="000000"/>
          <w:sz w:val="24"/>
        </w:rPr>
        <w:t xml:space="preserve">hai thác lâu dài.</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rPr>
        <w:t xml:space="preserve">Theo ông Hà Nghiệm – Giám đốc Batdongsan.com.vn chi nhánh Đà Nẵng và Miền Trung, các phân khúc nổi bật hiện nay gồm chung cư, đất nền và nhà thấp tầng tại các khu vực Hải Châu, Sơn Trà, Ngũ Hành Sơn và Hòa Vang. Dòng tiền chủ yếu đến từ người dân địa phươn</w:t>
      </w:r>
      <w:r>
        <w:rPr>
          <w:rFonts w:ascii="Times New Roman" w:hAnsi="Times New Roman" w:eastAsia="Times New Roman" w:cs="Times New Roman"/>
          <w:color w:val="000000"/>
          <w:sz w:val="24"/>
        </w:rPr>
        <w:t xml:space="preserve">g, tiếp đến là nhà đầu tư Hà Nội và TP.HCM, phản ánh tâm lý thận trọng nhưng bền vững hơn.</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rPr>
        <w:t xml:space="preserve">Sau sáp nhập, quỹ đất rộng từ Quảng Nam (cũ) kết hợp với hạ tầng hiện đại của Đà Nẵng đang mở ra không gian phát triển mới cho công nghiệp, logistics, du lịch và đô thị vệ tinh. Tuy nhiên, thách thức về pháp lý, quản lý hành chính và sự chênh lệch hạ tầng </w:t>
      </w:r>
      <w:r>
        <w:rPr>
          <w:rFonts w:ascii="Times New Roman" w:hAnsi="Times New Roman" w:eastAsia="Times New Roman" w:cs="Times New Roman"/>
          <w:color w:val="000000"/>
          <w:sz w:val="24"/>
        </w:rPr>
        <w:t xml:space="preserve">giữa các khu vực vẫn cần thời gian để giải quyết đồng bộ.</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rPr>
        <w:t xml:space="preserve">Tại diễn đàn, các chuyên gia đều thống nhất rằng, thành công của chu kỳ phát triển mới không chỉ đo bằng số lượng dự án hay dòng vốn, mà quan trọng hơn là chất lượng tăng trưởng, giá trị gia tăng cho đô thị và đời sống người dân. Điều này đòi hỏi sự phối h</w:t>
      </w:r>
      <w:r>
        <w:rPr>
          <w:rFonts w:ascii="Times New Roman" w:hAnsi="Times New Roman" w:eastAsia="Times New Roman" w:cs="Times New Roman"/>
          <w:color w:val="000000"/>
          <w:sz w:val="24"/>
        </w:rPr>
        <w:t xml:space="preserve">ợp chặt chẽ giữa chính quyền, doanh nghiệp và nhà đầu tư, cùng với việc hạn chế đầu cơ, nâng cao năng lực quản trị và minh bạch hóa thông tin thị trường.</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rPr>
        <w:t xml:space="preserve">Với những nền tảng đang hình thành, bất động sản Đà Nẵng được kỳ vọng sẽ bước vào giai đoạn phát triển mới, chậm hơn nhưng chắc hơn, hướng tới một đô thị hiện đại, đáng sống và bền vững trong dài hạn. Đây không chỉ là cơ hội cho thị trường, mà còn là phép </w:t>
      </w:r>
      <w:r>
        <w:rPr>
          <w:rFonts w:ascii="Times New Roman" w:hAnsi="Times New Roman" w:eastAsia="Times New Roman" w:cs="Times New Roman"/>
          <w:color w:val="000000"/>
          <w:sz w:val="24"/>
        </w:rPr>
        <w:t xml:space="preserve">thử cho tầm nhìn và bản lĩnh quản trị của thành phố trong giai đoạn tới.</w:t>
      </w:r>
      <w:r/>
    </w:p>
    <w:p>
      <w:pPr>
        <w:pBdr>
          <w:top w:val="none" w:color="000000" w:sz="4" w:space="0"/>
          <w:left w:val="none" w:color="000000" w:sz="4" w:space="0"/>
          <w:bottom w:val="none" w:color="000000" w:sz="4" w:space="0"/>
          <w:right w:val="none" w:color="000000" w:sz="4" w:space="0"/>
        </w:pBdr>
        <w:shd w:val="clear" w:color="ffffff" w:fill="ffffff"/>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highlight w:val="white"/>
        </w:rPr>
        <w:t xml:space="preserve">(Nguồn tham khảo: </w:t>
      </w:r>
      <w:r>
        <w:rPr>
          <w:rFonts w:ascii="Times New Roman" w:hAnsi="Times New Roman" w:eastAsia="Times New Roman" w:cs="Times New Roman"/>
          <w:i/>
          <w:color w:val="000000"/>
          <w:sz w:val="24"/>
        </w:rPr>
        <w:t xml:space="preserve">https://tienphong.vn/thi-truong-bat-dong-san-da-nang-dang-o-nguong-cua-cua-chu-ky-phat-trien-moi-post1817135.tpo</w:t>
      </w:r>
      <w:r>
        <w:rPr>
          <w:rFonts w:ascii="Times New Roman" w:hAnsi="Times New Roman" w:eastAsia="Times New Roman" w:cs="Times New Roman"/>
          <w:i/>
          <w:color w:val="000000"/>
          <w:sz w:val="24"/>
          <w:highlight w:val="white"/>
        </w:rPr>
        <w:t xml:space="preserve">)</w:t>
      </w:r>
      <w:r/>
      <w:r>
        <w:rPr>
          <w:lang w:val="pt-BR"/>
        </w:rPr>
      </w:r>
      <w:r>
        <w:rPr>
          <w:i/>
          <w:iCs/>
          <w:lang w:val="pt-BR"/>
        </w:rPr>
      </w:r>
      <w:r/>
      <w:r>
        <w:rPr>
          <w:rFonts w:ascii="Times New Roman" w:hAnsi="Times New Roman" w:eastAsia="Times New Roman" w:cs="Times New Roman"/>
          <w:sz w:val="24"/>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1184, tờ bản đồ số: 17, địa chỉ: Thôn Cẩm Toại Trung, (</w:t>
            </w:r>
            <w:r>
              <w:rPr>
                <w:b/>
                <w:bCs/>
                <w:i/>
                <w:iCs/>
                <w:color w:val="000000"/>
              </w:rPr>
              <w:t xml:space="preserve">xã Hoà Phong, huyện Hoà Vang</w:t>
            </w:r>
            <w:r>
              <w:rPr>
                <w:b/>
                <w:bCs/>
                <w:color w:val="000000"/>
              </w:rPr>
              <w:t xml:space="preserve">) nay là xã Hoà </w:t>
            </w:r>
            <w:r>
              <w:rPr>
                <w:b/>
                <w:bCs/>
                <w:color w:val="000000"/>
              </w:rPr>
              <w:t xml:space="preserve">Vang, TP Đà Nẵng theo Giấy chứng nhận quyền sử dụng đất, quyền sở hữu nhà ở và tài sản khác gắn liền với đất số: BO 649694, số vào sổ cấp GCN: CTs 30239 do Sở Tài nguyên và Môi trường thành phố Đà Nẵng cấp ngày 23/12/2013. Chủ tài sản là Bà Trần Thị Thanh.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1184</w:t>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17</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Thôn Cẩm Toại Trung, xã Hòa Phong, huyện Hòa Vang, TP Đà Nẵng</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150,0</w:t>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Công nhận QSDĐ như giao đất có thu tiền sử dụng đất</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đất rộng 5m (</w:t>
            </w:r>
            <w:r>
              <w:rPr>
                <w:i/>
                <w:iCs/>
                <w:color w:val="000000"/>
              </w:rPr>
              <w:t xml:space="preserve">Đường bê tông dẫn vào rộng ~3m</w:t>
            </w:r>
            <w:r>
              <w:rPr>
                <w:color w:val="000000"/>
              </w:rPr>
              <w:t xml:space="preserve">)</w:t>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3,0</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5,0</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trục đường Quốc lộ 14B khoảng 230m. Cách UBND xã Hoà Vang khoảng 1,8km.</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 Hướng Tây: Tiếp giáp đường đất rộng 5m;</w:t>
            </w:r>
            <w:r>
              <w:rPr>
                <w:color w:val="000000" w:themeColor="text1"/>
              </w:rPr>
            </w:r>
          </w:p>
          <w:p>
            <w:pPr>
              <w:pBdr/>
              <w:spacing/>
              <w:ind/>
              <w:rPr>
                <w:color w:val="000000" w:themeColor="text1"/>
              </w:rPr>
            </w:pPr>
            <w:r>
              <w:rPr>
                <w:color w:val="000000" w:themeColor="text1"/>
              </w:rPr>
              <w:t xml:space="preserve">+ Các hướng khác: Tiếp giáp thửa đất khác.</w:t>
            </w:r>
            <w:bookmarkEnd w:id="3"/>
            <w:r>
              <w:rPr>
                <w:color w:val="000000" w:themeColor="text1"/>
              </w:rPr>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15.9765</w:t>
            </w:r>
            <w:r>
              <w:rPr>
                <w:color w:val="000000"/>
              </w:rPr>
              <w:t xml:space="preserve">, </w:t>
            </w:r>
            <w:r>
              <w:rPr>
                <w:color w:val="000000"/>
              </w:rPr>
              <w:t xml:space="preserve">108.13730555556</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333067"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flipH="0" flipV="0">
                                <a:off x="0" y="0"/>
                                <a:ext cx="5333066"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9.93pt;height:200.00pt;mso-wrap-distance-left:0.00pt;mso-wrap-distance-top:0.00pt;mso-wrap-distance-right:0.00pt;mso-wrap-distance-bottom:0.00pt;z-index:1;" stroked="false">
                      <v:imagedata r:id="rId18"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150,0</w:t>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5,1</w:t>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29,6</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Tự nhiên,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Trung bình</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Trung bình</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 Đất trống.</w:t>
            </w:r>
            <w:r>
              <w:rPr>
                <w:b/>
                <w:bCs/>
                <w:color w:val="000000"/>
              </w:rPr>
            </w:r>
          </w:p>
        </w:tc>
      </w:tr>
    </w:tbl>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Thôn Cẩm Toại Trung, </w:t>
            </w:r>
            <w:r>
              <w:t xml:space="preserve">xã Hòa Phong, huyện Hòa Vang, thành phố Đà Nẵng</w:t>
            </w:r>
            <w:r/>
            <w:r/>
          </w:p>
        </w:tc>
        <w:tc>
          <w:tcPr>
            <w:tcBorders/>
            <w:tcW w:w="1605" w:type="dxa"/>
            <w:vAlign w:val="center"/>
            <w:textDirection w:val="lrTb"/>
            <w:noWrap w:val="false"/>
          </w:tcPr>
          <w:p>
            <w:pPr>
              <w:pBdr/>
              <w:spacing/>
              <w:ind/>
              <w:jc w:val="center"/>
              <w:rPr/>
            </w:pPr>
            <w:r>
              <w:t xml:space="preserve">Thôn Cẩm Toại Trung, </w:t>
            </w:r>
            <w:r>
              <w:t xml:space="preserve">xã Hòa Phong, huyện Hòa Vang, thành phố Đà Nẵng</w:t>
            </w:r>
            <w:r/>
            <w:r/>
            <w:r>
              <w:t xml:space="preserve"> ✔</w:t>
            </w:r>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Thôn Cẩm Toại Trung, </w:t>
            </w:r>
            <w:r>
              <w:t xml:space="preserve">xã Hòa Phong, huyện Hòa Vang, thành phố Đà Nẵng</w:t>
            </w:r>
            <w:r/>
            <w:r/>
            <w:r/>
            <w:r/>
            <w:r/>
          </w:p>
        </w:tc>
        <w:tc>
          <w:tcPr>
            <w:tcBorders/>
            <w:tcW w:w="1605" w:type="dxa"/>
            <w:vAlign w:val="center"/>
            <w:textDirection w:val="lrTb"/>
            <w:noWrap w:val="false"/>
          </w:tcPr>
          <w:p>
            <w:pPr>
              <w:pBdr/>
              <w:spacing/>
              <w:ind/>
              <w:jc w:val="center"/>
              <w:rPr/>
            </w:pPr>
            <w:r>
              <w:t xml:space="preserve">Thôn Cẩm Toại Trung, xã Hòa Vang, thành phố Đà Nẵng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Sáp nhập địa giới hành chính</w:t>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nông thôn</w:t>
            </w:r>
            <w:r/>
          </w:p>
        </w:tc>
        <w:tc>
          <w:tcPr>
            <w:tcBorders/>
            <w:tcW w:w="1605" w:type="dxa"/>
            <w:vAlign w:val="center"/>
            <w:textDirection w:val="lrTb"/>
            <w:noWrap w:val="false"/>
          </w:tcPr>
          <w:p>
            <w:pPr>
              <w:pBdr/>
              <w:spacing/>
              <w:ind/>
              <w:jc w:val="center"/>
              <w:rPr/>
            </w:pPr>
            <w:r>
              <w:t xml:space="preserve">Đất ở nông thôn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VT1</w:t>
            </w:r>
            <w:r/>
          </w:p>
        </w:tc>
        <w:tc>
          <w:tcPr>
            <w:tcBorders/>
            <w:tcW w:w="1605" w:type="dxa"/>
            <w:vAlign w:val="center"/>
            <w:textDirection w:val="lrTb"/>
            <w:noWrap w:val="false"/>
          </w:tcPr>
          <w:p>
            <w:pPr>
              <w:pBdr/>
              <w:spacing/>
              <w:ind/>
              <w:jc w:val="center"/>
              <w:rPr/>
            </w:pPr>
            <w:r>
              <w:t xml:space="preserve">VT1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đất</w:t>
            </w:r>
            <w:r/>
          </w:p>
        </w:tc>
        <w:tc>
          <w:tcPr>
            <w:tcBorders/>
            <w:tcW w:w="1605" w:type="dxa"/>
            <w:vAlign w:val="center"/>
            <w:textDirection w:val="lrTb"/>
            <w:noWrap w:val="false"/>
          </w:tcPr>
          <w:p>
            <w:pPr>
              <w:pBdr/>
              <w:spacing/>
              <w:ind/>
              <w:jc w:val="center"/>
              <w:rPr/>
            </w:pPr>
            <w:r>
              <w:t xml:space="preserve">Đường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5,0</w:t>
            </w:r>
            <w:r/>
          </w:p>
        </w:tc>
        <w:tc>
          <w:tcPr>
            <w:tcBorders/>
            <w:tcW w:w="1605" w:type="dxa"/>
            <w:vAlign w:val="center"/>
            <w:textDirection w:val="lrTb"/>
            <w:noWrap w:val="false"/>
          </w:tcPr>
          <w:p>
            <w:pPr>
              <w:pBdr/>
              <w:spacing/>
              <w:ind/>
              <w:jc w:val="center"/>
              <w:rPr/>
            </w:pPr>
            <w:r>
              <w:t xml:space="preserve">5,0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r>
              <w:t xml:space="preserve">Hạ tầng chưa hoàn thiện</w:t>
            </w:r>
            <w:r/>
            <w:r/>
            <w:r/>
          </w:p>
        </w:tc>
        <w:tc>
          <w:tcPr>
            <w:tcBorders/>
            <w:tcW w:w="1605" w:type="dxa"/>
            <w:vAlign w:val="center"/>
            <w:textDirection w:val="lrTb"/>
            <w:noWrap w:val="false"/>
          </w:tcPr>
          <w:p>
            <w:pPr>
              <w:pBdr/>
              <w:spacing/>
              <w:ind/>
              <w:jc w:val="center"/>
              <w:rPr/>
            </w:pPr>
            <w:r>
              <w:t xml:space="preserve">Hạ tầng chưa hoàn thiện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150,0</w:t>
            </w:r>
            <w:r/>
          </w:p>
        </w:tc>
        <w:tc>
          <w:tcPr>
            <w:tcBorders/>
            <w:tcW w:w="1605" w:type="dxa"/>
            <w:vAlign w:val="center"/>
            <w:textDirection w:val="lrTb"/>
            <w:noWrap w:val="false"/>
          </w:tcPr>
          <w:p>
            <w:pPr>
              <w:pBdr/>
              <w:spacing/>
              <w:ind/>
              <w:jc w:val="center"/>
              <w:rPr/>
            </w:pPr>
            <w:r>
              <w:t xml:space="preserve">150,0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5,1</w:t>
            </w:r>
            <w:r/>
          </w:p>
        </w:tc>
        <w:tc>
          <w:tcPr>
            <w:tcBorders/>
            <w:tcW w:w="1605" w:type="dxa"/>
            <w:vAlign w:val="center"/>
            <w:textDirection w:val="lrTb"/>
            <w:noWrap w:val="false"/>
          </w:tcPr>
          <w:p>
            <w:pPr>
              <w:pBdr/>
              <w:spacing/>
              <w:ind/>
              <w:jc w:val="center"/>
              <w:rPr/>
            </w:pPr>
            <w:r>
              <w:t xml:space="preserve">5,1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29,6</w:t>
            </w:r>
            <w:r/>
          </w:p>
        </w:tc>
        <w:tc>
          <w:tcPr>
            <w:tcBorders/>
            <w:tcW w:w="1605" w:type="dxa"/>
            <w:vAlign w:val="center"/>
            <w:textDirection w:val="lrTb"/>
            <w:noWrap w:val="false"/>
          </w:tcPr>
          <w:p>
            <w:pPr>
              <w:pBdr/>
              <w:spacing/>
              <w:ind/>
              <w:jc w:val="center"/>
              <w:rPr/>
            </w:pPr>
            <w:r>
              <w:t xml:space="preserve">29,6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01 mặt tiền</w:t>
            </w:r>
            <w:r/>
          </w:p>
        </w:tc>
        <w:tc>
          <w:tcPr>
            <w:tcBorders/>
            <w:tcW w:w="1605" w:type="dxa"/>
            <w:vAlign w:val="center"/>
            <w:textDirection w:val="lrTb"/>
            <w:noWrap w:val="false"/>
          </w:tcPr>
          <w:p>
            <w:pPr>
              <w:pBdr/>
              <w:spacing/>
              <w:ind/>
              <w:jc w:val="center"/>
              <w:rPr/>
            </w:pPr>
            <w:r>
              <w:t xml:space="preserve">Tiếp giáp 01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Tây</w:t>
            </w:r>
            <w:r/>
          </w:p>
        </w:tc>
        <w:tc>
          <w:tcPr>
            <w:tcBorders/>
            <w:tcW w:w="1605" w:type="dxa"/>
            <w:vAlign w:val="center"/>
            <w:textDirection w:val="lrTb"/>
            <w:noWrap w:val="false"/>
          </w:tcPr>
          <w:p>
            <w:pPr>
              <w:pBdr/>
              <w:spacing/>
              <w:ind/>
              <w:jc w:val="center"/>
              <w:rPr/>
            </w:pPr>
            <w:r>
              <w:t xml:space="preserve">Tây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t xml:space="preserve">View khu dân cư</w:t>
            </w:r>
            <w: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r>
              <w:t xml:space="preserve">Không có lợi thế kinh doanh</w:t>
            </w:r>
            <w:r/>
            <w:r/>
            <w:r/>
          </w:p>
        </w:tc>
        <w:tc>
          <w:tcPr>
            <w:tcBorders/>
            <w:tcW w:w="1605" w:type="dxa"/>
            <w:vAlign w:val="center"/>
            <w:textDirection w:val="lrTb"/>
            <w:noWrap w:val="false"/>
          </w:tcPr>
          <w:p>
            <w:pPr>
              <w:pBdr/>
              <w:spacing/>
              <w:ind/>
              <w:jc w:val="center"/>
              <w:rPr/>
            </w:pPr>
            <w:r>
              <w:t xml:space="preserve">Không có lợi thế kinh doanh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Lợi thế thương mại</w:t>
            </w:r>
            <w:r/>
          </w:p>
        </w:tc>
        <w:tc>
          <w:tcPr>
            <w:tcBorders/>
            <w:tcW w:w="1560" w:type="dxa"/>
            <w:vAlign w:val="center"/>
            <w:textDirection w:val="lrTb"/>
            <w:noWrap w:val="false"/>
          </w:tcPr>
          <w:p>
            <w:pPr>
              <w:pBdr/>
              <w:spacing/>
              <w:ind/>
              <w:jc w:val="center"/>
              <w:rPr/>
            </w:pPr>
            <w:r>
              <w:t xml:space="preserve">Không có lợi thế thương mại</w:t>
            </w:r>
            <w:r/>
          </w:p>
        </w:tc>
        <w:tc>
          <w:tcPr>
            <w:tcBorders/>
            <w:tcW w:w="1605" w:type="dxa"/>
            <w:vAlign w:val="center"/>
            <w:textDirection w:val="lrTb"/>
            <w:noWrap w:val="false"/>
          </w:tcPr>
          <w:p>
            <w:pPr>
              <w:pBdr/>
              <w:spacing/>
              <w:ind/>
              <w:jc w:val="center"/>
              <w:rPr/>
            </w:pPr>
            <w:r>
              <w:t xml:space="preserve">Không có lợi thế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20</w:t>
            </w:r>
            <w:r/>
          </w:p>
        </w:tc>
        <w:tc>
          <w:tcPr>
            <w:tcBorders/>
            <w:tcW w:w="1663" w:type="dxa"/>
            <w:vAlign w:val="center"/>
            <w:textDirection w:val="lrTb"/>
            <w:noWrap w:val="false"/>
          </w:tcPr>
          <w:p>
            <w:pPr>
              <w:pBdr/>
              <w:spacing/>
              <w:ind/>
              <w:jc w:val="center"/>
              <w:rPr/>
            </w:pPr>
            <w:r>
              <w:t xml:space="preserve">Bất lợi thương mại</w:t>
            </w:r>
            <w:r/>
          </w:p>
        </w:tc>
        <w:tc>
          <w:tcPr>
            <w:tcBorders/>
            <w:tcW w:w="1560" w:type="dxa"/>
            <w:vAlign w:val="center"/>
            <w:textDirection w:val="lrTb"/>
            <w:noWrap w:val="false"/>
          </w:tcPr>
          <w:p>
            <w:pPr>
              <w:pBdr/>
              <w:spacing/>
              <w:ind/>
              <w:jc w:val="center"/>
              <w:rPr/>
            </w:pPr>
            <w:r/>
            <w:r>
              <w:t xml:space="preserve">Vị trí trực xung &amp; Ngõ cụt</w:t>
            </w:r>
            <w:r/>
            <w:r/>
          </w:p>
        </w:tc>
        <w:tc>
          <w:tcPr>
            <w:tcBorders/>
            <w:tcW w:w="1605" w:type="dxa"/>
            <w:vAlign w:val="center"/>
            <w:textDirection w:val="lrTb"/>
            <w:noWrap w:val="false"/>
          </w:tcPr>
          <w:p>
            <w:pPr>
              <w:pBdr/>
              <w:spacing/>
              <w:ind/>
              <w:jc w:val="center"/>
              <w:rPr/>
            </w:pPr>
            <w:r/>
            <w:r>
              <w:t xml:space="preserve">Vị trí trực xung &amp; Ngõ cụt</w:t>
            </w:r>
            <w:r/>
            <w:r/>
            <w:r>
              <w:t xml:space="preserve"> ✔</w:t>
            </w:r>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21</w:t>
            </w:r>
            <w:r/>
          </w:p>
        </w:tc>
        <w:tc>
          <w:tcPr>
            <w:tcBorders/>
            <w:tcW w:w="1663" w:type="dxa"/>
            <w:vAlign w:val="center"/>
            <w:textDirection w:val="lrTb"/>
            <w:noWrap w:val="false"/>
          </w:tcPr>
          <w:p>
            <w:pPr>
              <w:pBdr/>
              <w:spacing/>
              <w:ind/>
              <w:jc w:val="center"/>
              <w:rPr/>
            </w:pPr>
            <w:r>
              <w:t xml:space="preserve">Khả năng chuyển nhượng</w:t>
            </w:r>
            <w:r/>
          </w:p>
        </w:tc>
        <w:tc>
          <w:tcPr>
            <w:tcBorders/>
            <w:tcW w:w="1560" w:type="dxa"/>
            <w:vAlign w:val="center"/>
            <w:textDirection w:val="lrTb"/>
            <w:noWrap w:val="false"/>
          </w:tcPr>
          <w:p>
            <w:pPr>
              <w:pBdr/>
              <w:spacing/>
              <w:ind/>
              <w:jc w:val="center"/>
              <w:rPr/>
            </w:pPr>
            <w:r>
              <w:t xml:space="preserve">Trung bình</w:t>
            </w:r>
            <w:r/>
          </w:p>
        </w:tc>
        <w:tc>
          <w:tcPr>
            <w:tcBorders/>
            <w:tcW w:w="1605" w:type="dxa"/>
            <w:vAlign w:val="center"/>
            <w:textDirection w:val="lrTb"/>
            <w:noWrap w:val="false"/>
          </w:tcPr>
          <w:p>
            <w:pPr>
              <w:pBdr/>
              <w:spacing/>
              <w:ind/>
              <w:jc w:val="center"/>
              <w:rPr/>
            </w:pPr>
            <w:r>
              <w:t xml:space="preserve">Trung bình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Có</w:t>
            </w:r>
            <w:r/>
          </w:p>
        </w:tc>
        <w:tc>
          <w:tcPr>
            <w:tcBorders/>
            <w:tcW w:w="1874" w:type="pct"/>
            <w:vAlign w:val="center"/>
            <w:textDirection w:val="lrTb"/>
            <w:noWrap w:val="false"/>
          </w:tcPr>
          <w:p>
            <w:pPr>
              <w:widowControl w:val="false"/>
              <w:pBdr/>
              <w:spacing w:line="235" w:lineRule="auto"/>
              <w:ind w:left="144"/>
              <w:rPr>
                <w:lang w:eastAsia="ko-KR"/>
              </w:rPr>
            </w:pPr>
            <w:r>
              <w:rPr>
                <w:lang w:eastAsia="ko-KR"/>
              </w:rPr>
              <w:t xml:space="preserve">Vị trí trực xung.</w:t>
            </w:r>
            <w:r>
              <w:rPr>
                <w:lang w:eastAsia="ko-KR"/>
              </w:rPr>
            </w:r>
          </w:p>
        </w:tc>
      </w:tr>
    </w:tbl>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30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4"/>
              </w:rPr>
              <w:t xml:space="preserve">Thôn Cẩm Toại Trung, (</w:t>
            </w:r>
            <w:r>
              <w:rPr>
                <w:rFonts w:ascii="Times New Roman" w:hAnsi="Times New Roman" w:eastAsia="Times New Roman" w:cs="Times New Roman"/>
                <w:i/>
                <w:color w:val="000000"/>
                <w:sz w:val="24"/>
              </w:rPr>
              <w:t xml:space="preserve">xã Hoà Phong, huyện Hoà Vang</w:t>
            </w:r>
            <w:r>
              <w:rPr>
                <w:rFonts w:ascii="Times New Roman" w:hAnsi="Times New Roman" w:eastAsia="Times New Roman" w:cs="Times New Roman"/>
                <w:color w:val="000000"/>
                <w:sz w:val="24"/>
              </w:rPr>
              <w:t xml:space="preserve">) nay là xã Hoà Vang, TP Đà Nẵng </w:t>
            </w:r>
            <w:r>
              <w:rPr>
                <w:sz w:val="22"/>
                <w:szCs w:val="22"/>
              </w:rPr>
            </w:r>
            <w:r>
              <w:rPr>
                <w:sz w:val="22"/>
                <w:szCs w:val="22"/>
              </w:rPr>
            </w:r>
            <w:r>
              <w:rPr>
                <w:color w:val="000000" w:themeColor="text1"/>
                <w:sz w:val="22"/>
                <w:szCs w:val="22"/>
              </w:rPr>
            </w:r>
            <w:r>
              <w:rPr>
                <w:rFonts w:ascii="Times New Roman" w:hAnsi="Times New Roman" w:eastAsia="Times New Roman" w:cs="Times New Roman"/>
                <w:color w:val="000000"/>
                <w:sz w:val="24"/>
              </w:rPr>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La Châu, (xã Hòa Khương, Huyện Hòa Vang) nay là xã Hoà Tiến, thành phố Đà Nẵng</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4"/>
              </w:rPr>
              <w:t xml:space="preserve">Thôn Cẩm Toại Tây, (</w:t>
            </w:r>
            <w:r>
              <w:rPr>
                <w:rFonts w:ascii="Times New Roman" w:hAnsi="Times New Roman" w:eastAsia="Times New Roman" w:cs="Times New Roman"/>
                <w:i/>
                <w:color w:val="000000"/>
                <w:sz w:val="24"/>
              </w:rPr>
              <w:t xml:space="preserve">xã Hoà Phong, huyện Hoà Vang</w:t>
            </w:r>
            <w:r>
              <w:rPr>
                <w:rFonts w:ascii="Times New Roman" w:hAnsi="Times New Roman" w:eastAsia="Times New Roman" w:cs="Times New Roman"/>
                <w:color w:val="000000"/>
                <w:sz w:val="24"/>
              </w:rPr>
              <w:t xml:space="preserve">) nay là xã Hoà Vang, TP Đà Nẵng </w:t>
            </w:r>
            <w:r>
              <w:rPr>
                <w:sz w:val="22"/>
                <w:szCs w:val="22"/>
              </w:rPr>
            </w:r>
            <w:r>
              <w:rPr>
                <w:sz w:val="22"/>
                <w:szCs w:val="22"/>
              </w:rPr>
            </w:r>
            <w:r>
              <w:rPr>
                <w:color w:val="000000" w:themeColor="text1"/>
                <w:sz w:val="22"/>
                <w:szCs w:val="22"/>
              </w:rPr>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4"/>
              </w:rPr>
              <w:t xml:space="preserve">Thôn Cẩm Toại Trung, (</w:t>
            </w:r>
            <w:r>
              <w:rPr>
                <w:rFonts w:ascii="Times New Roman" w:hAnsi="Times New Roman" w:eastAsia="Times New Roman" w:cs="Times New Roman"/>
                <w:i/>
                <w:color w:val="000000"/>
                <w:sz w:val="24"/>
              </w:rPr>
              <w:t xml:space="preserve">xã Hoà Phong, huyện Hoà Vang</w:t>
            </w:r>
            <w:r>
              <w:rPr>
                <w:rFonts w:ascii="Times New Roman" w:hAnsi="Times New Roman" w:eastAsia="Times New Roman" w:cs="Times New Roman"/>
                <w:color w:val="000000"/>
                <w:sz w:val="24"/>
              </w:rPr>
              <w:t xml:space="preserve">) nay là xã Hoà Vang, TP Đà Nẵng </w:t>
            </w:r>
            <w:r>
              <w:rPr>
                <w:sz w:val="22"/>
                <w:szCs w:val="22"/>
              </w:rPr>
            </w:r>
            <w:r>
              <w:rPr>
                <w:sz w:val="22"/>
                <w:szCs w:val="22"/>
              </w:rPr>
            </w:r>
            <w:r>
              <w:rPr>
                <w:color w:val="000000" w:themeColor="text1"/>
                <w:sz w:val="22"/>
                <w:szCs w:val="22"/>
              </w:rPr>
            </w:r>
            <w:r>
              <w:rPr>
                <w:sz w:val="22"/>
                <w:szCs w:val="22"/>
              </w:rPr>
            </w:r>
            <w:r>
              <w:rPr>
                <w:sz w:val="22"/>
                <w:szCs w:val="22"/>
              </w:rPr>
            </w:r>
          </w:p>
        </w:tc>
      </w:tr>
      <w:tr>
        <w:trPr>
          <w:trHeight w:val="268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https://batdongsan.com.vn/ban-dat-duong-so-6-xa-hoa-tien-51/ban-lo-mat-chinh-la-chau-vi-tri-dep-gia-sieu-mem-pr44235584</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Phỏng vấn qua Zalo</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https://www.facebook.com/share/p/1N7Drzik9J/</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0775.435916</w:t>
            </w:r>
            <w:r>
              <w:rPr>
                <w:sz w:val="22"/>
                <w:szCs w:val="22"/>
              </w:rPr>
              <w:t xml:space="preserve"> </w:t>
            </w:r>
            <w:r>
              <w:rPr>
                <w:sz w:val="22"/>
                <w:szCs w:val="22"/>
              </w:rPr>
              <w:br/>
              <w:t xml:space="preserve">(</w:t>
            </w:r>
            <w:r>
              <w:rPr>
                <w:sz w:val="22"/>
                <w:szCs w:val="22"/>
              </w:rPr>
              <w:t xml:space="preserve">Minh Uyên</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0398.224102</w:t>
            </w:r>
            <w:r>
              <w:rPr>
                <w:sz w:val="22"/>
                <w:szCs w:val="22"/>
              </w:rPr>
              <w:br/>
            </w:r>
            <w:r>
              <w:rPr>
                <w:sz w:val="22"/>
                <w:szCs w:val="22"/>
              </w:rPr>
              <w:t xml:space="preserve">(</w:t>
            </w:r>
            <w:r>
              <w:rPr>
                <w:sz w:val="22"/>
                <w:szCs w:val="22"/>
              </w:rPr>
              <w:t xml:space="preserve">Huỳnh Hiếu</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0705.235.045</w:t>
            </w:r>
            <w:r>
              <w:rPr>
                <w:sz w:val="22"/>
                <w:szCs w:val="22"/>
              </w:rPr>
              <w:br/>
            </w:r>
            <w:r>
              <w:rPr>
                <w:sz w:val="22"/>
                <w:szCs w:val="22"/>
              </w:rPr>
              <w:t xml:space="preserve">(</w:t>
            </w:r>
            <w:r>
              <w:rPr>
                <w:sz w:val="22"/>
                <w:szCs w:val="22"/>
              </w:rPr>
              <w:t xml:space="preserve">Chính Văn</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ONT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ONT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ONT: 140m</w:t>
            </w:r>
            <w:r>
              <w:rPr>
                <w:color w:val="000000" w:themeColor="text1"/>
                <w:sz w:val="22"/>
                <w:szCs w:val="22"/>
                <w:vertAlign w:val="superscript"/>
              </w:rPr>
              <w:t xml:space="preserve">2</w:t>
            </w:r>
            <w:r>
              <w:rPr>
                <w:color w:val="000000" w:themeColor="text1"/>
                <w:sz w:val="22"/>
                <w:szCs w:val="22"/>
              </w:rPr>
              <w:t xml:space="preserve">; Đất HNK: 84,1m</w:t>
            </w:r>
            <w:r>
              <w:rPr>
                <w:color w:val="000000" w:themeColor="text1"/>
                <w:sz w:val="22"/>
                <w:szCs w:val="22"/>
                <w:vertAlign w:val="superscript"/>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ONT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ONT: Lâu dài; Đất HNK: Có thời hạn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lang w:val="undefined" w:bidi="undefined"/>
              </w:rPr>
            </w:r>
            <w:r>
              <w:rPr>
                <w:color w:val="000000" w:themeColor="text1"/>
                <w:sz w:val="22"/>
                <w:szCs w:val="22"/>
                <w:lang w:val="undefined"/>
              </w:rPr>
              <w:t xml:space="preserve">Thôn Cẩm Toại Trung,</w:t>
            </w:r>
            <w:r>
              <w:rPr>
                <w:color w:val="000000" w:themeColor="text1"/>
                <w:sz w:val="22"/>
                <w:szCs w:val="22"/>
                <w:lang w:val="undefined"/>
              </w:rPr>
              <w:t xml:space="preserve"> xã Hoà Vang, TP Đà Nẵng. </w:t>
            </w:r>
            <w:r>
              <w:rPr>
                <w:color w:val="000000" w:themeColor="text1"/>
                <w:sz w:val="22"/>
                <w:szCs w:val="22"/>
                <w:lang w:val="undefined"/>
              </w:rPr>
              <w:t xml:space="preserve">Cách trục đường Quốc lộ 14B khoảng 230m. Cách UBND xã Hoà Vang khoảng 1,8km.</w:t>
            </w:r>
            <w:r>
              <w:rPr>
                <w:color w:val="000000" w:themeColor="text1"/>
                <w:sz w:val="22"/>
                <w:szCs w:val="22"/>
                <w:lang w:val="undefined"/>
              </w:rPr>
              <w:t xml:space="preserve">  </w:t>
            </w:r>
            <w:r>
              <w:rPr>
                <w:color w:val="000000" w:themeColor="text1"/>
                <w:sz w:val="22"/>
                <w:szCs w:val="22"/>
                <w:lang w:val="undefined" w:bidi="undefined"/>
              </w:rPr>
            </w:r>
            <w:r>
              <w:rPr>
                <w:color w:val="000000" w:themeColor="text1"/>
                <w:sz w:val="22"/>
                <w:szCs w:val="22"/>
                <w:lang w:val="undefined"/>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lang w:val="undefined"/>
              </w:rPr>
              <w:t xml:space="preserve">Thôn La Châu, xã Hoà Tiến, thành phố Đà Nẵng. </w:t>
            </w:r>
            <w:r>
              <w:rPr>
                <w:color w:val="000000" w:themeColor="text1"/>
                <w:sz w:val="22"/>
                <w:szCs w:val="22"/>
                <w:lang w:val="undefined"/>
              </w:rPr>
              <w:t xml:space="preserve">Cách trục đường Quốc lộ 14B khoảng 1,15km. Cách UBND xã Hoà Vang khoảng 1,96km.</w:t>
            </w:r>
            <w:r>
              <w:rPr>
                <w:color w:val="000000" w:themeColor="text1"/>
                <w:sz w:val="22"/>
                <w:szCs w:val="22"/>
                <w:lang w:val="undefined" w:bidi="undefined"/>
              </w:rPr>
            </w:r>
            <w:r>
              <w:rPr>
                <w:color w:val="000000" w:themeColor="text1"/>
                <w:sz w:val="22"/>
                <w:szCs w:val="22"/>
                <w:lang w:val="undefined"/>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lang w:val="undefined" w:bidi="undefined"/>
              </w:rPr>
            </w:r>
            <w:r>
              <w:rPr>
                <w:color w:val="000000" w:themeColor="text1"/>
                <w:sz w:val="22"/>
                <w:szCs w:val="22"/>
                <w:lang w:val="undefined"/>
              </w:rPr>
              <w:t xml:space="preserve">Thôn Cẩm Toại Tây,</w:t>
            </w:r>
            <w:r>
              <w:rPr>
                <w:color w:val="000000" w:themeColor="text1"/>
                <w:sz w:val="22"/>
                <w:szCs w:val="22"/>
                <w:lang w:val="undefined"/>
              </w:rPr>
              <w:t xml:space="preserve"> xã Hoà Vang, TP Đà Nẵng. </w:t>
            </w:r>
            <w:r>
              <w:rPr>
                <w:color w:val="000000" w:themeColor="text1"/>
                <w:sz w:val="22"/>
                <w:szCs w:val="22"/>
                <w:lang w:val="undefined"/>
              </w:rPr>
              <w:t xml:space="preserve">Cách trục đường Quốc lộ 14B khoảng 2,5km.</w:t>
            </w:r>
            <w:r>
              <w:rPr>
                <w:color w:val="000000" w:themeColor="text1"/>
                <w:sz w:val="22"/>
                <w:szCs w:val="22"/>
                <w:lang w:val="undefined"/>
              </w:rPr>
              <w:t xml:space="preserve">Cách trục đường Nam Kỳ Khởi Nghĩa khoảng 600m. Cách UBND xã Hoà Vang khoảng 2,95km.</w:t>
            </w:r>
            <w:r>
              <w:rPr>
                <w:color w:val="000000" w:themeColor="text1"/>
                <w:sz w:val="22"/>
                <w:szCs w:val="22"/>
                <w:lang w:val="undefined"/>
              </w:rPr>
              <w:t xml:space="preserve"> </w:t>
            </w:r>
            <w:r>
              <w:rPr>
                <w:color w:val="000000" w:themeColor="text1"/>
                <w:sz w:val="22"/>
                <w:szCs w:val="22"/>
                <w:lang w:val="undefined" w:bidi="undefined"/>
              </w:rPr>
            </w:r>
            <w:r>
              <w:rPr>
                <w:color w:val="000000" w:themeColor="text1"/>
                <w:sz w:val="22"/>
                <w:szCs w:val="22"/>
                <w:lang w:val="undefined"/>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lang w:val="undefined" w:bidi="undefined"/>
              </w:rPr>
            </w:r>
            <w:r>
              <w:rPr>
                <w:color w:val="000000" w:themeColor="text1"/>
                <w:sz w:val="22"/>
                <w:szCs w:val="22"/>
                <w:lang w:val="undefined"/>
              </w:rPr>
              <w:t xml:space="preserve">Thôn Cẩm Toại Trung,</w:t>
            </w:r>
            <w:r>
              <w:rPr>
                <w:color w:val="000000" w:themeColor="text1"/>
                <w:sz w:val="22"/>
                <w:szCs w:val="22"/>
                <w:lang w:val="undefined"/>
              </w:rPr>
              <w:t xml:space="preserve"> xã Hoà Vang, TP Đà Nẵng. </w:t>
            </w:r>
            <w:r>
              <w:rPr>
                <w:color w:val="000000" w:themeColor="text1"/>
                <w:sz w:val="22"/>
                <w:szCs w:val="22"/>
                <w:lang w:val="undefined" w:bidi="undefined"/>
              </w:rPr>
            </w:r>
            <w:r>
              <w:rPr>
                <w:color w:val="000000" w:themeColor="text1"/>
                <w:sz w:val="22"/>
                <w:szCs w:val="22"/>
                <w:lang w:val="undefined"/>
              </w:rPr>
              <w:t xml:space="preserve">Cách trục đường Quốc lộ 14B khoảng 220m. Cách UBND xã Hoà Vang khoảng 1,7km.</w:t>
            </w:r>
            <w:r>
              <w:rPr>
                <w:color w:val="000000" w:themeColor="text1"/>
                <w:sz w:val="22"/>
                <w:szCs w:val="22"/>
                <w:lang w:val="undefined" w:bidi="undefined"/>
              </w:rPr>
            </w:r>
            <w:r>
              <w:rPr>
                <w:color w:val="000000" w:themeColor="text1"/>
                <w:sz w:val="22"/>
                <w:szCs w:val="22"/>
                <w:lang w:val="undefined"/>
              </w:rPr>
              <w:t xml:space="preserve"> </w:t>
            </w:r>
            <w:r>
              <w:rPr>
                <w:color w:val="000000" w:themeColor="text1"/>
                <w:sz w:val="22"/>
                <w:szCs w:val="22"/>
                <w:lang w:val="undefined" w:bidi="undefined"/>
              </w:rPr>
            </w:r>
            <w:r>
              <w:rPr>
                <w:color w:val="000000" w:themeColor="text1"/>
                <w:sz w:val="22"/>
                <w:szCs w:val="22"/>
                <w:lang w:val="undefined"/>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156,1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224,1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155,0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30,73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34,69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20,67</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t xml:space="preserve">Vị trí trực xung &amp; Ngõ cụt</w:t>
            </w: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t xml:space="preserve">Vị trí trực xung </w:t>
            </w: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1.295.000.000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1.080.000.000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1.165.500.000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1.350.000.000</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1.080.000.000</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1.165.500.000</w:t>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8.648.302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4.819.277</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7.519.355</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8"/>
        <w:gridCol w:w="1765"/>
        <w:gridCol w:w="1030"/>
        <w:gridCol w:w="1522"/>
        <w:gridCol w:w="1522"/>
        <w:gridCol w:w="1522"/>
        <w:gridCol w:w="1522"/>
      </w:tblGrid>
      <w:tr>
        <w:trPr>
          <w:trHeight w:val="20"/>
          <w:tblHeader/>
        </w:trPr>
        <w:tc>
          <w:tcPr>
            <w:shd w:val="clear" w:color="000000" w:fill="ffffff"/>
            <w:tcBorders/>
            <w:tcW w:w="958"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958"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1.350.000.000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1.080.000.000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1.165.500.000</w:t>
            </w:r>
            <w:r>
              <w:rPr>
                <w:color w:val="000000"/>
                <w:sz w:val="20"/>
                <w:szCs w:val="20"/>
              </w:rPr>
            </w:r>
          </w:p>
        </w:tc>
      </w:tr>
      <w:tr>
        <w:trPr>
          <w:trHeight w:val="20"/>
        </w:trPr>
        <w:tc>
          <w:tcPr>
            <w:shd w:val="clear" w:color="000000" w:fill="ffffff"/>
            <w:tcBorders/>
            <w:tcW w:w="958"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8.648.302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4.819.277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7.519.355</w:t>
            </w:r>
            <w:r>
              <w:rPr>
                <w:color w:val="000000"/>
                <w:sz w:val="22"/>
                <w:szCs w:val="22"/>
              </w:rPr>
            </w:r>
          </w:p>
        </w:tc>
      </w:tr>
      <w:tr>
        <w:trPr>
          <w:trHeight w:val="20"/>
        </w:trPr>
        <w:tc>
          <w:tcPr>
            <w:shd w:val="clear" w:color="000000" w:fill="ffffff"/>
            <w:tcBorders/>
            <w:tcW w:w="958"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958"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GCN</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8.648.302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4.819.277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7.519.355</w:t>
            </w:r>
            <w:r>
              <w:rPr>
                <w:color w:val="000000"/>
                <w:sz w:val="22"/>
                <w:szCs w:val="22"/>
              </w:rPr>
            </w:r>
          </w:p>
        </w:tc>
      </w:tr>
      <w:tr>
        <w:trPr>
          <w:trHeight w:val="20"/>
        </w:trPr>
        <w:tc>
          <w:tcPr>
            <w:shd w:val="clear" w:color="000000" w:fill="ffffff"/>
            <w:tcBorders/>
            <w:tcW w:w="958"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ONT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ONT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ONT: 140m</w:t>
            </w:r>
            <w:r>
              <w:rPr>
                <w:color w:val="000000" w:themeColor="text1"/>
                <w:sz w:val="22"/>
                <w:szCs w:val="22"/>
                <w:vertAlign w:val="superscript"/>
              </w:rPr>
              <w:t xml:space="preserve">2</w:t>
            </w:r>
            <w:r>
              <w:rPr>
                <w:color w:val="000000" w:themeColor="text1"/>
                <w:sz w:val="22"/>
                <w:szCs w:val="22"/>
              </w:rPr>
              <w:t xml:space="preserve">; Đất HNK: 84,1m</w:t>
            </w:r>
            <w:r>
              <w:rPr>
                <w:color w:val="000000" w:themeColor="text1"/>
                <w:sz w:val="22"/>
                <w:szCs w:val="22"/>
                <w:vertAlign w:val="superscript"/>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ONT</w:t>
            </w:r>
            <w:r>
              <w:rPr>
                <w:color w:val="000000"/>
                <w:sz w:val="22"/>
                <w:szCs w:val="22"/>
              </w:rPr>
            </w:r>
            <w:r>
              <w:rPr>
                <w:color w:val="000000"/>
                <w:sz w:val="22"/>
                <w:szCs w:val="22"/>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481.928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8.648.302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5.301.205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7.519.355</w:t>
            </w:r>
            <w:r>
              <w:rPr>
                <w:color w:val="000000"/>
                <w:sz w:val="22"/>
                <w:szCs w:val="22"/>
              </w:rPr>
            </w:r>
          </w:p>
        </w:tc>
      </w:tr>
      <w:tr>
        <w:trPr>
          <w:trHeight w:val="20"/>
        </w:trPr>
        <w:tc>
          <w:tcPr>
            <w:shd w:val="clear" w:color="000000" w:fill="ffffff"/>
            <w:tcBorders/>
            <w:tcW w:w="958"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Thôn Cẩm Toại Trung,</w:t>
            </w:r>
            <w:r>
              <w:rPr>
                <w:color w:val="000000" w:themeColor="text1"/>
                <w:sz w:val="22"/>
                <w:szCs w:val="22"/>
              </w:rPr>
              <w:t xml:space="preserve"> xã Hoà Vang, TP Đà Nẵng. </w:t>
            </w:r>
            <w:r>
              <w:rPr>
                <w:color w:val="000000" w:themeColor="text1"/>
                <w:sz w:val="22"/>
                <w:szCs w:val="22"/>
              </w:rPr>
              <w:t xml:space="preserve">Cách trục đường Quốc lộ 14B khoảng 230m. Cách UBND xã Hoà Vang khoảng 1,8km.</w:t>
            </w:r>
            <w:r>
              <w:rPr>
                <w:color w:val="000000" w:themeColor="text1"/>
                <w:sz w:val="22"/>
                <w:szCs w:val="22"/>
              </w:rPr>
              <w:t xml:space="preserve">  </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Thôn La Châu, xã Hoà Tiến, thành phố Đà Nẵng. </w:t>
            </w:r>
            <w:r>
              <w:rPr>
                <w:color w:val="000000" w:themeColor="text1"/>
                <w:sz w:val="22"/>
                <w:szCs w:val="22"/>
              </w:rPr>
              <w:t xml:space="preserve">Cách trục đường Quốc lộ 14B khoảng 1,15km. Cách UBND xã Hoà Vang khoảng 1,96km.</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Thôn Cẩm Toại Tây,</w:t>
            </w:r>
            <w:r>
              <w:rPr>
                <w:color w:val="000000" w:themeColor="text1"/>
                <w:sz w:val="22"/>
                <w:szCs w:val="22"/>
              </w:rPr>
              <w:t xml:space="preserve"> xã Hoà Vang, TP Đà Nẵng. </w:t>
            </w:r>
            <w:r>
              <w:rPr>
                <w:color w:val="000000" w:themeColor="text1"/>
                <w:sz w:val="22"/>
                <w:szCs w:val="22"/>
              </w:rPr>
              <w:t xml:space="preserve">Cách trục đường Quốc lộ 14B khoảng 2,5km.</w:t>
            </w:r>
            <w:r>
              <w:rPr>
                <w:color w:val="000000" w:themeColor="text1"/>
                <w:sz w:val="22"/>
                <w:szCs w:val="22"/>
              </w:rPr>
              <w:t xml:space="preserve">Cách trục đường Nam Kỳ Khởi Nghĩa khoảng 600m. Cách UBND xã Hoà Vang khoảng 2,95km.</w:t>
            </w:r>
            <w:r>
              <w:rPr>
                <w:color w:val="000000" w:themeColor="text1"/>
                <w:sz w:val="22"/>
                <w:szCs w:val="22"/>
              </w:rPr>
              <w:t xml:space="preserve"> </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Thôn Cẩm Toại Trung,</w:t>
            </w:r>
            <w:r>
              <w:rPr>
                <w:color w:val="000000" w:themeColor="text1"/>
                <w:sz w:val="22"/>
                <w:szCs w:val="22"/>
              </w:rPr>
              <w:t xml:space="preserve"> xã Hoà Vang, TP Đà Nẵng. </w:t>
            </w:r>
            <w:r>
              <w:rPr>
                <w:color w:val="000000" w:themeColor="text1"/>
                <w:sz w:val="22"/>
                <w:szCs w:val="22"/>
              </w:rPr>
              <w:t xml:space="preserve">Cách trục đường Quốc lộ 14B khoảng 220m. Cách UBND xã Hoà Vang khoảng 1,7km.</w:t>
            </w:r>
            <w:r>
              <w:rPr>
                <w:color w:val="000000" w:themeColor="text1"/>
                <w:sz w:val="22"/>
                <w:szCs w:val="22"/>
              </w:rPr>
              <w:t xml:space="preserve"> </w:t>
            </w:r>
            <w:r>
              <w:rPr>
                <w:color w:val="000000" w:themeColor="text1"/>
                <w:sz w:val="22"/>
                <w:szCs w:val="22"/>
                <w14:ligatures w14:val="none"/>
              </w:rPr>
            </w:r>
            <w:r>
              <w:rPr>
                <w:color w:val="000000" w:themeColor="text1"/>
                <w:sz w:val="22"/>
                <w:szCs w:val="22"/>
                <w14:ligatures w14:val="none"/>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432.415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722.892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375.968</w:t>
            </w:r>
            <w:r>
              <w:rPr>
                <w:color w:val="000000"/>
                <w:sz w:val="22"/>
                <w:szCs w:val="22"/>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9.080.717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6.024.097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7.895.323</w:t>
            </w:r>
            <w:r>
              <w:rPr>
                <w:color w:val="000000"/>
                <w:sz w:val="22"/>
                <w:szCs w:val="22"/>
              </w:rPr>
            </w:r>
          </w:p>
        </w:tc>
      </w:tr>
      <w:tr>
        <w:trPr>
          <w:trHeight w:val="20"/>
        </w:trPr>
        <w:tc>
          <w:tcPr>
            <w:shd w:val="clear" w:color="000000" w:fill="ffffff"/>
            <w:tcBorders/>
            <w:tcW w:w="958"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-432.415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-240.964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-375.968</w:t>
            </w:r>
            <w:r>
              <w:rPr>
                <w:color w:val="000000"/>
                <w:sz w:val="22"/>
                <w:szCs w:val="22"/>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8.648.302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5.783.133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7.519.355</w:t>
            </w:r>
            <w:r>
              <w:rPr>
                <w:color w:val="000000"/>
                <w:sz w:val="22"/>
                <w:szCs w:val="22"/>
              </w:rPr>
            </w:r>
          </w:p>
        </w:tc>
      </w:tr>
      <w:tr>
        <w:trPr>
          <w:trHeight w:val="20"/>
        </w:trPr>
        <w:tc>
          <w:tcPr>
            <w:shd w:val="clear" w:color="000000" w:fill="ffffff"/>
            <w:tcBorders/>
            <w:tcW w:w="958"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-259.449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240.964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751.936</w:t>
            </w:r>
            <w:r>
              <w:rPr>
                <w:color w:val="000000"/>
                <w:sz w:val="22"/>
                <w:szCs w:val="22"/>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8.388.853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6.024.097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8.271.291</w:t>
            </w:r>
            <w:r>
              <w:rPr>
                <w:color w:val="000000"/>
                <w:sz w:val="22"/>
                <w:szCs w:val="22"/>
              </w:rPr>
            </w:r>
          </w:p>
        </w:tc>
      </w:tr>
      <w:tr>
        <w:trPr>
          <w:trHeight w:val="20"/>
        </w:trPr>
        <w:tc>
          <w:tcPr>
            <w:shd w:val="clear" w:color="000000" w:fill="ffffff"/>
            <w:tcBorders/>
            <w:tcW w:w="958"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nhỏ nhất từ đường chính vào tài sản </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themeColor="text1"/>
                <w:sz w:val="22"/>
                <w:szCs w:val="22"/>
              </w:rPr>
              <w:t xml:space="preserve">(m)</w:t>
            </w:r>
            <w:r/>
            <w:r>
              <w:rPr>
                <w:b/>
                <w:bCs/>
                <w:color w:val="000000" w:themeColor="text1"/>
                <w:sz w:val="22"/>
                <w:szCs w:val="22"/>
              </w:rPr>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-432.415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-144.578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-150.387</w:t>
            </w:r>
            <w:r>
              <w:rPr>
                <w:color w:val="000000"/>
                <w:sz w:val="22"/>
                <w:szCs w:val="22"/>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7.956.438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5.879.519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8.120.904</w:t>
            </w:r>
            <w:r>
              <w:rPr>
                <w:color w:val="000000"/>
                <w:sz w:val="22"/>
                <w:szCs w:val="22"/>
              </w:rPr>
            </w:r>
          </w:p>
        </w:tc>
      </w:tr>
      <w:tr>
        <w:trPr>
          <w:trHeight w:val="20"/>
        </w:trPr>
        <w:tc>
          <w:tcPr>
            <w:shd w:val="clear" w:color="000000" w:fill="ffffff"/>
            <w:tcBorders/>
            <w:tcW w:w="958"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
              <w:rPr>
                <w:b/>
                <w:bCs/>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156,1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224,1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155,0</w:t>
            </w:r>
            <w:r>
              <w:rPr>
                <w:b/>
                <w:bCs/>
                <w:color w:val="000000"/>
                <w:sz w:val="22"/>
                <w:szCs w:val="22"/>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578.313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7.956.438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6.457.832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8.120.904</w:t>
            </w:r>
            <w:r>
              <w:rPr>
                <w:color w:val="000000"/>
                <w:sz w:val="22"/>
                <w:szCs w:val="22"/>
              </w:rPr>
            </w:r>
          </w:p>
        </w:tc>
      </w:tr>
      <w:tr>
        <w:trPr>
          <w:trHeight w:val="20"/>
        </w:trPr>
        <w:tc>
          <w:tcPr>
            <w:shd w:val="clear" w:color="000000" w:fill="ffffff"/>
            <w:tcBorders/>
            <w:tcW w:w="958"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themeColor="text1"/>
                <w:sz w:val="22"/>
                <w:szCs w:val="22"/>
              </w:rPr>
              <w:t xml:space="preserve">(m)</w:t>
            </w:r>
            <w:r/>
            <w:r>
              <w:rPr>
                <w:b/>
                <w:bCs/>
                <w:color w:val="000000" w:themeColor="text1"/>
                <w:sz w:val="22"/>
                <w:szCs w:val="22"/>
              </w:rPr>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6,46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-240.964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-526.355</w:t>
            </w:r>
            <w:r>
              <w:rPr>
                <w:color w:val="000000"/>
                <w:sz w:val="22"/>
                <w:szCs w:val="22"/>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7.956.438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6.216.868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7.594.549</w:t>
            </w:r>
            <w:r>
              <w:rPr>
                <w:color w:val="000000"/>
                <w:sz w:val="22"/>
                <w:szCs w:val="22"/>
              </w:rPr>
            </w:r>
          </w:p>
        </w:tc>
      </w:tr>
      <w:tr>
        <w:trPr>
          <w:trHeight w:val="20"/>
        </w:trPr>
        <w:tc>
          <w:tcPr>
            <w:shd w:val="clear" w:color="000000" w:fill="ffffff"/>
            <w:tcBorders/>
            <w:tcW w:w="958"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7.956.438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6.216.868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7.594.549</w:t>
            </w:r>
            <w:r>
              <w:rPr>
                <w:color w:val="000000"/>
                <w:sz w:val="22"/>
                <w:szCs w:val="22"/>
              </w:rPr>
            </w:r>
          </w:p>
        </w:tc>
      </w:tr>
      <w:tr>
        <w:trPr>
          <w:trHeight w:val="20"/>
        </w:trPr>
        <w:tc>
          <w:tcPr>
            <w:shd w:val="clear" w:color="000000" w:fill="ffffff"/>
            <w:tcBorders/>
            <w:tcW w:w="958"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172.966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8.129.404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6.216.868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7.594.549</w:t>
            </w:r>
            <w:r>
              <w:rPr>
                <w:color w:val="000000"/>
                <w:sz w:val="22"/>
                <w:szCs w:val="22"/>
              </w:rPr>
            </w:r>
          </w:p>
        </w:tc>
      </w:tr>
      <w:tr>
        <w:trPr>
          <w:trHeight w:val="20"/>
        </w:trPr>
        <w:tc>
          <w:tcPr>
            <w:shd w:val="clear" w:color="000000" w:fill="ffffff"/>
            <w:tcBorders/>
            <w:tcW w:w="958"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khác</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
              <w:t xml:space="preserve">Vị trí trực xung &amp; Ngõ cụt</w:t>
            </w:r>
            <w:r/>
            <w:r/>
            <w:r>
              <w:rPr>
                <w:color w:val="000000" w:themeColor="text1"/>
                <w:sz w:val="22"/>
                <w:szCs w:val="22"/>
              </w:rPr>
            </w:r>
            <w:r>
              <w:rPr>
                <w:b/>
                <w:bCs/>
                <w:color w:val="000000"/>
                <w:sz w:val="22"/>
                <w:szCs w:val="22"/>
              </w:rPr>
            </w: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
              <w:t xml:space="preserve">Vị trí trực xung </w:t>
            </w:r>
            <w:r/>
            <w:r>
              <w:rPr>
                <w:color w:val="000000" w:themeColor="text1"/>
                <w:sz w:val="22"/>
                <w:szCs w:val="22"/>
              </w:rPr>
            </w:r>
            <w:r>
              <w:rPr>
                <w:b/>
                <w:bCs/>
                <w:color w:val="000000"/>
                <w:sz w:val="22"/>
                <w:szCs w:val="22"/>
              </w:rPr>
            </w: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-432.415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-96.386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-375.968</w:t>
            </w:r>
            <w:r>
              <w:rPr>
                <w:color w:val="000000"/>
                <w:sz w:val="22"/>
                <w:szCs w:val="22"/>
              </w:rPr>
            </w:r>
          </w:p>
        </w:tc>
      </w:tr>
      <w:tr>
        <w:trPr>
          <w:trHeight w:val="20"/>
        </w:trPr>
        <w:tc>
          <w:tcPr>
            <w:tcBorders/>
            <w:tcW w:w="958"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7.696.989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6.120.482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7.218.581</w:t>
            </w:r>
            <w:r>
              <w:rPr>
                <w:color w:val="000000"/>
                <w:sz w:val="22"/>
                <w:szCs w:val="22"/>
              </w:rPr>
            </w:r>
          </w:p>
        </w:tc>
      </w:tr>
      <w:tr>
        <w:trPr>
          <w:trHeight w:val="20"/>
        </w:trPr>
        <w:tc>
          <w:tcPr>
            <w:shd w:val="clear" w:color="000000" w:fill="ffffff"/>
            <w:tcBorders/>
            <w:tcW w:w="958"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7.696.989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6.120.482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7.218.581</w:t>
            </w:r>
            <w:r>
              <w:rPr>
                <w:b/>
                <w:bCs/>
                <w:color w:val="000000"/>
                <w:sz w:val="22"/>
                <w:szCs w:val="22"/>
              </w:rPr>
            </w:r>
          </w:p>
        </w:tc>
      </w:tr>
      <w:tr>
        <w:trPr>
          <w:trHeight w:val="20"/>
        </w:trPr>
        <w:tc>
          <w:tcPr>
            <w:shd w:val="clear" w:color="000000" w:fill="ffffff"/>
            <w:tcBorders/>
            <w:tcW w:w="958"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7.012.017</w:t>
            </w:r>
            <w:r>
              <w:rPr>
                <w:b/>
                <w:bCs/>
                <w:color w:val="000000"/>
                <w:sz w:val="22"/>
                <w:szCs w:val="22"/>
              </w:rPr>
            </w:r>
          </w:p>
        </w:tc>
      </w:tr>
      <w:tr>
        <w:trPr>
          <w:trHeight w:val="20"/>
        </w:trPr>
        <w:tc>
          <w:tcPr>
            <w:shd w:val="clear" w:color="000000" w:fill="ffffff"/>
            <w:tcBorders/>
            <w:tcW w:w="958"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9.77%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-12.71%</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2.95%</w:t>
            </w:r>
            <w:r>
              <w:rPr>
                <w:color w:val="000000"/>
                <w:sz w:val="22"/>
                <w:szCs w:val="22"/>
              </w:rPr>
            </w:r>
          </w:p>
        </w:tc>
      </w:tr>
      <w:tr>
        <w:trPr>
          <w:trHeight w:val="20"/>
        </w:trPr>
        <w:tc>
          <w:tcPr>
            <w:shd w:val="clear" w:color="000000" w:fill="ffffff"/>
            <w:tcBorders/>
            <w:tcW w:w="958"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958"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2.162.075</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2.746.989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2.556.582</w:t>
            </w:r>
            <w:r>
              <w:rPr>
                <w:b/>
                <w:bCs/>
                <w:color w:val="000000"/>
                <w:sz w:val="22"/>
                <w:szCs w:val="22"/>
              </w:rPr>
            </w:r>
          </w:p>
        </w:tc>
      </w:tr>
      <w:tr>
        <w:trPr>
          <w:trHeight w:val="20"/>
        </w:trPr>
        <w:tc>
          <w:tcPr>
            <w:shd w:val="clear" w:color="000000" w:fill="ffffff"/>
            <w:tcBorders/>
            <w:tcW w:w="958"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p>
        </w:tc>
      </w:tr>
      <w:tr>
        <w:trPr>
          <w:trHeight w:val="20"/>
        </w:trPr>
        <w:tc>
          <w:tcPr>
            <w:shd w:val="clear" w:color="000000" w:fill="ffffff"/>
            <w:tcBorders/>
            <w:tcW w:w="958"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p>
        </w:tc>
      </w:tr>
      <w:tr>
        <w:trPr>
          <w:trHeight w:val="20"/>
        </w:trPr>
        <w:tc>
          <w:tcPr>
            <w:shd w:val="clear" w:color="000000" w:fill="ffffff"/>
            <w:tcBorders/>
            <w:tcW w:w="958"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951.313</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1.301.205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300.774</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-12,71</w:t>
      </w:r>
      <w:r>
        <w:t xml:space="preserve">% </w:t>
      </w:r>
      <w:r>
        <w:t xml:space="preserve">đến</w:t>
      </w:r>
      <w:r>
        <w:t xml:space="preserve"> </w:t>
      </w:r>
      <w:r>
        <w:t xml:space="preserve"> </w:t>
      </w:r>
      <w:r>
        <w:t xml:space="preserve">9,77</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7.696.989</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2.566.176</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6.120.482</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2.039.957</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7.218.581</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2.405.953</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7.012.086</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7.000.000</w:t>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7.000.000</w:t>
      </w:r>
      <w:r>
        <w:rPr>
          <w:b/>
          <w:bCs/>
          <w:color w:val="000000" w:themeColor="text1"/>
        </w:rPr>
        <w:t xml:space="preserve"> </w:t>
      </w:r>
      <w:r>
        <w:rPr>
          <w:b/>
          <w:bCs/>
        </w:rPr>
        <w:t xml:space="preserve">đồng</w:t>
      </w:r>
      <w:r>
        <w:rPr>
          <w:b/>
          <w:bCs/>
        </w:rPr>
        <w:t xml:space="preserve">/m².</w:t>
      </w:r>
      <w:r>
        <w:rPr>
          <w:b/>
          <w:bCs/>
        </w:rPr>
      </w:r>
      <w:r>
        <w:rPr>
          <w:b/>
          <w:lang w:val="pt-BR"/>
        </w:rPr>
      </w:r>
      <w:r>
        <w:rPr>
          <w:b/>
          <w:lang w:val="pt-BR"/>
        </w:rPr>
      </w:r>
      <w:r>
        <w:rPr>
          <w:b/>
          <w:bCs/>
        </w:rPr>
      </w:r>
    </w:p>
    <w:p>
      <w:pPr>
        <w:pStyle w:val="85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6"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659"/>
        <w:gridCol w:w="1802"/>
        <w:gridCol w:w="2166"/>
        <w:gridCol w:w="223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659"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166"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3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28" w:type="dxa"/>
            <w:vAlign w:val="center"/>
            <w:textDirection w:val="lrTb"/>
            <w:noWrap w:val="false"/>
          </w:tcPr>
          <w:p>
            <w:pPr>
              <w:pBdr/>
              <w:spacing w:after="40" w:before="40" w:line="288" w:lineRule="auto"/>
              <w:ind/>
              <w:jc w:val="both"/>
              <w:rPr>
                <w:b/>
                <w:bCs/>
              </w:rPr>
            </w:pPr>
            <w:r>
              <w:rPr>
                <w:b/>
                <w:bCs/>
                <w:color w:val="000000"/>
              </w:rPr>
              <w:t xml:space="preserve">Giá trị quyền sử dụng đất tại Thửa đất số: 1184, tờ bản đồ số: 17, địa chỉ: Thôn Cẩm Toại Trung, (</w:t>
            </w:r>
            <w:r>
              <w:rPr>
                <w:b/>
                <w:bCs/>
                <w:i/>
                <w:iCs/>
                <w:color w:val="000000"/>
              </w:rPr>
              <w:t xml:space="preserve">xã Hoà Phong, huyện Hoà Vang</w:t>
            </w:r>
            <w:r>
              <w:rPr>
                <w:b/>
                <w:bCs/>
                <w:color w:val="000000"/>
              </w:rPr>
              <w:t xml:space="preserve">) nay là xã Hoà </w:t>
            </w:r>
            <w:r>
              <w:rPr>
                <w:b/>
                <w:bCs/>
                <w:color w:val="000000"/>
              </w:rPr>
              <w:t xml:space="preserve">Vang, TP Đà Nẵng theo Giấy chứng nhận quyền sử dụng đất, quyền sở hữu nhà ở và tài sản khác gắn liền với đất số: BO 649694, số vào sổ cấp GCN: CTs 30239 do Sở Tài nguyên và Môi trường thành phố Đà Nẵng cấp ngày 23/12/2013. Chủ tài sản là Bà Trần Thị Thanh.</w:t>
            </w:r>
            <w:r>
              <w:rPr>
                <w:b/>
                <w:bCs/>
              </w:rPr>
            </w:r>
            <w:r>
              <w:rPr>
                <w:b/>
                <w:bCs/>
              </w:rPr>
            </w:r>
          </w:p>
        </w:tc>
        <w:tc>
          <w:tcPr>
            <w:shd w:val="clear" w:color="000000" w:fill="ffffff"/>
            <w:tcBorders/>
            <w:tcW w:w="223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659"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150,0</w:t>
            </w:r>
            <w:r>
              <w:rPr>
                <w:color w:val="000000"/>
              </w:rPr>
            </w:r>
            <w:r>
              <w:rPr>
                <w:color w:val="000000"/>
              </w:rPr>
            </w:r>
          </w:p>
        </w:tc>
        <w:tc>
          <w:tcPr>
            <w:shd w:val="clear" w:color="000000" w:fill="ffffff"/>
            <w:tcBorders/>
            <w:tcW w:w="2166" w:type="dxa"/>
            <w:vAlign w:val="center"/>
            <w:textDirection w:val="lrTb"/>
            <w:noWrap w:val="false"/>
          </w:tcPr>
          <w:p>
            <w:pPr>
              <w:pBdr/>
              <w:spacing w:after="40" w:before="40" w:line="288" w:lineRule="auto"/>
              <w:ind/>
              <w:jc w:val="center"/>
              <w:rPr/>
            </w:pPr>
            <w:r>
              <w:rPr>
                <w:color w:val="000000" w:themeColor="text1"/>
              </w:rPr>
              <w:t xml:space="preserve">7.000.000</w:t>
            </w:r>
            <w:r/>
            <w:r/>
          </w:p>
        </w:tc>
        <w:tc>
          <w:tcPr>
            <w:shd w:val="clear" w:color="000000" w:fill="ffffff"/>
            <w:tcBorders/>
            <w:tcW w:w="2234" w:type="dxa"/>
            <w:vAlign w:val="center"/>
            <w:textDirection w:val="lrTb"/>
            <w:noWrap w:val="false"/>
          </w:tcPr>
          <w:p>
            <w:pPr>
              <w:pBdr/>
              <w:spacing w:after="40" w:before="40" w:line="288" w:lineRule="auto"/>
              <w:ind/>
              <w:jc w:val="center"/>
              <w:rPr/>
            </w:pPr>
            <w:r>
              <w:rPr>
                <w:color w:val="000000" w:themeColor="text1"/>
              </w:rPr>
              <w:t xml:space="preserve">1.050.000.000</w:t>
            </w:r>
            <w:r/>
            <w:r/>
          </w:p>
        </w:tc>
      </w:tr>
      <w:tr>
        <w:trPr>
          <w:trHeight w:val="20"/>
        </w:trPr>
        <w:tc>
          <w:tcPr>
            <w:gridSpan w:val="4"/>
            <w:tcBorders/>
            <w:tcW w:w="7303"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34" w:type="dxa"/>
            <w:vAlign w:val="center"/>
            <w:textDirection w:val="lrTb"/>
            <w:noWrap/>
          </w:tcPr>
          <w:p>
            <w:pPr>
              <w:pBdr/>
              <w:spacing w:after="40" w:before="40" w:line="288" w:lineRule="auto"/>
              <w:ind/>
              <w:jc w:val="center"/>
              <w:rPr>
                <w:b/>
                <w:bCs/>
                <w:color w:val="000000"/>
              </w:rPr>
            </w:pPr>
            <w:r>
              <w:t xml:space="preserve">1.050.000.000</w:t>
            </w:r>
            <w:r>
              <w:rPr>
                <w:b/>
                <w:bCs/>
                <w:color w:val="000000"/>
              </w:rPr>
            </w:r>
            <w:r>
              <w:rPr>
                <w:b/>
                <w:bCs/>
                <w:color w:val="000000"/>
              </w:rPr>
            </w:r>
          </w:p>
        </w:tc>
      </w:tr>
      <w:tr>
        <w:trPr>
          <w:trHeight w:val="20"/>
        </w:trPr>
        <w:tc>
          <w:tcPr>
            <w:gridSpan w:val="4"/>
            <w:tcBorders/>
            <w:tcW w:w="7303"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34" w:type="dxa"/>
            <w:vAlign w:val="center"/>
            <w:textDirection w:val="lrTb"/>
            <w:noWrap/>
          </w:tcPr>
          <w:p>
            <w:pPr>
              <w:pBdr/>
              <w:spacing w:after="40" w:before="40" w:line="288" w:lineRule="auto"/>
              <w:ind/>
              <w:jc w:val="center"/>
              <w:rPr>
                <w:b/>
                <w:bCs/>
                <w:color w:val="000000"/>
              </w:rPr>
            </w:pPr>
            <w:r>
              <w:rPr>
                <w:b/>
                <w:bCs/>
                <w:color w:val="000000"/>
              </w:rPr>
              <w:t xml:space="preserve">1.050.000.000</w:t>
            </w:r>
            <w:r>
              <w:rPr>
                <w:b/>
                <w:bCs/>
                <w:color w:val="000000"/>
              </w:rPr>
            </w:r>
            <w:r>
              <w:rPr>
                <w:b/>
                <w:bCs/>
                <w:color w:val="000000"/>
              </w:rPr>
            </w:r>
          </w:p>
        </w:tc>
      </w:tr>
      <w:tr>
        <w:trPr>
          <w:trHeight w:val="20"/>
        </w:trPr>
        <w:tc>
          <w:tcPr>
            <w:gridSpan w:val="5"/>
            <w:tcBorders/>
            <w:tcW w:w="9537"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năm mươi triệu đồng</w:t>
            </w:r>
            <w:r>
              <w:rPr>
                <w:b/>
                <w:bCs/>
                <w:i/>
                <w:iCs/>
                <w:color w:val="000000"/>
              </w:rPr>
              <w:t xml:space="preserve">./.)</w:t>
            </w:r>
            <w:r>
              <w:rPr>
                <w:b/>
                <w:bCs/>
                <w:i/>
                <w:iCs/>
                <w:color w:val="000000"/>
              </w:rPr>
            </w:r>
            <w:r>
              <w:rPr>
                <w:b/>
                <w:bCs/>
                <w:i/>
                <w:iCs/>
                <w:color w:val="000000"/>
              </w:rPr>
            </w:r>
          </w:p>
        </w:tc>
      </w:tr>
    </w:tbl>
    <w:p>
      <w:pPr>
        <w:pStyle w:val="856"/>
        <w:pBdr/>
        <w:tabs>
          <w:tab w:val="left" w:leader="none" w:pos="993"/>
        </w:tabs>
        <w:spacing w:after="120" w:before="120" w:line="288" w:lineRule="auto"/>
        <w:ind w:left="0"/>
        <w:jc w:val="both"/>
        <w:rPr>
          <w:b/>
          <w:bCs/>
          <w:lang w:val="pt-BR"/>
        </w:rPr>
      </w:pPr>
      <w:r>
        <w:rPr>
          <w:b/>
          <w:bCs/>
          <w:highlight w:val="none"/>
          <w:lang w:val="pt-BR"/>
        </w:rPr>
      </w:r>
      <w:r>
        <w:rPr>
          <w:b/>
          <w:bCs/>
          <w:highlight w:val="none"/>
          <w:lang w:val="pt-BR"/>
        </w:rPr>
      </w:r>
      <w:r>
        <w:rPr>
          <w:b/>
          <w:bCs/>
          <w:highlight w:val="none"/>
          <w:lang w:val="pt-BR"/>
        </w:rPr>
      </w:r>
    </w:p>
    <w:p>
      <w:pPr>
        <w:pStyle w:val="856"/>
        <w:pBdr/>
        <w:tabs>
          <w:tab w:val="left" w:leader="none" w:pos="993"/>
        </w:tabs>
        <w:spacing w:after="120" w:before="120" w:line="341"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341"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p>
    <w:p>
      <w:pPr>
        <w:pStyle w:val="856"/>
        <w:pBdr/>
        <w:tabs>
          <w:tab w:val="left" w:leader="none" w:pos="993"/>
        </w:tabs>
        <w:spacing w:after="120" w:before="120" w:line="341"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341"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p>
    <w:p>
      <w:pPr>
        <w:pStyle w:val="856"/>
        <w:numPr>
          <w:ilvl w:val="0"/>
          <w:numId w:val="5"/>
        </w:numPr>
        <w:pBdr/>
        <w:tabs>
          <w:tab w:val="left" w:leader="none" w:pos="993"/>
        </w:tabs>
        <w:spacing w:after="120" w:before="120" w:line="341"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p>
    <w:p>
      <w:pPr>
        <w:pStyle w:val="856"/>
        <w:numPr>
          <w:ilvl w:val="0"/>
          <w:numId w:val="5"/>
        </w:numPr>
        <w:pBdr/>
        <w:tabs>
          <w:tab w:val="left" w:leader="none" w:pos="993"/>
        </w:tabs>
        <w:spacing w:after="120" w:before="120" w:line="341"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5"/>
        </w:numPr>
        <w:pBdr/>
        <w:tabs>
          <w:tab w:val="left" w:leader="none" w:pos="993"/>
        </w:tabs>
        <w:spacing w:after="120" w:before="120" w:line="341"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p>
    <w:p>
      <w:pPr>
        <w:pStyle w:val="856"/>
        <w:numPr>
          <w:ilvl w:val="0"/>
          <w:numId w:val="10"/>
        </w:numPr>
        <w:pBdr/>
        <w:spacing w:after="120" w:before="120" w:line="341"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341"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341"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p>
    <w:p>
      <w:pPr>
        <w:pStyle w:val="856"/>
        <w:pBdr/>
        <w:tabs>
          <w:tab w:val="left" w:leader="none" w:pos="993"/>
        </w:tabs>
        <w:spacing w:after="120" w:before="120" w:line="341"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341"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p>
    <w:p>
      <w:pPr>
        <w:pStyle w:val="856"/>
        <w:numPr>
          <w:ilvl w:val="0"/>
          <w:numId w:val="5"/>
        </w:numPr>
        <w:pBdr/>
        <w:tabs>
          <w:tab w:val="left" w:leader="none" w:pos="993"/>
        </w:tabs>
        <w:spacing w:after="120" w:before="120" w:line="341"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p>
    <w:p>
      <w:pPr>
        <w:pStyle w:val="856"/>
        <w:numPr>
          <w:ilvl w:val="0"/>
          <w:numId w:val="5"/>
        </w:numPr>
        <w:pBdr/>
        <w:tabs>
          <w:tab w:val="left" w:leader="none" w:pos="993"/>
        </w:tabs>
        <w:spacing w:after="120" w:before="120" w:line="341"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p>
    <w:p>
      <w:pPr>
        <w:pStyle w:val="856"/>
        <w:numPr>
          <w:ilvl w:val="0"/>
          <w:numId w:val="5"/>
        </w:numPr>
        <w:pBdr/>
        <w:tabs>
          <w:tab w:val="left" w:leader="none" w:pos="993"/>
        </w:tabs>
        <w:spacing w:after="120" w:before="120" w:line="341"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p>
    <w:p>
      <w:pPr>
        <w:pStyle w:val="856"/>
        <w:numPr>
          <w:ilvl w:val="0"/>
          <w:numId w:val="5"/>
        </w:numPr>
        <w:pBdr/>
        <w:tabs>
          <w:tab w:val="left" w:leader="none" w:pos="993"/>
        </w:tabs>
        <w:spacing w:after="120" w:before="120" w:line="341"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p>
    <w:p>
      <w:pPr>
        <w:pStyle w:val="856"/>
        <w:numPr>
          <w:ilvl w:val="0"/>
          <w:numId w:val="5"/>
        </w:numPr>
        <w:pBdr/>
        <w:tabs>
          <w:tab w:val="left" w:leader="none" w:pos="993"/>
        </w:tabs>
        <w:spacing w:after="120" w:before="120" w:line="341"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Style w:val="856"/>
        <w:numPr>
          <w:ilvl w:val="0"/>
          <w:numId w:val="5"/>
        </w:numPr>
        <w:pBdr/>
        <w:spacing w:after="120" w:before="120" w:line="341"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341"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p>
    <w:p>
      <w:pPr>
        <w:pStyle w:val="856"/>
        <w:numPr>
          <w:ilvl w:val="0"/>
          <w:numId w:val="5"/>
        </w:numPr>
        <w:pBdr/>
        <w:spacing w:after="120" w:before="120" w:line="341"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3"/>
        </w:numPr>
        <w:pBdr/>
        <w:tabs>
          <w:tab w:val="left" w:leader="none" w:pos="993"/>
        </w:tabs>
        <w:spacing w:after="120" w:before="120" w:line="341"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341"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5"/>
        </w:numPr>
        <w:pBdr/>
        <w:tabs>
          <w:tab w:val="left" w:leader="none" w:pos="993"/>
        </w:tabs>
        <w:spacing w:after="120" w:before="120" w:line="341"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
        <w:rPr>
          <w:lang w:val="pt-BR"/>
        </w:rPr>
      </w:r>
    </w:p>
    <w:p>
      <w:pPr>
        <w:pBdr/>
        <w:spacing w:after="120" w:before="120" w:line="341"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341"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p>
    <w:p>
      <w:pPr>
        <w:pStyle w:val="856"/>
        <w:pBdr/>
        <w:tabs>
          <w:tab w:val="left" w:leader="none" w:pos="993"/>
        </w:tabs>
        <w:spacing w:after="120" w:before="120" w:line="341"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275/2026/0392/VFI-HĐTĐ.01ĐN.A</w:t>
      </w:r>
      <w:r>
        <w:rPr>
          <w:color w:val="ff0000"/>
          <w:lang w:val="vi-VN"/>
        </w:rPr>
        <w:t xml:space="preserve"> </w:t>
      </w:r>
      <w:r>
        <w:rPr>
          <w:color w:val="000000" w:themeColor="text1"/>
        </w:rPr>
        <w:t xml:space="preserve">ngày 12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pt-BR"/>
        </w:rPr>
      </w:r>
      <w:r>
        <w:rPr>
          <w:lang w:val="pt-BR"/>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GĐ</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gridSpan w:val="2"/>
            <w:tcBorders/>
            <w:tcW w:w="9155" w:type="dxa"/>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ind/>
              <w:rPr/>
            </w:pPr>
            <w: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gridSpan w:val="2"/>
            <w:tcBorders/>
            <w:tcW w:w="9155" w:type="dxa"/>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lang w:val="pt-BR"/>
              </w:rPr>
            </w:r>
            <w:r>
              <w:rPr>
                <w:rFonts w:eastAsia="Calibri"/>
                <w:b/>
                <w:lang w:val="pt-BR"/>
              </w:rPr>
            </w:r>
            <w:r>
              <w:rPr>
                <w:rFonts w:eastAsia="Calibri"/>
                <w:b/>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275/2026/0392/VFI-HĐTĐ.01ĐN.A</w:t>
      </w:r>
      <w:r>
        <w:rPr>
          <w:i/>
          <w:lang w:val="pt-BR"/>
        </w:rPr>
        <w:t xml:space="preserve"> </w:t>
      </w:r>
      <w:r>
        <w:rPr>
          <w:i/>
          <w:lang w:val="pt-BR"/>
        </w:rPr>
        <w:t xml:space="preserve">ngày 12 tháng 3 năm 2026</w:t>
      </w:r>
      <w:r>
        <w:rPr>
          <w:i/>
          <w:lang w:val="pt-BR"/>
        </w:rPr>
        <w:t xml:space="preserve"> </w:t>
      </w:r>
      <w:r>
        <w:rPr>
          <w:i/>
          <w:lang w:val="pt-BR"/>
        </w:rPr>
        <w:t xml:space="preserve">của</w:t>
      </w:r>
      <w:r>
        <w:rPr>
          <w:i/>
          <w:lang w:val="pt-BR"/>
        </w:rPr>
        <w:t xml:space="preserve"> </w:t>
      </w: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Vị trí</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357168" cy="221512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444143" name=""/>
                              <pic:cNvPicPr>
                                <a:picLocks noChangeAspect="1"/>
                              </pic:cNvPicPr>
                              <pic:nvPr/>
                            </pic:nvPicPr>
                            <pic:blipFill rotWithShape="1">
                              <a:blip r:embed="rId19"/>
                              <a:srcRect l="0" t="5182" r="0" b="11463"/>
                              <a:stretch/>
                            </pic:blipFill>
                            <pic:spPr bwMode="auto">
                              <a:xfrm flipH="0" flipV="0">
                                <a:off x="0" y="0"/>
                                <a:ext cx="1357168" cy="22151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06.86pt;height:174.42pt;mso-wrap-distance-left:0.00pt;mso-wrap-distance-top:0.00pt;mso-wrap-distance-right:0.00pt;mso-wrap-distance-bottom:0.00pt;z-index:1;" stroked="false">
                      <v:imagedata r:id="rId19" o:title="" croptop="3396f" cropleft="0f" cropbottom="7512f" cropright="0f"/>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691413" cy="235136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78677" name=""/>
                              <pic:cNvPicPr>
                                <a:picLocks noChangeAspect="1"/>
                              </pic:cNvPicPr>
                              <pic:nvPr/>
                            </pic:nvPicPr>
                            <pic:blipFill rotWithShape="1">
                              <a:blip r:embed="rId20"/>
                              <a:srcRect l="0" t="16338" r="0" b="15684"/>
                              <a:stretch/>
                            </pic:blipFill>
                            <pic:spPr bwMode="auto">
                              <a:xfrm flipH="0" flipV="0">
                                <a:off x="0" y="0"/>
                                <a:ext cx="1691413" cy="23513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33.18pt;height:185.15pt;mso-wrap-distance-left:0.00pt;mso-wrap-distance-top:0.00pt;mso-wrap-distance-right:0.00pt;mso-wrap-distance-bottom:0.00pt;z-index:1;" stroked="false">
                      <v:imagedata r:id="rId20" o:title="" croptop="10707f" cropleft="0f" cropbottom="10279f" cropright="0f"/>
                      <o:lock v:ext="edit" rotation="t"/>
                    </v:shape>
                  </w:pict>
                </mc:Fallback>
              </mc:AlternateContent>
            </w:r>
            <w:r>
              <w:rPr>
                <w:i/>
                <w:lang w:val="pt-BR"/>
              </w:rPr>
            </w:r>
          </w:p>
        </w:tc>
      </w:tr>
      <w:tr>
        <w:trPr/>
        <w:tc>
          <w:tcPr>
            <w:tcBorders/>
            <w:tcW w:w="4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Đường đất trước tài sản rộng 5m (đường bê tông dẫn vào rộng ~3m)</w:t>
            </w:r>
            <w:r/>
          </w:p>
        </w:tc>
        <w:tc>
          <w:tcPr>
            <w:tcBorders/>
            <w:tcW w:w="47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Đường đất trước tài sản rộng 5m</w:t>
            </w: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r>
              <w:rPr>
                <w:i/>
                <w:lang w:val="pt-BR"/>
              </w:rPr>
              <mc:AlternateContent>
                <mc:Choice Requires="wpg">
                  <w:drawing>
                    <wp:inline xmlns:wp="http://schemas.openxmlformats.org/drawingml/2006/wordprocessingDrawing" distT="0" distB="0" distL="0" distR="0">
                      <wp:extent cx="2792778" cy="229266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497192" name=""/>
                              <pic:cNvPicPr>
                                <a:picLocks noChangeAspect="1"/>
                              </pic:cNvPicPr>
                              <pic:nvPr/>
                            </pic:nvPicPr>
                            <pic:blipFill rotWithShape="1">
                              <a:blip r:embed="rId21"/>
                              <a:srcRect l="0" t="0" r="0" b="28062"/>
                              <a:stretch/>
                            </pic:blipFill>
                            <pic:spPr bwMode="auto">
                              <a:xfrm flipH="0" flipV="0">
                                <a:off x="0" y="0"/>
                                <a:ext cx="2792778" cy="22926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9.90pt;height:180.53pt;mso-wrap-distance-left:0.00pt;mso-wrap-distance-top:0.00pt;mso-wrap-distance-right:0.00pt;mso-wrap-distance-bottom:0.00pt;z-index:1;" stroked="false">
                      <v:imagedata r:id="rId21" o:title="" croptop="0f" cropleft="0f" cropbottom="18391f" cropright="0f"/>
                      <o:lock v:ext="edit" rotation="t"/>
                    </v:shape>
                  </w:pict>
                </mc:Fallback>
              </mc:AlternateContent>
            </w:r>
            <w:r>
              <w:rPr>
                <w:i/>
                <w:lang w:val="pt-BR"/>
              </w:rPr>
            </w: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815712" cy="247869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216588" name=""/>
                              <pic:cNvPicPr>
                                <a:picLocks noChangeAspect="1"/>
                              </pic:cNvPicPr>
                              <pic:nvPr/>
                            </pic:nvPicPr>
                            <pic:blipFill rotWithShape="1">
                              <a:blip r:embed="rId22"/>
                              <a:stretch/>
                            </pic:blipFill>
                            <pic:spPr bwMode="auto">
                              <a:xfrm flipH="0" flipV="0">
                                <a:off x="0" y="0"/>
                                <a:ext cx="2815711" cy="24786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1.71pt;height:195.17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772305" cy="245295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97578" name=""/>
                              <pic:cNvPicPr>
                                <a:picLocks noChangeAspect="1"/>
                              </pic:cNvPicPr>
                              <pic:nvPr/>
                            </pic:nvPicPr>
                            <pic:blipFill rotWithShape="1">
                              <a:blip r:embed="rId23"/>
                              <a:stretch/>
                            </pic:blipFill>
                            <pic:spPr bwMode="auto">
                              <a:xfrm flipH="0" flipV="0">
                                <a:off x="0" y="0"/>
                                <a:ext cx="2772304" cy="24529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8.29pt;height:193.15pt;mso-wrap-distance-left:0.00pt;mso-wrap-distance-top:0.00pt;mso-wrap-distance-right:0.00pt;mso-wrap-distance-bottom:0.00pt;z-index:1;" stroked="false">
                      <v:imagedata r:id="rId23"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776024" cy="241844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2070" name=""/>
                              <pic:cNvPicPr>
                                <a:picLocks noChangeAspect="1"/>
                              </pic:cNvPicPr>
                              <pic:nvPr/>
                            </pic:nvPicPr>
                            <pic:blipFill rotWithShape="1">
                              <a:blip r:embed="rId24"/>
                              <a:stretch/>
                            </pic:blipFill>
                            <pic:spPr bwMode="auto">
                              <a:xfrm flipH="0" flipV="0">
                                <a:off x="0" y="0"/>
                                <a:ext cx="2776024" cy="24184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8.58pt;height:190.43pt;mso-wrap-distance-left:0.00pt;mso-wrap-distance-top:0.00pt;mso-wrap-distance-right:0.00pt;mso-wrap-distance-bottom:0.00pt;z-index:1;" stroked="false">
                      <v:imagedata r:id="rId24" o:title=""/>
                      <o:lock v:ext="edit" rotation="t"/>
                    </v:shape>
                  </w:pict>
                </mc:Fallback>
              </mc:AlternateContent>
            </w:r>
            <w:r>
              <w:rPr>
                <w:b/>
                <w:bCs/>
                <w:i/>
                <w:lang w:val="pt-BR"/>
              </w:rP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HỒ SƠ PHÁP LÝ</w:t>
      </w:r>
      <w:r/>
    </w:p>
    <w:tbl>
      <w:tblPr>
        <w:tblStyle w:val="860"/>
        <w:tblW w:w="0" w:type="auto"/>
        <w:tblBorders/>
        <w:tblLook w:val="04A0" w:firstRow="1" w:lastRow="0" w:firstColumn="1" w:lastColumn="0" w:noHBand="0" w:noVBand="1"/>
      </w:tblPr>
      <w:tblGrid>
        <w:gridCol w:w="4762"/>
        <w:gridCol w:w="4762"/>
      </w:tblGrid>
      <w:tr>
        <w:trPr>
          <w:trHeight w:val="6427"/>
        </w:trPr>
        <w:tc>
          <w:tcPr>
            <w:tcBorders>
              <w:top w:val="nil" w:color="000000" w:sz="4" w:space="0"/>
              <w:left w:val="nil" w:color="000000" w:sz="4" w:space="0"/>
              <w:bottom w:val="nil" w:color="000000" w:sz="4" w:space="0"/>
              <w:right w:val="nil" w:color="000000" w:sz="4" w:space="0"/>
            </w:tcBorders>
            <w:tcW w:w="4762" w:type="dxa"/>
            <w:textDirection w:val="lrTb"/>
            <w:noWrap w:val="false"/>
          </w:tcPr>
          <w:p>
            <w:pPr>
              <w:pBdr/>
              <w:spacing w:after="200" w:line="276" w:lineRule="auto"/>
              <w:ind/>
              <w:jc w:val="left"/>
              <w:rPr/>
            </w:pPr>
            <w:r>
              <mc:AlternateContent>
                <mc:Choice Requires="wpg">
                  <w:drawing>
                    <wp:inline xmlns:wp="http://schemas.openxmlformats.org/drawingml/2006/wordprocessingDrawing" distT="0" distB="0" distL="0" distR="0">
                      <wp:extent cx="2950076" cy="4108679"/>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349974" name=""/>
                              <pic:cNvPicPr>
                                <a:picLocks noChangeAspect="1"/>
                              </pic:cNvPicPr>
                              <pic:nvPr/>
                            </pic:nvPicPr>
                            <pic:blipFill rotWithShape="1">
                              <a:blip r:embed="rId25"/>
                              <a:stretch/>
                            </pic:blipFill>
                            <pic:spPr bwMode="auto">
                              <a:xfrm flipH="0" flipV="0">
                                <a:off x="0" y="0"/>
                                <a:ext cx="2950075" cy="41086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2.29pt;height:323.52pt;mso-wrap-distance-left:0.00pt;mso-wrap-distance-top:0.00pt;mso-wrap-distance-right:0.00pt;mso-wrap-distance-bottom:0.00pt;z-index:1;" stroked="false">
                      <v:imagedata r:id="rId25" o:title=""/>
                      <o:lock v:ext="edit" rotation="t"/>
                    </v:shape>
                  </w:pict>
                </mc:Fallback>
              </mc:AlternateContent>
            </w:r>
            <w:r/>
          </w:p>
        </w:tc>
        <w:tc>
          <w:tcPr>
            <w:tcBorders>
              <w:top w:val="nil" w:color="000000" w:sz="4" w:space="0"/>
              <w:left w:val="nil" w:color="000000" w:sz="4" w:space="0"/>
              <w:bottom w:val="nil" w:color="000000" w:sz="4" w:space="0"/>
              <w:right w:val="nil" w:color="000000" w:sz="4" w:space="0"/>
            </w:tcBorders>
            <w:tcW w:w="4762" w:type="dxa"/>
            <w:textDirection w:val="lrTb"/>
            <w:noWrap w:val="false"/>
          </w:tcPr>
          <w:p>
            <w:pPr>
              <w:pBdr/>
              <w:spacing w:after="200" w:line="276" w:lineRule="auto"/>
              <w:ind/>
              <w:jc w:val="left"/>
              <w:rPr/>
            </w:pPr>
            <w:r>
              <mc:AlternateContent>
                <mc:Choice Requires="wpg">
                  <w:drawing>
                    <wp:inline xmlns:wp="http://schemas.openxmlformats.org/drawingml/2006/wordprocessingDrawing" distT="0" distB="0" distL="0" distR="0">
                      <wp:extent cx="2950076" cy="4108679"/>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868933" name=""/>
                              <pic:cNvPicPr>
                                <a:picLocks noChangeAspect="1"/>
                              </pic:cNvPicPr>
                              <pic:nvPr/>
                            </pic:nvPicPr>
                            <pic:blipFill rotWithShape="1">
                              <a:blip r:embed="rId26"/>
                              <a:stretch/>
                            </pic:blipFill>
                            <pic:spPr bwMode="auto">
                              <a:xfrm flipH="0" flipV="0">
                                <a:off x="0" y="0"/>
                                <a:ext cx="2950075" cy="41086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32.29pt;height:323.52pt;mso-wrap-distance-left:0.00pt;mso-wrap-distance-top:0.00pt;mso-wrap-distance-right:0.00pt;mso-wrap-distance-bottom:0.00pt;z-index:1;" stroked="false">
                      <v:imagedata r:id="rId26" o:title=""/>
                      <o:lock v:ext="edit" rotation="t"/>
                    </v:shape>
                  </w:pict>
                </mc:Fallback>
              </mc:AlternateContent>
            </w:r>
            <w:r/>
          </w:p>
        </w:tc>
      </w:tr>
      <w:tr>
        <w:trPr/>
        <w:tc>
          <w:tcPr>
            <w:gridSpan w:val="2"/>
            <w:tcBorders>
              <w:top w:val="nil" w:color="000000" w:sz="4" w:space="0"/>
              <w:left w:val="nil" w:color="000000" w:sz="4" w:space="0"/>
              <w:bottom w:val="nil" w:color="000000" w:sz="4" w:space="0"/>
              <w:right w:val="nil" w:color="000000" w:sz="4" w:space="0"/>
            </w:tcBorders>
            <w:tcW w:w="9525" w:type="dxa"/>
            <w:textDirection w:val="lrTb"/>
            <w:noWrap w:val="false"/>
          </w:tcPr>
          <w:p>
            <w:pPr>
              <w:pBdr/>
              <w:spacing w:after="200" w:line="276" w:lineRule="auto"/>
              <w:ind/>
              <w:jc w:val="center"/>
              <w:rPr/>
            </w:pPr>
            <w:r>
              <mc:AlternateContent>
                <mc:Choice Requires="wpg">
                  <w:drawing>
                    <wp:inline xmlns:wp="http://schemas.openxmlformats.org/drawingml/2006/wordprocessingDrawing" distT="0" distB="0" distL="0" distR="0">
                      <wp:extent cx="6130391" cy="4254233"/>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945648" name=""/>
                              <pic:cNvPicPr>
                                <a:picLocks noChangeAspect="1"/>
                              </pic:cNvPicPr>
                              <pic:nvPr/>
                            </pic:nvPicPr>
                            <pic:blipFill rotWithShape="1">
                              <a:blip r:embed="rId27"/>
                              <a:srcRect l="0" t="2002" r="0" b="5252"/>
                              <a:stretch/>
                            </pic:blipFill>
                            <pic:spPr bwMode="auto">
                              <a:xfrm flipH="0" flipV="0">
                                <a:off x="0" y="0"/>
                                <a:ext cx="6130390" cy="42542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82.71pt;height:334.98pt;mso-wrap-distance-left:0.00pt;mso-wrap-distance-top:0.00pt;mso-wrap-distance-right:0.00pt;mso-wrap-distance-bottom:0.00pt;z-index:1;" stroked="false">
                      <v:imagedata r:id="rId27" o:title="" croptop="1312f" cropleft="0f" cropbottom="3442f" cropright="0f"/>
                      <o:lock v:ext="edit" rotation="t"/>
                    </v:shape>
                  </w:pict>
                </mc:Fallback>
              </mc:AlternateContent>
            </w:r>
            <w:r/>
          </w:p>
        </w:tc>
      </w:tr>
    </w:tbl>
    <w:p>
      <w:pPr>
        <w:pBdr/>
        <w:spacing w:after="200" w:line="276" w:lineRule="auto"/>
        <w:ind/>
        <w:jc w:val="left"/>
        <w:rPr/>
      </w:pPr>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275/2026/0392/VFI-BC.01ĐN.A</w:t>
      </w:r>
      <w:r>
        <w:rPr>
          <w:i/>
          <w:lang w:val="pt-BR"/>
        </w:rPr>
        <w:t xml:space="preserve"> </w:t>
      </w:r>
      <w:r>
        <w:rPr>
          <w:i/>
          <w:lang w:val="pt-BR"/>
        </w:rPr>
        <w:t xml:space="preserve">ngày 12 tháng 3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https://batdongsan.com.vn/ban-dat-duong-so-6-xa-hoa-tien-51/ban-lo-mat-chinh-la-chau-vi-tri-dep-gia-sieu-mem-pr44235584</w:t>
            </w:r>
            <w:r>
              <w:rPr>
                <w:color w:val="000000" w:themeColor="text1"/>
                <w:sz w:val="22"/>
                <w:szCs w:val="22"/>
              </w:rPr>
              <w:br/>
              <w:t xml:space="preserve">0775.435916</w:t>
            </w:r>
            <w:r>
              <w:rPr>
                <w:sz w:val="22"/>
                <w:szCs w:val="22"/>
              </w:rPr>
              <w:t xml:space="preserve"> </w:t>
            </w:r>
            <w:r>
              <w:rPr>
                <w:sz w:val="22"/>
                <w:szCs w:val="22"/>
              </w:rPr>
              <w:br/>
              <w:t xml:space="preserve">(Minh Uyên</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3/2026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(156.1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Thôn La Châu, xã Hoà Tiến, thành phố Đà Nẵng. </w:t>
            </w:r>
            <w:r>
              <w:rPr>
                <w:color w:val="000000" w:themeColor="text1"/>
                <w:sz w:val="22"/>
                <w:szCs w:val="22"/>
              </w:rPr>
              <w:t xml:space="preserve">Cách trục đường Quốc lộ 14B khoảng 1,15km. Cách UBND xã Hoà Vang khoảng 1,96km.</w:t>
            </w:r>
            <w:r>
              <w:rPr>
                <w:color w:val="000000" w:themeColor="text1"/>
                <w:sz w:val="22"/>
                <w:szCs w:val="22"/>
                <w14:ligatures w14:val="none"/>
              </w:rPr>
            </w:r>
            <w:r>
              <w:rPr>
                <w:color w:val="000000" w:themeColor="text1"/>
                <w:sz w:val="22"/>
                <w:szCs w:val="22"/>
                <w14:ligatures w14:val="none"/>
              </w:rPr>
            </w:r>
            <w:r>
              <w:rPr>
                <w:color w:val="000000" w:themeColor="text1"/>
                <w:sz w:val="22"/>
                <w:szCs w:val="22"/>
              </w:rPr>
            </w:r>
            <w:r>
              <w:rPr>
                <w:sz w:val="22"/>
                <w:szCs w:val="22"/>
              </w:rPr>
            </w:r>
            <w:r>
              <w:rPr>
                <w:color w:val="000000" w:themeColor="text1"/>
                <w:sz w:val="22"/>
                <w:szCs w:val="22"/>
                <w14:ligatures w14: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156,1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19290" cy="331166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rcRect l="17637" t="8054" r="5943" b="13141"/>
                              <a:stretch/>
                            </pic:blipFill>
                            <pic:spPr bwMode="auto">
                              <a:xfrm flipH="0" flipV="0">
                                <a:off x="0" y="0"/>
                                <a:ext cx="5319289" cy="33116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8.84pt;height:260.76pt;mso-wrap-distance-left:0.00pt;mso-wrap-distance-top:0.00pt;mso-wrap-distance-right:0.00pt;mso-wrap-distance-bottom:0.00pt;z-index:1;" stroked="false">
                      <v:imagedata r:id="rId28" o:title="" croptop="5278f" cropleft="11559f" cropbottom="8612f" cropright="3895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60790" cy="2403072"/>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2360789" cy="240307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5.89pt;height:189.22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3101980" cy="2403072"/>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738859" name=""/>
                              <pic:cNvPicPr>
                                <a:picLocks noChangeAspect="1"/>
                              </pic:cNvPicPr>
                              <pic:nvPr/>
                            </pic:nvPicPr>
                            <pic:blipFill rotWithShape="1">
                              <a:blip r:embed="rId30"/>
                              <a:srcRect l="5258" t="16097" r="4922" b="2449"/>
                              <a:stretch/>
                            </pic:blipFill>
                            <pic:spPr bwMode="auto">
                              <a:xfrm flipH="0" flipV="0">
                                <a:off x="0" y="0"/>
                                <a:ext cx="3101979" cy="24030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44.25pt;height:189.22pt;mso-wrap-distance-left:0.00pt;mso-wrap-distance-top:0.00pt;mso-wrap-distance-right:0.00pt;mso-wrap-distance-bottom:0.00pt;z-index:1;" stroked="false">
                      <v:imagedata r:id="rId30" o:title="" croptop="10549f" cropleft="3446f" cropbottom="1605f" cropright="3226f"/>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
              <w:rPr>
                <w:color w:val="000000"/>
                <w:sz w:val="22"/>
                <w:szCs w:val="22"/>
              </w:rPr>
            </w:r>
          </w:p>
        </w:tc>
      </w:tr>
    </w:tbl>
    <w:tbl>
      <w:tblPr>
        <w:tblInd w:w="108" w:type="dxa"/>
        <w:tblW w:w="9531" w:type="dxa"/>
        <w:tblBorders/>
        <w:tblLook w:val="04A0" w:firstRow="1" w:lastRow="0" w:firstColumn="1" w:lastColumn="0" w:noHBand="0" w:noVBand="1"/>
      </w:tblPr>
      <w:tblGrid>
        <w:gridCol w:w="4585"/>
        <w:gridCol w:w="4946"/>
      </w:tblGrid>
      <w:tr>
        <w:trPr>
          <w:trHeight w:val="1645"/>
        </w:trPr>
        <w:tc>
          <w:tcPr>
            <w:tcBorders/>
            <w:tcW w:w="4585" w:type="dxa"/>
            <w:vAlign w:val="center"/>
            <w:textDirection w:val="lrTb"/>
            <w:noWrap w:val="false"/>
          </w:tcPr>
          <w:p>
            <w:pPr>
              <w:pBdr/>
              <w:spacing/>
              <w:ind/>
              <w:jc w:val="center"/>
              <w:rPr>
                <w:b/>
                <w:bCs/>
              </w:rPr>
            </w:pPr>
            <w:r>
              <w:rPr>
                <w:b/>
                <w:bCs/>
              </w:rPr>
            </w:r>
            <w:r>
              <w:rPr>
                <w:b/>
                <w:bCs/>
              </w:rPr>
            </w:r>
          </w:p>
        </w:tc>
        <w:tc>
          <w:tcPr>
            <w:tcBorders/>
            <w:tcW w:w="494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6"/>
        </w:trPr>
        <w:tc>
          <w:tcPr>
            <w:tcBorders/>
            <w:tcW w:w="4585" w:type="dxa"/>
            <w:vAlign w:val="center"/>
            <w:textDirection w:val="lrTb"/>
            <w:noWrap w:val="false"/>
          </w:tcPr>
          <w:p>
            <w:pPr>
              <w:pBdr/>
              <w:spacing/>
              <w:ind/>
              <w:jc w:val="center"/>
              <w:rPr>
                <w:b/>
                <w:bCs/>
              </w:rPr>
            </w:pPr>
            <w:r>
              <w:rPr>
                <w:b/>
                <w:bCs/>
              </w:rPr>
            </w:r>
            <w:r>
              <w:rPr>
                <w:b/>
                <w:bCs/>
              </w:rPr>
            </w:r>
          </w:p>
        </w:tc>
        <w:tc>
          <w:tcPr>
            <w:tcBorders/>
            <w:tcW w:w="4946" w:type="dxa"/>
            <w:vAlign w:val="center"/>
            <w:textDirection w:val="lrTb"/>
            <w:noWrap/>
          </w:tcPr>
          <w:p>
            <w:pPr>
              <w:pBdr/>
              <w:spacing/>
              <w:ind/>
              <w:jc w:val="center"/>
              <w:rPr/>
            </w:pPr>
            <w:r>
              <w:t xml:space="preserve">Lê Thị Thịnh</w:t>
            </w: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Phỏng vấn qua Zalo</w:t>
            </w:r>
            <w:r>
              <w:rPr>
                <w:color w:val="000000" w:themeColor="text1"/>
                <w:sz w:val="22"/>
                <w:szCs w:val="22"/>
              </w:rPr>
              <w:br/>
              <w:t xml:space="preserve">0398.224102</w:t>
            </w:r>
            <w:r>
              <w:rPr>
                <w:sz w:val="22"/>
                <w:szCs w:val="22"/>
              </w:rPr>
              <w:t xml:space="preserve"> </w:t>
            </w:r>
            <w:r>
              <w:rPr>
                <w:sz w:val="22"/>
                <w:szCs w:val="22"/>
              </w:rPr>
              <w:br/>
              <w:t xml:space="preserve">(Huỳnh Hiếu</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1.080.000.000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ONT (140 m²), Đất HNK (84,1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ONT: Lâu dài; Đất HNK: Có thời hạn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Thôn Cẩm Toại Tây,</w:t>
            </w:r>
            <w:r>
              <w:rPr>
                <w:color w:val="000000" w:themeColor="text1"/>
                <w:sz w:val="22"/>
                <w:szCs w:val="22"/>
              </w:rPr>
              <w:t xml:space="preserve"> xã Hoà Vang, TP Đà Nẵng. </w:t>
            </w:r>
            <w:r>
              <w:rPr>
                <w:color w:val="000000" w:themeColor="text1"/>
                <w:sz w:val="22"/>
                <w:szCs w:val="22"/>
              </w:rPr>
              <w:t xml:space="preserve">Cách trục đường Quốc lộ 14B khoảng 2,5km.</w:t>
            </w:r>
            <w:r>
              <w:rPr>
                <w:color w:val="000000" w:themeColor="text1"/>
                <w:sz w:val="22"/>
                <w:szCs w:val="22"/>
              </w:rPr>
              <w:t xml:space="preserve">Cách trục đường Nam Kỳ Khởi Nghĩa khoảng 600m. Cách UBND xã Hoà Vang khoảng 2,95km.</w:t>
            </w:r>
            <w:r>
              <w:rPr>
                <w:color w:val="000000" w:themeColor="text1"/>
                <w:sz w:val="22"/>
                <w:szCs w:val="22"/>
              </w:rPr>
              <w:t xml:space="preserve"> </w:t>
            </w:r>
            <w:r>
              <w:rPr>
                <w:color w:val="000000" w:themeColor="text1"/>
                <w:sz w:val="22"/>
                <w:szCs w:val="22"/>
                <w14:ligatures w14:val="none"/>
              </w:rPr>
            </w:r>
            <w:r>
              <w:rPr>
                <w:color w:val="000000" w:themeColor="text1"/>
                <w:sz w:val="22"/>
                <w:szCs w:val="22"/>
                <w14:ligatures w14:val="none"/>
              </w:rPr>
            </w:r>
            <w:r>
              <w:rPr>
                <w:color w:val="000000" w:themeColor="text1"/>
                <w:sz w:val="22"/>
                <w:szCs w:val="22"/>
              </w:rPr>
            </w:r>
            <w:r>
              <w:rPr>
                <w:sz w:val="22"/>
                <w:szCs w:val="22"/>
              </w:rPr>
            </w:r>
            <w:r>
              <w:rPr>
                <w:color w:val="000000" w:themeColor="text1"/>
                <w:sz w:val="22"/>
                <w:szCs w:val="22"/>
                <w14:ligatures w14: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224,1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6,46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Vị trí trực xung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91601" cy="4026559"/>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rcRect l="0" t="4320" r="0" b="7179"/>
                              <a:stretch/>
                            </pic:blipFill>
                            <pic:spPr bwMode="auto">
                              <a:xfrm flipH="0" flipV="0">
                                <a:off x="0" y="0"/>
                                <a:ext cx="2591601" cy="402655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04.06pt;height:317.05pt;mso-wrap-distance-left:0.00pt;mso-wrap-distance-top:0.00pt;mso-wrap-distance-right:0.00pt;mso-wrap-distance-bottom:0.00pt;z-index:1;" stroked="false">
                      <v:imagedata r:id="rId31" o:title="" croptop="2831f" cropleft="0f" cropbottom="4705f" cropright="0f"/>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33878" cy="4026559"/>
                      <wp:effectExtent l="0" t="0" r="0" b="0"/>
                      <wp:docPr id="19" name=""/>
                      <wp:cNvGraphicFramePr/>
                      <a:graphic xmlns:a="http://schemas.openxmlformats.org/drawingml/2006/main">
                        <a:graphicData uri="http://schemas.openxmlformats.org/drawingml/2006/picture">
                          <pic:pic xmlns:pic="http://schemas.openxmlformats.org/drawingml/2006/picture">
                            <pic:nvPicPr>
                              <pic:cNvPr id="346835076" name="" descr=""/>
                              <pic:cNvPicPr/>
                              <pic:nvPr/>
                            </pic:nvPicPr>
                            <pic:blipFill rotWithShape="1">
                              <a:blip r:embed="rId32"/>
                              <a:srcRect l="0" t="4320" r="0" b="10358"/>
                              <a:stretch/>
                            </pic:blipFill>
                            <pic:spPr bwMode="auto">
                              <a:xfrm flipH="0" flipV="0">
                                <a:off x="0" y="0"/>
                                <a:ext cx="2533878" cy="402655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99.52pt;height:317.05pt;mso-wrap-distance-left:0.00pt;mso-wrap-distance-top:0.00pt;mso-wrap-distance-right:0.00pt;mso-wrap-distance-bottom:0.00pt;z-index:1;" stroked="false">
                      <v:imagedata r:id="rId32" o:title="" croptop="2831f" cropleft="0f" cropbottom="6788f" cropright="0f"/>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924227" cy="2276072"/>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1924227" cy="227607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51.51pt;height:179.22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1720855" cy="2276072"/>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053325" name=""/>
                              <pic:cNvPicPr>
                                <a:picLocks noChangeAspect="1"/>
                              </pic:cNvPicPr>
                              <pic:nvPr/>
                            </pic:nvPicPr>
                            <pic:blipFill rotWithShape="1">
                              <a:blip r:embed="rId34"/>
                              <a:srcRect l="7004" t="5796" r="7312" b="3989"/>
                              <a:stretch/>
                            </pic:blipFill>
                            <pic:spPr bwMode="auto">
                              <a:xfrm flipH="0" flipV="0">
                                <a:off x="0" y="0"/>
                                <a:ext cx="1720854" cy="22760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35.50pt;height:179.22pt;mso-wrap-distance-left:0.00pt;mso-wrap-distance-top:0.00pt;mso-wrap-distance-right:0.00pt;mso-wrap-distance-bottom:0.00pt;z-index:1;" stroked="false">
                      <v:imagedata r:id="rId34" o:title="" croptop="3798f" cropleft="4590f" cropbottom="2614f" cropright="4792f"/>
                      <o:lock v:ext="edit" rotation="t"/>
                    </v:shape>
                  </w:pict>
                </mc:Fallback>
              </mc:AlternateContent>
              <w:t xml:space="preserve">  </w:t>
              <mc:AlternateContent>
                <mc:Choice Requires="wpg">
                  <w:drawing>
                    <wp:inline xmlns:wp="http://schemas.openxmlformats.org/drawingml/2006/wordprocessingDrawing" distT="0" distB="0" distL="0" distR="0">
                      <wp:extent cx="1670227" cy="2319909"/>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579548" name=""/>
                              <pic:cNvPicPr>
                                <a:picLocks noChangeAspect="1"/>
                              </pic:cNvPicPr>
                              <pic:nvPr/>
                            </pic:nvPicPr>
                            <pic:blipFill rotWithShape="1">
                              <a:blip r:embed="rId35"/>
                              <a:srcRect l="6396" t="0" r="4845" b="5729"/>
                              <a:stretch/>
                            </pic:blipFill>
                            <pic:spPr bwMode="auto">
                              <a:xfrm flipH="0" flipV="0">
                                <a:off x="0" y="0"/>
                                <a:ext cx="1670227" cy="23199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31.51pt;height:182.67pt;mso-wrap-distance-left:0.00pt;mso-wrap-distance-top:0.00pt;mso-wrap-distance-right:0.00pt;mso-wrap-distance-bottom:0.00pt;z-index:1;" stroked="false">
                      <v:imagedata r:id="rId35" o:title="" croptop="0f" cropleft="4192f" cropbottom="3755f" cropright="3175f"/>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p>
    <w:tbl>
      <w:tblPr>
        <w:tblInd w:w="108" w:type="dxa"/>
        <w:tblW w:w="9569" w:type="dxa"/>
        <w:tblBorders/>
        <w:tblLook w:val="04A0" w:firstRow="1" w:lastRow="0" w:firstColumn="1" w:lastColumn="0" w:noHBand="0" w:noVBand="1"/>
      </w:tblPr>
      <w:tblGrid>
        <w:gridCol w:w="4603"/>
        <w:gridCol w:w="4966"/>
      </w:tblGrid>
      <w:tr>
        <w:trPr>
          <w:trHeight w:val="2155"/>
        </w:trPr>
        <w:tc>
          <w:tcPr>
            <w:tcBorders/>
            <w:tcW w:w="4603" w:type="dxa"/>
            <w:vAlign w:val="center"/>
            <w:textDirection w:val="lrTb"/>
            <w:noWrap w:val="false"/>
          </w:tcPr>
          <w:p>
            <w:pPr>
              <w:pBdr/>
              <w:spacing/>
              <w:ind/>
              <w:jc w:val="center"/>
              <w:rPr>
                <w:b/>
                <w:bCs/>
              </w:rPr>
            </w:pPr>
            <w:r>
              <w:rPr>
                <w:b/>
                <w:bCs/>
              </w:rPr>
            </w:r>
            <w:r>
              <w:rPr>
                <w:b/>
                <w:bCs/>
              </w:rPr>
            </w:r>
          </w:p>
        </w:tc>
        <w:tc>
          <w:tcPr>
            <w:tcBorders/>
            <w:tcW w:w="496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14"/>
        </w:trPr>
        <w:tc>
          <w:tcPr>
            <w:tcBorders/>
            <w:tcW w:w="4603" w:type="dxa"/>
            <w:vAlign w:val="center"/>
            <w:textDirection w:val="lrTb"/>
            <w:noWrap w:val="false"/>
          </w:tcPr>
          <w:p>
            <w:pPr>
              <w:pBdr/>
              <w:spacing/>
              <w:ind/>
              <w:jc w:val="center"/>
              <w:rPr>
                <w:b/>
                <w:bCs/>
              </w:rPr>
            </w:pPr>
            <w:r>
              <w:rPr>
                <w:b/>
                <w:bCs/>
              </w:rPr>
            </w:r>
            <w:r>
              <w:rPr>
                <w:b/>
                <w:bCs/>
              </w:rPr>
            </w:r>
          </w:p>
        </w:tc>
        <w:tc>
          <w:tcPr>
            <w:tcBorders/>
            <w:tcW w:w="4966" w:type="dxa"/>
            <w:vAlign w:val="center"/>
            <w:textDirection w:val="lrTb"/>
            <w:noWrap/>
          </w:tcPr>
          <w:p>
            <w:pPr>
              <w:pBdr/>
              <w:spacing/>
              <w:ind/>
              <w:jc w:val="center"/>
              <w:rPr/>
            </w:pPr>
            <w:r>
              <w:t xml:space="preserve">Lê Thị Thịnh</w:t>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https://www.facebook.com/share/p/1N7Drzik9J/</w:t>
            </w:r>
            <w:r>
              <w:rPr>
                <w:color w:val="000000" w:themeColor="text1"/>
                <w:sz w:val="22"/>
                <w:szCs w:val="22"/>
              </w:rPr>
              <w:br/>
            </w:r>
            <w:r>
              <w:rPr>
                <w:sz w:val="22"/>
                <w:szCs w:val="22"/>
              </w:rPr>
              <w:t xml:space="preserve">SĐT: </w:t>
            </w:r>
            <w:r>
              <w:rPr>
                <w:color w:val="000000" w:themeColor="text1"/>
                <w:sz w:val="22"/>
                <w:szCs w:val="22"/>
              </w:rPr>
              <w:t xml:space="preserve">0705.235.045</w:t>
            </w:r>
            <w:r>
              <w:rPr>
                <w:sz w:val="22"/>
                <w:szCs w:val="22"/>
              </w:rPr>
              <w:t xml:space="preserve"> </w:t>
            </w:r>
            <w:r>
              <w:rPr>
                <w:sz w:val="22"/>
                <w:szCs w:val="22"/>
              </w:rPr>
              <w:br/>
              <w:t xml:space="preserve">(Chính Văn</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1.295.000.000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1.165.500.000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3/2026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(155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Thôn Cẩm Toại Trung,</w:t>
            </w:r>
            <w:r>
              <w:rPr>
                <w:color w:val="000000" w:themeColor="text1"/>
                <w:sz w:val="22"/>
                <w:szCs w:val="22"/>
              </w:rPr>
              <w:t xml:space="preserve"> xã Hoà Vang, TP Đà Nẵng. </w:t>
            </w:r>
            <w:r>
              <w:rPr>
                <w:color w:val="000000" w:themeColor="text1"/>
                <w:sz w:val="22"/>
                <w:szCs w:val="22"/>
              </w:rPr>
              <w:t xml:space="preserve">Cách trục đường Quốc lộ 14B khoảng 220m. Cách UBND xã Hoà Vang khoảng 1,7km.</w:t>
            </w:r>
            <w:r>
              <w:rPr>
                <w:color w:val="000000" w:themeColor="text1"/>
                <w:sz w:val="22"/>
                <w:szCs w:val="22"/>
              </w:rPr>
              <w:t xml:space="preserve"> </w:t>
            </w:r>
            <w:r>
              <w:rPr>
                <w:color w:val="000000" w:themeColor="text1"/>
                <w:sz w:val="22"/>
                <w:szCs w:val="22"/>
                <w14:ligatures w14:val="none"/>
              </w:rPr>
            </w:r>
            <w:r>
              <w:rPr>
                <w:color w:val="000000" w:themeColor="text1"/>
                <w:sz w:val="22"/>
                <w:szCs w:val="22"/>
                <w14:ligatures w14:val="none"/>
              </w:rPr>
            </w:r>
            <w:r>
              <w:rPr>
                <w:color w:val="000000" w:themeColor="text1"/>
                <w:sz w:val="22"/>
                <w:szCs w:val="22"/>
              </w:rPr>
            </w:r>
            <w:r>
              <w:rPr>
                <w:sz w:val="22"/>
                <w:szCs w:val="22"/>
              </w:rPr>
            </w:r>
            <w:r>
              <w:rPr>
                <w:color w:val="000000" w:themeColor="text1"/>
                <w:sz w:val="22"/>
                <w:szCs w:val="22"/>
                <w14:ligatures w14: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155,0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966640" cy="4420518"/>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rcRect l="0" t="4978" r="0" b="17535"/>
                              <a:stretch/>
                            </pic:blipFill>
                            <pic:spPr bwMode="auto">
                              <a:xfrm flipH="0" flipV="0">
                                <a:off x="0" y="0"/>
                                <a:ext cx="3966639" cy="442051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12.33pt;height:348.07pt;mso-wrap-distance-left:0.00pt;mso-wrap-distance-top:0.00pt;mso-wrap-distance-right:0.00pt;mso-wrap-distance-bottom:0.00pt;z-index:1;" stroked="false">
                      <v:imagedata r:id="rId36" o:title="" croptop="3262f" cropleft="0f" cropbottom="11492f" cropright="0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352852" cy="2339572"/>
                      <wp:effectExtent l="0" t="0" r="0" b="0"/>
                      <wp:docPr id="24" name=""/>
                      <wp:cNvGraphicFramePr/>
                      <a:graphic xmlns:a="http://schemas.openxmlformats.org/drawingml/2006/main">
                        <a:graphicData uri="http://schemas.openxmlformats.org/drawingml/2006/picture">
                          <pic:pic xmlns:pic="http://schemas.openxmlformats.org/drawingml/2006/picture">
                            <pic:nvPicPr>
                              <pic:cNvPr id="660786232" name="" descr=""/>
                              <pic:cNvPicPr/>
                              <pic:nvPr/>
                            </pic:nvPicPr>
                            <pic:blipFill rotWithShape="1">
                              <a:blip r:embed="rId37"/>
                              <a:stretch/>
                            </pic:blipFill>
                            <pic:spPr bwMode="auto">
                              <a:xfrm flipH="0" flipV="0">
                                <a:off x="0" y="0"/>
                                <a:ext cx="2352852" cy="233957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85.26pt;height:184.22pt;mso-wrap-distance-left:0.00pt;mso-wrap-distance-top:0.00pt;mso-wrap-distance-right:0.00pt;mso-wrap-distance-bottom:0.00pt;z-index:1;" stroked="false">
                      <v:imagedata r:id="rId37"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086105" cy="2339572"/>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431839" name=""/>
                              <pic:cNvPicPr>
                                <a:picLocks noChangeAspect="1"/>
                              </pic:cNvPicPr>
                              <pic:nvPr/>
                            </pic:nvPicPr>
                            <pic:blipFill rotWithShape="1">
                              <a:blip r:embed="rId38"/>
                              <a:stretch/>
                            </pic:blipFill>
                            <pic:spPr bwMode="auto">
                              <a:xfrm flipH="0" flipV="0">
                                <a:off x="0" y="0"/>
                                <a:ext cx="3086104" cy="23395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43.00pt;height:184.22pt;mso-wrap-distance-left:0.00pt;mso-wrap-distance-top:0.00pt;mso-wrap-distance-right:0.00pt;mso-wrap-distance-bottom:0.00pt;z-index:1;" stroked="false">
                      <v:imagedata r:id="rId38"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p>
    <w:tbl>
      <w:tblPr>
        <w:tblInd w:w="108" w:type="dxa"/>
        <w:tblW w:w="9531" w:type="dxa"/>
        <w:tblBorders/>
        <w:tblLook w:val="04A0" w:firstRow="1" w:lastRow="0" w:firstColumn="1" w:lastColumn="0" w:noHBand="0" w:noVBand="1"/>
      </w:tblPr>
      <w:tblGrid>
        <w:gridCol w:w="4585"/>
        <w:gridCol w:w="4946"/>
      </w:tblGrid>
      <w:tr>
        <w:trPr>
          <w:trHeight w:val="303"/>
        </w:trPr>
        <w:tc>
          <w:tcPr>
            <w:tcBorders/>
            <w:tcW w:w="4585" w:type="dxa"/>
            <w:vAlign w:val="center"/>
            <w:textDirection w:val="lrTb"/>
            <w:noWrap w:val="false"/>
          </w:tcPr>
          <w:p>
            <w:pPr>
              <w:pBdr/>
              <w:spacing/>
              <w:ind/>
              <w:jc w:val="center"/>
              <w:rPr>
                <w:b/>
                <w:bCs/>
              </w:rPr>
            </w:pPr>
            <w:r>
              <w:rPr>
                <w:b/>
                <w:bCs/>
              </w:rPr>
            </w:r>
            <w:r>
              <w:rPr>
                <w:b/>
                <w:bCs/>
              </w:rPr>
            </w:r>
          </w:p>
        </w:tc>
        <w:tc>
          <w:tcPr>
            <w:tcBorders/>
            <w:tcW w:w="494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trHeight w:val="1339"/>
        </w:trPr>
        <w:tc>
          <w:tcPr>
            <w:tcBorders/>
            <w:tcW w:w="4585" w:type="dxa"/>
            <w:vAlign w:val="center"/>
            <w:textDirection w:val="lrTb"/>
            <w:noWrap w:val="false"/>
          </w:tcPr>
          <w:p>
            <w:pPr>
              <w:pBdr/>
              <w:spacing/>
              <w:ind/>
              <w:jc w:val="center"/>
              <w:rPr>
                <w:b/>
                <w:bCs/>
              </w:rPr>
            </w:pPr>
            <w:r>
              <w:rPr>
                <w:b/>
                <w:bCs/>
              </w:rPr>
            </w:r>
            <w:r>
              <w:rPr>
                <w:b/>
                <w:bCs/>
              </w:rPr>
            </w:r>
          </w:p>
        </w:tc>
        <w:tc>
          <w:tcPr>
            <w:tcBorders/>
            <w:tcW w:w="494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536"/>
        </w:trPr>
        <w:tc>
          <w:tcPr>
            <w:tcBorders/>
            <w:tcW w:w="4585" w:type="dxa"/>
            <w:vAlign w:val="bottom"/>
            <w:textDirection w:val="lrTb"/>
            <w:noWrap w:val="false"/>
          </w:tcPr>
          <w:p>
            <w:pPr>
              <w:pBdr/>
              <w:spacing/>
              <w:ind/>
              <w:jc w:val="center"/>
              <w:rPr>
                <w:b/>
                <w:bCs/>
              </w:rPr>
            </w:pPr>
            <w:r>
              <w:rPr>
                <w:b/>
                <w:bCs/>
              </w:rPr>
            </w:r>
            <w:r>
              <w:rPr>
                <w:b/>
                <w:bCs/>
              </w:rPr>
            </w:r>
          </w:p>
        </w:tc>
        <w:tc>
          <w:tcPr>
            <w:tcBorders/>
            <w:tcW w:w="4946" w:type="dxa"/>
            <w:vAlign w:val="center"/>
            <w:textDirection w:val="lrTb"/>
            <w:noWrap/>
          </w:tcPr>
          <w:p>
            <w:pPr>
              <w:pBdr/>
              <w:spacing/>
              <w:ind/>
              <w:jc w:val="center"/>
              <w:rPr/>
            </w:pPr>
            <w:r>
              <w:t xml:space="preserve">Lê Thị Thịnh</w:t>
            </w:r>
            <w:r/>
            <w:r/>
          </w:p>
        </w:tc>
      </w:tr>
    </w:tbl>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BIÊN BẢN KHẢO SÁT</w:t>
      </w:r>
      <w:r/>
    </w:p>
    <w:p>
      <w:pPr>
        <w:pBdr/>
        <w:spacing w:after="200" w:line="276" w:lineRule="auto"/>
        <w:ind/>
        <w:jc w:val="center"/>
        <w:rPr>
          <w:lang w:val="pt-BR"/>
        </w:rPr>
      </w:pPr>
      <w:r>
        <w:rPr>
          <w:iCs/>
          <w:lang w:val="pt-BR"/>
        </w:rPr>
        <mc:AlternateContent>
          <mc:Choice Requires="wpg">
            <w:drawing>
              <wp:inline xmlns:wp="http://schemas.openxmlformats.org/drawingml/2006/wordprocessingDrawing" distT="0" distB="0" distL="0" distR="0">
                <wp:extent cx="5942190" cy="8806128"/>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714955" name=""/>
                        <pic:cNvPicPr>
                          <a:picLocks noChangeAspect="1"/>
                        </pic:cNvPicPr>
                        <pic:nvPr/>
                      </pic:nvPicPr>
                      <pic:blipFill rotWithShape="1">
                        <a:blip r:embed="rId39"/>
                        <a:srcRect l="4806" t="2109" r="6004" b="4343"/>
                        <a:stretch/>
                      </pic:blipFill>
                      <pic:spPr bwMode="auto">
                        <a:xfrm flipH="0" flipV="0">
                          <a:off x="0" y="0"/>
                          <a:ext cx="5942189" cy="88061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67.89pt;height:693.40pt;mso-wrap-distance-left:0.00pt;mso-wrap-distance-top:0.00pt;mso-wrap-distance-right:0.00pt;mso-wrap-distance-bottom:0.00pt;z-index:1;" stroked="false">
                <v:imagedata r:id="rId39" o:title="" croptop="1382f" cropleft="3150f" cropbottom="2846f" cropright="3935f"/>
                <o:lock v:ext="edit" rotation="t"/>
              </v:shape>
            </w:pict>
          </mc:Fallback>
        </mc:AlternateContent>
      </w:r>
      <w:r>
        <w:rPr>
          <w:iCs/>
          <w:lang w:val="pt-BR"/>
        </w:rPr>
      </w:r>
      <w:r>
        <w:rPr>
          <w:iCs/>
          <w:lang w:val="pt-BR"/>
        </w:rPr>
      </w:r>
      <w:r>
        <w:rPr>
          <w:iCs/>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tienphong.vn/giai-ma-suc-hut-cua-bat-dong-san-trong-khu-do-thi-khi-dong-tien-tim-ve-gia-tri-thuc-post1815172.html" TargetMode="External"/><Relationship Id="rId18" Type="http://schemas.openxmlformats.org/officeDocument/2006/relationships/image" Target="media/image3.png"/><Relationship Id="rId19" Type="http://schemas.openxmlformats.org/officeDocument/2006/relationships/image" Target="media/image4.jp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jpg"/><Relationship Id="rId26" Type="http://schemas.openxmlformats.org/officeDocument/2006/relationships/image" Target="media/image11.jpg"/><Relationship Id="rId27" Type="http://schemas.openxmlformats.org/officeDocument/2006/relationships/image" Target="media/image12.jpg"/><Relationship Id="rId28" Type="http://schemas.openxmlformats.org/officeDocument/2006/relationships/image" Target="media/image13.jpg"/><Relationship Id="rId29" Type="http://schemas.openxmlformats.org/officeDocument/2006/relationships/image" Target="media/image14.jpg"/><Relationship Id="rId30" Type="http://schemas.openxmlformats.org/officeDocument/2006/relationships/image" Target="media/image15.jpg"/><Relationship Id="rId31" Type="http://schemas.openxmlformats.org/officeDocument/2006/relationships/image" Target="media/image16.jpg"/><Relationship Id="rId32" Type="http://schemas.openxmlformats.org/officeDocument/2006/relationships/image" Target="media/image17.jpg"/><Relationship Id="rId33" Type="http://schemas.openxmlformats.org/officeDocument/2006/relationships/image" Target="media/image18.jpg"/><Relationship Id="rId34" Type="http://schemas.openxmlformats.org/officeDocument/2006/relationships/image" Target="media/image19.jpg"/><Relationship Id="rId35" Type="http://schemas.openxmlformats.org/officeDocument/2006/relationships/image" Target="media/image20.jpg"/><Relationship Id="rId36" Type="http://schemas.openxmlformats.org/officeDocument/2006/relationships/image" Target="media/image21.jpg"/><Relationship Id="rId37" Type="http://schemas.openxmlformats.org/officeDocument/2006/relationships/image" Target="media/image22.jpg"/><Relationship Id="rId38" Type="http://schemas.openxmlformats.org/officeDocument/2006/relationships/image" Target="media/image23.jpg"/><Relationship Id="rId39" Type="http://schemas.openxmlformats.org/officeDocument/2006/relationships/image" Target="media/image24.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271</cp:revision>
  <dcterms:created xsi:type="dcterms:W3CDTF">2025-09-15T09:58:00Z</dcterms:created>
  <dcterms:modified xsi:type="dcterms:W3CDTF">2026-03-12T14:18:06Z</dcterms:modified>
</cp:coreProperties>
</file>