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t xml:space="preserve">                                                        </w:t>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t xml:space="preserve">               </w:t>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9636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636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b/>
                                <w:bCs/>
                                <w:color w:val="000000" w:themeColor="text1"/>
                                <w:spacing w:val="3"/>
                                <w:sz w:val="24"/>
                                <w:szCs w:val="24"/>
                                <w:highlight w:val="white"/>
                              </w:rPr>
                              <w:t xml:space="preserve">275/2026/0588/VFI-CT.53.A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ĐÔNG HƯNG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bCs/>
                                <w:iCs/>
                                <w:color w:val="auto"/>
                              </w:rPr>
                            </w:pPr>
                            <w:r>
                              <w:rPr>
                                <w:b/>
                              </w:rPr>
                              <w:t xml:space="preserve">Tài sản thẩm </w:t>
                            </w:r>
                            <w:r>
                              <w:rPr>
                                <w:b/>
                              </w:rPr>
                              <w:t xml:space="preserve">định</w:t>
                            </w:r>
                            <w:r>
                              <w:rPr>
                                <w:b/>
                                <w:color w:val="auto"/>
                              </w:rPr>
                              <w:t xml:space="preserve">: </w:t>
                            </w:r>
                            <w:r>
                              <w:rPr>
                                <w:rFonts w:ascii="Times New Roman" w:hAnsi="Times New Roman" w:eastAsia="Times New Roman" w:cs="Times New Roman"/>
                                <w:color w:val="auto"/>
                                <w:spacing w:val="3"/>
                                <w:sz w:val="24"/>
                                <w:szCs w:val="24"/>
                                <w:highlight w:val="white"/>
                              </w:rPr>
                              <w:t xml:space="preserve">Quyền sử dụng đất tại thửa đất số: 698, tờ bản đồ số: 77 có địa chỉ: Thôn Tân Phúc, xã Đoài Phương, Thành phố Hà Nội theo Giấy chứng nhận quyền sử dụng đất, quyền sở hữu tài sản gắn liền với đất số: AA 07036250, số vào sổ cấp GCN: CN 7175 do Chi nhánh Vă</w:t>
                            </w:r>
                            <w:r>
                              <w:rPr>
                                <w:rFonts w:ascii="Times New Roman" w:hAnsi="Times New Roman" w:eastAsia="Times New Roman" w:cs="Times New Roman"/>
                                <w:color w:val="auto"/>
                                <w:spacing w:val="3"/>
                                <w:sz w:val="24"/>
                                <w:szCs w:val="24"/>
                                <w:highlight w:val="white"/>
                              </w:rPr>
                              <w:t xml:space="preserve">n phòng Đăng ký đất đai Sơn Tây cấp ngày 10/4/2026 cho Ông Phạm Đông Hưng và Bà Trịnh Thùy Trang</w:t>
                            </w:r>
                            <w:r>
                              <w:rPr>
                                <w:b/>
                                <w:bCs/>
                                <w:iCs/>
                                <w:color w:val="auto"/>
                              </w:rPr>
                              <w:t xml:space="preserve">.</w:t>
                            </w:r>
                            <w:r>
                              <w:rPr>
                                <w:b/>
                                <w:bCs/>
                                <w:iCs/>
                                <w:color w:val="auto"/>
                              </w:rPr>
                            </w:r>
                            <w:r>
                              <w:rPr>
                                <w:b/>
                                <w:bCs/>
                                <w:iCs/>
                                <w:color w:val="auto"/>
                              </w:rPr>
                            </w:r>
                          </w:p>
                          <w:p>
                            <w:pPr>
                              <w:pBdr/>
                              <w:spacing w:after="120" w:before="120" w:line="360" w:lineRule="auto"/>
                              <w:ind/>
                              <w:jc w:val="both"/>
                              <w:rPr>
                                <w:bCs/>
                                <w:i/>
                              </w:rPr>
                            </w:pPr>
                            <w:r>
                              <w:rPr>
                                <w:bCs/>
                                <w:i/>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2.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b/>
                          <w:bCs/>
                          <w:color w:val="000000" w:themeColor="text1"/>
                          <w:spacing w:val="3"/>
                          <w:sz w:val="24"/>
                          <w:szCs w:val="24"/>
                          <w:highlight w:val="white"/>
                        </w:rPr>
                        <w:t xml:space="preserve">275/2026/0588/VFI-CT.53.A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ĐÔNG HƯNG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bCs/>
                          <w:iCs/>
                          <w:color w:val="auto"/>
                        </w:rPr>
                      </w:pPr>
                      <w:r>
                        <w:rPr>
                          <w:b/>
                        </w:rPr>
                        <w:t xml:space="preserve">Tài sản thẩm </w:t>
                      </w:r>
                      <w:r>
                        <w:rPr>
                          <w:b/>
                        </w:rPr>
                        <w:t xml:space="preserve">định</w:t>
                      </w:r>
                      <w:r>
                        <w:rPr>
                          <w:b/>
                          <w:color w:val="auto"/>
                        </w:rPr>
                        <w:t xml:space="preserve">: </w:t>
                      </w:r>
                      <w:r>
                        <w:rPr>
                          <w:rFonts w:ascii="Times New Roman" w:hAnsi="Times New Roman" w:eastAsia="Times New Roman" w:cs="Times New Roman"/>
                          <w:color w:val="auto"/>
                          <w:spacing w:val="3"/>
                          <w:sz w:val="24"/>
                          <w:szCs w:val="24"/>
                          <w:highlight w:val="white"/>
                        </w:rPr>
                        <w:t xml:space="preserve">Quyền sử dụng đất tại thửa đất số: 698, tờ bản đồ số: 77 có địa chỉ: Thôn Tân Phúc, xã Đoài Phương, Thành phố Hà Nội theo Giấy chứng nhận quyền sử dụng đất, quyền sở hữu tài sản gắn liền với đất số: AA 07036250, số vào sổ cấp GCN: CN 7175 do Chi nhánh Vă</w:t>
                      </w:r>
                      <w:r>
                        <w:rPr>
                          <w:rFonts w:ascii="Times New Roman" w:hAnsi="Times New Roman" w:eastAsia="Times New Roman" w:cs="Times New Roman"/>
                          <w:color w:val="auto"/>
                          <w:spacing w:val="3"/>
                          <w:sz w:val="24"/>
                          <w:szCs w:val="24"/>
                          <w:highlight w:val="white"/>
                        </w:rPr>
                        <w:t xml:space="preserve">n phòng Đăng ký đất đai Sơn Tây cấp ngày 10/4/2026 cho Ông Phạm Đông Hưng và Bà Trịnh Thùy Trang</w:t>
                      </w:r>
                      <w:r>
                        <w:rPr>
                          <w:b/>
                          <w:bCs/>
                          <w:iCs/>
                          <w:color w:val="auto"/>
                        </w:rPr>
                        <w:t xml:space="preserve">.</w:t>
                      </w:r>
                      <w:r>
                        <w:rPr>
                          <w:b/>
                          <w:bCs/>
                          <w:iCs/>
                          <w:color w:val="auto"/>
                        </w:rPr>
                      </w:r>
                      <w:r>
                        <w:rPr>
                          <w:b/>
                          <w:bCs/>
                          <w:iCs/>
                          <w:color w:val="auto"/>
                        </w:rPr>
                      </w:r>
                    </w:p>
                    <w:p>
                      <w:pPr>
                        <w:pBdr/>
                        <w:spacing w:after="120" w:before="120" w:line="360" w:lineRule="auto"/>
                        <w:ind/>
                        <w:jc w:val="both"/>
                        <w:rPr>
                          <w:bCs/>
                          <w:i/>
                        </w:rPr>
                      </w:pPr>
                      <w:r>
                        <w:rPr>
                          <w:bCs/>
                          <w:i/>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341" w:type="dxa"/>
        <w:tblBorders/>
        <w:tblLayout w:type="fixed"/>
        <w:tblLook w:val="04A0" w:firstRow="1" w:lastRow="0" w:firstColumn="1" w:lastColumn="0" w:noHBand="0" w:noVBand="1"/>
      </w:tblPr>
      <w:tblGrid>
        <w:gridCol w:w="856"/>
        <w:gridCol w:w="1016"/>
        <w:gridCol w:w="8470"/>
      </w:tblGrid>
      <w:tr>
        <w:trPr>
          <w:trHeight w:val="1152"/>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47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948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Fonts w:ascii="Times New Roman" w:hAnsi="Times New Roman" w:eastAsia="Times New Roman" w:cs="Times New Roman"/>
                <w:b w:val="0"/>
                <w:bCs w:val="0"/>
                <w:color w:val="000000" w:themeColor="text1"/>
                <w:spacing w:val="3"/>
                <w:sz w:val="24"/>
                <w:szCs w:val="24"/>
                <w:highlight w:val="white"/>
              </w:rPr>
              <w:t xml:space="preserve">275/2026/0588/VFI-CT.53.</w:t>
            </w:r>
            <w:r>
              <w:rPr>
                <w:rFonts w:ascii="Times New Roman" w:hAnsi="Times New Roman" w:eastAsia="Times New Roman" w:cs="Times New Roman"/>
                <w:b w:val="0"/>
                <w:bCs w:val="0"/>
                <w:color w:val="000000" w:themeColor="text1"/>
                <w:spacing w:val="3"/>
                <w:sz w:val="24"/>
                <w:szCs w:val="24"/>
                <w:highlight w:val="none"/>
              </w:rPr>
              <w:t xml:space="preserve">A</w:t>
            </w:r>
            <w:r>
              <w:rPr>
                <w:color w:val="000000" w:themeColor="text1"/>
                <w:sz w:val="24"/>
                <w:szCs w:val="24"/>
              </w:rPr>
            </w:r>
            <w:r>
              <w:rPr>
                <w:color w:val="000000" w:themeColor="text1"/>
                <w:sz w:val="24"/>
                <w:szCs w:val="24"/>
              </w:rPr>
            </w:r>
          </w:p>
          <w:p>
            <w:pPr>
              <w:pStyle w:val="1024"/>
              <w:pBdr/>
              <w:spacing w:after="60"/>
              <w:ind w:right="-56"/>
              <w:jc w:val="center"/>
              <w:rPr>
                <w:color w:val="000000" w:themeColor="text1"/>
                <w:sz w:val="24"/>
                <w:szCs w:val="24"/>
                <w:lang w:val="vi-VN"/>
              </w:rPr>
            </w:pPr>
            <w:r>
              <w:rPr>
                <w:rStyle w:val="1023"/>
                <w:rFonts w:ascii="Times New Roman" w:hAnsi="Times New Roman"/>
                <w:i/>
                <w:color w:val="auto"/>
              </w:rPr>
              <w:t xml:space="preserve">                                                        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16 tháng 4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PHẠM ĐÔNG HƯNG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rFonts w:ascii="Times New Roman" w:hAnsi="Times New Roman" w:cs="Times New Roman"/>
          <w:color w:val="auto"/>
          <w:spacing w:val="-4"/>
          <w:sz w:val="24"/>
          <w:szCs w:val="2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color w:val="auto"/>
          <w:spacing w:val="3"/>
          <w:sz w:val="24"/>
          <w:szCs w:val="24"/>
          <w:highlight w:val="white"/>
        </w:rPr>
        <w:t xml:space="preserve">275/2026/0588/VFI-HĐTĐ.53.A</w:t>
      </w:r>
      <w:r>
        <w:rPr>
          <w:rFonts w:ascii="Times New Roman" w:hAnsi="Times New Roman" w:eastAsia="Times New Roman" w:cs="Times New Roman"/>
          <w:color w:val="auto"/>
          <w:spacing w:val="-4"/>
          <w:sz w:val="24"/>
          <w:szCs w:val="24"/>
          <w:lang w:val="vi-VN"/>
        </w:rPr>
        <w:t xml:space="preserve"> ký ngày </w:t>
      </w:r>
      <w:r>
        <w:rPr>
          <w:rFonts w:ascii="Times New Roman" w:hAnsi="Times New Roman" w:eastAsia="Times New Roman" w:cs="Times New Roman"/>
          <w:color w:val="auto"/>
          <w:spacing w:val="-4"/>
          <w:sz w:val="24"/>
          <w:szCs w:val="24"/>
        </w:rPr>
        <w:t xml:space="preserve">14 tháng 4 năm 2026</w:t>
      </w:r>
      <w:r>
        <w:rPr>
          <w:rFonts w:ascii="Times New Roman" w:hAnsi="Times New Roman" w:eastAsia="Times New Roman" w:cs="Times New Roman"/>
          <w:color w:val="auto"/>
          <w:spacing w:val="-4"/>
          <w:sz w:val="24"/>
          <w:szCs w:val="24"/>
          <w:lang w:val="vi-VN"/>
        </w:rPr>
        <w:t xml:space="preserve"> </w:t>
      </w:r>
      <w:r>
        <w:rPr>
          <w:rFonts w:ascii="Times New Roman" w:hAnsi="Times New Roman" w:eastAsia="Times New Roman" w:cs="Times New Roman"/>
          <w:color w:val="auto"/>
          <w:spacing w:val="-4"/>
          <w:sz w:val="24"/>
          <w:szCs w:val="24"/>
          <w:lang w:val="vi-VN"/>
        </w:rPr>
        <w:t xml:space="preserve">giữa </w:t>
      </w:r>
      <w:r>
        <w:rPr>
          <w:rFonts w:ascii="Times New Roman" w:hAnsi="Times New Roman" w:eastAsia="Times New Roman" w:cs="Times New Roman"/>
          <w:color w:val="auto"/>
          <w:spacing w:val="-4"/>
          <w:sz w:val="24"/>
          <w:szCs w:val="24"/>
        </w:rPr>
        <w:t xml:space="preserve">ÔNG PHẠM ĐÔNG HƯNG</w:t>
      </w:r>
      <w:r>
        <w:rPr>
          <w:rFonts w:ascii="Times New Roman" w:hAnsi="Times New Roman" w:eastAsia="Times New Roman" w:cs="Times New Roman"/>
          <w:bCs/>
          <w:color w:val="auto"/>
          <w:sz w:val="24"/>
          <w:szCs w:val="24"/>
        </w:rPr>
        <w:t xml:space="preserve"> </w:t>
      </w:r>
      <w:r>
        <w:rPr>
          <w:rFonts w:ascii="Times New Roman" w:hAnsi="Times New Roman" w:eastAsia="Times New Roman" w:cs="Times New Roman"/>
          <w:color w:val="auto"/>
          <w:spacing w:val="-6"/>
          <w:sz w:val="24"/>
          <w:szCs w:val="24"/>
        </w:rPr>
        <w:t xml:space="preserve">v</w:t>
      </w:r>
      <w:r>
        <w:rPr>
          <w:rFonts w:ascii="Times New Roman" w:hAnsi="Times New Roman" w:eastAsia="Times New Roman" w:cs="Times New Roman"/>
          <w:color w:val="auto"/>
          <w:spacing w:val="-6"/>
          <w:sz w:val="24"/>
          <w:szCs w:val="24"/>
        </w:rPr>
        <w:t xml:space="preserve">ới</w:t>
      </w:r>
      <w:r>
        <w:rPr>
          <w:rFonts w:ascii="Times New Roman" w:hAnsi="Times New Roman" w:eastAsia="Times New Roman" w:cs="Times New Roman"/>
          <w:color w:val="auto"/>
          <w:spacing w:val="-6"/>
          <w:sz w:val="24"/>
          <w:szCs w:val="24"/>
        </w:rPr>
        <w:t xml:space="preserve"> </w:t>
      </w:r>
      <w:r>
        <w:rPr>
          <w:rFonts w:ascii="Times New Roman" w:hAnsi="Times New Roman" w:eastAsia="Times New Roman" w:cs="Times New Roman"/>
          <w:color w:val="auto"/>
          <w:spacing w:val="-4"/>
          <w:sz w:val="24"/>
          <w:szCs w:val="24"/>
          <w:lang w:val="vi-VN"/>
        </w:rPr>
        <w:t xml:space="preserve">Công ty Cổ phần Thẩm định và Đầu tư Tài chính Hoa Sen</w:t>
      </w:r>
      <w:r>
        <w:rPr>
          <w:rFonts w:ascii="Times New Roman" w:hAnsi="Times New Roman" w:eastAsia="Times New Roman" w:cs="Times New Roman"/>
          <w:color w:val="auto"/>
          <w:spacing w:val="-4"/>
          <w:sz w:val="24"/>
          <w:szCs w:val="24"/>
        </w:rPr>
        <w:t xml:space="preserve">;</w:t>
      </w:r>
      <w:r>
        <w:rPr>
          <w:rFonts w:ascii="Times New Roman" w:hAnsi="Times New Roman" w:cs="Times New Roman"/>
          <w:color w:val="auto"/>
          <w:spacing w:val="-4"/>
          <w:sz w:val="24"/>
          <w:szCs w:val="24"/>
        </w:rPr>
      </w:r>
      <w:r>
        <w:rPr>
          <w:rFonts w:ascii="Times New Roman" w:hAnsi="Times New Roman" w:cs="Times New Roman"/>
          <w:color w:val="auto"/>
          <w:spacing w:val="-4"/>
          <w:sz w:val="24"/>
          <w:szCs w:val="24"/>
        </w:rPr>
      </w:r>
    </w:p>
    <w:p>
      <w:pPr>
        <w:pBdr/>
        <w:spacing w:after="120" w:before="120" w:line="288" w:lineRule="auto"/>
        <w:ind w:firstLine="432"/>
        <w:jc w:val="both"/>
        <w:rPr>
          <w:rFonts w:ascii="Times New Roman" w:hAnsi="Times New Roman" w:cs="Times New Roman"/>
          <w:spacing w:val="-2"/>
          <w:sz w:val="24"/>
          <w:szCs w:val="24"/>
        </w:rPr>
      </w:pPr>
      <w:r>
        <w:rPr>
          <w:rFonts w:ascii="Times New Roman" w:hAnsi="Times New Roman" w:eastAsia="Times New Roman" w:cs="Times New Roman"/>
          <w:color w:val="auto"/>
          <w:spacing w:val="-2"/>
          <w:sz w:val="24"/>
          <w:szCs w:val="24"/>
          <w:lang w:val="pt-BR"/>
        </w:rPr>
        <w:t xml:space="preserve">Căn cứ Báo cáo thẩm định giá số</w:t>
      </w:r>
      <w:r>
        <w:rPr>
          <w:rFonts w:ascii="Times New Roman" w:hAnsi="Times New Roman" w:eastAsia="Times New Roman" w:cs="Times New Roman"/>
          <w:color w:val="auto"/>
          <w:spacing w:val="-2"/>
          <w:sz w:val="24"/>
          <w:szCs w:val="24"/>
          <w:lang w:val="vi-VN"/>
        </w:rPr>
        <w:t xml:space="preserve"> </w:t>
      </w:r>
      <w:r>
        <w:rPr>
          <w:rFonts w:ascii="Times New Roman" w:hAnsi="Times New Roman" w:eastAsia="Times New Roman" w:cs="Times New Roman"/>
          <w:color w:val="auto"/>
          <w:spacing w:val="3"/>
          <w:sz w:val="24"/>
          <w:szCs w:val="24"/>
          <w:highlight w:val="white"/>
        </w:rPr>
        <w:t xml:space="preserve">275/2026/0588/VFI-BC.53.A</w:t>
      </w:r>
      <w:r>
        <w:rPr>
          <w:rFonts w:ascii="Times New Roman" w:hAnsi="Times New Roman" w:eastAsia="Times New Roman" w:cs="Times New Roman"/>
          <w:color w:val="auto"/>
          <w:spacing w:val="-2"/>
          <w:sz w:val="24"/>
          <w:szCs w:val="24"/>
          <w:lang w:val="pt-BR"/>
        </w:rPr>
        <w:t xml:space="preserve"> </w:t>
      </w:r>
      <w:r>
        <w:rPr>
          <w:rFonts w:ascii="Times New Roman" w:hAnsi="Times New Roman" w:eastAsia="Times New Roman" w:cs="Times New Roman"/>
          <w:color w:val="auto"/>
          <w:spacing w:val="-2"/>
          <w:sz w:val="24"/>
          <w:szCs w:val="24"/>
          <w:lang w:val="pt-BR"/>
        </w:rPr>
        <w:t xml:space="preserve">n</w:t>
      </w:r>
      <w:r>
        <w:rPr>
          <w:rFonts w:ascii="Times New Roman" w:hAnsi="Times New Roman" w:eastAsia="Times New Roman" w:cs="Times New Roman"/>
          <w:spacing w:val="-2"/>
          <w:sz w:val="24"/>
          <w:szCs w:val="24"/>
          <w:lang w:val="pt-BR"/>
        </w:rPr>
        <w:t xml:space="preserve">gày</w:t>
      </w:r>
      <w:r>
        <w:rPr>
          <w:rFonts w:ascii="Times New Roman" w:hAnsi="Times New Roman" w:eastAsia="Times New Roman" w:cs="Times New Roman"/>
          <w:spacing w:val="-2"/>
          <w:sz w:val="24"/>
          <w:szCs w:val="24"/>
          <w:lang w:val="vi-VN"/>
        </w:rPr>
        <w:t xml:space="preserve"> </w:t>
      </w:r>
      <w:r>
        <w:rPr>
          <w:rFonts w:ascii="Times New Roman" w:hAnsi="Times New Roman" w:eastAsia="Times New Roman" w:cs="Times New Roman"/>
          <w:color w:val="000000" w:themeColor="text1"/>
          <w:spacing w:val="-2"/>
          <w:sz w:val="24"/>
          <w:szCs w:val="24"/>
        </w:rPr>
        <w:t xml:space="preserve">16 tháng 4 năm 2026</w:t>
      </w:r>
      <w:r>
        <w:rPr>
          <w:rFonts w:ascii="Times New Roman" w:hAnsi="Times New Roman" w:eastAsia="Times New Roman" w:cs="Times New Roman"/>
          <w:spacing w:val="-2"/>
          <w:sz w:val="24"/>
          <w:szCs w:val="24"/>
          <w:lang w:val="vi-VN"/>
        </w:rPr>
        <w:t xml:space="preserve"> </w:t>
      </w:r>
      <w:r>
        <w:rPr>
          <w:rFonts w:ascii="Times New Roman" w:hAnsi="Times New Roman" w:eastAsia="Times New Roman" w:cs="Times New Roman"/>
          <w:spacing w:val="-2"/>
          <w:sz w:val="24"/>
          <w:szCs w:val="24"/>
          <w:lang w:val="pt-BR"/>
        </w:rPr>
        <w:t xml:space="preserve">của </w:t>
      </w:r>
      <w:r>
        <w:rPr>
          <w:rFonts w:ascii="Times New Roman" w:hAnsi="Times New Roman" w:eastAsia="Times New Roman" w:cs="Times New Roman"/>
          <w:color w:val="000000" w:themeColor="text1"/>
          <w:spacing w:val="-2"/>
          <w:sz w:val="24"/>
          <w:szCs w:val="24"/>
          <w:lang w:val="pt-BR"/>
        </w:rPr>
        <w:t xml:space="preserve">Công ty Cổ phần Thẩm định và Đầu tư Tài chính Hoa Sen</w:t>
      </w:r>
      <w:r>
        <w:rPr>
          <w:rFonts w:ascii="Times New Roman" w:hAnsi="Times New Roman" w:eastAsia="Times New Roman" w:cs="Times New Roman"/>
          <w:spacing w:val="-2"/>
          <w:sz w:val="24"/>
          <w:szCs w:val="24"/>
          <w:lang w:val="pt-BR"/>
        </w:rPr>
        <w:t xml:space="preserve">;</w:t>
      </w:r>
      <w:r>
        <w:rPr>
          <w:rFonts w:ascii="Times New Roman" w:hAnsi="Times New Roman" w:cs="Times New Roman"/>
          <w:spacing w:val="-2"/>
          <w:sz w:val="24"/>
          <w:szCs w:val="24"/>
        </w:rPr>
      </w:r>
      <w:r>
        <w:rPr>
          <w:rFonts w:ascii="Times New Roman" w:hAnsi="Times New Roman" w:cs="Times New Roman"/>
          <w:spacing w:val="-2"/>
          <w:sz w:val="24"/>
          <w:szCs w:val="24"/>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PHẠM ĐÔNG HƯNG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000000" w:themeColor="text1"/>
                <w:highlight w:val="none"/>
                <w:lang w:val="vi-VN"/>
              </w:rPr>
            </w:pPr>
            <w:r>
              <w:rPr>
                <w:color w:val="000000" w:themeColor="text1"/>
                <w:lang w:val="vi-VN"/>
              </w:rPr>
              <w:t xml:space="preserve">001088025474</w:t>
            </w:r>
            <w:r>
              <w:rPr>
                <w:color w:val="000000" w:themeColor="text1"/>
                <w:highlight w:val="none"/>
                <w:lang w:val="vi-VN"/>
              </w:rPr>
            </w:r>
            <w:r>
              <w:rPr>
                <w:color w:val="000000" w:themeColor="text1"/>
                <w:highlight w:val="none"/>
                <w:lang w:val="vi-VN"/>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Tân Phúc, xã Đoài Phương,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
          <w:color w:val="auto"/>
        </w:rPr>
        <w:t xml:space="preserve"> </w:t>
      </w:r>
      <w:r>
        <w:rPr>
          <w:rFonts w:ascii="Times New Roman" w:hAnsi="Times New Roman" w:eastAsia="Times New Roman" w:cs="Times New Roman"/>
          <w:color w:val="auto"/>
          <w:spacing w:val="3"/>
          <w:sz w:val="24"/>
          <w:szCs w:val="24"/>
          <w:highlight w:val="white"/>
        </w:rPr>
        <w:t xml:space="preserve">Quyền sử dụng đất tại thửa đất số: 698, tờ bản đồ số: 77 có địa chỉ: Thôn Tân Phúc, xã Đoài Phương, Thành phố Hà Nội  theo Giấy chứng nhận quyền sử dụng đất, quyền sở hữu tài sản gắn liền với đất  số: AA 07036250, số vào sổ cấp GCN: CN 7175 do Chi nhánh Vă</w:t>
      </w:r>
      <w:r>
        <w:rPr>
          <w:rFonts w:ascii="Times New Roman" w:hAnsi="Times New Roman" w:eastAsia="Times New Roman" w:cs="Times New Roman"/>
          <w:color w:val="auto"/>
          <w:spacing w:val="3"/>
          <w:sz w:val="24"/>
          <w:szCs w:val="24"/>
          <w:highlight w:val="white"/>
        </w:rPr>
        <w:t xml:space="preserve">n phòng Đăng ký đất đai Sơn Tây  cấp ngày 10/4/2026 cho Ông Phạm Đông Hưng và Bà Trịnh Thùy Trang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3044"/>
        <w:gridCol w:w="1701"/>
        <w:gridCol w:w="16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04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664"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b/>
                <w:color w:val="auto"/>
              </w:rPr>
              <w:t xml:space="preserve"> </w:t>
            </w:r>
            <w:r>
              <w:rPr>
                <w:rFonts w:ascii="Times New Roman" w:hAnsi="Times New Roman" w:eastAsia="Times New Roman" w:cs="Times New Roman"/>
                <w:b/>
                <w:bCs/>
                <w:color w:val="auto"/>
                <w:spacing w:val="3"/>
                <w:sz w:val="24"/>
                <w:szCs w:val="24"/>
                <w:highlight w:val="white"/>
              </w:rPr>
              <w:t xml:space="preserve">Quyền sử dụng đất tại thửa đất số: 698, tờ bản đồ số: 77 có địa chỉ: Thôn Tân Phúc, xã Đoài Phương, Thành phố Hà Nội  theo Giấy chứng nhận quyền sử dụng đất, quyền sở hữu tài sản gắn liền với đất  số: AA 07036250, số vào sổ cấp GCN: CN 7175 do Chi nhánh Vă</w:t>
            </w:r>
            <w:r>
              <w:rPr>
                <w:rFonts w:ascii="Times New Roman" w:hAnsi="Times New Roman" w:eastAsia="Times New Roman" w:cs="Times New Roman"/>
                <w:b/>
                <w:bCs/>
                <w:color w:val="auto"/>
                <w:spacing w:val="3"/>
                <w:sz w:val="24"/>
                <w:szCs w:val="24"/>
                <w:highlight w:val="white"/>
              </w:rPr>
              <w:t xml:space="preserve">n phòng Đăng ký đất đai Sơn Tây  cấp ngày 10/4/2026 cho Ông Phạm Đông Hưng và Bà Trịnh Thùy Trang</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044" w:type="dxa"/>
            <w:vAlign w:val="center"/>
            <w:textDirection w:val="lrTb"/>
            <w:noWrap w:val="false"/>
          </w:tcPr>
          <w:p>
            <w:pPr>
              <w:pBdr/>
              <w:spacing w:after="40" w:before="40" w:line="288" w:lineRule="auto"/>
              <w:ind/>
              <w:rPr>
                <w:b w:val="0"/>
                <w:bCs w:val="0"/>
              </w:rPr>
            </w:pPr>
            <w:r>
              <w:rPr>
                <w:b w:val="0"/>
                <w:bCs w:val="0"/>
              </w:rPr>
              <w:t xml:space="preserve">Quyền sử dụng đất ở nông thôn</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203,2</w:t>
            </w:r>
            <w:r>
              <w:rPr>
                <w:color w:val="000000"/>
              </w:rPr>
            </w:r>
            <w:r>
              <w:rPr>
                <w:color w:val="000000"/>
              </w:rPr>
            </w:r>
          </w:p>
        </w:tc>
        <w:tc>
          <w:tcPr>
            <w:shd w:val="clear" w:color="000000" w:fill="ffffff"/>
            <w:tcBorders/>
            <w:tcW w:w="1664" w:type="dxa"/>
            <w:vAlign w:val="center"/>
            <w:textDirection w:val="lrTb"/>
            <w:noWrap w:val="false"/>
          </w:tcPr>
          <w:p>
            <w:pPr>
              <w:pBdr/>
              <w:spacing w:after="40" w:before="40" w:line="288" w:lineRule="auto"/>
              <w:ind/>
              <w:jc w:val="center"/>
              <w:rPr/>
            </w:pPr>
            <w:r>
              <w:rPr>
                <w:color w:val="000000" w:themeColor="text1"/>
              </w:rPr>
              <w:t xml:space="preserve">28.000.000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5.689.600.000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5.689.600.000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5.690.000.000</w:t>
            </w:r>
            <w:r>
              <w:rPr>
                <w:b/>
                <w:bCs/>
                <w:color w:val="000000"/>
              </w:rPr>
            </w:r>
            <w:r>
              <w:rPr>
                <w:b/>
                <w:bCs/>
                <w:color w:val="000000"/>
              </w:rPr>
            </w:r>
          </w:p>
        </w:tc>
      </w:tr>
      <w:tr>
        <w:trPr>
          <w:trHeight w:val="44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sáu trăm chín mươi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344" w:type="dxa"/>
        <w:tblBorders/>
        <w:tblLayout w:type="fixed"/>
        <w:tblLook w:val="04A0" w:firstRow="1" w:lastRow="0" w:firstColumn="1" w:lastColumn="0" w:noHBand="0" w:noVBand="1"/>
      </w:tblPr>
      <w:tblGrid>
        <w:gridCol w:w="856"/>
        <w:gridCol w:w="874"/>
        <w:gridCol w:w="8614"/>
      </w:tblGrid>
      <w:tr>
        <w:trPr>
          <w:trHeight w:val="1843"/>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61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9488" w:type="dxa"/>
            <w:textDirection w:val="lrTb"/>
            <w:noWrap w:val="false"/>
          </w:tcPr>
          <w:p>
            <w:pPr>
              <w:pStyle w:val="1024"/>
              <w:pBdr/>
              <w:tabs>
                <w:tab w:val="left" w:leader="none" w:pos="3611"/>
              </w:tabs>
              <w:spacing w:after="60"/>
              <w:ind/>
              <w:rPr>
                <w:color w:val="000000" w:themeColor="text1"/>
                <w:sz w:val="24"/>
                <w:szCs w:val="24"/>
              </w:rPr>
            </w:pPr>
            <w:r>
              <w:rPr>
                <w:rStyle w:val="1023"/>
                <w:rFonts w:ascii="Times New Roman" w:hAnsi="Times New Roman"/>
                <w:color w:val="000000" w:themeColor="text1"/>
                <w:lang w:val="pt-BR"/>
              </w:rPr>
              <w:t xml:space="preserve">Số: </w:t>
            </w:r>
            <w:r>
              <w:rPr>
                <w:rFonts w:ascii="Times New Roman" w:hAnsi="Times New Roman" w:eastAsia="Times New Roman" w:cs="Times New Roman"/>
                <w:color w:val="auto"/>
                <w:spacing w:val="3"/>
                <w:sz w:val="24"/>
                <w:szCs w:val="24"/>
                <w:highlight w:val="white"/>
              </w:rPr>
              <w:t xml:space="preserve">275/2026/0588/VFI-BC.53.A</w:t>
            </w:r>
            <w:r>
              <w:rPr>
                <w:color w:val="000000" w:themeColor="text1"/>
                <w:sz w:val="24"/>
                <w:szCs w:val="24"/>
              </w:rPr>
              <w:tab/>
            </w:r>
            <w:r>
              <w:rPr>
                <w:color w:val="000000" w:themeColor="text1"/>
                <w:sz w:val="24"/>
                <w:szCs w:val="24"/>
              </w:rPr>
            </w:r>
            <w:r>
              <w:rPr>
                <w:color w:val="000000" w:themeColor="text1"/>
                <w:sz w:val="24"/>
                <w:szCs w:val="24"/>
              </w:rPr>
            </w:r>
          </w:p>
          <w:p>
            <w:pPr>
              <w:pStyle w:val="1024"/>
              <w:pBdr/>
              <w:spacing w:after="60"/>
              <w:ind w:right="-56"/>
              <w:jc w:val="center"/>
              <w:rPr>
                <w:color w:val="000000" w:themeColor="text1"/>
                <w:sz w:val="24"/>
                <w:szCs w:val="24"/>
                <w:lang w:val="vi-VN"/>
              </w:rPr>
            </w:pPr>
            <w:r>
              <w:rPr>
                <w:rStyle w:val="1023"/>
                <w:rFonts w:ascii="Times New Roman" w:hAnsi="Times New Roman"/>
                <w:i/>
                <w:color w:val="auto"/>
              </w:rPr>
              <w:t xml:space="preserve">                                                                              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16 tháng 4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874"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8614"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bCs w:val="0"/>
          <w:i/>
          <w:color w:val="auto"/>
          <w:spacing w:val="-6"/>
          <w:sz w:val="24"/>
          <w:szCs w:val="24"/>
          <w:lang w:val="pt-BR"/>
        </w:rPr>
        <w:t xml:space="preserve">: </w:t>
      </w:r>
      <w:r>
        <w:rPr>
          <w:rFonts w:ascii="Times New Roman" w:hAnsi="Times New Roman" w:eastAsia="Times New Roman" w:cs="Times New Roman"/>
          <w:b w:val="0"/>
          <w:bCs w:val="0"/>
          <w:color w:val="auto"/>
          <w:spacing w:val="3"/>
          <w:sz w:val="24"/>
          <w:szCs w:val="24"/>
          <w:highlight w:val="white"/>
        </w:rPr>
        <w:t xml:space="preserve">275/2026/0588/VFI-CT.53.A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PHẠM ĐÔNG HƯNG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000000" w:themeColor="text1"/>
                <w:highlight w:val="none"/>
                <w:lang w:val="vi-VN"/>
              </w:rPr>
            </w:pPr>
            <w:r>
              <w:rPr>
                <w:color w:val="000000" w:themeColor="text1"/>
                <w:lang w:val="vi-VN"/>
              </w:rPr>
              <w:t xml:space="preserve">001088025474</w:t>
            </w:r>
            <w:r>
              <w:rPr>
                <w:color w:val="000000" w:themeColor="text1"/>
                <w:highlight w:val="none"/>
                <w:lang w:val="vi-VN"/>
              </w:rPr>
            </w:r>
            <w:r>
              <w:rPr>
                <w:color w:val="000000" w:themeColor="text1"/>
                <w:highlight w:val="none"/>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Tân Phúc, xã Đoài Phương,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b/>
                <w:bCs/>
                <w:spacing w:val="2"/>
                <w:lang w:val="vi-VN"/>
              </w:rPr>
            </w:r>
            <w:r>
              <w:rPr>
                <w:rFonts w:ascii="Times New Roman" w:hAnsi="Times New Roman" w:eastAsia="Times New Roman" w:cs="Times New Roman"/>
                <w:b w:val="0"/>
                <w:bCs w:val="0"/>
                <w:color w:val="auto"/>
                <w:spacing w:val="3"/>
                <w:sz w:val="24"/>
                <w:szCs w:val="24"/>
                <w:highlight w:val="white"/>
              </w:rPr>
              <w:t xml:space="preserve">Quyền sử dụng đất tại thửa đất số: 698, tờ bản đồ số: 77 có địa chỉ: Thôn Tân Phúc, xã Đoài Phương, Thành phố Hà Nội  theo Giấy chứng nhận quyền sử dụng đất, quyền sở hữu tài sản gắn liền với đất  số: AA 07036250, số vào sổ cấp GCN: CN 7175 do Chi nhánh Vă</w:t>
            </w:r>
            <w:r>
              <w:rPr>
                <w:rFonts w:ascii="Times New Roman" w:hAnsi="Times New Roman" w:eastAsia="Times New Roman" w:cs="Times New Roman"/>
                <w:b w:val="0"/>
                <w:bCs w:val="0"/>
                <w:color w:val="auto"/>
                <w:spacing w:val="3"/>
                <w:sz w:val="24"/>
                <w:szCs w:val="24"/>
                <w:highlight w:val="white"/>
              </w:rPr>
              <w:t xml:space="preserve">n phòng Đăng ký đất đai Sơn Tây  cấp ngày 10/4/2026 cho Ông Phạm Đông Hưng và Bà Trịnh Thùy Trang</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Tân Phúc, xã Đoài Phương,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21.067, 105.49572222222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Bdr/>
        <w:spacing w:after="40" w:before="40" w:line="288" w:lineRule="auto"/>
        <w:ind/>
        <w:jc w:val="both"/>
        <w:rPr>
          <w:b w:val="0"/>
          <w:bCs w:val="0"/>
        </w:rPr>
      </w:pPr>
      <w:r>
        <w:rPr>
          <w:rFonts w:ascii="Times New Roman" w:hAnsi="Times New Roman" w:eastAsia="Times New Roman" w:cs="Times New Roman"/>
          <w:b w:val="0"/>
          <w:bCs w:val="0"/>
          <w:color w:val="auto"/>
          <w:spacing w:val="3"/>
          <w:sz w:val="24"/>
          <w:szCs w:val="24"/>
          <w:highlight w:val="white"/>
        </w:rPr>
        <w:t xml:space="preserve">Giấy chứng nhận quyền sử dụng đất, quyền sở hữu tài sản gắn liền với đất  số: AA 07036250, số vào sổ cấp GCN: CN 7175 do Chi nhánh Vă</w:t>
      </w:r>
      <w:r>
        <w:rPr>
          <w:rFonts w:ascii="Times New Roman" w:hAnsi="Times New Roman" w:eastAsia="Times New Roman" w:cs="Times New Roman"/>
          <w:b w:val="0"/>
          <w:bCs w:val="0"/>
          <w:color w:val="auto"/>
          <w:spacing w:val="3"/>
          <w:sz w:val="24"/>
          <w:szCs w:val="24"/>
          <w:highlight w:val="white"/>
        </w:rPr>
        <w:t xml:space="preserve">n phòng Đăng ký đất đai Sơn Tây  cấp ngày 10/4/2026 cho Ông Phạm Đông Hưng và Bà Trịnh Thùy Trang</w:t>
      </w:r>
      <w:r>
        <w:rPr>
          <w:b w:val="0"/>
          <w:bCs w:val="0"/>
        </w:rPr>
        <w:t xml:space="preserve">.</w:t>
      </w:r>
      <w:r>
        <w:rPr>
          <w:b w:val="0"/>
          <w:bCs w:val="0"/>
        </w:rPr>
      </w:r>
      <w:r>
        <w:rPr>
          <w:b w:val="0"/>
          <w:bCs w:val="0"/>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auto"/>
          <w:spacing w:val="3"/>
          <w:sz w:val="24"/>
          <w:szCs w:val="24"/>
          <w:highlight w:val="white"/>
        </w:rPr>
        <w:t xml:space="preserve">275/2026/0588/VFI-HĐTĐ.53.A</w:t>
      </w:r>
      <w:r>
        <w:rPr>
          <w:color w:val="000000" w:themeColor="text1"/>
          <w:lang w:val="pt-BR"/>
        </w:rPr>
        <w:t xml:space="preserve"> ngày 14/04/2026 giữa Ông Phạm Đông Hưng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993"/>
        </w:tabs>
        <w:spacing w:after="120" w:before="120" w:line="380" w:lineRule="atLeast"/>
        <w:ind/>
        <w:jc w:val="both"/>
        <w:rPr>
          <w:rFonts w:ascii="Times New Roman" w:hAnsi="Times New Roman" w:cs="Times New Roman"/>
          <w:b/>
          <w:bCs/>
          <w:color w:val="000000" w:themeColor="text1"/>
          <w:sz w:val="24"/>
          <w:szCs w:val="24"/>
          <w:highlight w:val="none"/>
        </w:rPr>
      </w:pPr>
      <w:r>
        <w:rPr>
          <w:i/>
          <w:iCs/>
          <w:lang w:val="pt-BR"/>
        </w:rPr>
      </w:r>
      <w:r>
        <w:rPr>
          <w:rFonts w:ascii="Times New Roman" w:hAnsi="Times New Roman" w:eastAsia="Times New Roman" w:cs="Times New Roman"/>
          <w:color w:val="000000" w:themeColor="text1"/>
          <w:sz w:val="24"/>
          <w:szCs w:val="24"/>
        </w:rPr>
        <w:t xml:space="preserve">Sau khi thực hiện việc sắp xếp lại đơn vị hành chính theo Nghị quyết của Ủy ban Thường vụ Quốc hội, huyện Quốc Oai (Hà Nội) đang bước vào giai đoạn quy hoạch mới. Quy hoạch lần này không chỉ nhằm đáp ứng yêu cầu phát triển bền vững mà còn hướng đến việc nâ</w:t>
      </w:r>
      <w:r>
        <w:rPr>
          <w:rFonts w:ascii="Times New Roman" w:hAnsi="Times New Roman" w:eastAsia="Times New Roman" w:cs="Times New Roman"/>
          <w:color w:val="000000" w:themeColor="text1"/>
          <w:sz w:val="24"/>
          <w:szCs w:val="24"/>
        </w:rPr>
        <w:t xml:space="preserve">ng cao chất lượng sống cho người dân, khai thác hiệu quả tiềm năng vùng ven đô và bảo tồn các giá trị văn hóa lịch sử đặc trưng của địa phương. Bài viết dưới đây sẽ cung cấp cái nhìn tổng quan và cập nhật chi tiết về quy hoạch huyện Quốc Oai đến năm 2030, </w:t>
      </w:r>
      <w:r>
        <w:rPr>
          <w:rFonts w:ascii="Times New Roman" w:hAnsi="Times New Roman" w:eastAsia="Times New Roman" w:cs="Times New Roman"/>
          <w:color w:val="000000" w:themeColor="text1"/>
          <w:sz w:val="24"/>
          <w:szCs w:val="24"/>
        </w:rPr>
        <w:t xml:space="preserve">tầm nhìn 2050.</w:t>
      </w:r>
      <w:r>
        <w:rPr>
          <w:rFonts w:ascii="Times New Roman" w:hAnsi="Times New Roman" w:cs="Times New Roman"/>
          <w:b/>
          <w:bCs/>
          <w:color w:val="000000" w:themeColor="text1"/>
          <w:sz w:val="24"/>
          <w:szCs w:val="24"/>
          <w:highlight w:val="none"/>
        </w:rPr>
      </w:r>
      <w:r>
        <w:rPr>
          <w:rFonts w:ascii="Times New Roman" w:hAnsi="Times New Roman" w:cs="Times New Roman"/>
          <w:b/>
          <w:bCs/>
          <w:color w:val="000000" w:themeColor="text1"/>
          <w:sz w:val="24"/>
          <w:szCs w:val="24"/>
          <w:highlight w:val="none"/>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Thị trấn Quốc Oai được xác định là trung tâm hành chính - chính trị của huyện, nơi tập trung các cơ quan công quyền, dịch vụ công cộng và các hoạt động thương mại. Khu vực này đang được quy hoạch để phát triển hạ tầng đô thị hiện đại, đáp ứng nhu cầu dân c</w:t>
      </w:r>
      <w:r>
        <w:rPr>
          <w:rFonts w:ascii="Times New Roman" w:hAnsi="Times New Roman" w:eastAsia="Times New Roman" w:cs="Times New Roman"/>
          <w:color w:val="000000" w:themeColor="text1"/>
          <w:sz w:val="24"/>
          <w:szCs w:val="24"/>
        </w:rPr>
        <w:t xml:space="preserve">ư và tạo điều kiện thuận lợi cho các hoạt động kinh tế - xã hội.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Các xã Sài Sơn, Phượng Cách và Yên Sơn nằm trong vùng quy hoạch phát triển đô thị sinh thái và dịch vụ. Đặc biệt, khu vực này bao gồm di tích chùa Thầy và núi đá Sài Sơn, đã được quy hoạch với diện tích khoảng 98,3 ha để bảo tồn và phát triển du lịch văn h</w:t>
      </w:r>
      <w:r>
        <w:rPr>
          <w:rFonts w:ascii="Times New Roman" w:hAnsi="Times New Roman" w:eastAsia="Times New Roman" w:cs="Times New Roman"/>
          <w:color w:val="000000" w:themeColor="text1"/>
          <w:sz w:val="24"/>
          <w:szCs w:val="24"/>
        </w:rPr>
        <w:t xml:space="preserve">óa - tâm linh, kết hợp với các khu đô thị mới và dịch vụ thương mại.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Huyện Quốc Oai đang đẩy mạnh phát triển các cụm công nghiệp tại các xã Ngọc Liệp, Ngọc Mỹ và Liệp Tuyết. Cụ thể, dự án Cụm công nghiệp Ngọc Liệp (phần mở rộng) có quy mô khoảng 9,8 ha với tổng mức đầu tư khoảng 209 tỷ đồng, được định hướng là cụm công nghi</w:t>
      </w:r>
      <w:r>
        <w:rPr>
          <w:rFonts w:ascii="Times New Roman" w:hAnsi="Times New Roman" w:eastAsia="Times New Roman" w:cs="Times New Roman"/>
          <w:color w:val="000000" w:themeColor="text1"/>
          <w:sz w:val="24"/>
          <w:szCs w:val="24"/>
        </w:rPr>
        <w:t xml:space="preserve">ệp đa ngành nghề. Ngoài ra, huyện đặt mục tiêu đến năm 2025 sẽ hoàn thành và đưa vào hoạt động 5 cụm công nghiệp, bao gồm Ngọc Mỹ - Thạch Thán, Tân Hòa, Nghĩa Hương, Liệp Tuyết và Ngọc Liệp.</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Sau khi quy hoạch huyện Quốc Oai được công bố và triển khai, thị trường bất động sản tại đây đang mở ra nhiều cơ hội hấp dẫn cho nhà đầu tư. Thứ nhất, kế hoạch sử dụng đất năm 2025 với 126 dự án trên hơn 1.000 ha được phê duyệt đã giúp thị trường minh bạch</w:t>
      </w:r>
      <w:r>
        <w:rPr>
          <w:rFonts w:ascii="Times New Roman" w:hAnsi="Times New Roman" w:eastAsia="Times New Roman" w:cs="Times New Roman"/>
          <w:color w:val="000000" w:themeColor="text1"/>
          <w:sz w:val="24"/>
          <w:szCs w:val="24"/>
        </w:rPr>
        <w:t xml:space="preserve"> hơn, tạo nền tảng pháp lý rõ ràng cho việc đầu tư dài hạn.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Thứ hai, hệ thống hạ tầng giao thông đang được tập trung phát triển với nhiều tuyến đường mới, đê kết hợp đường giao thông, và kết nối mạnh mẽ với đô thị vệ tinh Hòa Lạc nơi tập trung các trường đại học, viện nghiên cứu và khu công nghệ cao. Bên cạnh đó, Q</w:t>
      </w:r>
      <w:r>
        <w:rPr>
          <w:rFonts w:ascii="Times New Roman" w:hAnsi="Times New Roman" w:eastAsia="Times New Roman" w:cs="Times New Roman"/>
          <w:color w:val="000000" w:themeColor="text1"/>
          <w:sz w:val="24"/>
          <w:szCs w:val="24"/>
        </w:rPr>
        <w:t xml:space="preserve">uốc Oai còn được đánh giá là “cửa ngõ phía Tây” Hà Nội, đóng vai trò cầu nối giữa nội đô và các vùng phát triển năng động, giúp gia tăng giá trị bất động sản theo thời gian.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Tuy nhiên, thị trường cũng tồn tại những rủi ro nhất định. Việc giá đất tăng nhanh chóng trong thời gian ngắn, đặc biệt tại các phiên đấu giá, có thể tạo nên hiện tượng sốt ảo hoặc "bong bóng" nếu không được kiểm soát. Một số khu vực vẫn còn vướng mắc pháp</w:t>
      </w:r>
      <w:r>
        <w:rPr>
          <w:rFonts w:ascii="Times New Roman" w:hAnsi="Times New Roman" w:eastAsia="Times New Roman" w:cs="Times New Roman"/>
          <w:color w:val="000000" w:themeColor="text1"/>
          <w:sz w:val="24"/>
          <w:szCs w:val="24"/>
        </w:rPr>
        <w:t xml:space="preserve"> lý, quy hoạch chưa đồng bộ hoặc chưa có hạ tầng kỹ thuật hoàn thiện, dễ khiến nhà đầu tư rơi vào thế bị động.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Ngoài ra, tâm lý đầu tư theo phong trào, đặc biệt từ các nhà đầu tư cá nhân thiếu kinh nghiệm, cũng có thể dẫn đến các quyết định thiếu cân nhắc và rủi ro về thanh khoản. Vì vậy, để tối ưu hóa cơ hội và giảm thiểu rủi ro, nhà đầu tư cần thẩm định kỹ lưỡng </w:t>
      </w:r>
      <w:r>
        <w:rPr>
          <w:rFonts w:ascii="Times New Roman" w:hAnsi="Times New Roman" w:eastAsia="Times New Roman" w:cs="Times New Roman"/>
          <w:color w:val="000000" w:themeColor="text1"/>
          <w:sz w:val="24"/>
          <w:szCs w:val="24"/>
        </w:rPr>
        <w:t xml:space="preserve">quy hoạch, chọn đúng thời điểm và ưu tiên khu vực đã rõ pháp lý, có tiềm năng phát triển thực chất.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rPr>
        <w:t xml:space="preserve">Từ một vùng bán sơn địa phía Tây Hà Nội, quy hoạch huyện Quốc Oai dần khẳng định vai trò là cực tăng trưởng mới, kết nối chặt chẽ với đô thị vệ tinh Hòa Lạc và các khu vực trọng điểm của Thủ đô. Với nền tảng quy hoạch rõ ràng, các dự án đầu tư đồng bộ và t</w:t>
      </w:r>
      <w:r>
        <w:rPr>
          <w:rFonts w:ascii="Times New Roman" w:hAnsi="Times New Roman" w:eastAsia="Times New Roman" w:cs="Times New Roman"/>
          <w:color w:val="000000" w:themeColor="text1"/>
          <w:sz w:val="24"/>
          <w:szCs w:val="24"/>
        </w:rPr>
        <w:t xml:space="preserve">ầm nhìn dài hạn, Quốc Oai được kỳ vọng sẽ trở thành một đô thị vệ tinh năng động, hiện đại, phát triển bền vững trong tương lai gần.</w:t>
      </w: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bCs/>
          <w:i/>
          <w:color w:val="000000" w:themeColor="text1"/>
          <w:sz w:val="24"/>
          <w:szCs w:val="24"/>
          <w:u w:val="single"/>
        </w:rPr>
      </w:pPr>
      <w:r>
        <w:rPr>
          <w:rFonts w:ascii="Times New Roman" w:hAnsi="Times New Roman" w:eastAsia="Times New Roman" w:cs="Times New Roman"/>
          <w:i/>
          <w:iCs/>
          <w:color w:val="000000" w:themeColor="text1"/>
          <w:sz w:val="24"/>
          <w:szCs w:val="24"/>
          <w:highlight w:val="none"/>
          <w:u w:val="single"/>
        </w:rPr>
        <w:t xml:space="preserve">(Nguồn:</w:t>
      </w:r>
      <w:r>
        <w:rPr>
          <w:rFonts w:ascii="Times New Roman" w:hAnsi="Times New Roman" w:eastAsia="Times New Roman" w:cs="Times New Roman"/>
          <w:i/>
          <w:iCs/>
          <w:color w:val="000000" w:themeColor="text1"/>
          <w:sz w:val="24"/>
          <w:szCs w:val="24"/>
          <w:highlight w:val="none"/>
          <w:u w:val="single"/>
        </w:rPr>
        <w:t xml:space="preserve">https://onehousing.vn/blog/quy-hoach-huyen-quoc-oai-ha-noi-sau-khi-sap-xep-lai-don-vi-hanh-chinh-n17t</w:t>
      </w:r>
      <w:r>
        <w:rPr>
          <w:rFonts w:ascii="Times New Roman" w:hAnsi="Times New Roman" w:cs="Times New Roman"/>
          <w:bCs/>
          <w:i/>
          <w:color w:val="000000" w:themeColor="text1"/>
          <w:sz w:val="24"/>
          <w:szCs w:val="24"/>
          <w:u w:val="single"/>
        </w:rPr>
      </w:r>
      <w:r>
        <w:rPr>
          <w:rFonts w:ascii="Times New Roman" w:hAnsi="Times New Roman" w:cs="Times New Roman"/>
          <w:bCs/>
          <w:i/>
          <w:color w:val="000000" w:themeColor="text1"/>
          <w:sz w:val="24"/>
          <w:szCs w:val="24"/>
          <w:u w:val="single"/>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857"/>
        <w:gridCol w:w="1924"/>
        <w:gridCol w:w="2385"/>
        <w:gridCol w:w="2622"/>
      </w:tblGrid>
      <w:tr>
        <w:trPr>
          <w:trHeight w:val="169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8"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698, tờ bản đồ số: 77 có địa chỉ: Thôn Tân Phúc, xã Đoài Phương, Thành phố Hà Nội  theo Giấy chứng nhận quyền sử dụng đất, quyền sở hữu tài sản gắn liền với đất  số: AA 07036250, số vào sổ cấp GCN: CN 7175 do Chi nhánh Vă</w:t>
            </w:r>
            <w:r>
              <w:rPr>
                <w:rFonts w:ascii="Times New Roman" w:hAnsi="Times New Roman" w:eastAsia="Times New Roman" w:cs="Times New Roman"/>
                <w:b/>
                <w:color w:val="000000"/>
                <w:sz w:val="24"/>
              </w:rPr>
              <w:t xml:space="preserve">n phòng Đăng ký đất đai Sơn Tây  cấp ngày 10/4/2026 cho Ông Phạm Đông Hưng và Bà Trịnh Thùy Trang </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698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77</w:t>
            </w:r>
            <w:r/>
          </w:p>
        </w:tc>
      </w:tr>
      <w:tr>
        <w:trPr>
          <w:trHeight w:val="52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 Tân Phúc, xã Đoài Phương, Thành phố Hà Nội </w:t>
            </w: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203,2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chung của vợ và chồng </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57" w:type="dxa"/>
            <w:vAlign w:val="center"/>
            <w:textDirection w:val="lrTb"/>
            <w:noWrap w:val="false"/>
          </w:tcPr>
          <w:p>
            <w:pPr>
              <w:pBdr/>
              <w:shd w:val="nil" w:color="auto"/>
              <w:spacing/>
              <w:ind/>
              <w:rPr>
                <w14:ligatures w14:val="none"/>
              </w:rPr>
            </w:pPr>
            <w:r>
              <w:t xml:space="preserve">Mục đích sử dụng</w:t>
            </w:r>
            <w:r>
              <w:t xml:space="preserve">:</w:t>
            </w:r>
            <w:r>
              <w:rPr>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4" w:type="dxa"/>
            <w:vAlign w:val="center"/>
            <w:textDirection w:val="lrTb"/>
            <w:noWrap w:val="false"/>
          </w:tcPr>
          <w:p>
            <w:pPr>
              <w:pBdr/>
              <w:shd w:val="nil" w:color="auto"/>
              <w:spacing/>
              <w:ind/>
              <w:rPr>
                <w14:ligatures w14:val="none"/>
              </w:rPr>
            </w:pPr>
            <w:r>
              <w:t xml:space="preserve">Đất ở tại nông thôn </w:t>
            </w:r>
            <w:r>
              <w:rPr>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5" w:type="dxa"/>
            <w:vAlign w:val="center"/>
            <w:textDirection w:val="lrTb"/>
            <w:noWrap w:val="false"/>
          </w:tcPr>
          <w:p>
            <w:pPr>
              <w:pBdr/>
              <w:shd w:val="nil" w:color="auto"/>
              <w:spacing/>
              <w:ind/>
              <w:rPr>
                <w14:ligatures w14:val="none"/>
              </w:rPr>
            </w:pPr>
            <w:r>
              <w:t xml:space="preserve">Thời hạn sử dụng:</w:t>
            </w:r>
            <w:r>
              <w:rPr>
                <w14:ligatures w14:val="non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22" w:type="dxa"/>
            <w:vAlign w:val="center"/>
            <w:textDirection w:val="lrTb"/>
            <w:noWrap w:val="false"/>
          </w:tcPr>
          <w:p>
            <w:pPr>
              <w:pBdr/>
              <w:shd w:val="nil" w:color="auto"/>
              <w:spacing/>
              <w:ind/>
              <w:rPr>
                <w14:ligatures w14:val="none"/>
              </w:rPr>
            </w:pPr>
            <w:r>
              <w:t xml:space="preserve">Lâu dài </w:t>
            </w:r>
            <w:r>
              <w:rPr>
                <w14:ligatures w14:val="none"/>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57" w:type="dxa"/>
            <w:vAlign w:val="center"/>
            <w:vMerge w:val="restart"/>
            <w:textDirection w:val="lrTb"/>
            <w:noWrap w:val="false"/>
          </w:tcPr>
          <w:p>
            <w:pPr>
              <w:pBdr/>
              <w:shd w:val="nil" w:color="auto"/>
              <w:spacing/>
              <w:ind/>
              <w:rPr>
                <w14:ligatures w14:val="none"/>
              </w:rPr>
            </w:pPr>
            <w:r>
              <w:t xml:space="preserve">Thông tin quy hoạch</w:t>
            </w:r>
            <w:r>
              <w:rPr>
                <w14:ligatures w14:val="none"/>
              </w:rP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31" w:type="dxa"/>
            <w:vAlign w:val="center"/>
            <w:vMerge w:val="restart"/>
            <w:textDirection w:val="lrTb"/>
            <w:noWrap w:val="false"/>
          </w:tcPr>
          <w:p>
            <w:pPr>
              <w:pBdr/>
              <w:shd w:val="nil" w:color="auto"/>
              <w:spacing/>
              <w:ind/>
              <w:rPr>
                <w14:ligatures w14:val="none"/>
              </w:rPr>
            </w:pPr>
            <w:r>
              <w:t xml:space="preserve">Tại thời điểm thẩm định giá, tổ thẩm định không thu được bất kỳ thông tin nào liên quan đến quy hoạch của thửa đất.</w:t>
            </w:r>
            <w:r>
              <w:rPr>
                <w14:ligatures w14:val="none"/>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 Tân Phúc, xã Đoài Phương, Thành phố Hà Nội </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nhựa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22"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1 mặt tiền</w:t>
            </w:r>
            <w:r/>
          </w:p>
        </w:tc>
      </w:tr>
      <w:tr>
        <w:trPr>
          <w:trHeight w:val="147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57"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22" w:type="dxa"/>
            <w:vAlign w:val="center"/>
            <w:textDirection w:val="lrTb"/>
            <w:noWrap w:val="false"/>
          </w:tcPr>
          <w:p>
            <w:pPr>
              <w:pBdr/>
              <w:tabs>
                <w:tab w:val="left" w:leader="none" w:pos="553"/>
              </w:tabs>
              <w:spacing w:after="0" w:before="0" w:line="240" w:lineRule="auto"/>
              <w:ind/>
              <w:jc w:val="center"/>
              <w:rPr/>
            </w:pPr>
            <w:r>
              <w:rPr>
                <w:rFonts w:ascii="Times New Roman" w:hAnsi="Times New Roman" w:eastAsia="Times New Roman" w:cs="Times New Roman"/>
                <w:color w:val="000000"/>
                <w:sz w:val="24"/>
              </w:rPr>
              <w:t xml:space="preserve">7</w:t>
            </w:r>
            <w:r>
              <w:tab/>
            </w:r>
            <w:r/>
          </w:p>
        </w:tc>
      </w:tr>
      <w:tr>
        <w:trPr>
          <w:trHeight w:val="97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Tài sản nằm tiếp giáp đường nhựa rộng khoảng 7m </w:t>
            </w:r>
            <w:r/>
          </w:p>
        </w:tc>
      </w:tr>
      <w:tr>
        <w:trPr>
          <w:trHeight w:val="66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Giao thông:</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Tài sản nằm tiếp giáp mặt đường Măng Sơn, cách trường mầm non Tân Phúc khoảng 200m.</w:t>
            </w:r>
            <w:r/>
          </w:p>
        </w:tc>
      </w:tr>
      <w:tr>
        <w:trPr>
          <w:trHeight w:val="86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Hướng Tây Bắc: Tiếp giáp mặt đường nhựa rộng khoảng 7m </w:t>
              <w:br/>
              <w:t xml:space="preserve">- Các hướng khác: Tiếp giáp thửa đất khác</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000000"/>
                <w:sz w:val="24"/>
              </w:rPr>
              <w:t xml:space="preserve">21.06710692956332, 105.49568492626467</w:t>
            </w:r>
            <w:r>
              <w:rPr>
                <w:rFonts w:ascii="Times New Roman" w:hAnsi="Times New Roman" w:eastAsia="Times New Roman" w:cs="Times New Roman"/>
                <w:color w:val="000000"/>
                <w:sz w:val="24"/>
              </w:rPr>
              <w:t xml:space="preserve">)</w:t>
            </w:r>
            <w:r/>
          </w:p>
        </w:tc>
      </w:tr>
      <w:tr>
        <w:trPr>
          <w:trHeight w:val="268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322114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69848" name=""/>
                              <pic:cNvPicPr>
                                <a:picLocks noChangeAspect="1"/>
                              </pic:cNvPicPr>
                              <pic:nvPr/>
                            </pic:nvPicPr>
                            <pic:blipFill rotWithShape="1">
                              <a:blip r:embed="rId17"/>
                              <a:stretch/>
                            </pic:blipFill>
                            <pic:spPr bwMode="auto">
                              <a:xfrm>
                                <a:off x="0" y="0"/>
                                <a:ext cx="6048374" cy="32211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53.63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4"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 203,2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w:t>
            </w:r>
            <w:r/>
          </w:p>
        </w:tc>
      </w:tr>
      <w:tr>
        <w:trPr>
          <w:trHeight w:val="44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tiền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7,80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24 và 30</w:t>
            </w:r>
            <w:r/>
          </w:p>
        </w:tc>
      </w:tr>
      <w:tr>
        <w:trPr>
          <w:trHeight w:val="44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hậu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9,42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Vát chéo, tương đối vuông vức</w:t>
            </w:r>
            <w:r/>
          </w:p>
        </w:tc>
      </w:tr>
      <w:tr>
        <w:trPr>
          <w:trHeight w:val="49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mặt tiền chính: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Tây Bắc </w:t>
            </w:r>
            <w:r/>
          </w:p>
        </w:tc>
      </w:tr>
      <w:tr>
        <w:trPr>
          <w:trHeight w:val="44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3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4" w:type="dxa"/>
            <w:vAlign w:val="center"/>
            <w:textDirection w:val="lrTb"/>
            <w:noWrap w:val="false"/>
          </w:tcPr>
          <w:p>
            <w:pPr>
              <w:pBdr/>
              <w:spacing w:after="0" w:before="0" w:line="240" w:lineRule="auto"/>
              <w:ind/>
              <w:rPr>
                <w:color w:val="ff0000"/>
              </w:rPr>
            </w:pPr>
            <w:r>
              <w:rPr>
                <w:rFonts w:ascii="Times New Roman" w:hAnsi="Times New Roman" w:eastAsia="Times New Roman" w:cs="Times New Roman"/>
                <w:color w:val="ff0000"/>
                <w:sz w:val="24"/>
              </w:rPr>
              <w:t xml:space="preserve">Khu vực tập trung dân cư</w:t>
            </w:r>
            <w:r>
              <w:rPr>
                <w:color w:val="ff0000"/>
              </w:rPr>
            </w:r>
            <w:r>
              <w:rPr>
                <w:color w:val="ff0000"/>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44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5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Thích hợp để ở</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43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w:t>
            </w:r>
            <w:r/>
          </w:p>
        </w:tc>
      </w:tr>
      <w:tr>
        <w:trPr>
          <w:trHeight w:val="46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trống </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highlight w:val="none"/>
          <w:lang w:val="pt-BR"/>
        </w:rPr>
      </w:r>
      <w:r>
        <w:rPr>
          <w:b/>
          <w:bCs/>
          <w:highlight w:val="none"/>
          <w:lang w:val="pt-BR"/>
        </w:rPr>
      </w:r>
      <w:r>
        <w:rPr>
          <w:b/>
          <w:bCs/>
          <w:lang w:val="pt-BR"/>
        </w:rPr>
      </w:r>
    </w:p>
    <w:p>
      <w:pPr>
        <w:pBdr/>
        <w:spacing w:after="120" w:before="120" w:line="276" w:lineRule="auto"/>
        <w:ind/>
        <w:rPr>
          <w:b/>
          <w:bCs/>
          <w:highlight w:val="none"/>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highlight w:val="none"/>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37"/>
        <w:gridCol w:w="1810"/>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10"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Sơn Đông, Thị xã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Sơn Đông, Thị xã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Sơn Đông, Thị xã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Sơn Đông, Thị xã Sơn Tây, Thành phố Hà Nội</w:t>
            </w:r>
            <w:r>
              <w:rPr>
                <w:sz w:val="22"/>
                <w:szCs w:val="22"/>
              </w:rPr>
            </w:r>
            <w:r>
              <w:rPr>
                <w:sz w:val="22"/>
                <w:szCs w:val="22"/>
              </w:rPr>
            </w:r>
          </w:p>
        </w:tc>
      </w:tr>
      <w:tr>
        <w:trPr>
          <w:trHeight w:val="1893"/>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https://batdongsan.com.vn/ban-dat-xa-son-dong-1/ban-at-tai-ong-32-trieu-134-m2-phap-ly-ay-u-chinh-chu-chi-voi-pr45258354?gidzl=WPfKHzRLb7EEZ5H7sCYKTe-9Lqp0nfykaOXQ5P7BcI6MX5X0mSRFT9Q2MaFEbyrqdj844JXXT_43qjgSVG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0966326275</w:t>
            </w:r>
            <w:r>
              <w:rPr>
                <w:sz w:val="22"/>
                <w:szCs w:val="22"/>
              </w:rPr>
              <w:t xml:space="preserve"> </w:t>
            </w:r>
            <w:r>
              <w:rPr>
                <w:sz w:val="22"/>
                <w:szCs w:val="22"/>
              </w:rPr>
              <w:br/>
              <w:t xml:space="preserve">(</w:t>
            </w:r>
            <w:r>
              <w:rPr>
                <w:sz w:val="22"/>
                <w:szCs w:val="22"/>
              </w:rPr>
              <w:t xml:space="preserve">Thiệp Nguyễn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0979951985</w:t>
            </w:r>
            <w:r>
              <w:rPr>
                <w:sz w:val="22"/>
                <w:szCs w:val="22"/>
              </w:rPr>
              <w:br/>
            </w:r>
            <w:r>
              <w:rPr>
                <w:sz w:val="22"/>
                <w:szCs w:val="22"/>
              </w:rPr>
              <w:t xml:space="preserve">(</w:t>
            </w:r>
            <w:r>
              <w:rPr>
                <w:sz w:val="22"/>
                <w:szCs w:val="22"/>
              </w:rPr>
              <w:t xml:space="preserve">Bùi Trung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0966326275</w:t>
            </w:r>
            <w:r>
              <w:rPr>
                <w:sz w:val="22"/>
                <w:szCs w:val="22"/>
              </w:rPr>
              <w:br/>
            </w:r>
            <w:r>
              <w:rPr>
                <w:sz w:val="22"/>
                <w:szCs w:val="22"/>
              </w:rPr>
              <w:t xml:space="preserve">(</w:t>
            </w:r>
            <w:r>
              <w:rPr>
                <w:sz w:val="22"/>
                <w:szCs w:val="22"/>
              </w:rPr>
              <w:t xml:space="preserve">Thiệp Nguyễn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Tháng 04/2026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Tháng 04/2026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Đất ở nông thôn</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tại:Thôn Tân Phúc, xã Đoài Phương, Hà Nội, Tài sản cách trường MN Tân Phúc khoảng 400m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Đoài Phương, Thành phố Hà Nội.Tài sản nằm tiếp giáp đường nội xóm, cách đường QL21 khoảng 1,2km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Tài sản tại: Xã Đoài Phương, Thành phố Hà Nội.Tài sản nằm tiếp giáp đường nội xóm, cách đường QL21 </w:t>
            </w:r>
            <w:r>
              <w:rPr>
                <w:color w:val="000000" w:themeColor="text1"/>
                <w:sz w:val="22"/>
                <w:szCs w:val="22"/>
              </w:rPr>
              <w:t xml:space="preserve">khoảng 550m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Xã Đoài Phương, Thành phố Hà Nội.Tài sản nằm tiếp giáp đường nội xóm, cách đường QL21 </w:t>
            </w:r>
            <w:r>
              <w:rPr>
                <w:color w:val="000000" w:themeColor="text1"/>
                <w:sz w:val="22"/>
                <w:szCs w:val="22"/>
              </w:rPr>
              <w:t xml:space="preserve">khoảng 600m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Cơ sở hạ tầng kỹ thuật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Điều kiện môi trường an ninh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Vát chéo, 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Hình chữ nhật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Hình chữ nhật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highlight w:val="yellow"/>
              </w:rPr>
            </w:pPr>
            <w:r>
              <w:rPr>
                <w:color w:val="000000" w:themeColor="text1"/>
                <w:sz w:val="22"/>
                <w:szCs w:val="22"/>
                <w:highlight w:val="none"/>
              </w:rPr>
            </w:r>
            <w:r>
              <w:rPr>
                <w:color w:val="000000" w:themeColor="text1"/>
                <w:sz w:val="22"/>
                <w:szCs w:val="22"/>
                <w:highlight w:val="none"/>
              </w:rPr>
              <w:t xml:space="preserve">17</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000000" w:sz="4" w:space="0"/>
              <w:bottom w:val="single" w:color="000000" w:sz="4" w:space="0"/>
              <w:right w:val="single" w:color="000000" w:sz="4" w:space="0"/>
            </w:tcBorders>
            <w:tcW w:w="737"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10"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5.440.500.000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5.265.000.000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5.440.500.000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5.265.000.000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28.880.597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27.900.000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35.100.000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45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1802"/>
        <w:gridCol w:w="1030"/>
        <w:gridCol w:w="1522"/>
        <w:gridCol w:w="1522"/>
        <w:gridCol w:w="1522"/>
        <w:gridCol w:w="1522"/>
      </w:tblGrid>
      <w:tr>
        <w:trPr>
          <w:trHeight w:val="20"/>
          <w:tblHeader/>
        </w:trPr>
        <w:tc>
          <w:tcPr>
            <w:shd w:val="clear" w:color="000000" w:fill="ffffff"/>
            <w:tcBorders/>
            <w:tcW w:w="595"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3.870.000.000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5.440.500.000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5.265.000.000</w:t>
            </w:r>
            <w:r>
              <w:rPr>
                <w:color w:val="000000"/>
                <w:sz w:val="20"/>
                <w:szCs w:val="20"/>
              </w:rPr>
            </w:r>
            <w:r>
              <w:rPr>
                <w:color w:val="000000"/>
                <w:sz w:val="20"/>
                <w:szCs w:val="20"/>
              </w:rPr>
            </w:r>
          </w:p>
        </w:tc>
      </w:tr>
      <w:tr>
        <w:trPr>
          <w:trHeight w:val="20"/>
        </w:trPr>
        <w:tc>
          <w:tcPr>
            <w:shd w:val="clear" w:color="000000" w:fill="ffffff"/>
            <w:tcBorders/>
            <w:tcW w:w="595"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28.880.597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27.900.000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35.100.000</w:t>
            </w:r>
            <w:r>
              <w:rPr>
                <w:color w:val="000000"/>
                <w:sz w:val="22"/>
                <w:szCs w:val="22"/>
              </w:rPr>
            </w:r>
            <w:r>
              <w:rPr>
                <w:color w:val="000000"/>
                <w:sz w:val="22"/>
                <w:szCs w:val="22"/>
              </w:rPr>
            </w:r>
          </w:p>
        </w:tc>
      </w:tr>
      <w:tr>
        <w:trPr>
          <w:trHeight w:val="20"/>
        </w:trPr>
        <w:tc>
          <w:tcPr>
            <w:shd w:val="clear" w:color="000000" w:fill="ffffff"/>
            <w:tcBorders/>
            <w:tcW w:w="595"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559"/>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27.276.119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35.100.000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27.276.119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35.100.000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27.276.119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35.100.000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tại:Thôn Tân Phúc, xã Đoài Phương, Hà Nội, Tài sản cách trường MN Tân Phúc khoảng 400m.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Đoài Phương, Thành phố Hà Nội.Tài sản nằm tiếp giáp đường nội xóm, cách đường QL21 khoảng 1,2km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Đoài Phương, Thành phố Hà Nội.Tài sản nằm tiếp giáp đường nội xóm, cách đường QL21 </w:t>
            </w:r>
            <w:r>
              <w:rPr>
                <w:color w:val="000000" w:themeColor="text1"/>
                <w:sz w:val="22"/>
                <w:szCs w:val="22"/>
              </w:rPr>
              <w:t xml:space="preserve">khoảng 850m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Xã Đoài Phương, Thành phố Hà Nội.Tài sản nằm tiếp giáp đường nội xóm, cách đường QL21 </w:t>
            </w:r>
            <w:r>
              <w:rPr>
                <w:color w:val="000000" w:themeColor="text1"/>
                <w:sz w:val="22"/>
                <w:szCs w:val="22"/>
              </w:rPr>
              <w:t xml:space="preserve">khoảng 100m</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-3.510.000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27.276.119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31.590.000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27.276.119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31.590.000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27.276.119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31.590.000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Hạ tầng khu dân cư thông thường</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Hạ tầng khu dân cư thông thường</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Hạ tầng khu dân cư thông thường</w:t>
            </w:r>
            <w:r>
              <w:rPr>
                <w:b/>
                <w:bCs/>
                <w:color w:val="000000"/>
                <w:sz w:val="22"/>
                <w:szCs w:val="22"/>
              </w:rPr>
            </w: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27.276.119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31.590.000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27.276.119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31.590.000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-4.091.418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-3.315.000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23.184.701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25.032.500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26.325.000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1.909.328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2.457.000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25.094.029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25.032.500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28.782.000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25.094.029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25.032.500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28.782.000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abs>
                <w:tab w:val="center" w:leader="none" w:pos="653"/>
              </w:tabs>
              <w:spacing/>
              <w:ind/>
              <w:jc w:val="center"/>
              <w:rPr>
                <w:b/>
                <w:bCs/>
                <w:color w:val="000000"/>
                <w:sz w:val="22"/>
                <w:szCs w:val="22"/>
              </w:rPr>
            </w:pPr>
            <w:r>
              <w:rPr>
                <w:b w:val="0"/>
                <w:bCs w:val="0"/>
                <w:color w:val="000000"/>
                <w:sz w:val="22"/>
                <w:szCs w:val="22"/>
              </w:rPr>
              <w:t xml:space="preserve"> Vát chéo,tương đối vuông vức</w:t>
            </w:r>
            <w:r>
              <w:rPr>
                <w:b/>
                <w:bCs/>
                <w:color w:val="000000"/>
                <w:sz w:val="22"/>
                <w:szCs w:val="22"/>
              </w:rPr>
              <w:tab/>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Hình chữ nhật</w:t>
            </w:r>
            <w:r>
              <w:rPr>
                <w:color w:val="000000"/>
                <w:sz w:val="22"/>
                <w:szCs w:val="22"/>
              </w:rPr>
            </w: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Hình chữ nhật</w:t>
            </w:r>
            <w:r>
              <w:rPr>
                <w:color w:val="000000"/>
                <w:sz w:val="22"/>
                <w:szCs w:val="22"/>
              </w:rPr>
            </w: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25.094.029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25.032.500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28.782.000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25.094.029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25.032.500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28.782.000</w:t>
            </w:r>
            <w:r>
              <w:rPr>
                <w:color w:val="000000"/>
                <w:sz w:val="22"/>
                <w:szCs w:val="22"/>
              </w:rPr>
            </w:r>
            <w:r>
              <w:rPr>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802"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26.698.507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26.582.500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30.732.000</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28.004.336</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-4,66%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9,74%</w:t>
            </w:r>
            <w:r>
              <w:rPr>
                <w:color w:val="000000"/>
                <w:sz w:val="22"/>
                <w:szCs w:val="22"/>
              </w:rPr>
            </w:r>
            <w:r>
              <w:rPr>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6.000.746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1.317.500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9.282.000</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 - 10%%</w:t>
            </w:r>
            <w:r>
              <w:rPr>
                <w:sz w:val="22"/>
                <w:szCs w:val="22"/>
              </w:rPr>
            </w:r>
            <w:r>
              <w:rPr>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2.182.090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1.317.500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4.368.000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-5,08</w:t>
      </w:r>
      <w:r>
        <w:t xml:space="preserve">% đến</w:t>
      </w:r>
      <w:r>
        <w:t xml:space="preserve"> </w:t>
      </w:r>
      <w:r>
        <w:t xml:space="preserve"> </w:t>
      </w:r>
      <w:r>
        <w:t xml:space="preserve">9,74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26.698.507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8.901.282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26.582.500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8.859.947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30.732.000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10.242.976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28.004.205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28.000.000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28.000.000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3447"/>
        <w:gridCol w:w="1559"/>
        <w:gridCol w:w="1599"/>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447"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59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0" w:before="0" w:line="276" w:lineRule="auto"/>
              <w:ind/>
              <w:jc w:val="both"/>
              <w:rPr>
                <w:b/>
                <w:bCs/>
              </w:rPr>
            </w:pPr>
            <w:r>
              <w:rPr>
                <w:rFonts w:ascii="Times New Roman" w:hAnsi="Times New Roman" w:eastAsia="Times New Roman" w:cs="Times New Roman"/>
                <w:b/>
                <w:bCs/>
                <w:color w:val="000000"/>
                <w:sz w:val="24"/>
              </w:rPr>
              <w:t xml:space="preserve">Quyền sử dụng đất tại thửa đất số: 698, tờ bản đồ số: 77 có địa chỉ: Thôn Tân Phúc, xã Đoài Phương, Thành phố Hà Nội  theo Giấy chứng nhận quyền sử dụng đất, quyền sở hữu tài sản gắn liền với đất  số: AA 07036250, số vào sổ cấp GCN: CN 7175 do Chi nhánh Vă</w:t>
            </w:r>
            <w:r>
              <w:rPr>
                <w:rFonts w:ascii="Times New Roman" w:hAnsi="Times New Roman" w:eastAsia="Times New Roman" w:cs="Times New Roman"/>
                <w:b/>
                <w:bCs/>
                <w:color w:val="000000"/>
                <w:sz w:val="24"/>
              </w:rPr>
              <w:t xml:space="preserve">n phòng Đăng ký đất đai Sơn Tây  cấp ngày 46299 cho Ông Phạm Đông Hưng và Bà Trịnh Thùy Trang </w:t>
            </w:r>
            <w:r>
              <w:rPr>
                <w:b/>
                <w:bCs/>
              </w:rPr>
              <w:tab/>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3447" w:type="dxa"/>
            <w:vAlign w:val="center"/>
            <w:textDirection w:val="lrTb"/>
            <w:noWrap w:val="false"/>
          </w:tcPr>
          <w:p>
            <w:pPr>
              <w:pBdr/>
              <w:spacing w:after="40" w:before="40" w:line="288" w:lineRule="auto"/>
              <w:ind/>
              <w:rPr/>
            </w:pPr>
            <w:r>
              <w:rPr>
                <w:b/>
                <w:bCs/>
              </w:rPr>
              <w:t xml:space="preserve">Quyền sử dụng dất ở nông thôn</w:t>
            </w: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203,2</w:t>
            </w:r>
            <w:r>
              <w:rPr>
                <w:color w:val="000000"/>
              </w:rPr>
            </w:r>
            <w:r>
              <w:rPr>
                <w:color w:val="000000"/>
              </w:rPr>
            </w:r>
          </w:p>
        </w:tc>
        <w:tc>
          <w:tcPr>
            <w:shd w:val="clear" w:color="000000" w:fill="ffffff"/>
            <w:tcBorders/>
            <w:tcW w:w="1599" w:type="dxa"/>
            <w:vAlign w:val="center"/>
            <w:textDirection w:val="lrTb"/>
            <w:noWrap w:val="false"/>
          </w:tcPr>
          <w:p>
            <w:pPr>
              <w:pBdr/>
              <w:spacing w:after="40" w:before="40" w:line="288" w:lineRule="auto"/>
              <w:ind/>
              <w:jc w:val="center"/>
              <w:rPr/>
            </w:pPr>
            <w:r>
              <w:rPr>
                <w:color w:val="000000" w:themeColor="text1"/>
              </w:rPr>
              <w:t xml:space="preserve">28.000.000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5.689.600.000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5.689.600.000</w:t>
            </w:r>
            <w:r>
              <w:rPr>
                <w:b/>
                <w:bCs/>
                <w:color w:val="000000"/>
              </w:rPr>
            </w:r>
            <w:r>
              <w:rPr>
                <w:b/>
                <w:bCs/>
                <w:color w:val="000000"/>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color w:val="000000"/>
              </w:rPr>
              <w:t xml:space="preserve">5.690.000.000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sáu trăm chín mươi triệu đồng chẵn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w:t>
      </w:r>
      <w:r>
        <w:rPr>
          <w:rFonts w:ascii="Times New Roman" w:hAnsi="Times New Roman" w:eastAsia="Times New Roman" w:cs="Times New Roman"/>
          <w:color w:val="auto"/>
          <w:sz w:val="24"/>
          <w:szCs w:val="24"/>
          <w:lang w:val="vi-VN"/>
        </w:rPr>
        <w:t xml:space="preserve"> số</w:t>
      </w:r>
      <w:r>
        <w:rPr>
          <w:rFonts w:ascii="Times New Roman" w:hAnsi="Times New Roman" w:eastAsia="Times New Roman" w:cs="Times New Roman"/>
          <w:color w:val="auto"/>
          <w:sz w:val="24"/>
          <w:szCs w:val="24"/>
          <w:lang w:val="vi-VN"/>
        </w:rPr>
        <w:t xml:space="preserve"> </w:t>
      </w:r>
      <w:r>
        <w:rPr>
          <w:rFonts w:ascii="Times New Roman" w:hAnsi="Times New Roman" w:eastAsia="Times New Roman" w:cs="Times New Roman"/>
          <w:color w:val="auto"/>
          <w:spacing w:val="3"/>
          <w:sz w:val="24"/>
          <w:szCs w:val="24"/>
          <w:highlight w:val="white"/>
        </w:rPr>
        <w:t xml:space="preserve">275/2026/0588/VFI-CT.53.A</w:t>
      </w:r>
      <w:r>
        <w:rPr>
          <w:rFonts w:ascii="Times New Roman" w:hAnsi="Times New Roman" w:eastAsia="Times New Roman" w:cs="Times New Roman"/>
          <w:color w:val="auto"/>
          <w:sz w:val="24"/>
          <w:szCs w:val="24"/>
          <w:lang w:val="vi-VN"/>
        </w:rPr>
        <w:t xml:space="preserve"> </w:t>
      </w:r>
      <w:r>
        <w:rPr>
          <w:color w:val="000000" w:themeColor="text1"/>
        </w:rPr>
        <w:t xml:space="preserve">ngày 16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rFonts w:ascii="Times New Roman" w:hAnsi="Times New Roman" w:eastAsia="Times New Roman" w:cs="Times New Roman"/>
          <w:color w:val="auto"/>
          <w:spacing w:val="3"/>
          <w:sz w:val="24"/>
          <w:szCs w:val="24"/>
          <w:highlight w:val="white"/>
        </w:rPr>
        <w:t xml:space="preserve">275/2026/0588/VFI-BC.53.A</w:t>
      </w:r>
      <w:r>
        <w:rPr>
          <w:i/>
          <w:lang w:val="pt-BR"/>
        </w:rPr>
        <w:t xml:space="preserve"> ngày 16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46726" cy="250748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274430" name=""/>
                              <pic:cNvPicPr>
                                <a:picLocks noChangeAspect="1"/>
                              </pic:cNvPicPr>
                              <pic:nvPr/>
                            </pic:nvPicPr>
                            <pic:blipFill rotWithShape="1">
                              <a:blip r:embed="rId18"/>
                              <a:stretch/>
                            </pic:blipFill>
                            <pic:spPr bwMode="auto">
                              <a:xfrm flipH="0" flipV="0">
                                <a:off x="0" y="0"/>
                                <a:ext cx="2246725" cy="25074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6.91pt;height:197.4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45443" cy="228408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342767" name=""/>
                              <pic:cNvPicPr>
                                <a:picLocks noChangeAspect="1"/>
                              </pic:cNvPicPr>
                              <pic:nvPr/>
                            </pic:nvPicPr>
                            <pic:blipFill rotWithShape="1">
                              <a:blip r:embed="rId19"/>
                              <a:stretch/>
                            </pic:blipFill>
                            <pic:spPr bwMode="auto">
                              <a:xfrm flipH="0" flipV="0">
                                <a:off x="0" y="0"/>
                                <a:ext cx="3045443" cy="22840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9.80pt;height:179.8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36908" cy="205268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389427" name=""/>
                              <pic:cNvPicPr>
                                <a:picLocks noChangeAspect="1"/>
                              </pic:cNvPicPr>
                              <pic:nvPr/>
                            </pic:nvPicPr>
                            <pic:blipFill rotWithShape="1">
                              <a:blip r:embed="rId20"/>
                              <a:stretch/>
                            </pic:blipFill>
                            <pic:spPr bwMode="auto">
                              <a:xfrm flipH="0" flipV="0">
                                <a:off x="0" y="0"/>
                                <a:ext cx="2736906" cy="20526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5.50pt;height:161.6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36958" cy="227771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986480" name=""/>
                              <pic:cNvPicPr>
                                <a:picLocks noChangeAspect="1"/>
                              </pic:cNvPicPr>
                              <pic:nvPr/>
                            </pic:nvPicPr>
                            <pic:blipFill rotWithShape="1">
                              <a:blip r:embed="rId21"/>
                              <a:stretch/>
                            </pic:blipFill>
                            <pic:spPr bwMode="auto">
                              <a:xfrm flipH="0" flipV="0">
                                <a:off x="0" y="0"/>
                                <a:ext cx="3036957" cy="22777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9.13pt;height:179.3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36805" cy="205260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574510" name=""/>
                              <pic:cNvPicPr>
                                <a:picLocks noChangeAspect="1"/>
                              </pic:cNvPicPr>
                              <pic:nvPr/>
                            </pic:nvPicPr>
                            <pic:blipFill rotWithShape="1">
                              <a:blip r:embed="rId22"/>
                              <a:stretch/>
                            </pic:blipFill>
                            <pic:spPr bwMode="auto">
                              <a:xfrm flipH="0" flipV="0">
                                <a:off x="0" y="0"/>
                                <a:ext cx="2736804" cy="20526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5.50pt;height:161.6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66400" cy="21498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579096" name=""/>
                              <pic:cNvPicPr>
                                <a:picLocks noChangeAspect="1"/>
                              </pic:cNvPicPr>
                              <pic:nvPr/>
                            </pic:nvPicPr>
                            <pic:blipFill rotWithShape="1">
                              <a:blip r:embed="rId23"/>
                              <a:stretch/>
                            </pic:blipFill>
                            <pic:spPr bwMode="auto">
                              <a:xfrm flipH="0" flipV="0">
                                <a:off x="0" y="0"/>
                                <a:ext cx="2866400" cy="2149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5.70pt;height:169.2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rFonts w:ascii="Times New Roman" w:hAnsi="Times New Roman" w:eastAsia="Times New Roman" w:cs="Times New Roman"/>
          <w:color w:val="auto"/>
          <w:spacing w:val="3"/>
          <w:sz w:val="24"/>
          <w:szCs w:val="24"/>
          <w:highlight w:val="white"/>
        </w:rPr>
        <w:t xml:space="preserve">275/2026/0588/VFI-BC.53.A</w:t>
      </w:r>
      <w:r>
        <w:rPr>
          <w:i/>
          <w:lang w:val="pt-BR"/>
        </w:rPr>
        <w:t xml:space="preserve"> </w:t>
      </w:r>
      <w:r>
        <w:rPr>
          <w:i/>
          <w:lang w:val="pt-BR"/>
        </w:rPr>
        <w:t xml:space="preserve"> ngày 16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https://batdongsan.com.vn/ban-dat-xa-son-dong-1/ban-at-tai-ong-32-trieu-134-m2-phap-ly-ay-u-chinh-chu-chi-voi-pr45258354?gidzl=WPfKHzRLb7EEZ5H7sCYKTe-9Lqp0nfykaOXQ5P7BcI6MX5X0mSRFT9Q2MaFEbyrqdj844JXXT_43qjgSVG</w:t>
            </w:r>
            <w:r>
              <w:rPr>
                <w:color w:val="000000" w:themeColor="text1"/>
                <w:sz w:val="22"/>
                <w:szCs w:val="22"/>
              </w:rPr>
              <w:br/>
              <w:t xml:space="preserve">0966326275</w:t>
            </w:r>
            <w:r>
              <w:rPr>
                <w:sz w:val="22"/>
                <w:szCs w:val="22"/>
              </w:rPr>
              <w:t xml:space="preserve"> </w:t>
            </w:r>
            <w:r>
              <w:rPr>
                <w:sz w:val="22"/>
                <w:szCs w:val="22"/>
              </w:rPr>
              <w:br/>
              <w:t xml:space="preserve">(Thiệp Nguyễn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(134m²)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Đoài Phương, Thành phố Hà Nội.Tài sản nằm tiếp giáp đường nội xóm, cách đường QL21 khoảng 1,2km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5701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50570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98.19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11891"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39118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08.02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911891"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9118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08.02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0979951985</w:t>
            </w:r>
            <w:r>
              <w:rPr>
                <w:sz w:val="22"/>
                <w:szCs w:val="22"/>
              </w:rPr>
              <w:t xml:space="preserve"> </w:t>
            </w:r>
            <w:r>
              <w:rPr>
                <w:sz w:val="22"/>
                <w:szCs w:val="22"/>
              </w:rPr>
              <w:br/>
              <w:t xml:space="preserve">(Bùi Trung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6.045.000.000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5.440.500.000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(195m²)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Đoài Phương, Thành phố Hà Nội.Tài sản nằm tiếp giáp đường nội xóm, cách đường QL21 </w:t>
            </w:r>
            <w:r>
              <w:rPr>
                <w:color w:val="000000" w:themeColor="text1"/>
                <w:sz w:val="22"/>
                <w:szCs w:val="22"/>
              </w:rPr>
              <w:t xml:space="preserve">khoảng 850m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2708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02708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95.8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0966326275</w:t>
            </w:r>
            <w:r>
              <w:rPr>
                <w:sz w:val="22"/>
                <w:szCs w:val="22"/>
              </w:rPr>
              <w:t xml:space="preserve"> </w:t>
            </w:r>
            <w:r>
              <w:rPr>
                <w:sz w:val="22"/>
                <w:szCs w:val="22"/>
              </w:rPr>
              <w:br/>
              <w:t xml:space="preserve">(Thiệp Nguyễn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(150m²)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Xã Đoài Phương, Thành phố Hà Nội.Tài sản nằm tiếp giáp đường nội xóm, cách đường QL21 </w:t>
            </w:r>
            <w:r>
              <w:rPr>
                <w:color w:val="000000" w:themeColor="text1"/>
                <w:sz w:val="22"/>
                <w:szCs w:val="22"/>
              </w:rPr>
              <w:t xml:space="preserve">khoảng 600m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10547"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01054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94.5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255811"/>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9735" name=""/>
                        <pic:cNvPicPr>
                          <a:picLocks noChangeAspect="1"/>
                        </pic:cNvPicPr>
                        <pic:nvPr/>
                      </pic:nvPicPr>
                      <pic:blipFill rotWithShape="1">
                        <a:blip r:embed="rId31"/>
                        <a:stretch/>
                      </pic:blipFill>
                      <pic:spPr bwMode="auto">
                        <a:xfrm>
                          <a:off x="0" y="0"/>
                          <a:ext cx="6048374" cy="82558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50.06pt;mso-wrap-distance-left:0.00pt;mso-wrap-distance-top:0.00pt;mso-wrap-distance-right:0.00pt;mso-wrap-distance-bottom:0.00pt;z-index:1;" stroked="false">
                <v:imagedata r:id="rId31"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98153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485629" name=""/>
                        <pic:cNvPicPr>
                          <a:picLocks noChangeAspect="1"/>
                        </pic:cNvPicPr>
                        <pic:nvPr/>
                      </pic:nvPicPr>
                      <pic:blipFill rotWithShape="1">
                        <a:blip r:embed="rId32"/>
                        <a:stretch/>
                      </pic:blipFill>
                      <pic:spPr bwMode="auto">
                        <a:xfrm flipH="0" flipV="0">
                          <a:off x="0" y="0"/>
                          <a:ext cx="6048374" cy="89815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707.21pt;mso-wrap-distance-left:0.00pt;mso-wrap-distance-top:0.00pt;mso-wrap-distance-right:0.00pt;mso-wrap-distance-bottom:0.00pt;z-index:1;" stroked="false">
                <v:imagedata r:id="rId32"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t xml:space="preserve">BIÊN BẢN KHẢO SÁT </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846426"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3"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284</cp:revision>
  <dcterms:created xsi:type="dcterms:W3CDTF">2025-09-15T09:58:00Z</dcterms:created>
  <dcterms:modified xsi:type="dcterms:W3CDTF">2026-04-17T01:46:58Z</dcterms:modified>
</cp:coreProperties>
</file>