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1356028</wp:posOffset>
                </wp:positionV>
                <wp:extent cx="5467350" cy="318135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81348"/>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275/2026/0374/VFI-CT.48.A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PHẠM THỊ THƠM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color w:val="000000"/>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106.77pt;mso-position-vertical:absolute;width:430.50pt;height:25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275/2026/0374/VFI-CT.48.A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PHẠM THỊ THƠM</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color w:val="000000"/>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21-25</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50" w:type="dxa"/>
        <w:tblBorders/>
        <w:tblLayout w:type="fixed"/>
        <w:tblLook w:val="04A0" w:firstRow="1" w:lastRow="0" w:firstColumn="1" w:lastColumn="0" w:noHBand="0" w:noVBand="1"/>
      </w:tblPr>
      <w:tblGrid>
        <w:gridCol w:w="1729"/>
        <w:gridCol w:w="3231"/>
        <w:gridCol w:w="496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275/2026/0374/VFI-CT.48.A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9 tháng 3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PHẠM THỊ THƠM</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275/2026/0374/VFI-HĐTĐ.48.A</w:t>
      </w:r>
      <w:r>
        <w:rPr>
          <w:spacing w:val="-4"/>
          <w:lang w:val="vi-VN"/>
        </w:rPr>
        <w:t xml:space="preserve"> ký ngày </w:t>
      </w:r>
      <w:r>
        <w:rPr>
          <w:color w:val="000000" w:themeColor="text1"/>
          <w:spacing w:val="-4"/>
        </w:rPr>
        <w:t xml:space="preserve">6 tháng 3 năm 2026</w:t>
      </w:r>
      <w:r>
        <w:rPr>
          <w:spacing w:val="-4"/>
          <w:lang w:val="vi-VN"/>
        </w:rPr>
        <w:t xml:space="preserve"> </w:t>
      </w:r>
      <w:r>
        <w:rPr>
          <w:spacing w:val="-4"/>
          <w:lang w:val="vi-VN"/>
        </w:rPr>
        <w:t xml:space="preserve">giữa </w:t>
      </w:r>
      <w:r>
        <w:rPr>
          <w:color w:val="000000" w:themeColor="text1"/>
          <w:spacing w:val="-4"/>
        </w:rPr>
        <w:t xml:space="preserve">Bà Phạm Thị Thơm</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275/2026/0374/VFI-BC.48.A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b/>
                <w:color w:val="000000"/>
                <w:sz w:val="24"/>
              </w:rPr>
              <w:t xml:space="preserve">BÀ PHẠM THỊ THƠM</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64" w:lineRule="auto"/>
              <w:ind w:right="0" w:firstLine="0" w:left="0"/>
              <w:jc w:val="both"/>
              <w:rPr/>
            </w:pPr>
            <w:r>
              <w:rPr>
                <w:rFonts w:ascii="Times New Roman" w:hAnsi="Times New Roman" w:eastAsia="Times New Roman" w:cs="Times New Roman"/>
                <w:color w:val="000000"/>
                <w:sz w:val="24"/>
              </w:rPr>
              <w:t xml:space="preserve">1972</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color w:val="000000" w:themeColor="text1"/>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2335"/>
        <w:gridCol w:w="1701"/>
        <w:gridCol w:w="2268"/>
        <w:gridCol w:w="2269"/>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35"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701"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268"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6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304"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color w:val="000000"/>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
                <w:bCs/>
              </w:rPr>
              <w:t xml:space="preserve">.</w:t>
            </w:r>
            <w:r>
              <w:rPr>
                <w:b/>
                <w:bCs/>
              </w:rPr>
            </w:r>
            <w:r>
              <w:rPr>
                <w:b/>
                <w:bCs/>
              </w:rPr>
            </w:r>
          </w:p>
        </w:tc>
        <w:tc>
          <w:tcPr>
            <w:shd w:val="clear" w:color="000000" w:fill="ffffff"/>
            <w:tcBorders/>
            <w:tcW w:w="226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335" w:type="dxa"/>
            <w:vAlign w:val="center"/>
            <w:textDirection w:val="lrTb"/>
            <w:noWrap w:val="false"/>
          </w:tcPr>
          <w:p>
            <w:pPr>
              <w:pBdr/>
              <w:spacing w:after="40" w:before="40" w:line="288" w:lineRule="auto"/>
              <w:ind/>
              <w:rPr>
                <w:b w:val="0"/>
                <w:bCs w:val="0"/>
              </w:rPr>
            </w:pPr>
            <w:r>
              <w:rPr>
                <w:b w:val="0"/>
                <w:bCs w:val="0"/>
              </w:rPr>
              <w:t xml:space="preserve">Đất sản xuất kinh doanh dịch vụ phi nông nghiệp</w:t>
            </w:r>
            <w:r>
              <w:rPr>
                <w:b w:val="0"/>
                <w:bCs w:val="0"/>
              </w:rPr>
            </w:r>
            <w:r>
              <w:rPr>
                <w:b w:val="0"/>
                <w:bCs w:val="0"/>
              </w:rPr>
            </w:r>
          </w:p>
        </w:tc>
        <w:tc>
          <w:tcPr>
            <w:tcBorders/>
            <w:tcW w:w="1701" w:type="dxa"/>
            <w:vAlign w:val="center"/>
            <w:textDirection w:val="lrTb"/>
            <w:noWrap/>
          </w:tcPr>
          <w:p>
            <w:pPr>
              <w:pBdr/>
              <w:spacing w:after="40" w:before="40" w:line="288" w:lineRule="auto"/>
              <w:ind/>
              <w:jc w:val="center"/>
              <w:rPr>
                <w:color w:val="000000"/>
              </w:rPr>
            </w:pPr>
            <w:r>
              <w:rPr>
                <w:color w:val="000000" w:themeColor="text1"/>
              </w:rPr>
              <w:t xml:space="preserve">48,0</w:t>
            </w:r>
            <w:r>
              <w:rPr>
                <w:color w:val="000000"/>
              </w:rPr>
            </w:r>
            <w:r>
              <w:rPr>
                <w:color w:val="000000"/>
              </w:rPr>
            </w:r>
          </w:p>
        </w:tc>
        <w:tc>
          <w:tcPr>
            <w:shd w:val="clear" w:color="000000" w:fill="ffffff"/>
            <w:tcBorders/>
            <w:tcW w:w="2268" w:type="dxa"/>
            <w:vAlign w:val="center"/>
            <w:textDirection w:val="lrTb"/>
            <w:noWrap w:val="false"/>
          </w:tcPr>
          <w:p>
            <w:pPr>
              <w:pBdr/>
              <w:spacing w:after="40" w:before="40" w:line="288" w:lineRule="auto"/>
              <w:ind/>
              <w:jc w:val="center"/>
              <w:rPr/>
            </w:pPr>
            <w:r>
              <w:rPr>
                <w:color w:val="000000" w:themeColor="text1"/>
              </w:rPr>
              <w:t xml:space="preserve">230.000.000</w:t>
            </w:r>
            <w:r/>
          </w:p>
        </w:tc>
        <w:tc>
          <w:tcPr>
            <w:shd w:val="clear" w:color="000000" w:fill="ffffff"/>
            <w:tcBorders/>
            <w:tcW w:w="2269" w:type="dxa"/>
            <w:vAlign w:val="center"/>
            <w:textDirection w:val="lrTb"/>
            <w:noWrap w:val="false"/>
          </w:tcPr>
          <w:p>
            <w:pPr>
              <w:pBdr/>
              <w:spacing w:after="40" w:before="40" w:line="288" w:lineRule="auto"/>
              <w:ind/>
              <w:jc w:val="center"/>
              <w:rPr/>
            </w:pPr>
            <w:r>
              <w:rPr>
                <w:color w:val="000000" w:themeColor="text1"/>
              </w:rPr>
              <w:t xml:space="preserve">11.040.000.000</w:t>
            </w:r>
            <w:r/>
          </w:p>
        </w:tc>
      </w:tr>
      <w:tr>
        <w:trPr>
          <w:trHeight w:val="20"/>
        </w:trPr>
        <w:tc>
          <w:tcPr>
            <w:gridSpan w:val="4"/>
            <w:tcBorders/>
            <w:tcW w:w="725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69" w:type="dxa"/>
            <w:vAlign w:val="center"/>
            <w:textDirection w:val="lrTb"/>
            <w:noWrap/>
          </w:tcPr>
          <w:p>
            <w:pPr>
              <w:pBdr/>
              <w:spacing w:after="40" w:before="40" w:line="288" w:lineRule="auto"/>
              <w:ind/>
              <w:jc w:val="center"/>
              <w:rPr>
                <w:b/>
                <w:bCs/>
                <w:color w:val="000000"/>
              </w:rPr>
            </w:pPr>
            <w:r>
              <w:rPr>
                <w:b/>
                <w:bCs/>
              </w:rPr>
              <w:t xml:space="preserve">11.040.000.000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một tỷ bốn mươi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lang w:val="pt-BR"/>
        </w:rPr>
      </w:r>
      <w:r>
        <w:rPr>
          <w:rFonts w:eastAsia="Calibri"/>
          <w:b/>
          <w:bCs/>
          <w:spacing w:val="-4"/>
          <w:lang w:val="pt-BR"/>
        </w:rPr>
      </w:r>
    </w:p>
    <w:p>
      <w:pPr>
        <w:pBdr/>
        <w:spacing w:after="120" w:before="120" w:line="312" w:lineRule="auto"/>
        <w:ind/>
        <w:rPr>
          <w:lang w:val="pt-BR"/>
        </w:rPr>
      </w:pPr>
      <w:r>
        <w:rPr>
          <w:b/>
          <w:bCs/>
          <w:lang w:val="vi-VN" w:bidi="vi-VN"/>
        </w:rPr>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29"/>
        <w:gridCol w:w="3302"/>
        <w:gridCol w:w="503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275/2026/0374/VFI-</w:t>
            </w:r>
            <w:r>
              <w:rPr>
                <w:rStyle w:val="1025"/>
                <w:rFonts w:ascii="Times New Roman" w:hAnsi="Times New Roman"/>
                <w:color w:val="000000" w:themeColor="text1"/>
                <w:highlight w:val="none"/>
                <w:lang w:val="pt-BR"/>
              </w:rPr>
              <w:t xml:space="preserve">BC</w:t>
            </w:r>
            <w:r>
              <w:rPr>
                <w:rStyle w:val="1025"/>
                <w:rFonts w:ascii="Times New Roman" w:hAnsi="Times New Roman"/>
                <w:color w:val="000000" w:themeColor="text1"/>
                <w:highlight w:val="yellow"/>
                <w:lang w:val="pt-BR"/>
              </w:rPr>
            </w:r>
            <w:commentRangeStart w:id="0"/>
            <w:r/>
            <w:commentRangeEnd w:id="0"/>
            <w:r>
              <w:commentReference w:id="0"/>
            </w:r>
            <w:r>
              <w:rPr>
                <w:rStyle w:val="1025"/>
                <w:rFonts w:ascii="Times New Roman" w:hAnsi="Times New Roman"/>
                <w:color w:val="000000" w:themeColor="text1"/>
                <w:lang w:val="pt-BR"/>
              </w:rPr>
              <w:t xml:space="preserve">.48.A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9 tháng 3 năm 2026</w:t>
            </w:r>
            <w:r>
              <w:rPr>
                <w:color w:val="000000" w:themeColor="text1"/>
                <w:sz w:val="24"/>
                <w:szCs w:val="24"/>
                <w:lang w:val="vi-VN"/>
              </w:rPr>
            </w:r>
            <w:r>
              <w:rPr>
                <w:color w:val="000000" w:themeColor="text1"/>
                <w:sz w:val="24"/>
                <w:szCs w:val="24"/>
                <w:lang w:val="vi-VN"/>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275/2026/0374/VFI-CT.48.A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b/>
                <w:color w:val="000000"/>
                <w:sz w:val="24"/>
              </w:rPr>
              <w:t xml:space="preserve">BÀ PHẠM THỊ THƠM</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1972</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bCs/>
                <w:color w:val="000000" w:themeColor="text1"/>
                <w:lang w:val="pt-BR"/>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đất dịch vụ Cây Quýt, phường La Khê, quận Hà Đông, thành phố Hà Nội (nay là phường Hà Đông,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20.971666666667, 105.76427777778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275/2026/0374/VFI-HĐTĐ.48.A ngày 06/03/2026 giữa Bà Phạm Thị Thơm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lang w:val="pt-BR"/>
        </w:rPr>
        <w:tab/>
      </w:r>
      <w:r>
        <w:rPr>
          <w:rFonts w:ascii="Times New Roman" w:hAnsi="Times New Roman" w:eastAsia="Times New Roman" w:cs="Times New Roman"/>
          <w:b/>
          <w:color w:val="000000"/>
          <w:sz w:val="24"/>
        </w:rPr>
        <w:t xml:space="preserve">Tổng quan về quận Hà Đông cũ</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nằm ngay cửa ngõ phía Tây Nam trực thuộc nội thành của Hà Nội và cũng là giao điểm của Quốc lộ 6 kết nối Hà Nội đi Hòa Bình, Sơn La, Điện Biên. Tiếp giáp lần lượt với các quận huyện như Thanh Trì, Thanh Xuân, Quốc Oai, Chương Mỹ, Thanh Oai, H</w:t>
      </w:r>
      <w:r>
        <w:rPr>
          <w:rFonts w:ascii="Times New Roman" w:hAnsi="Times New Roman" w:eastAsia="Times New Roman" w:cs="Times New Roman"/>
          <w:color w:val="000000"/>
          <w:sz w:val="24"/>
        </w:rPr>
        <w:t xml:space="preserve">oài Đức và Nam Từ Liêm.</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Cơ sở hạ tầng của quận Hà Đông phát triển khá đồng bộ, hiện lại và đấy được xem là một trong những yếu tố thu hút các nhà đầu tư bất động sản quan tâm. Hệ thống giao thông trên địa bàn nổi bật nhất phải kể đến các dự án xây dựng, nâng cấp các tuyến đường </w:t>
      </w:r>
      <w:r>
        <w:rPr>
          <w:rFonts w:ascii="Times New Roman" w:hAnsi="Times New Roman" w:eastAsia="Times New Roman" w:cs="Times New Roman"/>
          <w:color w:val="000000"/>
          <w:sz w:val="24"/>
        </w:rPr>
        <w:t xml:space="preserve">như:</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Tuyến đường sắt Cát Linh - Hà Đông với tổng chiều dài lên đến 13.5km, nhờ vậy mà lưu lượng phương tiện công cộng của khu vực được giảm bớt.</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3.5 và trục Nam Hà Nội được cải tạo tăng khả năng kết nối khu vực phía Tây với các vùng lân cận dễ dàng hơn.</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4: Tuyến đường kết nối giảm ùn tắc giao thông và tạo điều kiện để kinh tế vùng phát triển thông qua việc tăng cường đi lại, vận chuyển giao thương hàng hóa giữa các khu vực quận huyện lân cận Hà Nội</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không chỉ có hệ thống giao thông chất lượng mà nơi đây còn là khu vực tập trung của các doanh nghiệp, cơ quan hành chính, trường đại học,... Tiện ích xung quanh đều được trang bị đầy đủ bao gồm bệnh viện, chợ dân sinh, trung tâm thương mại, c</w:t>
      </w:r>
      <w:r>
        <w:rPr>
          <w:rFonts w:ascii="Times New Roman" w:hAnsi="Times New Roman" w:eastAsia="Times New Roman" w:cs="Times New Roman"/>
          <w:color w:val="000000"/>
          <w:sz w:val="24"/>
        </w:rPr>
        <w:t xml:space="preserve">ông viên cây xanh,...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Xu hướng phát triển bất động sản trong khu vực quận Hà Đông cũ</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Trong thời gian trở lại đây, quỹ đất tại các vùng trung tâm thành phố Hà Nội đã bắt đầu trở nên khan hiếm. Vì vậy, khu vực phía Tây Nam đang là nơi đón đầu làn sóng di cư từ trung tâm đổ về.</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Thêm vào đó, sở hữu vị trí tập trung nhiều cơ quan hành chính, công ty, doanh nghiệp trường đại học,... nên nhu cầu nhà ở của người lao động, học sinh sinh viên gia tăng đáng kể góp phần thúc đẩy bất động sản tăng trưởng.</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Chưa kể, cơ sở hạ tầng của quận Hà Đông cũng dần hình thành và phát triển mạnh mẽ với hàng loạt các dự án chung cư, khu đô thị mới đã và đang được xây dựng trên địa bàn. Hầu hết các dự án hiện này đều được đầu tư tập trung phát triển theo hướng tạo nên kh</w:t>
      </w:r>
      <w:r>
        <w:rPr>
          <w:rFonts w:ascii="Times New Roman" w:hAnsi="Times New Roman" w:eastAsia="Times New Roman" w:cs="Times New Roman"/>
          <w:color w:val="000000"/>
          <w:sz w:val="24"/>
        </w:rPr>
        <w:t xml:space="preserve">ông gian sống tiện nghi, đầy đủ tiện ích, hiện đại và thông minh.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Do đó, từ những dự án chất lượng tại quận Hà Đông đã tạo tiền đề cho thị trường bất động sản tại đây diễn ra sôi động và luôn hấp dẫn được sự quan tâm của các nhà đầu tư. Tóm lại, tại Hà Đông thị trường bất động sản vẫn được giới chuyên môn đánh giá có nh</w:t>
      </w:r>
      <w:r>
        <w:rPr>
          <w:rFonts w:ascii="Times New Roman" w:hAnsi="Times New Roman" w:eastAsia="Times New Roman" w:cs="Times New Roman"/>
          <w:color w:val="000000"/>
          <w:sz w:val="24"/>
        </w:rPr>
        <w:t xml:space="preserve">iều kỳ vọng nhất thuộc khu vực phía Tây Nam thành phố.</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https://beta.onehousing.vn/blog/bat-dong-san-quan-ha-dong-tiem-nang-va-vi-tri-dep-n17t?utm_source=social_share&amp;utm_medium=copyurl&amp;utm_campaign=efc31d7e-04f8-4713-9ae1-5036060f4085)</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tại thửa đất số: NO06-LK215, tờ bản đồ số: 00 có địa chỉ: Khu đất dịch vụ Cây Quýt, phường La Khê, quận Hà Đông, thành phố Hà Nội (nay là phường Hà Đông, thành phố Hà Nội)</w:t>
            </w:r>
            <w:r>
              <w:rPr>
                <w:b/>
                <w:bCs/>
                <w:color w:val="000000"/>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NO06-LK215</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00</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b w:val="0"/>
                <w:bCs w:val="0"/>
                <w:color w:val="000000"/>
              </w:rPr>
            </w:pPr>
            <w:r>
              <w:rPr>
                <w:b w:val="0"/>
                <w:bCs w:val="0"/>
                <w:color w:val="000000"/>
              </w:rPr>
            </w:r>
            <w:r>
              <w:rPr>
                <w:b w:val="0"/>
                <w:bCs w:val="0"/>
                <w:color w:val="000000"/>
              </w:rPr>
              <w:t xml:space="preserve">Khu đất dịch vụ Cây Quýt, phường La Khê, quận Hà Đông, thành phố Hà Nội (nay là phường Hà Đông, thành phố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jc w:val="center"/>
              <w:rPr/>
            </w:pPr>
            <w:r>
              <w:rPr>
                <w:rFonts w:ascii="Times New Roman" w:hAnsi="Times New Roman" w:eastAsia="Times New Roman" w:cs="Times New Roman"/>
                <w:color w:val="000000"/>
                <w:sz w:val="24"/>
              </w:rPr>
              <w:t xml:space="preserve">48,0</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rPr/>
            </w:pPr>
            <w:r>
              <w:rPr>
                <w:rFonts w:ascii="Times New Roman" w:hAnsi="Times New Roman" w:eastAsia="Times New Roman" w:cs="Times New Roman"/>
                <w:color w:val="000000"/>
                <w:sz w:val="24"/>
              </w:rPr>
              <w:t xml:space="preserve">Hình thức sử dụng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sản xuất kinh doanh dịch vụ phi nông nghiệp</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rPr/>
            </w:pPr>
            <w:r>
              <w:rPr>
                <w:rFonts w:ascii="Times New Roman" w:hAnsi="Times New Roman" w:eastAsia="Times New Roman" w:cs="Times New Roman"/>
                <w:color w:val="000000"/>
                <w:sz w:val="24"/>
              </w:rPr>
              <w:t xml:space="preserve">Ghi chú:</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i/>
                <w:color w:val="000000"/>
                <w:sz w:val="24"/>
              </w:rPr>
              <w:t xml:space="preserve">- Giấy chứng nhận này được cấp lại từ Giấy chứng nhận quyền sử dụng đất, quyền sở hữu nhà ở và tài sản khác gắn liền với đất số CE 842855, số vào sổ cấp GCN: CH-03705 do UBND quận Hà Đông cấp ngày 14/11/2016.</w:t>
            </w:r>
            <w:r/>
          </w:p>
          <w:p>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i/>
                <w:color w:val="000000"/>
                <w:sz w:val="24"/>
              </w:rPr>
              <w:t xml:space="preserve">- Số tờ, số thửa và sơ đồ sẽ điều chỉnh khi có bản đồ địa chính chính quy.</w:t>
            </w: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tcBorders/>
            <w:tcW w:w="252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rPr/>
            </w:pPr>
            <w:r>
              <w:rPr>
                <w:rFonts w:ascii="Times New Roman" w:hAnsi="Times New Roman" w:eastAsia="Times New Roman" w:cs="Times New Roman"/>
                <w:color w:val="000000"/>
                <w:sz w:val="24"/>
              </w:rPr>
              <w:t xml:space="preserve">Những thay đổi sau khi cấp giấy chứng nhận:</w:t>
            </w:r>
            <w:r/>
          </w:p>
        </w:tc>
        <w:tc>
          <w:tcPr>
            <w:gridSpan w:val="3"/>
            <w:tcBorders/>
            <w:tcW w:w="62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i/>
                <w:color w:val="000000"/>
                <w:sz w:val="24"/>
              </w:rPr>
              <w:t xml:space="preserve">- Nội dung tên chủ sử dụng đất có sai sót, được đính chính lại là: Ông Nguyễn Trọng Thắng theo hồ sơ số: 1616004733BDCD.</w:t>
            </w:r>
            <w:r/>
          </w:p>
          <w:p>
            <w:pPr>
              <w:pBdr>
                <w:top w:val="none" w:color="000000" w:sz="4" w:space="0"/>
                <w:left w:val="none" w:color="000000" w:sz="4" w:space="0"/>
                <w:bottom w:val="none" w:color="000000" w:sz="4" w:space="0"/>
                <w:right w:val="none" w:color="000000" w:sz="4" w:space="0"/>
              </w:pBdr>
              <w:spacing w:after="20" w:before="20"/>
              <w:ind w:right="0" w:firstLine="0" w:left="0"/>
              <w:jc w:val="both"/>
              <w:rPr/>
            </w:pPr>
            <w:r>
              <w:rPr>
                <w:rFonts w:ascii="Times New Roman" w:hAnsi="Times New Roman" w:eastAsia="Times New Roman" w:cs="Times New Roman"/>
                <w:i/>
                <w:color w:val="000000"/>
                <w:sz w:val="24"/>
              </w:rPr>
              <w:t xml:space="preserve">- Tặng cho Bà Phạm Thị Thơm. Năm sinh: 1972, CMND số: 063072636. Địa chỉ thường trú: NO06-LK215, Khu đất dịch vụ Cây Quýt, phường La Khê, quận Hà Đông, thành phố Hà Nội. Theo hồ sơ số 190916-0041.</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r>
            <w:r>
              <w:rPr>
                <w:rFonts w:ascii="Times New Roman" w:hAnsi="Times New Roman" w:eastAsia="Times New Roman" w:cs="Times New Roman"/>
                <w:color w:val="000000"/>
                <w:sz w:val="24"/>
              </w:rPr>
              <w:t xml:space="preserve">Đường nội bộ</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Lòng đường rộng 5,25m + vỉa hè 2,5m</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Lòng đường rộng 5,25m + vỉa hè 2,5m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Tài sản nằm tại lô số NO06-LK215, Khu đất dịch vụ Cây Quýt, phường Hà Đông,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20.971666666667</w:t>
            </w:r>
            <w:r>
              <w:rPr>
                <w:color w:val="000000"/>
              </w:rPr>
              <w:t xml:space="preserve">, </w:t>
            </w:r>
            <w:r>
              <w:rPr>
                <w:color w:val="000000"/>
              </w:rPr>
              <w:t xml:space="preserve">105.76427777778</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48,0</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thửa đất:</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Nam</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Nhà 5 tầng + 1 tum</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both"/>
              <w:rPr/>
            </w:pPr>
            <w:r>
              <w:rPr>
                <w:rFonts w:ascii="Times New Roman" w:hAnsi="Times New Roman" w:eastAsia="Times New Roman" w:cs="Times New Roman"/>
                <w:color w:val="000000"/>
                <w:sz w:val="24"/>
              </w:rPr>
              <w:t xml:space="preserve">Tại thời điểm khảo sát, trên đất có nhà 5 tầng + 1 tum. Diện tích xây dựng tầng 1 là 48,0 m². Nhà được xây dựng năm 2018, kết cấu tường gạch, khung, sàn bê tông cốt thép, hiện đang được sử dụng để ở. </w:t>
            </w:r>
            <w:r>
              <w:rPr>
                <w:rFonts w:ascii="Times New Roman" w:hAnsi="Times New Roman" w:eastAsia="Times New Roman" w:cs="Times New Roman"/>
                <w:color w:val="000000"/>
                <w:sz w:val="24"/>
              </w:rPr>
              <w:t xml:space="preserve">Công trình xây dựng chưa được chứng nhận trên Giấy chứng nhận Quyền sử dụng đất, quyền sở hữu nhà ở và tài sản khác gắn liền với đất số: CE 842398.</w:t>
            </w:r>
            <w:r>
              <w:rPr>
                <w:rFonts w:ascii="Times New Roman" w:hAnsi="Times New Roman" w:eastAsia="Times New Roman" w:cs="Times New Roman"/>
                <w:sz w:val="24"/>
              </w:r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khảo sát, trên đất có nhà 5 tầng + 1 tum. Diện tích xây dựng tầng 1 là 48,0 m². Nhà được xây dựng năm 2018, kết cấu tường gạch, khung, sàn bê tông cốt thép, hiện đang được sử dụng để ở. </w:t>
      </w:r>
      <w:r>
        <w:rPr>
          <w:rFonts w:ascii="Times New Roman" w:hAnsi="Times New Roman" w:eastAsia="Times New Roman" w:cs="Times New Roman"/>
          <w:color w:val="000000"/>
          <w:sz w:val="24"/>
        </w:rPr>
        <w:t xml:space="preserve">Công trình xây dựng chưa được chứng nhận trên Giấy chứng nhận Quyền sử dụng đất, quyền sở hữu nhà ở và tài sản khác gắn liền với đất số: CE 842398</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w:t>
      </w:r>
      <w:r>
        <w:rPr>
          <w:rFonts w:ascii="Times New Roman" w:hAnsi="Times New Roman" w:eastAsia="Times New Roman" w:cs="Times New Roman"/>
          <w:color w:val="000000"/>
          <w:sz w:val="24"/>
        </w:rPr>
        <w:t xml:space="preserve">g hiện có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2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La Khê,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La Khê,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La Khê, Quận Hà Đông,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La Khê, Quận Hà Đông,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https://batdongsan.com.vn/ban-nha-biet-thu-lien-ke-phuong-la-khe-prj-khu-do-thi-van-khe/chinh-chu-ban-rieng-dich-vu-cay-quyt-k-t-khe-pr45199306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https://alonhadat.com.vn/chinh-chu-ban-dat-dv-cay-quyt-la-khe-hd-vi-tri-kinh-doanh-dat-dep-phong-thuy-gia-12ty3-15941175.html</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https://batdongsan.com.vn/ban-dat-phuong-la-khe/ban-lk-50m2-chi-hon-11-ty-khu-dv-cay-quyt-giap-kdt-van-duong-noi-van-phuc-parkcity-pr41654751</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0986146148</w:t>
            </w:r>
            <w:r>
              <w:rPr>
                <w:sz w:val="22"/>
                <w:szCs w:val="22"/>
              </w:rPr>
              <w:t xml:space="preserve"> </w:t>
            </w:r>
            <w:r>
              <w:rPr>
                <w:sz w:val="22"/>
                <w:szCs w:val="22"/>
              </w:rPr>
              <w:br/>
              <w:t xml:space="preserve">(</w:t>
            </w:r>
            <w:r>
              <w:rPr>
                <w:sz w:val="22"/>
                <w:szCs w:val="22"/>
              </w:rPr>
              <w:t xml:space="preserve">Huế Nguyễn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0964.427.111</w:t>
            </w:r>
            <w:r>
              <w:rPr>
                <w:sz w:val="22"/>
                <w:szCs w:val="22"/>
              </w:rPr>
              <w:br/>
            </w:r>
            <w:r>
              <w:rPr>
                <w:sz w:val="22"/>
                <w:szCs w:val="22"/>
              </w:rPr>
              <w:t xml:space="preserve">(</w:t>
            </w:r>
            <w:r>
              <w:rPr>
                <w:sz w:val="22"/>
                <w:szCs w:val="22"/>
              </w:rPr>
              <w:t xml:space="preserve">Trần Hoàn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0968.668.404</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Giấy chứng nhận QSDĐ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Giấy chứng nhận QSDĐ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Giấy chứng nhận QSDĐ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Giấy chứng nhận QSDĐ</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sản xuất kinh doanh dịch vụ phi nông nghiệp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sản xuất kinh doanh dịch vụ phi nông nghiệp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sản xuất kinh doanh dịch vụ phi nông nghiệp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sản xuất kinh doanh dịch vụ phi nông nghiệp</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rFonts w:ascii="Times New Roman" w:hAnsi="Times New Roman" w:eastAsia="Times New Roman" w:cs="Times New Roman"/>
                <w:color w:val="000000"/>
                <w:sz w:val="22"/>
                <w:szCs w:val="22"/>
              </w:rPr>
              <w:t xml:space="preserve">Tài sản nằm tại lô số NO06-LK215, Khu đất dịch vụ Cây Quýt, phường Hà Đông,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tại Khu đất dịch vụ Cây Quýt, phường Hà Đông,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tại Khu đất dịch vụ Cây Quýt, phường Hà Đông, thành phố Hà Nội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tại Khu đất dịch vụ Cây Quýt, phường Hà Đông, thành phố Hà Nội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Lòng đường rộng 5,25m + vỉa hè 2,5m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7,0m +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Lòng đường rộng 5,5m + vỉa hè 2,5m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Lòng đường rộng 5,5m + vỉa hè 2,5m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Vuông vức</w:t>
            </w:r>
            <w:r>
              <w:rPr>
                <w:color w:val="000000"/>
                <w:sz w:val="22"/>
                <w:szCs w:val="22"/>
              </w:rPr>
            </w:r>
            <w:r>
              <w:rPr>
                <w:color w:val="000000"/>
                <w:sz w:val="22"/>
                <w:szCs w:val="22"/>
              </w:rPr>
            </w:r>
          </w:p>
        </w:tc>
      </w:tr>
      <w:tr>
        <w:trPr>
          <w:trHeight w:val="48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5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16.300.000.000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12.900.000.000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14.670.000.000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11.610.000.000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11.250.000.000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1.920.517.200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t xml:space="preserve">-</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r>
            <w:r>
              <w:rPr>
                <w:rFonts w:ascii="Times New Roman" w:hAnsi="Times New Roman" w:eastAsia="Times New Roman" w:cs="Times New Roman"/>
                <w:color w:val="000000" w:themeColor="text1"/>
                <w:sz w:val="22"/>
                <w:szCs w:val="22"/>
                <w:highlight w:val="white"/>
              </w:rPr>
              <w:t xml:space="preserve">Đơn giá xây dựng theo Quyết định số 409/QĐ-BXD ngày 11/4/2025 của Bộ Xây Dựng (đồng/m²)</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8.535.632</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t xml:space="preserve">-</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rFonts w:ascii="Times New Roman" w:hAnsi="Times New Roman" w:cs="Times New Roman"/>
                <w:b/>
                <w:bCs/>
                <w:color w:val="000000" w:themeColor="text1"/>
                <w:sz w:val="22"/>
                <w:szCs w:val="22"/>
              </w:rPr>
            </w:pPr>
            <w:r>
              <w:rPr>
                <w:rFonts w:ascii="Times New Roman" w:hAnsi="Times New Roman" w:eastAsia="Times New Roman" w:cs="Times New Roman"/>
                <w:b/>
                <w:bCs/>
                <w:color w:val="000000" w:themeColor="text1"/>
                <w:sz w:val="22"/>
                <w:szCs w:val="22"/>
              </w:rPr>
            </w:r>
            <w:r>
              <w:rPr>
                <w:rFonts w:ascii="Times New Roman" w:hAnsi="Times New Roman" w:eastAsia="Times New Roman" w:cs="Times New Roman"/>
                <w:color w:val="000000" w:themeColor="text1"/>
                <w:sz w:val="22"/>
                <w:szCs w:val="22"/>
                <w:highlight w:val="none"/>
              </w:rPr>
              <w:t xml:space="preserve">Tỷ lệ % CLCL</w:t>
            </w:r>
            <w:r>
              <w:rPr>
                <w:rFonts w:ascii="Times New Roman" w:hAnsi="Times New Roman" w:cs="Times New Roman"/>
                <w:b/>
                <w:bCs/>
                <w:color w:val="000000" w:themeColor="text1"/>
                <w:sz w:val="22"/>
                <w:szCs w:val="22"/>
              </w:rPr>
            </w:r>
            <w:r>
              <w:rPr>
                <w:rFonts w:ascii="Times New Roman" w:hAnsi="Times New Roman" w:cs="Times New Roman"/>
                <w:b/>
                <w:bCs/>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90%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highlight w:val="white"/>
              </w:rPr>
              <w:t xml:space="preserve">12.749.482.800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11.610.000.000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11.250.000.000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254.989.656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12.749.482.800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11.610.000.000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11.250.000.000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254.989.656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Giấy chứng nhận QSDĐ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Giấy chứng nhận QSDĐ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Giấy chứng nhận QSDĐ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Có Giấy chứng nhận QSDĐ</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254.989.656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rFonts w:ascii="Times New Roman" w:hAnsi="Times New Roman" w:eastAsia="Times New Roman" w:cs="Times New Roman"/>
                <w:color w:val="000000"/>
                <w:sz w:val="22"/>
                <w:szCs w:val="22"/>
              </w:rPr>
              <w:t xml:space="preserve">Tài sản nằm tại lô số NO06-LK215, Khu đất dịch vụ Cây Quýt, phường Hà Đông,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nằm tại Khu đất dịch vụ Cây Quýt, phường Hà Đông,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nằm tại Khu đất dịch vụ Cây Quýt, phường Hà Đông,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nằm tại Khu đất dịch vụ Cây Quýt, phường Hà Đông, thành phố Hà Nội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-7.649.690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247.339.966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Lòng đường rộng 5,25m + vỉa hè 2,5m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7,0m +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Lòng đường rộng 5,5m + vỉa hè 2,5m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Lòng đường rộng 5,5m + vỉa hè 2,5m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-12.749.483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234.590.483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234.590.483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234.590.483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234.590.483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232.200.000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225.000.000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234.590.483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232.200.000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225.000.000</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234.590.483</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232.200.000</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225.000.000</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230.596.828</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1,73%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-2,43%</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20.399.173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20.399.173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0,7% </w:t>
      </w:r>
      <w:r>
        <w:t xml:space="preserve">đến</w:t>
      </w:r>
      <w:r>
        <w:t xml:space="preserve"> </w:t>
      </w:r>
      <w:r>
        <w:t xml:space="preserve">2,43%,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234.590.483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78.212.467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232.200.000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77.392.260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225.000.000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74.992.500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230.597.227</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230.000.000</w:t>
      </w:r>
      <w:r>
        <w:rPr>
          <w:b/>
          <w:bCs/>
          <w:color w:val="000000" w:themeColor="text1"/>
        </w:rPr>
        <w:t xml:space="preserve"> </w:t>
      </w:r>
      <w:r>
        <w:rPr>
          <w:b/>
          <w:bCs/>
        </w:rPr>
        <w:t xml:space="preserve">đồng</w:t>
      </w:r>
      <w:r>
        <w:rPr>
          <w:b/>
          <w:bCs/>
        </w:rPr>
        <w:t xml:space="preserve">/m².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313"/>
        <w:gridCol w:w="1646"/>
        <w:gridCol w:w="2646"/>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313"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646"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46"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05" w:type="dxa"/>
            <w:vAlign w:val="center"/>
            <w:textDirection w:val="lrTb"/>
            <w:noWrap w:val="false"/>
          </w:tcPr>
          <w:p>
            <w:pPr>
              <w:pBdr/>
              <w:spacing w:after="40" w:before="40" w:line="288" w:lineRule="auto"/>
              <w:ind/>
              <w:jc w:val="both"/>
              <w:rPr>
                <w:b/>
                <w:bCs/>
              </w:rPr>
            </w:pPr>
            <w:r>
              <w:rPr>
                <w:color w:val="000000"/>
              </w:rPr>
              <w:t xml:space="preserve">Quyền sử dụng đất tại thửa đất số: NO06-LK215, tờ bản đồ số: 00 có địa chỉ: Khu đất dịch vụ Cây Quýt, phường La Khê, quận Hà Đông, thành phố Hà Nội</w:t>
            </w:r>
            <w:r>
              <w:rPr>
                <w:color w:val="000000"/>
              </w:rPr>
              <w:t xml:space="preserve">, theo Giấy chứng nhận Quyền sử dụng đất, quyền sở hữu nhà ở và tài sản khác gắn liền với đất số: CE 842398, số vào sổ cấp GCN: CS-HĐO 07600 do Sở Tài nguyên và Môi trường Thành phố Hà Nội cấp ngày 07/12/2016; Chủ sử dụng đất là Bà Phạm Thị Thơm</w:t>
            </w:r>
            <w:r>
              <w:rPr>
                <w:b/>
                <w:bCs/>
              </w:rPr>
              <w:t xml:space="preserve">.</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313" w:type="dxa"/>
            <w:vAlign w:val="center"/>
            <w:textDirection w:val="lrTb"/>
            <w:noWrap w:val="false"/>
          </w:tcPr>
          <w:p>
            <w:pPr>
              <w:pBdr/>
              <w:spacing w:after="40" w:before="40" w:line="288" w:lineRule="auto"/>
              <w:ind/>
              <w:rPr>
                <w:b w:val="0"/>
                <w:bCs w:val="0"/>
              </w:rPr>
            </w:pPr>
            <w:r>
              <w:rPr>
                <w:b w:val="0"/>
                <w:bCs w:val="0"/>
              </w:rPr>
              <w:t xml:space="preserve">Đất sản xuất kinh doanh dịch vụ phi nông nghiệp</w:t>
            </w:r>
            <w:r>
              <w:rPr>
                <w:b w:val="0"/>
                <w:bCs w:val="0"/>
              </w:rPr>
            </w:r>
            <w:r>
              <w:rPr>
                <w:b w:val="0"/>
                <w:bCs w:val="0"/>
              </w:rPr>
            </w:r>
          </w:p>
        </w:tc>
        <w:tc>
          <w:tcPr>
            <w:tcBorders/>
            <w:tcW w:w="1646" w:type="dxa"/>
            <w:vAlign w:val="center"/>
            <w:textDirection w:val="lrTb"/>
            <w:noWrap/>
          </w:tcPr>
          <w:p>
            <w:pPr>
              <w:pBdr/>
              <w:spacing w:after="40" w:before="40" w:line="288" w:lineRule="auto"/>
              <w:ind/>
              <w:jc w:val="center"/>
              <w:rPr>
                <w:color w:val="000000"/>
              </w:rPr>
            </w:pPr>
            <w:r>
              <w:rPr>
                <w:color w:val="000000" w:themeColor="text1"/>
              </w:rPr>
              <w:t xml:space="preserve">48,0</w:t>
            </w:r>
            <w:r>
              <w:rPr>
                <w:color w:val="000000"/>
              </w:rPr>
            </w:r>
            <w:r>
              <w:rPr>
                <w:color w:val="000000"/>
              </w:rPr>
            </w:r>
          </w:p>
        </w:tc>
        <w:tc>
          <w:tcPr>
            <w:shd w:val="clear" w:color="000000" w:fill="ffffff"/>
            <w:tcBorders/>
            <w:tcW w:w="2646" w:type="dxa"/>
            <w:vAlign w:val="center"/>
            <w:textDirection w:val="lrTb"/>
            <w:noWrap w:val="false"/>
          </w:tcPr>
          <w:p>
            <w:pPr>
              <w:pBdr/>
              <w:spacing w:after="40" w:before="40" w:line="288" w:lineRule="auto"/>
              <w:ind/>
              <w:jc w:val="center"/>
              <w:rPr/>
            </w:pPr>
            <w:r>
              <w:rPr>
                <w:color w:val="000000" w:themeColor="text1"/>
              </w:rPr>
              <w:t xml:space="preserve">230.000.000</w:t>
            </w:r>
            <w:r/>
          </w:p>
        </w:tc>
        <w:tc>
          <w:tcPr>
            <w:shd w:val="clear" w:color="000000" w:fill="ffffff"/>
            <w:tcBorders/>
            <w:tcW w:w="2229" w:type="dxa"/>
            <w:vAlign w:val="center"/>
            <w:textDirection w:val="lrTb"/>
            <w:noWrap w:val="false"/>
          </w:tcPr>
          <w:p>
            <w:pPr>
              <w:pBdr/>
              <w:spacing w:after="40" w:before="40" w:line="288" w:lineRule="auto"/>
              <w:ind/>
              <w:jc w:val="center"/>
              <w:rPr/>
            </w:pPr>
            <w:r>
              <w:rPr>
                <w:color w:val="000000" w:themeColor="text1"/>
              </w:rPr>
              <w:t xml:space="preserve">11.040.000.000</w:t>
            </w: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center"/>
              <w:rPr>
                <w:b/>
                <w:bCs/>
                <w:color w:val="000000"/>
              </w:rPr>
            </w:pPr>
            <w:r>
              <w:rPr>
                <w:b/>
                <w:bCs/>
              </w:rPr>
              <w:t xml:space="preserve">11.040.000.000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một tỷ bốn mươi triệu đồng</w:t>
            </w:r>
            <w:r>
              <w:rPr>
                <w:b/>
                <w:bCs/>
                <w:i/>
                <w:iCs/>
                <w:color w:val="000000"/>
              </w:rPr>
              <w:t xml:space="preserve">./.)</w:t>
            </w:r>
            <w:r>
              <w:rPr>
                <w:b/>
                <w:bCs/>
                <w:i/>
                <w:iCs/>
                <w:color w:val="000000"/>
              </w:rPr>
            </w:r>
            <w:r>
              <w:rPr>
                <w:b/>
                <w:bCs/>
                <w:i/>
                <w:iCs/>
                <w:color w:val="000000"/>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275/2026/0374/VFI-CT.48.A</w:t>
      </w:r>
      <w:r>
        <w:rPr>
          <w:color w:val="ff0000"/>
          <w:lang w:val="vi-VN"/>
        </w:rPr>
        <w:t xml:space="preserve"> </w:t>
      </w:r>
      <w:r>
        <w:rPr>
          <w:color w:val="000000" w:themeColor="text1"/>
        </w:rPr>
        <w:t xml:space="preserve">ngày 9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275/2026/0374/</w:t>
      </w:r>
      <w:r>
        <w:rPr>
          <w:i/>
          <w:highlight w:val="white"/>
        </w:rPr>
        <w:t xml:space="preserve">VFI-BC.48</w:t>
      </w:r>
      <w:r>
        <w:rPr>
          <w:i/>
          <w:highlight w:val="white"/>
        </w:rPr>
        <w:t xml:space="preserve">.A</w:t>
      </w:r>
      <w:r>
        <w:rPr>
          <w:i/>
          <w:highlight w:val="white"/>
          <w:lang w:val="pt-BR"/>
        </w:rPr>
        <w:t xml:space="preserve"> </w:t>
      </w:r>
      <w:r>
        <w:rPr>
          <w:i/>
          <w:highlight w:val="white"/>
          <w:lang w:val="pt-BR"/>
        </w:rPr>
        <w:t xml:space="preserve">ngày 9 </w:t>
      </w:r>
      <w:r>
        <w:rPr>
          <w:i/>
          <w:highlight w:val="white"/>
          <w:lang w:val="pt-BR"/>
        </w:rPr>
        <w:t xml:space="preserve">tháng 3 năm 20</w:t>
      </w:r>
      <w:r>
        <w:rPr>
          <w:i/>
          <w:lang w:val="pt-BR"/>
        </w:rPr>
        <w:t xml:space="preserve">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77699" cy="233501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330" name=""/>
                              <pic:cNvPicPr>
                                <a:picLocks noChangeAspect="1"/>
                              </pic:cNvPicPr>
                              <pic:nvPr/>
                            </pic:nvPicPr>
                            <pic:blipFill rotWithShape="1">
                              <a:blip r:embed="rId18"/>
                              <a:stretch/>
                            </pic:blipFill>
                            <pic:spPr bwMode="auto">
                              <a:xfrm flipH="0" flipV="0">
                                <a:off x="0" y="0"/>
                                <a:ext cx="1077698" cy="23350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4.86pt;height:183.86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62309" cy="222173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89130" name=""/>
                              <pic:cNvPicPr>
                                <a:picLocks noChangeAspect="1"/>
                              </pic:cNvPicPr>
                              <pic:nvPr/>
                            </pic:nvPicPr>
                            <pic:blipFill rotWithShape="1">
                              <a:blip r:embed="rId19"/>
                              <a:stretch/>
                            </pic:blipFill>
                            <pic:spPr bwMode="auto">
                              <a:xfrm flipH="0" flipV="0">
                                <a:off x="0" y="0"/>
                                <a:ext cx="2962308" cy="22217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3.25pt;height:174.9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46410" cy="213257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90539" name=""/>
                              <pic:cNvPicPr>
                                <a:picLocks noChangeAspect="1"/>
                              </pic:cNvPicPr>
                              <pic:nvPr/>
                            </pic:nvPicPr>
                            <pic:blipFill rotWithShape="1">
                              <a:blip r:embed="rId20"/>
                              <a:stretch/>
                            </pic:blipFill>
                            <pic:spPr bwMode="auto">
                              <a:xfrm flipH="0" flipV="0">
                                <a:off x="0" y="0"/>
                                <a:ext cx="2846409" cy="21325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4.13pt;height:167.92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28417" cy="219631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62680" name=""/>
                              <pic:cNvPicPr>
                                <a:picLocks noChangeAspect="1"/>
                              </pic:cNvPicPr>
                              <pic:nvPr/>
                            </pic:nvPicPr>
                            <pic:blipFill rotWithShape="1">
                              <a:blip r:embed="rId21"/>
                              <a:stretch/>
                            </pic:blipFill>
                            <pic:spPr bwMode="auto">
                              <a:xfrm flipH="0" flipV="0">
                                <a:off x="0" y="0"/>
                                <a:ext cx="2928417" cy="21963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0.58pt;height:172.9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36885" cy="212766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16119" name=""/>
                              <pic:cNvPicPr>
                                <a:picLocks noChangeAspect="1"/>
                              </pic:cNvPicPr>
                              <pic:nvPr/>
                            </pic:nvPicPr>
                            <pic:blipFill rotWithShape="1">
                              <a:blip r:embed="rId22"/>
                              <a:stretch/>
                            </pic:blipFill>
                            <pic:spPr bwMode="auto">
                              <a:xfrm flipH="0" flipV="0">
                                <a:off x="0" y="0"/>
                                <a:ext cx="2836884" cy="21276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3.38pt;height:167.5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17395" cy="211304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1495" name=""/>
                              <pic:cNvPicPr>
                                <a:picLocks noChangeAspect="1"/>
                              </pic:cNvPicPr>
                              <pic:nvPr/>
                            </pic:nvPicPr>
                            <pic:blipFill rotWithShape="1">
                              <a:blip r:embed="rId23"/>
                              <a:stretch/>
                            </pic:blipFill>
                            <pic:spPr bwMode="auto">
                              <a:xfrm flipH="0" flipV="0">
                                <a:off x="0" y="0"/>
                                <a:ext cx="2817394" cy="21130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1.84pt;height:166.38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w:t>
      </w:r>
      <w:r>
        <w:rPr>
          <w:b/>
          <w:lang w:val="vi-VN"/>
        </w:rPr>
        <w:t xml:space="preserve">HÔNG TIN THU THẬP THỊ TRƯ</w:t>
      </w:r>
      <w:r>
        <w:rPr>
          <w:b/>
          <w:lang w:val="vi-VN"/>
        </w:rPr>
        <w:t xml:space="preserve">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275/2026/0374/VFI-BC.</w:t>
      </w:r>
      <w:r>
        <w:rPr>
          <w:i/>
          <w:highlight w:val="white"/>
        </w:rPr>
        <w:t xml:space="preserve">48.</w:t>
      </w:r>
      <w:r>
        <w:rPr>
          <w:i/>
          <w:highlight w:val="white"/>
        </w:rPr>
        <w:t xml:space="preserve">A</w:t>
      </w:r>
      <w:r>
        <w:rPr>
          <w:i/>
          <w:highlight w:val="white"/>
          <w:lang w:val="pt-BR"/>
        </w:rPr>
        <w:t xml:space="preserve"> </w:t>
      </w:r>
      <w:r>
        <w:rPr>
          <w:i/>
          <w:highlight w:val="white"/>
          <w:lang w:val="pt-BR"/>
        </w:rPr>
        <w:t xml:space="preserve">ngày 9 thán</w:t>
      </w:r>
      <w:r>
        <w:rPr>
          <w:i/>
          <w:highlight w:val="white"/>
          <w:lang w:val="pt-BR"/>
        </w:rPr>
        <w:t xml:space="preserve">g 3 năm </w:t>
      </w:r>
      <w:r>
        <w:rPr>
          <w:i/>
          <w:lang w:val="pt-BR"/>
        </w:rPr>
        <w:t xml:space="preserve">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https://batdongsan.com.vn/ban-nha-biet-thu-lien-ke-phuong-la-khe-prj-khu-do-thi-van-khe/chinh-chu-ban-rieng-dich-vu-cay-quyt-k-t-khe-pr45199306</w:t>
            </w:r>
            <w:r>
              <w:rPr>
                <w:color w:val="000000" w:themeColor="text1"/>
                <w:sz w:val="22"/>
                <w:szCs w:val="22"/>
              </w:rPr>
              <w:br/>
              <w:t xml:space="preserve">0986146148</w:t>
            </w:r>
            <w:r>
              <w:rPr>
                <w:sz w:val="22"/>
                <w:szCs w:val="22"/>
              </w:rPr>
              <w:t xml:space="preserve"> </w:t>
            </w:r>
            <w:r>
              <w:rPr>
                <w:sz w:val="22"/>
                <w:szCs w:val="22"/>
              </w:rPr>
              <w:br/>
              <w:t xml:space="preserve">(Huế Nguyễn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14.670.000.000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sản xuất kinh doanh dịch vụ phi nông nghiệp (50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sản xuất kinh doanh dịch vụ phi nông nghiệp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nằm tại Khu đất dịch vụ Cây Quýt, phường Hà Đông,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998810" cy="1918685"/>
                      <wp:effectExtent l="0" t="0" r="0" b="0"/>
                      <wp:docPr id="12" name=""/>
                      <wp:cNvGraphicFramePr/>
                      <a:graphic xmlns:a="http://schemas.openxmlformats.org/drawingml/2006/main">
                        <a:graphicData uri="http://schemas.openxmlformats.org/drawingml/2006/picture">
                          <pic:pic xmlns:pic="http://schemas.openxmlformats.org/drawingml/2006/picture">
                            <pic:nvPicPr>
                              <pic:cNvPr id="1864044456" name="" descr=""/>
                              <pic:cNvPicPr/>
                              <pic:nvPr/>
                            </pic:nvPicPr>
                            <pic:blipFill rotWithShape="1">
                              <a:blip r:embed="rId24"/>
                              <a:stretch/>
                            </pic:blipFill>
                            <pic:spPr bwMode="auto">
                              <a:xfrm flipH="0" flipV="0">
                                <a:off x="0" y="0"/>
                                <a:ext cx="2998809" cy="19186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6.13pt;height:151.08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917827" cy="202346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flipH="0" flipV="0">
                                <a:off x="0" y="0"/>
                                <a:ext cx="2917826" cy="20234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9.75pt;height:159.33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bl>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https://alonhadat.com.vn/chinh-chu-ban-dat-dv-cay-quyt-la-khe-hd-vi-tri-kinh-doanh-dat-dep-phong-thuy-gia-12ty3-15941175.html</w:t>
            </w:r>
            <w:r>
              <w:rPr>
                <w:color w:val="000000" w:themeColor="text1"/>
                <w:sz w:val="22"/>
                <w:szCs w:val="22"/>
              </w:rPr>
              <w:br/>
              <w:t xml:space="preserve">0964.427.111</w:t>
            </w:r>
            <w:r>
              <w:rPr>
                <w:sz w:val="22"/>
                <w:szCs w:val="22"/>
              </w:rPr>
              <w:t xml:space="preserve"> </w:t>
            </w:r>
            <w:r>
              <w:rPr>
                <w:sz w:val="22"/>
                <w:szCs w:val="22"/>
              </w:rPr>
              <w:br/>
              <w:t xml:space="preserve">(Trần Hoàn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11.610.000.000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sản xuất kinh doanh dịch vụ phi nông nghiệp (50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sản xuất kinh doanh dịch vụ phi nông nghiệp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nằm tại Khu đất dịch vụ Cây Quýt, phường Hà Đông,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08310" cy="1912406"/>
                      <wp:effectExtent l="0" t="0" r="0" b="0"/>
                      <wp:docPr id="14" name=""/>
                      <wp:cNvGraphicFramePr/>
                      <a:graphic xmlns:a="http://schemas.openxmlformats.org/drawingml/2006/main">
                        <a:graphicData uri="http://schemas.openxmlformats.org/drawingml/2006/picture">
                          <pic:pic xmlns:pic="http://schemas.openxmlformats.org/drawingml/2006/picture">
                            <pic:nvPicPr>
                              <pic:cNvPr id="2102362981" name="" descr=""/>
                              <pic:cNvPicPr/>
                              <pic:nvPr/>
                            </pic:nvPicPr>
                            <pic:blipFill rotWithShape="1">
                              <a:blip r:embed="rId26"/>
                              <a:stretch/>
                            </pic:blipFill>
                            <pic:spPr bwMode="auto">
                              <a:xfrm flipH="0" flipV="0">
                                <a:off x="0" y="0"/>
                                <a:ext cx="2808309" cy="191240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1.13pt;height:150.58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046435" cy="2002885"/>
                      <wp:effectExtent l="0" t="0" r="0" b="0"/>
                      <wp:docPr id="15" name=""/>
                      <wp:cNvGraphicFramePr/>
                      <a:graphic xmlns:a="http://schemas.openxmlformats.org/drawingml/2006/main">
                        <a:graphicData uri="http://schemas.openxmlformats.org/drawingml/2006/picture">
                          <pic:pic xmlns:pic="http://schemas.openxmlformats.org/drawingml/2006/picture">
                            <pic:nvPicPr>
                              <pic:cNvPr id="2086654253" name="" descr=""/>
                              <pic:cNvPicPr/>
                              <pic:nvPr/>
                            </pic:nvPicPr>
                            <pic:blipFill rotWithShape="1">
                              <a:blip r:embed="rId27"/>
                              <a:stretch/>
                            </pic:blipFill>
                            <pic:spPr bwMode="auto">
                              <a:xfrm flipH="0" flipV="0">
                                <a:off x="0" y="0"/>
                                <a:ext cx="3046434" cy="20028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39.88pt;height:157.71pt;mso-wrap-distance-left:0.00pt;mso-wrap-distance-top:0.00pt;mso-wrap-distance-right:0.00pt;mso-wrap-distance-bottom:0.00pt;z-index:1;" stroked="false">
                      <v:imagedata r:id="rId27"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https://batdongsan.com.vn/ban-dat-phuong-la-khe/ban-lk-50m2-chi-hon-11-ty-khu-dv-cay-quyt-giap-kdt-van-duong-noi-van-phuc-parkcity-pr41654751</w:t>
            </w:r>
            <w:r>
              <w:rPr>
                <w:color w:val="000000" w:themeColor="text1"/>
                <w:sz w:val="22"/>
                <w:szCs w:val="22"/>
              </w:rPr>
              <w:br/>
            </w:r>
            <w:r>
              <w:rPr>
                <w:sz w:val="22"/>
                <w:szCs w:val="22"/>
              </w:rPr>
              <w:t xml:space="preserve">SĐT: </w:t>
            </w:r>
            <w:r>
              <w:rPr>
                <w:color w:val="000000" w:themeColor="text1"/>
                <w:sz w:val="22"/>
                <w:szCs w:val="22"/>
              </w:rPr>
              <w:t xml:space="preserve">0968.668.404</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Có Giấy chứng nhận QSDĐ</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sản xuất kinh doanh dịch vụ phi nông nghiệp (50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sản xuất kinh doanh dịch vụ phi nông nghiệp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nằm tại Khu đất dịch vụ Cây Quýt, phường Hà Đông,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51160" cy="212057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987602942" name="" descr=""/>
                              <pic:cNvPicPr/>
                              <pic:nvPr/>
                            </pic:nvPicPr>
                            <pic:blipFill rotWithShape="1">
                              <a:blip r:embed="rId28"/>
                              <a:stretch/>
                            </pic:blipFill>
                            <pic:spPr bwMode="auto">
                              <a:xfrm flipH="0" flipV="0">
                                <a:off x="0" y="0"/>
                                <a:ext cx="2751159" cy="212057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16.63pt;height:166.97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13010" cy="2317210"/>
                      <wp:effectExtent l="0" t="0" r="0" b="0"/>
                      <wp:docPr id="17" name=""/>
                      <wp:cNvGraphicFramePr/>
                      <a:graphic xmlns:a="http://schemas.openxmlformats.org/drawingml/2006/main">
                        <a:graphicData uri="http://schemas.openxmlformats.org/drawingml/2006/picture">
                          <pic:pic xmlns:pic="http://schemas.openxmlformats.org/drawingml/2006/picture">
                            <pic:nvPicPr>
                              <pic:cNvPr id="2093971410" name="" descr=""/>
                              <pic:cNvPicPr/>
                              <pic:nvPr/>
                            </pic:nvPicPr>
                            <pic:blipFill rotWithShape="1">
                              <a:blip r:embed="rId29"/>
                              <a:stretch/>
                            </pic:blipFill>
                            <pic:spPr bwMode="auto">
                              <a:xfrm flipH="0" flipV="0">
                                <a:off x="0" y="0"/>
                                <a:ext cx="2313009" cy="23172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2.13pt;height:182.46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left"/>
              <w:rPr/>
            </w:pPr>
            <w:r/>
            <w:r/>
          </w:p>
          <w:p>
            <w:pPr>
              <w:pBdr/>
              <w:spacing/>
              <w:ind/>
              <w:jc w:val="center"/>
              <w:rPr/>
            </w:pPr>
            <w:r/>
            <w:r/>
          </w:p>
          <w:p>
            <w:pPr>
              <w:pBdr/>
              <w:spacing/>
              <w:ind/>
              <w:jc w:val="left"/>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4395328" cy="5860437"/>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57638" name=""/>
                        <pic:cNvPicPr>
                          <a:picLocks noChangeAspect="1"/>
                        </pic:cNvPicPr>
                        <pic:nvPr/>
                      </pic:nvPicPr>
                      <pic:blipFill rotWithShape="1">
                        <a:blip r:embed="rId30"/>
                        <a:stretch/>
                      </pic:blipFill>
                      <pic:spPr bwMode="auto">
                        <a:xfrm rot="16199969" flipH="0" flipV="0">
                          <a:off x="0" y="0"/>
                          <a:ext cx="4395327" cy="5860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46.09pt;height:461.45pt;mso-wrap-distance-left:0.00pt;mso-wrap-distance-top:0.00pt;mso-wrap-distance-right:0.00pt;mso-wrap-distance-bottom:0.00pt;rotation:269;z-index:1;" stroked="false">
                <v:imagedata r:id="rId30" o:title=""/>
                <o:lock v:ext="edit" rotation="t"/>
              </v:shape>
            </w:pict>
          </mc:Fallback>
        </mc:AlternateContent>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5701117" cy="4275838"/>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22942" name=""/>
                        <pic:cNvPicPr>
                          <a:picLocks noChangeAspect="1"/>
                        </pic:cNvPicPr>
                        <pic:nvPr/>
                      </pic:nvPicPr>
                      <pic:blipFill rotWithShape="1">
                        <a:blip r:embed="rId31"/>
                        <a:stretch/>
                      </pic:blipFill>
                      <pic:spPr bwMode="auto">
                        <a:xfrm flipH="0" flipV="0">
                          <a:off x="0" y="0"/>
                          <a:ext cx="5701117" cy="42758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8.91pt;height:336.68pt;mso-wrap-distance-left:0.00pt;mso-wrap-distance-top:0.00pt;mso-wrap-distance-right:0.00pt;mso-wrap-distance-bottom:0.00pt;z-index:1;" stroked="false">
                <v:imagedata r:id="rId31" o:title=""/>
                <o:lock v:ext="edit" rotation="t"/>
              </v:shape>
            </w:pict>
          </mc:Fallback>
        </mc:AlternateContent>
      </w:r>
      <w:r>
        <w:rPr>
          <w:b/>
          <w:bCs/>
          <w:highlight w:val="none"/>
          <w:lang w:val="pt-BR"/>
        </w:rPr>
      </w:r>
      <w:r>
        <w:rPr>
          <w:b/>
          <w:bCs/>
          <w:highlight w:val="none"/>
          <w:lang w:val="pt-BR"/>
        </w:rPr>
      </w:r>
    </w:p>
    <w:p>
      <w:pPr>
        <w:pBdr/>
        <w:shd w:val="nil" w:color="auto"/>
        <w:spacing/>
        <w:ind/>
        <w:jc w:val="center"/>
        <w:rPr>
          <w:b/>
          <w:bCs/>
          <w:highlight w:val="none"/>
          <w:lang w:val="pt-BR"/>
        </w:rPr>
      </w:pPr>
      <w:r>
        <w:rPr>
          <w:b/>
          <w:bCs/>
        </w:rPr>
        <w:br w:type="page" w:clear="all"/>
        <w:t xml:space="preserve">BIÊN BẢN KHẢO SÁT</w:t>
      </w:r>
      <w:r>
        <w:rPr>
          <w:b/>
          <w:bCs/>
          <w:highlight w:val="none"/>
          <w:lang w:val="pt-BR"/>
        </w:rPr>
      </w:r>
      <w:r>
        <w:rPr>
          <w:b/>
          <w:bCs/>
          <w:highlight w:val="none"/>
          <w:lang w:val="pt-BR"/>
        </w:rPr>
      </w:r>
    </w:p>
    <w:p>
      <w:pPr>
        <w:pBdr/>
        <w:shd w:val="nil" w:color="000000"/>
        <w:spacing/>
        <w:ind/>
        <w:jc w:val="center"/>
        <w:rPr>
          <w:b/>
          <w:bCs/>
        </w:rPr>
      </w:pPr>
      <w:r>
        <w:rPr>
          <w:b/>
          <w:bCs/>
          <w:iCs/>
          <w:highlight w:val="none"/>
          <w:lang w:val="pt-BR"/>
        </w:rPr>
      </w:r>
      <w:r>
        <w:rPr>
          <w:b/>
          <w:bCs/>
        </w:rPr>
      </w:r>
      <w:r>
        <mc:AlternateContent>
          <mc:Choice Requires="wpg">
            <w:drawing>
              <wp:inline xmlns:wp="http://schemas.openxmlformats.org/drawingml/2006/wordprocessingDrawing" distT="0" distB="0" distL="0" distR="0">
                <wp:extent cx="8123297" cy="611636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42761" name=""/>
                        <pic:cNvPicPr>
                          <a:picLocks noChangeAspect="1"/>
                        </pic:cNvPicPr>
                        <pic:nvPr/>
                      </pic:nvPicPr>
                      <pic:blipFill rotWithShape="1">
                        <a:blip r:embed="rId32"/>
                        <a:stretch/>
                      </pic:blipFill>
                      <pic:spPr bwMode="auto">
                        <a:xfrm rot="16199969" flipH="0" flipV="0">
                          <a:off x="0" y="0"/>
                          <a:ext cx="8123297" cy="61163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639.63pt;height:481.60pt;mso-wrap-distance-left:0.00pt;mso-wrap-distance-top:0.00pt;mso-wrap-distance-right:0.00pt;mso-wrap-distance-bottom:0.00pt;rotation:269;z-index:1;" stroked="false">
                <v:imagedata r:id="rId32" o:title=""/>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guyễn Thị Thùy Dương" w:date="2026-03-13T11:21:13Z" w:initials="NTTD">
    <w:p w14:paraId="00000001" w14:textId="00000001">
      <w:pPr>
        <w:spacing w:line="240" w:after="0" w:lineRule="auto" w:before="0"/>
        <w:ind w:firstLine="0" w:left="0" w:right="0"/>
        <w:jc w:val="left"/>
      </w:pPr>
      <w:r>
        <w:rPr>
          <w:rFonts w:eastAsia="Arial" w:ascii="Arial" w:hAnsi="Arial" w:cs="Arial"/>
          <w:sz w:val="22"/>
        </w:rPr>
        <w:t xml:space="preserve">BC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8AD901B" w16cex:dateUtc="2026-03-13T04:21:13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78AD90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736762E"/>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comments" Target="comments.xml" /><Relationship Id="rId34" Type="http://schemas.microsoft.com/office/2011/relationships/commentsExtended" Target="commentsExtended.xml" /><Relationship Id="rId35" Type="http://schemas.microsoft.com/office/2018/08/relationships/commentsExtensible" Target="commentsExtensible.xml" /><Relationship Id="rId36" Type="http://schemas.microsoft.com/office/2016/09/relationships/commentsIds" Target="commentsIds.xml" /><Relationship Id="rId37"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273</cp:revision>
  <dcterms:created xsi:type="dcterms:W3CDTF">2025-09-15T09:58:00Z</dcterms:created>
  <dcterms:modified xsi:type="dcterms:W3CDTF">2026-03-13T05:56:30Z</dcterms:modified>
</cp:coreProperties>
</file>