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063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063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275/2026/0369/VFI-CT.01ĐN.A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Bùi Thị Thuý Nga</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687, tờ bản đồ số: 2, địa chỉ: T</w:t>
                            </w:r>
                            <w:r>
                              <w:rPr>
                                <w:color w:val="000000"/>
                              </w:rPr>
                              <w:t xml:space="preserve">hôn Dương Lâm 2, (</w:t>
                            </w:r>
                            <w:r>
                              <w:rPr>
                                <w:i/>
                                <w:iCs/>
                                <w:color w:val="000000"/>
                              </w:rPr>
                              <w:t xml:space="preserve">xã Hoà Phong, huyện Hoà Vang</w:t>
                            </w:r>
                            <w:r>
                              <w:rPr>
                                <w:color w:val="000000"/>
                              </w:rPr>
                              <w:t xml:space="preserve">) nay là xã Hoà Vang, TP Đà Nẵng theo Giấy chứng nhận quyền sử dụng đất số: AM 911009, số vào sổ cấp GCN: H 05100 do UBND huyện Hoà Vang cấp ngày 03/7/2008. Chủ tài sản là Ông Võ Văn Ngà và bà Bùi Thị Thuý Nga.</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28.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275/2026/0369/VFI-CT.01ĐN.A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Bùi Thị Thuý Nga</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687, tờ bản đồ số: 2, địa chỉ: T</w:t>
                      </w:r>
                      <w:r>
                        <w:rPr>
                          <w:color w:val="000000"/>
                        </w:rPr>
                        <w:t xml:space="preserve">hôn Dương Lâm 2, (</w:t>
                      </w:r>
                      <w:r>
                        <w:rPr>
                          <w:i/>
                          <w:iCs/>
                          <w:color w:val="000000"/>
                        </w:rPr>
                        <w:t xml:space="preserve">xã Hoà Phong, huyện Hoà Vang</w:t>
                      </w:r>
                      <w:r>
                        <w:rPr>
                          <w:color w:val="000000"/>
                        </w:rPr>
                        <w:t xml:space="preserve">) nay là xã Hoà Vang, TP Đà Nẵng theo Giấy chứng nhận quyền sử dụng đất số: AM 911009, số vào sổ cấp GCN: H 05100 do UBND huyện Hoà Vang cấp ngày 03/7/2008. Chủ tài sản là Ông Võ Văn Ngà và bà Bùi Thị Thuý Nga.</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22-23</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24-30</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2" w:type="dxa"/>
        <w:tblBorders/>
        <w:tblLayout w:type="fixed"/>
        <w:tblLook w:val="04A0" w:firstRow="1" w:lastRow="0" w:firstColumn="1" w:lastColumn="0" w:noHBand="0" w:noVBand="1"/>
      </w:tblPr>
      <w:tblGrid>
        <w:gridCol w:w="108"/>
        <w:gridCol w:w="2047"/>
        <w:gridCol w:w="7937"/>
      </w:tblGrid>
      <w:tr>
        <w:trPr>
          <w:trHeight w:val="1610"/>
        </w:trPr>
        <w:tc>
          <w:tcPr>
            <w:gridSpan w:val="2"/>
            <w:tcBorders/>
            <w:tcW w:w="215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793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P</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620"/>
        </w:trPr>
        <w:tc>
          <w:tcPr>
            <w:shd w:val="clear" w:color="auto" w:fill="auto"/>
            <w:tcBorders/>
            <w:tcMar>
              <w:left w:w="108" w:type="dxa"/>
              <w:top w:w="0" w:type="dxa"/>
              <w:right w:w="108" w:type="dxa"/>
              <w:bottom w:w="0" w:type="dxa"/>
            </w:tcMar>
            <w:tcW w:w="2047"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275/2026/0369/VFI-CT.01ĐN.A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7937"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07 tháng 3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Bùi Thị Thuý Nga</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275/2026/0369/VFI-HĐTĐ.01ĐN.A</w:t>
      </w:r>
      <w:r>
        <w:rPr>
          <w:spacing w:val="-4"/>
          <w:lang w:val="vi-VN"/>
        </w:rPr>
        <w:t xml:space="preserve"> ký ngày </w:t>
      </w:r>
      <w:r>
        <w:rPr>
          <w:color w:val="000000" w:themeColor="text1"/>
          <w:spacing w:val="-4"/>
        </w:rPr>
        <w:t xml:space="preserve">07 tháng 3 năm 2026</w:t>
      </w:r>
      <w:r>
        <w:rPr>
          <w:spacing w:val="-4"/>
          <w:lang w:val="vi-VN"/>
        </w:rPr>
        <w:t xml:space="preserve"> </w:t>
      </w:r>
      <w:r>
        <w:rPr>
          <w:spacing w:val="-4"/>
          <w:lang w:val="vi-VN"/>
        </w:rPr>
        <w:t xml:space="preserve">giữa </w:t>
      </w:r>
      <w:r>
        <w:rPr>
          <w:color w:val="000000" w:themeColor="text1"/>
          <w:spacing w:val="-4"/>
        </w:rPr>
        <w:t xml:space="preserve">Bà Bùi Thị Thuý Nga</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275/2026/0369/VFI-BC.01ĐN.A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07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Bùi Thị Thuý Nga</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048181000538</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1981</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Dương Lâm 2, (</w:t>
            </w:r>
            <w:r>
              <w:rPr>
                <w:rFonts w:ascii="Times New Roman" w:hAnsi="Times New Roman" w:eastAsia="Times New Roman" w:cs="Times New Roman"/>
                <w:i/>
                <w:color w:val="000000"/>
                <w:sz w:val="24"/>
              </w:rPr>
              <w:t xml:space="preserve">xã Hoà Phong, huyện Hoà Vang</w:t>
            </w:r>
            <w:r>
              <w:rPr>
                <w:rFonts w:ascii="Times New Roman" w:hAnsi="Times New Roman" w:eastAsia="Times New Roman" w:cs="Times New Roman"/>
                <w:color w:val="000000"/>
                <w:sz w:val="24"/>
              </w:rPr>
              <w:t xml:space="preserve">) nay là xã Hoà Vang, thành phố Đà Nẵng. </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Giá trị quyền sử dụng đất tại Thửa đất số: 687, tờ bản đồ số: 2, địa chỉ: T</w:t>
      </w:r>
      <w:r>
        <w:rPr>
          <w:color w:val="000000" w:themeColor="text1"/>
        </w:rPr>
        <w:t xml:space="preserve">hôn Dương Lâm 2, (</w:t>
      </w:r>
      <w:r>
        <w:rPr>
          <w:i/>
          <w:iCs/>
          <w:color w:val="000000" w:themeColor="text1"/>
        </w:rPr>
        <w:t xml:space="preserve">xã Hoà Phong, huyện Hoà Vang</w:t>
      </w:r>
      <w:r>
        <w:rPr>
          <w:color w:val="000000" w:themeColor="text1"/>
        </w:rPr>
        <w:t xml:space="preserve">) nay là xã Hoà Vang, TP Đà Nẵng theo Giấy chứng nhận quyền sử dụng đất số: AM 911009, số vào sổ cấp GCN: H 05100 do UBND huyện Hoà Vang cấp ngày 03/7/2008. Chủ tài sản là Ông Võ Văn Ngà và bà Bùi Thị Thuý Nga.</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48"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W w:w="500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234"/>
        <w:gridCol w:w="1802"/>
        <w:gridCol w:w="2308"/>
        <w:gridCol w:w="223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308"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344" w:type="dxa"/>
            <w:vAlign w:val="center"/>
            <w:textDirection w:val="lrTb"/>
            <w:noWrap w:val="false"/>
          </w:tcPr>
          <w:p>
            <w:pPr>
              <w:pBdr/>
              <w:spacing w:after="40" w:before="40" w:line="324" w:lineRule="auto"/>
              <w:ind/>
              <w:jc w:val="both"/>
              <w:rPr>
                <w:b/>
                <w:bCs/>
              </w:rPr>
            </w:pPr>
            <w:r>
              <w:rPr>
                <w:b/>
                <w:bCs/>
                <w:color w:val="000000"/>
              </w:rPr>
              <w:t xml:space="preserve">Giá trị quyền sử dụng đất tại Thửa đất số: 687, tờ bản đồ số: 2, địa chỉ: T</w:t>
            </w:r>
            <w:r>
              <w:rPr>
                <w:b/>
                <w:bCs/>
                <w:color w:val="000000"/>
              </w:rPr>
              <w:t xml:space="preserve">hôn Dương Lâm 2, (</w:t>
            </w:r>
            <w:r>
              <w:rPr>
                <w:b/>
                <w:bCs/>
                <w:i/>
                <w:iCs/>
                <w:color w:val="000000"/>
              </w:rPr>
              <w:t xml:space="preserve">xã Hoà Phong, huyện Hoà Vang</w:t>
            </w:r>
            <w:r>
              <w:rPr>
                <w:b/>
                <w:bCs/>
                <w:color w:val="000000"/>
              </w:rPr>
              <w:t xml:space="preserve">) nay là xã Hoà Vang, TP Đà Nẵng theo Giấy chứng nhận quyền sử dụng đất số: AM 911009, số vào sổ cấp GCN: H 05100 do UBND huyện Hoà Vang cấp ngày 03/7/2008. Chủ tài sản là Ông Võ Văn Ngà và bà Bùi Thị Thuý Nga.</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416"/>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234" w:type="dxa"/>
            <w:vAlign w:val="center"/>
            <w:textDirection w:val="lrTb"/>
            <w:noWrap w:val="false"/>
          </w:tcPr>
          <w:p>
            <w:pPr>
              <w:pBdr/>
              <w:spacing w:after="40" w:before="40" w:line="288" w:lineRule="auto"/>
              <w:ind/>
              <w:rPr>
                <w:b w:val="0"/>
                <w:bCs w:val="0"/>
              </w:rPr>
            </w:pPr>
            <w:r>
              <w:rPr>
                <w:b w:val="0"/>
                <w:bCs w:val="0"/>
              </w:rPr>
              <w:t xml:space="preserve">Đất ONT (PHQH)</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162,0</w:t>
            </w:r>
            <w:r>
              <w:rPr>
                <w:color w:val="000000"/>
              </w:rPr>
            </w:r>
            <w:r>
              <w:rPr>
                <w:color w:val="000000"/>
              </w:rPr>
            </w:r>
          </w:p>
        </w:tc>
        <w:tc>
          <w:tcPr>
            <w:shd w:val="clear" w:color="000000" w:fill="ffffff"/>
            <w:tcBorders/>
            <w:tcW w:w="2308" w:type="dxa"/>
            <w:vAlign w:val="center"/>
            <w:textDirection w:val="lrTb"/>
            <w:noWrap w:val="false"/>
          </w:tcPr>
          <w:p>
            <w:pPr>
              <w:pBdr/>
              <w:spacing w:after="40" w:before="40" w:line="288" w:lineRule="auto"/>
              <w:ind/>
              <w:jc w:val="center"/>
              <w:rPr/>
            </w:pPr>
            <w:r>
              <w:rPr>
                <w:color w:val="000000" w:themeColor="text1"/>
              </w:rPr>
              <w:t xml:space="preserve">8.500.000</w:t>
            </w:r>
            <w:r/>
          </w:p>
        </w:tc>
        <w:tc>
          <w:tcPr>
            <w:shd w:val="clear" w:color="000000" w:fill="ffffff"/>
            <w:tcBorders/>
            <w:tcW w:w="2234" w:type="dxa"/>
            <w:vAlign w:val="center"/>
            <w:textDirection w:val="lrTb"/>
            <w:noWrap w:val="false"/>
          </w:tcPr>
          <w:p>
            <w:pPr>
              <w:pBdr/>
              <w:spacing w:after="40" w:before="40" w:line="288" w:lineRule="auto"/>
              <w:ind/>
              <w:jc w:val="center"/>
              <w:rPr/>
            </w:pPr>
            <w:r>
              <w:rPr>
                <w:color w:val="000000" w:themeColor="text1"/>
              </w:rPr>
              <w:t xml:space="preserve">1.377.000.000</w:t>
            </w: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234" w:type="dxa"/>
            <w:vAlign w:val="center"/>
            <w:vMerge w:val="restart"/>
            <w:textDirection w:val="lrTb"/>
            <w:noWrap w:val="false"/>
          </w:tcPr>
          <w:p>
            <w:pPr>
              <w:pBdr/>
              <w:spacing w:after="40" w:before="40" w:line="288" w:lineRule="auto"/>
              <w:ind/>
              <w:rPr>
                <w:b w:val="0"/>
                <w:bCs w:val="0"/>
              </w:rPr>
            </w:pPr>
            <w:r>
              <w:rPr>
                <w:b w:val="0"/>
                <w:bCs w:val="0"/>
              </w:rPr>
              <w:t xml:space="preserve">Đất ONT (KPHQH)</w:t>
            </w:r>
            <w:r>
              <w:rPr>
                <w:b w:val="0"/>
                <w:bCs w:val="0"/>
              </w:rPr>
            </w:r>
            <w:r>
              <w:rPr>
                <w:b w:val="0"/>
                <w:bCs w:val="0"/>
              </w:rPr>
            </w:r>
          </w:p>
        </w:tc>
        <w:tc>
          <w:tcPr>
            <w:tcBorders/>
            <w:tcW w:w="1802"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18,0</w:t>
            </w:r>
            <w:r>
              <w:rPr>
                <w:color w:val="000000" w:themeColor="text1"/>
              </w:rPr>
            </w:r>
            <w:r>
              <w:rPr>
                <w:color w:val="000000" w:themeColor="text1"/>
              </w:rPr>
            </w:r>
          </w:p>
        </w:tc>
        <w:tc>
          <w:tcPr>
            <w:shd w:val="clear" w:color="000000" w:fill="ffffff"/>
            <w:tcBorders/>
            <w:tcW w:w="2308"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2234"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gridSpan w:val="4"/>
            <w:tcBorders/>
            <w:tcW w:w="7297"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34" w:type="dxa"/>
            <w:vAlign w:val="center"/>
            <w:textDirection w:val="lrTb"/>
            <w:noWrap/>
          </w:tcPr>
          <w:p>
            <w:pPr>
              <w:pBdr/>
              <w:spacing w:after="40" w:before="40" w:line="288" w:lineRule="auto"/>
              <w:ind/>
              <w:jc w:val="center"/>
              <w:rPr>
                <w:b/>
                <w:bCs/>
                <w:color w:val="000000"/>
              </w:rPr>
            </w:pPr>
            <w:r>
              <w:rPr>
                <w:b/>
                <w:bCs/>
              </w:rPr>
              <w:t xml:space="preserve">1.377.000.000</w:t>
            </w:r>
            <w:r>
              <w:rPr>
                <w:b/>
                <w:bCs/>
                <w:color w:val="000000"/>
              </w:rPr>
            </w:r>
            <w:r>
              <w:rPr>
                <w:b/>
                <w:bCs/>
                <w:color w:val="000000"/>
              </w:rPr>
            </w:r>
          </w:p>
        </w:tc>
      </w:tr>
      <w:tr>
        <w:trPr>
          <w:trHeight w:val="20"/>
        </w:trPr>
        <w:tc>
          <w:tcPr>
            <w:gridSpan w:val="4"/>
            <w:tcBorders/>
            <w:tcW w:w="7297"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34" w:type="dxa"/>
            <w:vAlign w:val="center"/>
            <w:textDirection w:val="lrTb"/>
            <w:noWrap/>
          </w:tcPr>
          <w:p>
            <w:pPr>
              <w:pBdr/>
              <w:spacing w:after="40" w:before="40" w:line="288" w:lineRule="auto"/>
              <w:ind/>
              <w:jc w:val="center"/>
              <w:rPr>
                <w:b/>
                <w:bCs/>
                <w:color w:val="000000"/>
              </w:rPr>
            </w:pPr>
            <w:r>
              <w:rPr>
                <w:b/>
                <w:bCs/>
                <w:color w:val="000000"/>
              </w:rPr>
              <w:t xml:space="preserve">1.377.000.000</w:t>
            </w:r>
            <w:r>
              <w:rPr>
                <w:b/>
                <w:bCs/>
                <w:color w:val="000000"/>
              </w:rPr>
            </w:r>
            <w:r>
              <w:rPr>
                <w:b/>
                <w:bCs/>
                <w:color w:val="000000"/>
              </w:rPr>
            </w:r>
          </w:p>
        </w:tc>
      </w:tr>
      <w:tr>
        <w:trPr>
          <w:trHeight w:val="20"/>
        </w:trPr>
        <w:tc>
          <w:tcPr>
            <w:gridSpan w:val="5"/>
            <w:tcBorders/>
            <w:tcW w:w="9531"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ba trăm bảy mươi bảy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2347"/>
        <w:gridCol w:w="7716"/>
      </w:tblGrid>
      <w:tr>
        <w:trPr>
          <w:trHeight w:val="1152"/>
        </w:trPr>
        <w:tc>
          <w:tcPr>
            <w:gridSpan w:val="2"/>
            <w:tcBorders/>
            <w:tcW w:w="237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771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P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2347"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275/2026/0369/VFI-CT.01ĐN.A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7716"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07 tháng 3 năm 2026</w:t>
            </w:r>
            <w:r>
              <w:rPr>
                <w:color w:val="000000" w:themeColor="text1"/>
                <w:sz w:val="24"/>
                <w:szCs w:val="24"/>
                <w:lang w:val="vi-VN"/>
              </w:rPr>
            </w:r>
            <w:r>
              <w:rPr>
                <w:color w:val="000000" w:themeColor="text1"/>
                <w:sz w:val="24"/>
                <w:szCs w:val="24"/>
                <w:lang w:val="vi-VN"/>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275/2026/0369/VFI-CT.01ĐN.A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07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Bùi Thị Thuý Nga</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048181000538</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1981</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Dương Lâm 2, (</w:t>
            </w:r>
            <w:r>
              <w:rPr>
                <w:rFonts w:ascii="Times New Roman" w:hAnsi="Times New Roman" w:eastAsia="Times New Roman" w:cs="Times New Roman"/>
                <w:i/>
                <w:color w:val="000000"/>
                <w:sz w:val="24"/>
              </w:rPr>
              <w:t xml:space="preserve">xã Hoà Phong, huyện Hoà Vang</w:t>
            </w:r>
            <w:r>
              <w:rPr>
                <w:rFonts w:ascii="Times New Roman" w:hAnsi="Times New Roman" w:eastAsia="Times New Roman" w:cs="Times New Roman"/>
                <w:color w:val="000000"/>
                <w:sz w:val="24"/>
              </w:rPr>
              <w:t xml:space="preserve">) nay là xã Hoà Vang, thành phố Đà Nẵng. </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sử dụng đất tại Thửa đất số: 687, tờ bản đồ số: 2, địa chỉ: T</w:t>
            </w:r>
            <w:r>
              <w:rPr>
                <w:bCs/>
                <w:color w:val="000000" w:themeColor="text1"/>
                <w:lang w:val="pt-BR"/>
              </w:rPr>
              <w:t xml:space="preserve">hôn Dương Lâm 2, (</w:t>
            </w:r>
            <w:r>
              <w:rPr>
                <w:bCs/>
                <w:i/>
                <w:iCs/>
                <w:color w:val="000000" w:themeColor="text1"/>
                <w:lang w:val="pt-BR"/>
              </w:rPr>
              <w:t xml:space="preserve">xã Hoà Phong, huyện Hoà Vang)</w:t>
            </w:r>
            <w:r>
              <w:rPr>
                <w:bCs/>
                <w:color w:val="000000" w:themeColor="text1"/>
                <w:lang w:val="pt-BR"/>
              </w:rPr>
              <w:t xml:space="preserve"> nay là xã Hoà Vang, TP Đà Nẵng theo Giấy chứng nhận quyền sử dụng đất số: AM 911009, số vào sổ cấp GCN: H 05100 do UBND huyện Hoà Vang cấp ngày 03/7/2008. Chủ tài sản là Ông Võ Văn Ngà và bà Bùi Thị Thuý Nga.</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Dương Lâm 2, xã Hòa Vang, thành phố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15.993194444444, 108.12644444444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Cs/>
          <w:color w:val="000000" w:themeColor="text1"/>
          <w:lang w:val="pt-BR"/>
        </w:rPr>
        <w:t xml:space="preserve">Giấy chứng nhận quyền sử dụng đất số: AM 911009, số vào sổ cấp GCN: H 05100 do UBND huyện Hoà Vang cấp ngày 03/7/2008. Chủ tài sản là Ông Võ Văn Ngà và bà Bùi Thị Thuý Nga.</w:t>
      </w:r>
      <w:r>
        <w:rPr>
          <w:b/>
          <w:lang w:val="pt-BR"/>
        </w:rPr>
      </w:r>
      <w:r>
        <w:rPr>
          <w:b/>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275/2026/0369/VFI-HĐTĐ.01ĐN.A ký ngày 07/3/2026 giữa Bà Bùi Thị Thuý Nga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b/>
          <w:color w:val="000000"/>
          <w:sz w:val="24"/>
          <w:highlight w:val="white"/>
        </w:rPr>
        <w:t xml:space="preserve">Thị trường bất động sản Đà Nẵng đang bước vào giai đoạn phục hồi rõ nét, không còn mang tính dò đáy hay cục bộ mà dần hình thành một mặt bằng phát triển mới.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Những chuyển động về giá, dòng vốn và cấu trúc phân khúc cho thấy thị trường năm 2026 không phải là một “cơn sốt” ngắn hạn, mà là quá trình tái định vị vai trò, động lực và không gian phát triển của thành phố biển trong bối cảnh mới.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b/>
          <w:color w:val="000000"/>
          <w:sz w:val="24"/>
          <w:highlight w:val="white"/>
        </w:rPr>
        <w:t xml:space="preserve">Tín hiệu của niềm tin trở lại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Khảo sát của VnBusiness cho thấy, trong hơn một năm qua, giá đất tại nhiều trục đường lớn ở Đà Nẵng đã bắt đầu tăng trở lại. Đất mặt tiền khu lõi trung tâm được chào bán ở mức 66–70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đất trong hẻm phổ biến 25–50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trong khi các khu tái định cư dưới chân Bà Nà ghi nhận mức tăng 10–20% chỉ trong 01 năm qua.</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Những con số tăng trưởng tích cực về giá phản ánh sự hồi phục về niềm tin của thị trường, đặc biệt khi mặt bằng giá nhà đất tại Đà Nẵng hiện nay vẫn thấp hơn khoảng 15–20% so với đỉnh cũ.</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Đáng chú ý, xu hướng tăng trên thị trường nhà đất tại Đà Nẵng không chỉ xuất hiện ở các vị trí “nóng” truyền thống mà lan tỏa sang nhiều khu vực vùng ven, cho thấy thị trường đang mở rộng biên độ phát triển.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Các giao dịch của nhóm nhà đầu tư lâu năm, vốn được xem là “nhiệt kế” của thị trường, cho thấy tâm lý “bắt đáy” đang dần chiếm ưu thế, thay cho trạng thái phòng thủ kéo dài trong giai đoạn trước.</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Đặc biệt, sự trở lại của dòng vốn từ Hà Nội, TP.HCM và các tỉnh phía Bắc là một chỉ báo quan trọng. Thay vì tập trung vào khu lõi đã tăng mạnh trong quá khứ, nhà đầu tư ngoại tỉnh đang hướng đến những khu vực còn dư địa phát triển như Cẩm Lệ, Liên Chiểu ha</w:t>
      </w:r>
      <w:r>
        <w:rPr>
          <w:rFonts w:ascii="Times New Roman" w:hAnsi="Times New Roman" w:eastAsia="Times New Roman" w:cs="Times New Roman"/>
          <w:color w:val="000000"/>
          <w:sz w:val="24"/>
          <w:highlight w:val="white"/>
        </w:rPr>
        <w:t xml:space="preserve">y vùng giáp ranh Bắc Quảng Nam (cũ). Điều này phản ánh một tư duy đầu tư không chờ đợi sự bùng nổ rõ ràng, mà tìm kiếm lợi thế ở giai đoạn đầu của chu kỳ tăng trưởng.</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Trường hợp nhà đầu tư Trần Xuân Lâm (quận Hải Châu) là ví dụ điển hình. Với nhận định giá hiện tại vẫn thấp hơn đáng kể so với giai đoạn cao điểm, anh Lâm và nhóm của mình coi đây là vùng giá hợp lý để quay lại thị trường, đón đầu những chuyển động lớn đan</w:t>
      </w:r>
      <w:r>
        <w:rPr>
          <w:rFonts w:ascii="Times New Roman" w:hAnsi="Times New Roman" w:eastAsia="Times New Roman" w:cs="Times New Roman"/>
          <w:color w:val="000000"/>
          <w:sz w:val="24"/>
          <w:highlight w:val="white"/>
        </w:rPr>
        <w:t xml:space="preserve">g hình thành, thay vì chạy theo làn sóng khi mọi thứ đã quá rõ ràng.</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Cũng cần phải nói thêm, một trong những yếu tố tạo lực đẩy mạnh mẽ nhất cho thị trường bất động sản Đà Nẵng giai đoạn này chính là việc sáp nhập hành chính giữa Đà Nẵng và Quảng Nam. Sự kiện này không chỉ mang ý nghĩa địa giới, mà quan trọng hơn là mở ra k</w:t>
      </w:r>
      <w:r>
        <w:rPr>
          <w:rFonts w:ascii="Times New Roman" w:hAnsi="Times New Roman" w:eastAsia="Times New Roman" w:cs="Times New Roman"/>
          <w:color w:val="000000"/>
          <w:sz w:val="24"/>
          <w:highlight w:val="white"/>
        </w:rPr>
        <w:t xml:space="preserve">hông gian phát triển đô thị chưa từng có.</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Khi “trung tâm” mới được tái định hình, dòng vốn, hạ tầng, dân cư và nhu cầu an cư có xu hướng hội tụ về Đà Nẵng. Khu đô thị Điện Nam – Điện Ngọc nhanh chóng trở thành điểm nóng, với giá nhiều khu tăng mạnh chỉ trong thời gian ngắn sau khi thông tin sáp nh</w:t>
      </w:r>
      <w:r>
        <w:rPr>
          <w:rFonts w:ascii="Times New Roman" w:hAnsi="Times New Roman" w:eastAsia="Times New Roman" w:cs="Times New Roman"/>
          <w:color w:val="000000"/>
          <w:sz w:val="24"/>
          <w:highlight w:val="white"/>
        </w:rPr>
        <w:t xml:space="preserve">ập được xác nhận.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Ở phía Tây Bắc, các dự án như Golden Hills hay Bàu Tràm Lakeside cũng ghi nhận mức tăng 10–15% trong vòng nửa năm, phản ánh kỳ vọng rõ rệt vào trục phát triển mới của thành phố.</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b/>
          <w:color w:val="000000"/>
          <w:sz w:val="24"/>
          <w:highlight w:val="white"/>
        </w:rPr>
        <w:t xml:space="preserve">Tăng trưởng trong chọn lọc</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Bước sang năm 2026, thị trường bất động sản Đà Nẵng được dự báo tiếp tục duy trì xu hướng tăng trưởng tích cực, song khó xảy ra kịch bản bùng nổ đồng loạt.</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Theo ông Đoàn Thanh Phong, Tổng Giám đốc Công ty CP Đầu tư Bất động sản Dana, động lực của giai đoạn tới đến từ những yếu tố mang tính nền tảng, như Đà Nẵng trong tiến trình trở thành Trung tâm tài chính quốc tế, các khu thương mại tự do bắt đầu được triển</w:t>
      </w:r>
      <w:r>
        <w:rPr>
          <w:rFonts w:ascii="Times New Roman" w:hAnsi="Times New Roman" w:eastAsia="Times New Roman" w:cs="Times New Roman"/>
          <w:color w:val="000000"/>
          <w:sz w:val="24"/>
          <w:highlight w:val="white"/>
        </w:rPr>
        <w:t xml:space="preserve"> khai, cùng với đà phục hồi bền vững của ngành du lịch.</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Những yếu tố trên kéo theo nguồn nhân lực chất lượng cao, đội ngũ chuyên gia, kỹ sư và lao động có thu nhập tốt đến sinh sống và làm việc, qua đó thúc đẩy nhu cầu nhà ở.</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Ở phân khúc đất nền, quỹ đất trung tâm ngày càng hạn chế, trong khi các quy định mới không còn cho phép phân lô bán nền tràn lan. Thị trường hiện gần như không còn nguồn cung sơ cấp, giao dịch chủ yếu diễn ra trên thị trường thứ cấp, tại các dự án đã có sổ</w:t>
      </w:r>
      <w:r>
        <w:rPr>
          <w:rFonts w:ascii="Times New Roman" w:hAnsi="Times New Roman" w:eastAsia="Times New Roman" w:cs="Times New Roman"/>
          <w:color w:val="000000"/>
          <w:sz w:val="24"/>
          <w:highlight w:val="white"/>
        </w:rPr>
        <w:t xml:space="preserve"> hoặc từng “đóng băng” trước đây.</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Hai khu vực được đánh giá có dư địa tăng trưởng tốt là Tây Bắc Đà Nẵng và Đông Nam – giáp Bắc Quảng Nam (cũ). Tại Tây Bắc, các dự án Bàu Tràm Lakeside, Golden Hills City, hay sắp tới là Dragon City-Park hưởng lợi trực tiếp từ hệ sinh thái hạ tầng. Mặt bằng</w:t>
      </w:r>
      <w:r>
        <w:rPr>
          <w:rFonts w:ascii="Times New Roman" w:hAnsi="Times New Roman" w:eastAsia="Times New Roman" w:cs="Times New Roman"/>
          <w:color w:val="000000"/>
          <w:sz w:val="24"/>
          <w:highlight w:val="white"/>
        </w:rPr>
        <w:t xml:space="preserve"> giá 35–40 triệu đồng/m</w:t>
      </w:r>
      <w:r>
        <w:rPr>
          <w:rFonts w:ascii="Times New Roman" w:hAnsi="Times New Roman" w:eastAsia="Times New Roman" w:cs="Times New Roman"/>
          <w:color w:val="000000"/>
          <w:sz w:val="20"/>
          <w:highlight w:val="white"/>
          <w:vertAlign w:val="superscript"/>
        </w:rPr>
        <w:t xml:space="preserve">2 </w:t>
      </w:r>
      <w:r>
        <w:rPr>
          <w:rFonts w:ascii="Times New Roman" w:hAnsi="Times New Roman" w:eastAsia="Times New Roman" w:cs="Times New Roman"/>
          <w:color w:val="000000"/>
          <w:sz w:val="24"/>
          <w:highlight w:val="white"/>
        </w:rPr>
        <w:t xml:space="preserve">hiện vẫn “mềm” so với khu lõi, tạo dư địa tăng trưởng trong 2–3 năm tới.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Ngược lại, các khu vực lõi như Hòa Xuân chủ yếu phục vụ nhu cầu ở thực, dư địa tăng giá không còn lớn và biến động giá chủ yếu đi theo lạm phát hoặc lãi suất.</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highlight w:val="white"/>
        </w:rPr>
        <w:t xml:space="preserve">Giới chuyên gia nhìn nhận vấn đề của thị trường hiện nay không còn là “có nên đầu tư hay không”, mà là “đầu tư vào đâu và như thế nào”. Cơ hội vẫn hiện hữu, nhưng chỉ dành cho các sản phẩm có pháp lý rõ ràng, vị trí gắn với hạ tầng và khả năng vận hành thự</w:t>
      </w:r>
      <w:r>
        <w:rPr>
          <w:rFonts w:ascii="Times New Roman" w:hAnsi="Times New Roman" w:eastAsia="Times New Roman" w:cs="Times New Roman"/>
          <w:color w:val="000000"/>
          <w:sz w:val="24"/>
          <w:highlight w:val="white"/>
        </w:rPr>
        <w:t xml:space="preserve">c tế.</w:t>
      </w:r>
      <w:r/>
    </w:p>
    <w:p>
      <w:pPr>
        <w:pBdr>
          <w:top w:val="none" w:color="000000" w:sz="4" w:space="0"/>
          <w:left w:val="none" w:color="000000" w:sz="4" w:space="0"/>
          <w:bottom w:val="none" w:color="000000" w:sz="4" w:space="0"/>
          <w:right w:val="none" w:color="000000" w:sz="4" w:space="0"/>
        </w:pBdr>
        <w:shd w:val="clear" w:color="ffffff" w:fill="ffffff"/>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w:t>
      </w:r>
      <w:r>
        <w:rPr>
          <w:rFonts w:ascii="Times New Roman" w:hAnsi="Times New Roman" w:eastAsia="Times New Roman" w:cs="Times New Roman"/>
          <w:i/>
          <w:color w:val="000000"/>
          <w:sz w:val="24"/>
        </w:rPr>
        <w:t xml:space="preserve">https://web.stockbiz.vn/News/2026/1/19/1854355/noi-soi-thi-truong-bat-dong-san-da-nang-2026.aspx</w:t>
      </w:r>
      <w:r>
        <w:rPr>
          <w:rFonts w:ascii="Times New Roman" w:hAnsi="Times New Roman" w:eastAsia="Times New Roman" w:cs="Times New Roman"/>
          <w:i/>
          <w:color w:val="000000"/>
          <w:sz w:val="24"/>
          <w:highlight w:val="white"/>
        </w:rPr>
        <w:t xml:space="preserve">)</w:t>
      </w:r>
      <w:r>
        <w:rPr>
          <w:rFonts w:ascii="Times New Roman" w:hAnsi="Times New Roman" w:eastAsia="Times New Roman" w:cs="Times New Roman"/>
          <w:sz w:val="24"/>
        </w:rPr>
      </w: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687, tờ bản đồ số: 2, địa chỉ: T</w:t>
            </w:r>
            <w:r>
              <w:rPr>
                <w:b/>
                <w:bCs/>
                <w:color w:val="000000"/>
              </w:rPr>
              <w:t xml:space="preserve">hôn Dương Lâm 2, (</w:t>
            </w:r>
            <w:r>
              <w:rPr>
                <w:b/>
                <w:bCs/>
                <w:i/>
                <w:iCs/>
                <w:color w:val="000000"/>
              </w:rPr>
              <w:t xml:space="preserve">xã Hoà Phong, huyện Hoà Vang</w:t>
            </w:r>
            <w:r>
              <w:rPr>
                <w:b/>
                <w:bCs/>
                <w:color w:val="000000"/>
              </w:rPr>
              <w:t xml:space="preserve">) nay là xã Hoà Vang, TP Đà Nẵng theo Giấy chứng nhận quyền sử dụng đất số: AM 911009, số vào sổ cấp GCN: H 05100 do UBND huyện Hoà Vang cấp ngày 03/7/2008. Chủ tài sản là Ông Võ Văn Ngà và bà Bùi Thị Thuý Nga.</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687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b w:val="0"/>
                <w:bCs w:val="0"/>
                <w:color w:val="000000"/>
              </w:rPr>
              <w:t xml:space="preserve">T</w:t>
            </w:r>
            <w:r>
              <w:rPr>
                <w:b w:val="0"/>
                <w:bCs w:val="0"/>
                <w:color w:val="000000"/>
              </w:rPr>
              <w:t xml:space="preserve">hôn Dương Lâm 2</w:t>
            </w:r>
            <w:r>
              <w:rPr>
                <w:b w:val="0"/>
                <w:bCs w:val="0"/>
                <w:color w:val="000000"/>
              </w:rPr>
              <w:t xml:space="preserve">,</w:t>
            </w:r>
            <w:r>
              <w:rPr>
                <w:color w:val="000000"/>
              </w:rPr>
              <w:t xml:space="preserve"> xã Hòa Phong, Huyện Hòa Vang, Thành phố Đà 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162,0 (theo GCN là 180m</w:t>
            </w:r>
            <w:r>
              <w:rPr>
                <w:color w:val="000000"/>
                <w:vertAlign w:val="superscript"/>
              </w:rPr>
              <w:t xml:space="preserve">2</w:t>
            </w:r>
            <w:r>
              <w:rPr>
                <w:color w:val="000000"/>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Theo khảo sát hiện trạng, chủ tài sản đã hiến một phần diện tích khoảng 18m</w:t>
            </w:r>
            <w:r>
              <w:rPr>
                <w:color w:val="000000"/>
                <w:vertAlign w:val="superscript"/>
              </w:rPr>
              <w:t xml:space="preserve">2</w:t>
            </w:r>
            <w:r>
              <w:rPr>
                <w:color w:val="000000"/>
              </w:rPr>
              <w:t xml:space="preserve"> mở rộng lối đi (</w:t>
            </w:r>
            <w:r>
              <w:rPr>
                <w:i/>
                <w:iCs/>
                <w:color w:val="000000"/>
              </w:rPr>
              <w:t xml:space="preserve">3m x 6m = 18m</w:t>
            </w:r>
            <w:r>
              <w:rPr>
                <w:i/>
                <w:iCs/>
                <w:color w:val="000000"/>
                <w:vertAlign w:val="superscript"/>
              </w:rPr>
              <w:t xml:space="preserve">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rPr>
              <w:t xml:space="preserve">Cách trục đường Quốc lộ 14G khoảng 800m. Cách UBND xã Hoà Vang khoảng 1,95km.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themeColor="text1"/>
              </w:rPr>
            </w:pPr>
            <w:r>
              <w:rPr>
                <w:highlight w:val="none"/>
              </w:rPr>
            </w:r>
            <w:r>
              <w:rPr>
                <w:highlight w:val="none"/>
              </w:rPr>
              <w:t xml:space="preserve">+ Hướng Tây: Tiếp giáp đường Dương Lâm  2 - đường bê tông rộng 6,5m (theo GCN là đường bê tông 3m);</w:t>
            </w:r>
            <w:r>
              <w:rPr>
                <w:color w:val="000000" w:themeColor="text1"/>
              </w:rPr>
            </w:r>
            <w:r>
              <w:rPr>
                <w:color w:val="000000" w:themeColor="text1"/>
              </w:rPr>
            </w:r>
          </w:p>
          <w:p>
            <w:pPr>
              <w:pBdr/>
              <w:spacing/>
              <w:ind/>
              <w:rPr>
                <w:highlight w:val="none"/>
              </w:rPr>
            </w:pPr>
            <w:r>
              <w:rPr>
                <w:color w:val="000000" w:themeColor="text1"/>
              </w:rPr>
              <w:t xml:space="preserve">+ Các hướng còn lại: Tiếp giáp thửa đất khác.</w:t>
            </w:r>
            <w:r>
              <w:rPr>
                <w:highlight w:val="none"/>
              </w:rPr>
            </w:r>
            <w:r>
              <w:rPr>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15.993194444444</w:t>
            </w:r>
            <w:r>
              <w:rPr>
                <w:color w:val="000000"/>
              </w:rPr>
              <w:t xml:space="preserve">, </w:t>
            </w:r>
            <w:r>
              <w:rPr>
                <w:color w:val="000000"/>
              </w:rPr>
              <w:t xml:space="preserve">108.12644444444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464502" cy="3005273"/>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64500" cy="30052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0.28pt;height:236.64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162,0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18,0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27,0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xây,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 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3"/>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Dương Lâm 2, xã Hòa Phong, huyện Hòa Vang, TP Đà Nẵng</w:t>
            </w:r>
            <w:r/>
          </w:p>
        </w:tc>
        <w:tc>
          <w:tcPr>
            <w:tcBorders/>
            <w:tcW w:w="1605" w:type="dxa"/>
            <w:vAlign w:val="center"/>
            <w:textDirection w:val="lrTb"/>
            <w:noWrap w:val="false"/>
          </w:tcPr>
          <w:p>
            <w:pPr>
              <w:pBdr/>
              <w:spacing/>
              <w:ind/>
              <w:jc w:val="center"/>
              <w:rPr/>
            </w:pPr>
            <w:r>
              <w:t xml:space="preserve">Thôn Dương Lâm 2,</w:t>
            </w:r>
            <w:r>
              <w:t xml:space="preserve"> xã Hòa Phong, Huyện Hòa Vang, Thành phố Đà Nẵng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Thôn Dương Lâm 2,</w:t>
            </w:r>
            <w:r>
              <w:t xml:space="preserve"> xã Hòa Phong, Huyện Hòa Vang, Thành phố Đà Nẵng</w:t>
            </w:r>
            <w:r/>
          </w:p>
        </w:tc>
        <w:tc>
          <w:tcPr>
            <w:tcBorders/>
            <w:tcW w:w="1605" w:type="dxa"/>
            <w:vAlign w:val="center"/>
            <w:textDirection w:val="lrTb"/>
            <w:noWrap w:val="false"/>
          </w:tcPr>
          <w:p>
            <w:pPr>
              <w:pBdr/>
              <w:spacing/>
              <w:ind/>
              <w:jc w:val="center"/>
              <w:rPr/>
            </w:pPr>
            <w:r>
              <w:t xml:space="preserve">Thôn Dương Lâm 2, xã Hòa Vang, thành phố Đà Nẵng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Sáp nhập địa giới hành chính</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w:t>
            </w:r>
            <w:r/>
          </w:p>
        </w:tc>
        <w:tc>
          <w:tcPr>
            <w:tcBorders/>
            <w:tcW w:w="1605" w:type="dxa"/>
            <w:vAlign w:val="center"/>
            <w:textDirection w:val="lrTb"/>
            <w:noWrap w:val="false"/>
          </w:tcPr>
          <w:p>
            <w:pPr>
              <w:pBdr/>
              <w:spacing/>
              <w:ind/>
              <w:jc w:val="center"/>
              <w:rPr/>
            </w:pPr>
            <w:r>
              <w:t xml:space="preserve">Giấy chứng nhận quyền sử dụng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6,5</w:t>
            </w:r>
            <w:r/>
          </w:p>
        </w:tc>
        <w:tc>
          <w:tcPr>
            <w:tcBorders/>
            <w:tcW w:w="1605" w:type="dxa"/>
            <w:vAlign w:val="center"/>
            <w:textDirection w:val="lrTb"/>
            <w:noWrap w:val="false"/>
          </w:tcPr>
          <w:p>
            <w:pPr>
              <w:pBdr/>
              <w:spacing/>
              <w:ind/>
              <w:jc w:val="center"/>
              <w:rPr/>
            </w:pPr>
            <w:r>
              <w:t xml:space="preserve">6,5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180,0</w:t>
            </w:r>
            <w:r/>
          </w:p>
        </w:tc>
        <w:tc>
          <w:tcPr>
            <w:tcBorders/>
            <w:tcW w:w="1605" w:type="dxa"/>
            <w:vAlign w:val="center"/>
            <w:textDirection w:val="lrTb"/>
            <w:noWrap w:val="false"/>
          </w:tcPr>
          <w:p>
            <w:pPr>
              <w:pBdr/>
              <w:spacing/>
              <w:ind/>
              <w:jc w:val="center"/>
              <w:rPr/>
            </w:pPr>
            <w:r>
              <w:t xml:space="preserve">162,0 ✔</w:t>
            </w:r>
            <w:r/>
          </w:p>
        </w:tc>
        <w:tc>
          <w:tcPr>
            <w:tcBorders/>
            <w:tcW w:w="1371" w:type="dxa"/>
            <w:vAlign w:val="center"/>
            <w:textDirection w:val="lrTb"/>
            <w:noWrap w:val="false"/>
          </w:tcPr>
          <w:p>
            <w:pPr>
              <w:pBdr/>
              <w:spacing/>
              <w:ind/>
              <w:jc w:val="center"/>
              <w:rPr/>
            </w:pPr>
            <w:r>
              <w:t xml:space="preserve">-18,0</w:t>
            </w:r>
            <w:r/>
          </w:p>
        </w:tc>
        <w:tc>
          <w:tcPr>
            <w:tcBorders/>
            <w:tcW w:w="2149" w:type="dxa"/>
            <w:vAlign w:val="center"/>
            <w:textDirection w:val="lrTb"/>
            <w:noWrap w:val="false"/>
          </w:tcPr>
          <w:p>
            <w:pPr>
              <w:pBdr/>
              <w:spacing/>
              <w:ind/>
              <w:jc w:val="center"/>
              <w:rPr/>
            </w:pPr>
            <w:r>
              <w:t xml:space="preserve">Hiến đất làm đường</w:t>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6,0</w:t>
            </w:r>
            <w:r/>
          </w:p>
        </w:tc>
        <w:tc>
          <w:tcPr>
            <w:tcBorders/>
            <w:tcW w:w="1605" w:type="dxa"/>
            <w:vAlign w:val="center"/>
            <w:textDirection w:val="lrTb"/>
            <w:noWrap w:val="false"/>
          </w:tcPr>
          <w:p>
            <w:pPr>
              <w:pBdr/>
              <w:spacing/>
              <w:ind/>
              <w:jc w:val="center"/>
              <w:rPr/>
            </w:pPr>
            <w:r>
              <w:t xml:space="preserve">6,0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30,0</w:t>
            </w:r>
            <w:r/>
          </w:p>
        </w:tc>
        <w:tc>
          <w:tcPr>
            <w:tcBorders/>
            <w:tcW w:w="1605" w:type="dxa"/>
            <w:vAlign w:val="center"/>
            <w:textDirection w:val="lrTb"/>
            <w:noWrap w:val="false"/>
          </w:tcPr>
          <w:p>
            <w:pPr>
              <w:pBdr/>
              <w:spacing/>
              <w:ind/>
              <w:jc w:val="center"/>
              <w:rPr/>
            </w:pPr>
            <w:r>
              <w:t xml:space="preserve">27,0</w:t>
            </w:r>
            <w:r>
              <w:t xml:space="preserve"> ✔</w:t>
            </w:r>
            <w:r/>
          </w:p>
        </w:tc>
        <w:tc>
          <w:tcPr>
            <w:tcBorders/>
            <w:tcW w:w="1371" w:type="dxa"/>
            <w:vAlign w:val="center"/>
            <w:textDirection w:val="lrTb"/>
            <w:noWrap w:val="false"/>
          </w:tcPr>
          <w:p>
            <w:pPr>
              <w:pBdr/>
              <w:spacing/>
              <w:ind/>
              <w:jc w:val="center"/>
              <w:rPr/>
            </w:pPr>
            <w:r>
              <w:t xml:space="preserve">-3,0</w:t>
            </w:r>
            <w:r/>
          </w:p>
        </w:tc>
        <w:tc>
          <w:tcPr>
            <w:tcBorders/>
            <w:tcW w:w="2149" w:type="dxa"/>
            <w:vAlign w:val="center"/>
            <w:textDirection w:val="lrTb"/>
            <w:noWrap w:val="false"/>
          </w:tcPr>
          <w:p>
            <w:pPr>
              <w:pBdr/>
              <w:spacing/>
              <w:ind/>
              <w:jc w:val="center"/>
              <w:rPr/>
            </w:pPr>
            <w:r>
              <w:t xml:space="preserve">Hiến đất làm đường</w:t>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01 mặt tiền</w:t>
            </w:r>
            <w:r/>
          </w:p>
        </w:tc>
        <w:tc>
          <w:tcPr>
            <w:tcBorders/>
            <w:tcW w:w="1605" w:type="dxa"/>
            <w:vAlign w:val="center"/>
            <w:textDirection w:val="lrTb"/>
            <w:noWrap w:val="false"/>
          </w:tcPr>
          <w:p>
            <w:pPr>
              <w:pBdr/>
              <w:spacing/>
              <w:ind/>
              <w:jc w:val="center"/>
              <w:rPr/>
            </w:pPr>
            <w:r>
              <w:t xml:space="preserve">Tiếp giáp 01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w:t>
            </w:r>
            <w:r/>
          </w:p>
        </w:tc>
        <w:tc>
          <w:tcPr>
            <w:tcBorders/>
            <w:tcW w:w="1605" w:type="dxa"/>
            <w:vAlign w:val="center"/>
            <w:textDirection w:val="lrTb"/>
            <w:noWrap w:val="false"/>
          </w:tcPr>
          <w:p>
            <w:pPr>
              <w:pBdr/>
              <w:spacing/>
              <w:ind/>
              <w:jc w:val="center"/>
              <w:rPr/>
            </w:pPr>
            <w:r>
              <w:t xml:space="preserve">Tây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Không có lợi thế kinh doanh </w:t>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 </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Không có bất lợi thương mại</w:t>
            </w:r>
            <w:r/>
          </w:p>
        </w:tc>
        <w:tc>
          <w:tcPr>
            <w:tcBorders/>
            <w:tcW w:w="1605" w:type="dxa"/>
            <w:vAlign w:val="center"/>
            <w:textDirection w:val="lrTb"/>
            <w:noWrap w:val="false"/>
          </w:tcPr>
          <w:p>
            <w:pPr>
              <w:pBdr/>
              <w:spacing/>
              <w:ind/>
              <w:jc w:val="center"/>
              <w:rPr/>
            </w:pPr>
            <w:r>
              <w:t xml:space="preserve">Không có bất lợi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43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Dương Lâm 2, xã Hòa Phong, Huyện Hòa Vang,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Hòa Vang,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Cẩm Toại Tây, xã Hòa Phong, huyện Hòa Vang,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An Tân, xã Hòa Phong, huyện Hòa Vang, Thành phố Đà Nẵng</w:t>
            </w:r>
            <w:r>
              <w:rPr>
                <w:sz w:val="22"/>
                <w:szCs w:val="22"/>
              </w:rPr>
            </w:r>
            <w:r>
              <w:rPr>
                <w:sz w:val="22"/>
                <w:szCs w:val="22"/>
              </w:rPr>
            </w:r>
          </w:p>
        </w:tc>
      </w:tr>
      <w:tr>
        <w:trPr>
          <w:trHeight w:val="24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Phỏng vấn qua Zalo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https://alonhadat.com.vn/-chinh-chu-ban-gap-2-lo-dat-tho-cu-hoa-vang-241m2-ngang-14m-chi-1-x-ty--18155036.html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Phỏng vấn qua Zalo</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0904.605606</w:t>
            </w:r>
            <w:r>
              <w:rPr>
                <w:sz w:val="22"/>
                <w:szCs w:val="22"/>
              </w:rPr>
              <w:t xml:space="preserve"> </w:t>
            </w:r>
            <w:r>
              <w:rPr>
                <w:sz w:val="22"/>
                <w:szCs w:val="22"/>
              </w:rPr>
              <w:br/>
              <w:t xml:space="preserve">(</w:t>
            </w:r>
            <w:r>
              <w:rPr>
                <w:sz w:val="22"/>
                <w:szCs w:val="22"/>
              </w:rPr>
              <w:t xml:space="preserve">Chị Diệu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0395.285.838</w:t>
            </w:r>
            <w:r>
              <w:rPr>
                <w:sz w:val="22"/>
                <w:szCs w:val="22"/>
              </w:rPr>
              <w:br/>
            </w:r>
            <w:r>
              <w:rPr>
                <w:sz w:val="22"/>
                <w:szCs w:val="22"/>
              </w:rPr>
              <w:t xml:space="preserve">(</w:t>
            </w:r>
            <w:r>
              <w:rPr>
                <w:sz w:val="22"/>
                <w:szCs w:val="22"/>
              </w:rPr>
              <w:t xml:space="preserve">Chị Hằng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0776.397868</w:t>
            </w:r>
            <w:r>
              <w:rPr>
                <w:sz w:val="22"/>
                <w:szCs w:val="22"/>
              </w:rPr>
              <w:br/>
            </w:r>
            <w:r>
              <w:rPr>
                <w:sz w:val="22"/>
                <w:szCs w:val="22"/>
              </w:rPr>
              <w:t xml:space="preserve">(</w:t>
            </w:r>
            <w:r>
              <w:rPr>
                <w:sz w:val="22"/>
                <w:szCs w:val="22"/>
              </w:rPr>
              <w:t xml:space="preserve">Thanh Xuân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Đã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OT: 121m</w:t>
            </w:r>
            <w:r>
              <w:rPr>
                <w:color w:val="000000" w:themeColor="text1"/>
                <w:sz w:val="22"/>
                <w:szCs w:val="22"/>
                <w:vertAlign w:val="superscript"/>
              </w:rPr>
              <w:t xml:space="preserve">2</w:t>
            </w:r>
            <w:r>
              <w:rPr>
                <w:color w:val="000000" w:themeColor="text1"/>
                <w:sz w:val="22"/>
                <w:szCs w:val="22"/>
              </w:rPr>
              <w:t xml:space="preserve">; Đất HNK: 18,5m</w:t>
            </w:r>
            <w:r>
              <w:rPr>
                <w:color w:val="000000" w:themeColor="text1"/>
                <w:sz w:val="22"/>
                <w:szCs w:val="22"/>
                <w:vertAlign w:val="superscript"/>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Đất ONT: Lâu dài; Đất HNK: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Đường bê tông rộng 6,5m thuộc Thôn Dương Lâm 2, (</w:t>
            </w:r>
            <w:r>
              <w:rPr>
                <w:rFonts w:ascii="Times New Roman" w:hAnsi="Times New Roman" w:eastAsia="Times New Roman" w:cs="Times New Roman"/>
                <w:i/>
                <w:iCs/>
                <w:color w:val="000000"/>
                <w:sz w:val="22"/>
              </w:rPr>
              <w:t xml:space="preserve">xã Hoà Phong, huyện Hoà Vang)</w:t>
            </w:r>
            <w:r>
              <w:rPr>
                <w:rFonts w:ascii="Times New Roman" w:hAnsi="Times New Roman" w:eastAsia="Times New Roman" w:cs="Times New Roman"/>
                <w:color w:val="000000"/>
                <w:sz w:val="22"/>
              </w:rPr>
              <w:t xml:space="preserve"> nay là xã Hoà Vang, TP Đà Nẵng. Cách trục đường Quốc lộ 14G khoảng 800m. Cách UBND xã Hoà Vang khoảng 1,95km.</w:t>
            </w:r>
            <w:r>
              <w:rPr>
                <w:rFonts w:ascii="Times New Roman" w:hAnsi="Times New Roman" w:eastAsia="Times New Roman" w:cs="Times New Roman"/>
                <w:sz w:val="24"/>
              </w:rPr>
            </w:r>
            <w:r>
              <w:rPr>
                <w:rFonts w:ascii="Times New Roman" w:hAnsi="Times New Roman" w:eastAsia="Times New Roman" w:cs="Times New Roman"/>
                <w:sz w:val="24"/>
              </w:rPr>
            </w:r>
          </w:p>
          <w:p>
            <w:pPr>
              <w:pBdr/>
              <w:spacing/>
              <w:ind/>
              <w:jc w:val="left"/>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 rộng 3,5m thuộc Thôn Khương Mỹ, xã Hoà Vang, TP Đà Nẵng. Cách trục đường Quốc lộ 14G khoảng 1,2km. Cách UBND xã Hoà Vang khoảng 4,7km.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 rộng 3,5m - hẻm cụt, thuộc Thôn Cẩm Toại Tây, (</w:t>
            </w:r>
            <w:r>
              <w:rPr>
                <w:rFonts w:ascii="Times New Roman" w:hAnsi="Times New Roman" w:eastAsia="Times New Roman" w:cs="Times New Roman"/>
                <w:i/>
                <w:iCs/>
                <w:color w:val="000000"/>
                <w:sz w:val="22"/>
              </w:rPr>
              <w:t xml:space="preserve">xã Hoà Phong, huyện Hoà Vang</w:t>
            </w:r>
            <w:r>
              <w:rPr>
                <w:rFonts w:ascii="Times New Roman" w:hAnsi="Times New Roman" w:eastAsia="Times New Roman" w:cs="Times New Roman"/>
                <w:color w:val="000000"/>
                <w:sz w:val="22"/>
              </w:rPr>
              <w:t xml:space="preserve">) </w:t>
            </w:r>
            <w:r>
              <w:rPr>
                <w:rFonts w:ascii="Times New Roman" w:hAnsi="Times New Roman" w:eastAsia="Times New Roman" w:cs="Times New Roman"/>
                <w:i w:val="0"/>
                <w:iCs w:val="0"/>
                <w:color w:val="000000"/>
                <w:sz w:val="22"/>
              </w:rPr>
              <w:t xml:space="preserve">n</w:t>
            </w:r>
            <w:r>
              <w:rPr>
                <w:rFonts w:ascii="Times New Roman" w:hAnsi="Times New Roman" w:eastAsia="Times New Roman" w:cs="Times New Roman"/>
                <w:i w:val="0"/>
                <w:iCs w:val="0"/>
                <w:color w:val="000000"/>
                <w:sz w:val="22"/>
              </w:rPr>
              <w:t xml:space="preserve">ay là xã Hoà Vang</w:t>
            </w:r>
            <w:r>
              <w:rPr>
                <w:rFonts w:ascii="Times New Roman" w:hAnsi="Times New Roman" w:eastAsia="Times New Roman" w:cs="Times New Roman"/>
                <w:i w:val="0"/>
                <w:iCs w:val="0"/>
                <w:color w:val="000000"/>
                <w:sz w:val="22"/>
              </w:rPr>
              <w:t xml:space="preserve">,</w:t>
            </w:r>
            <w:r>
              <w:rPr>
                <w:rFonts w:ascii="Times New Roman" w:hAnsi="Times New Roman" w:eastAsia="Times New Roman" w:cs="Times New Roman"/>
                <w:color w:val="000000"/>
                <w:sz w:val="22"/>
              </w:rPr>
              <w:t xml:space="preserve"> TP Đà Nẵng. Cách trục đường Nam Kỳ Khởi Nghĩa khoảng 1km. Cách UBND xã Hoà Vang khoảng 2,35km.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Đường bê tông rộng 2,5m, thuộc Thôn An Tân, (</w:t>
            </w:r>
            <w:r>
              <w:rPr>
                <w:i/>
                <w:iCs/>
                <w:color w:val="000000" w:themeColor="text1"/>
                <w:sz w:val="22"/>
                <w:szCs w:val="22"/>
              </w:rPr>
              <w:t xml:space="preserve">xã Hoà Phong, huyện Hoà Van</w:t>
            </w:r>
            <w:r>
              <w:rPr>
                <w:color w:val="000000" w:themeColor="text1"/>
                <w:sz w:val="22"/>
                <w:szCs w:val="22"/>
              </w:rPr>
              <w:t xml:space="preserve">g) </w:t>
            </w:r>
            <w:r>
              <w:rPr>
                <w:i w:val="0"/>
                <w:iCs w:val="0"/>
                <w:color w:val="000000" w:themeColor="text1"/>
                <w:sz w:val="22"/>
                <w:szCs w:val="22"/>
              </w:rPr>
              <w:t xml:space="preserve">n</w:t>
            </w:r>
            <w:r>
              <w:rPr>
                <w:i w:val="0"/>
                <w:iCs w:val="0"/>
                <w:color w:val="000000" w:themeColor="text1"/>
                <w:sz w:val="22"/>
                <w:szCs w:val="22"/>
              </w:rPr>
              <w:t xml:space="preserve">ay là xã Hoà Vang</w:t>
            </w:r>
            <w:r>
              <w:rPr>
                <w:color w:val="000000" w:themeColor="text1"/>
                <w:sz w:val="22"/>
                <w:szCs w:val="22"/>
              </w:rPr>
              <w:t xml:space="preserve">, TP Đà Nẵng. Cách trục đường Quốc lộ 14G khoảng 185m. Cách UBND xã Hoà Vang khoảng 2km.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16,78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28,46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Tóp hậu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Hẻm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Hẻm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Hẻm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Hẻm thông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1.512.000.000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1.062.000.000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990.000.000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1.512.000.000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1.062.000.000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7.096.774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6.266.059</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7.080.000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1765"/>
        <w:gridCol w:w="1030"/>
        <w:gridCol w:w="1522"/>
        <w:gridCol w:w="1522"/>
        <w:gridCol w:w="1522"/>
        <w:gridCol w:w="1522"/>
      </w:tblGrid>
      <w:tr>
        <w:trPr>
          <w:trHeight w:val="20"/>
          <w:tblHeader/>
        </w:trPr>
        <w:tc>
          <w:tcPr>
            <w:shd w:val="clear" w:color="000000" w:fill="ffffff"/>
            <w:tcBorders/>
            <w:tcW w:w="81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990.000.000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1.512.000.000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1.062.000.000</w:t>
            </w:r>
            <w:r>
              <w:rPr>
                <w:color w:val="000000"/>
                <w:sz w:val="20"/>
                <w:szCs w:val="20"/>
              </w:rPr>
            </w:r>
            <w:r>
              <w:rPr>
                <w:color w:val="000000"/>
                <w:sz w:val="20"/>
                <w:szCs w:val="20"/>
              </w:rPr>
            </w:r>
          </w:p>
        </w:tc>
      </w:tr>
      <w:tr>
        <w:trPr>
          <w:trHeight w:val="20"/>
        </w:trPr>
        <w:tc>
          <w:tcPr>
            <w:shd w:val="clear" w:color="000000" w:fill="ffffff"/>
            <w:tcBorders/>
            <w:tcW w:w="81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7.096.774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6.266.059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7.080.000</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GCN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GCN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GCN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GCN</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7.096.774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6.266.059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7.080.000</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ONT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OT: 121m</w:t>
            </w:r>
            <w:r>
              <w:rPr>
                <w:color w:val="000000" w:themeColor="text1"/>
                <w:sz w:val="22"/>
                <w:szCs w:val="22"/>
                <w:vertAlign w:val="superscript"/>
              </w:rPr>
              <w:t xml:space="preserve">2</w:t>
            </w:r>
            <w:r>
              <w:rPr>
                <w:color w:val="000000" w:themeColor="text1"/>
                <w:sz w:val="22"/>
                <w:szCs w:val="22"/>
              </w:rPr>
              <w:t xml:space="preserve">; Đất HNK: 18,5m</w:t>
            </w:r>
            <w:r>
              <w:rPr>
                <w:color w:val="000000" w:themeColor="text1"/>
                <w:sz w:val="22"/>
                <w:szCs w:val="22"/>
                <w:vertAlign w:val="superscript"/>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ONT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ONT</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141.935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7.238.709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6.266.059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7.080.000</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Đường bê tông rộng 6,5m thuộc Thôn Dương Lâm 2, </w:t>
            </w:r>
            <w:r>
              <w:rPr>
                <w:rFonts w:ascii="Times New Roman" w:hAnsi="Times New Roman" w:eastAsia="Times New Roman" w:cs="Times New Roman"/>
                <w:color w:val="000000"/>
                <w:sz w:val="22"/>
              </w:rPr>
              <w:t xml:space="preserve">xã Hoà Vang, TP Đà Nẵng. Cách trục đường Quốc lộ 14G khoảng 800m. Cách UBND xã Hoà Vang khoảng 1,95km.</w:t>
            </w:r>
            <w:r>
              <w:rPr>
                <w:rFonts w:ascii="Times New Roman" w:hAnsi="Times New Roman" w:eastAsia="Times New Roman" w:cs="Times New Roman"/>
                <w:sz w:val="24"/>
              </w:rPr>
            </w:r>
            <w:r>
              <w:rPr>
                <w:rFonts w:ascii="Times New Roman" w:hAnsi="Times New Roman" w:eastAsia="Times New Roman" w:cs="Times New Roman"/>
                <w:sz w:val="24"/>
              </w:rPr>
            </w:r>
          </w:p>
          <w:p>
            <w:pPr>
              <w:pBdr/>
              <w:spacing/>
              <w:ind/>
              <w:jc w:val="left"/>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Đường bê tông rộng 3,5m thuộc Thôn Khương Mỹ, xã Hoà Vang, TP Đà Nẵng. Cách trục đường Quốc lộ 14G khoảng 1,2km. Cách UBND xã Hoà Vang khoảng 4,7km.</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Đường bê tông rộng 3,5m - hẻm cụt, thuộc Thôn Cẩm Toại Tây,</w:t>
            </w:r>
            <w:r>
              <w:rPr>
                <w:rFonts w:ascii="Times New Roman" w:hAnsi="Times New Roman" w:eastAsia="Times New Roman" w:cs="Times New Roman"/>
                <w:i w:val="0"/>
                <w:iCs w:val="0"/>
                <w:color w:val="000000"/>
                <w:sz w:val="22"/>
              </w:rPr>
              <w:t xml:space="preserve"> xã Hoà Vang</w:t>
            </w:r>
            <w:r>
              <w:rPr>
                <w:rFonts w:ascii="Times New Roman" w:hAnsi="Times New Roman" w:eastAsia="Times New Roman" w:cs="Times New Roman"/>
                <w:i w:val="0"/>
                <w:iCs w:val="0"/>
                <w:color w:val="000000"/>
                <w:sz w:val="22"/>
              </w:rPr>
              <w:t xml:space="preserve">,</w:t>
            </w:r>
            <w:r>
              <w:rPr>
                <w:rFonts w:ascii="Times New Roman" w:hAnsi="Times New Roman" w:eastAsia="Times New Roman" w:cs="Times New Roman"/>
                <w:color w:val="000000"/>
                <w:sz w:val="22"/>
              </w:rPr>
              <w:t xml:space="preserve"> TP Đà Nẵng. Cách trục đường Nam Kỳ Khởi Nghĩa khoảng 1km. Cách UBND xã Hoà Vang khoảng 2,35km.</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Đường bê tông rộng 2,5m, thuộc Thôn An Tân, </w:t>
            </w:r>
            <w:r>
              <w:rPr>
                <w:i w:val="0"/>
                <w:iCs w:val="0"/>
                <w:color w:val="000000" w:themeColor="text1"/>
                <w:sz w:val="22"/>
                <w:szCs w:val="22"/>
              </w:rPr>
              <w:t xml:space="preserve">xã Hoà Vang</w:t>
            </w:r>
            <w:r>
              <w:rPr>
                <w:color w:val="000000" w:themeColor="text1"/>
                <w:sz w:val="22"/>
                <w:szCs w:val="22"/>
              </w:rPr>
              <w:t xml:space="preserve">, TP Đà Nẵng. Cách trục đường Quốc lộ 14G khoảng 185m. Cách UBND xã Hoà Vang khoảng 2km.</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709.677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626.606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-354.000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7.948.386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6.892.665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6.726.000</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1.064.516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939.909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1.274.400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9.012.902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7.832.574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8.000.400</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150,0</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-141.935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626.606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8.870.967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8.459.180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8.000.400</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5,27</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-496.774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-626.606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354.000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8.374.193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7.832.574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8.354.400</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 (m)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28,46</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-354.839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-313.303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8.019.354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7.519.271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8.354.400</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tiền</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8.019.354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7.519.271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8.354.400</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vuông vức</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vuông vức</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Tóp hậu</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354.839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313.303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566.400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8.374.193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7.832.574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8.920.800</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Hẻm thông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Hẻm thông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Hẻm cụt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Hẻm thông</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313.303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8.374.193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8.145.877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8.920.800</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8.374.193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8.145.877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8.920.800</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8.480.290</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5.19%</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3.264.515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3.759.636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2.548.800</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- 18%%</w:t>
            </w:r>
            <w:r>
              <w:rPr>
                <w:sz w:val="22"/>
                <w:szCs w:val="22"/>
              </w:rPr>
            </w:r>
            <w:r>
              <w:rPr>
                <w:sz w:val="22"/>
                <w:szCs w:val="22"/>
              </w:rPr>
            </w:r>
          </w:p>
        </w:tc>
      </w:tr>
      <w:tr>
        <w:trPr>
          <w:trHeight w:val="20"/>
        </w:trPr>
        <w:tc>
          <w:tcPr>
            <w:shd w:val="clear" w:color="000000" w:fill="ffffff"/>
            <w:tcBorders/>
            <w:tcW w:w="81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1.277.419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1.879.818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1.840.800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-3.94</w:t>
      </w:r>
      <w:r>
        <w:t xml:space="preserve">% </w:t>
      </w:r>
      <w:r>
        <w:t xml:space="preserve">đến</w:t>
      </w:r>
      <w:r>
        <w:t xml:space="preserve"> </w:t>
      </w:r>
      <w:r>
        <w:t xml:space="preserve"> </w:t>
      </w:r>
      <w:r>
        <w:t xml:space="preserve">5.19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8.374.193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2.791.956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8.145.877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2.715.021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8.920.800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2.973.303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8.480.280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8.500.000</w:t>
            </w:r>
            <w:r>
              <w:rPr>
                <w:b/>
                <w:bCs/>
                <w:color w:val="000000"/>
              </w:rPr>
            </w:r>
            <w:r>
              <w:rPr>
                <w:b/>
                <w:bCs/>
                <w:color w:val="000000"/>
              </w:rPr>
            </w:r>
          </w:p>
        </w:tc>
      </w:tr>
    </w:tbl>
    <w:p>
      <w:pPr>
        <w:pBdr/>
        <w:spacing w:after="120" w:before="120" w:line="264"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8.500.000</w:t>
      </w:r>
      <w:r>
        <w:rPr>
          <w:b/>
          <w:bCs/>
          <w:color w:val="000000" w:themeColor="text1"/>
        </w:rPr>
        <w:t xml:space="preserve"> </w:t>
      </w:r>
      <w:r>
        <w:rPr>
          <w:b/>
          <w:bCs/>
        </w:rPr>
        <w:t xml:space="preserve">đồng</w:t>
      </w:r>
      <w:r>
        <w:rPr>
          <w:b/>
          <w:bCs/>
        </w:rPr>
        <w:t xml:space="preserve">/m².</w:t>
      </w:r>
      <w:r>
        <w:rPr>
          <w:b/>
          <w:bCs/>
        </w:rPr>
      </w:r>
      <w:r>
        <w:rPr>
          <w:b/>
          <w:bCs/>
        </w:rPr>
      </w:r>
    </w:p>
    <w:p>
      <w:pPr>
        <w:pStyle w:val="1029"/>
        <w:numPr>
          <w:ilvl w:val="0"/>
          <w:numId w:val="26"/>
        </w:numPr>
        <w:pBdr/>
        <w:spacing w:after="120" w:before="120" w:line="264"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pBdr/>
        <w:tabs>
          <w:tab w:val="left" w:leader="none" w:pos="993"/>
        </w:tabs>
        <w:spacing w:after="120" w:before="120" w:line="264"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rPr>
          <w:highlight w:val="none"/>
        </w:rPr>
      </w:r>
      <w:r>
        <w:rPr>
          <w:highlight w:val="none"/>
        </w:rPr>
      </w:r>
    </w:p>
    <w:tbl>
      <w:tblPr>
        <w:tblW w:w="5003"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234"/>
        <w:gridCol w:w="1802"/>
        <w:gridCol w:w="2308"/>
        <w:gridCol w:w="223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308"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344" w:type="dxa"/>
            <w:vAlign w:val="center"/>
            <w:textDirection w:val="lrTb"/>
            <w:noWrap w:val="false"/>
          </w:tcPr>
          <w:p>
            <w:pPr>
              <w:pBdr/>
              <w:spacing w:after="40" w:before="40" w:line="264" w:lineRule="auto"/>
              <w:ind/>
              <w:jc w:val="both"/>
              <w:rPr>
                <w:b/>
                <w:bCs/>
              </w:rPr>
            </w:pPr>
            <w:r>
              <w:rPr>
                <w:b/>
                <w:bCs/>
                <w:color w:val="000000"/>
              </w:rPr>
              <w:t xml:space="preserve">Giá trị quyền sử dụng đất tại Thửa đất số: 687, tờ bản đồ số: 2, địa chỉ: T</w:t>
            </w:r>
            <w:r>
              <w:rPr>
                <w:b/>
                <w:bCs/>
                <w:color w:val="000000"/>
              </w:rPr>
              <w:t xml:space="preserve">hôn Dương Lâm 2, (</w:t>
            </w:r>
            <w:r>
              <w:rPr>
                <w:b/>
                <w:bCs/>
                <w:i/>
                <w:iCs/>
                <w:color w:val="000000"/>
              </w:rPr>
              <w:t xml:space="preserve">xã Hoà Phong, huyện Hoà Vang</w:t>
            </w:r>
            <w:r>
              <w:rPr>
                <w:b/>
                <w:bCs/>
                <w:color w:val="000000"/>
              </w:rPr>
              <w:t xml:space="preserve">) nay là xã Hoà Vang, TP Đà Nẵng theo Giấy chứng nhận quyền sử dụng đất số: AM 911009, số vào sổ cấp GCN: H 05100 do UBND huyện Hoà Vang cấp ngày 03/7/2008. Chủ tài sản là Ông Võ Văn Ngà và bà Bùi Thị Thuý Nga.</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416"/>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234" w:type="dxa"/>
            <w:vAlign w:val="center"/>
            <w:textDirection w:val="lrTb"/>
            <w:noWrap w:val="false"/>
          </w:tcPr>
          <w:p>
            <w:pPr>
              <w:pBdr/>
              <w:spacing w:after="40" w:before="40" w:line="288" w:lineRule="auto"/>
              <w:ind/>
              <w:rPr>
                <w:b w:val="0"/>
                <w:bCs w:val="0"/>
              </w:rPr>
            </w:pPr>
            <w:r>
              <w:rPr>
                <w:b w:val="0"/>
                <w:bCs w:val="0"/>
              </w:rPr>
              <w:t xml:space="preserve">Đất ONT (PHQH)</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162,0</w:t>
            </w:r>
            <w:r>
              <w:rPr>
                <w:color w:val="000000"/>
              </w:rPr>
            </w:r>
            <w:r>
              <w:rPr>
                <w:color w:val="000000"/>
              </w:rPr>
            </w:r>
          </w:p>
        </w:tc>
        <w:tc>
          <w:tcPr>
            <w:shd w:val="clear" w:color="000000" w:fill="ffffff"/>
            <w:tcBorders/>
            <w:tcW w:w="2308" w:type="dxa"/>
            <w:vAlign w:val="center"/>
            <w:textDirection w:val="lrTb"/>
            <w:noWrap w:val="false"/>
          </w:tcPr>
          <w:p>
            <w:pPr>
              <w:pBdr/>
              <w:spacing w:after="40" w:before="40" w:line="288" w:lineRule="auto"/>
              <w:ind/>
              <w:jc w:val="center"/>
              <w:rPr/>
            </w:pPr>
            <w:r>
              <w:rPr>
                <w:color w:val="000000" w:themeColor="text1"/>
              </w:rPr>
              <w:t xml:space="preserve">8.500.000</w:t>
            </w:r>
            <w:r/>
          </w:p>
        </w:tc>
        <w:tc>
          <w:tcPr>
            <w:shd w:val="clear" w:color="000000" w:fill="ffffff"/>
            <w:tcBorders/>
            <w:tcW w:w="2234" w:type="dxa"/>
            <w:vAlign w:val="center"/>
            <w:textDirection w:val="lrTb"/>
            <w:noWrap w:val="false"/>
          </w:tcPr>
          <w:p>
            <w:pPr>
              <w:pBdr/>
              <w:spacing w:after="40" w:before="40" w:line="288" w:lineRule="auto"/>
              <w:ind/>
              <w:jc w:val="center"/>
              <w:rPr/>
            </w:pPr>
            <w:r>
              <w:rPr>
                <w:color w:val="000000" w:themeColor="text1"/>
              </w:rPr>
              <w:t xml:space="preserve">1.377.000.000</w:t>
            </w: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234" w:type="dxa"/>
            <w:vAlign w:val="center"/>
            <w:vMerge w:val="restart"/>
            <w:textDirection w:val="lrTb"/>
            <w:noWrap w:val="false"/>
          </w:tcPr>
          <w:p>
            <w:pPr>
              <w:pBdr/>
              <w:spacing w:after="40" w:before="40" w:line="288" w:lineRule="auto"/>
              <w:ind/>
              <w:rPr>
                <w:b w:val="0"/>
                <w:bCs w:val="0"/>
              </w:rPr>
            </w:pPr>
            <w:r>
              <w:rPr>
                <w:b w:val="0"/>
                <w:bCs w:val="0"/>
              </w:rPr>
              <w:t xml:space="preserve">Đất ONT (KPHQH)</w:t>
            </w:r>
            <w:r>
              <w:rPr>
                <w:b w:val="0"/>
                <w:bCs w:val="0"/>
              </w:rPr>
            </w:r>
            <w:r>
              <w:rPr>
                <w:b w:val="0"/>
                <w:bCs w:val="0"/>
              </w:rPr>
            </w:r>
          </w:p>
        </w:tc>
        <w:tc>
          <w:tcPr>
            <w:tcBorders/>
            <w:tcW w:w="1802"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18,0</w:t>
            </w:r>
            <w:r>
              <w:rPr>
                <w:color w:val="000000" w:themeColor="text1"/>
              </w:rPr>
            </w:r>
            <w:r>
              <w:rPr>
                <w:color w:val="000000" w:themeColor="text1"/>
              </w:rPr>
            </w:r>
          </w:p>
        </w:tc>
        <w:tc>
          <w:tcPr>
            <w:shd w:val="clear" w:color="000000" w:fill="ffffff"/>
            <w:tcBorders/>
            <w:tcW w:w="2308"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2234"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gridSpan w:val="4"/>
            <w:tcBorders/>
            <w:tcW w:w="7297"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34" w:type="dxa"/>
            <w:vAlign w:val="center"/>
            <w:textDirection w:val="lrTb"/>
            <w:noWrap/>
          </w:tcPr>
          <w:p>
            <w:pPr>
              <w:pBdr/>
              <w:spacing w:after="40" w:before="40" w:line="288" w:lineRule="auto"/>
              <w:ind/>
              <w:jc w:val="center"/>
              <w:rPr>
                <w:b/>
                <w:bCs/>
                <w:color w:val="000000"/>
              </w:rPr>
            </w:pPr>
            <w:r>
              <w:rPr>
                <w:b/>
                <w:bCs/>
              </w:rPr>
              <w:t xml:space="preserve">1.377.000.000</w:t>
            </w:r>
            <w:r>
              <w:rPr>
                <w:b/>
                <w:bCs/>
                <w:color w:val="000000"/>
              </w:rPr>
            </w:r>
            <w:r>
              <w:rPr>
                <w:b/>
                <w:bCs/>
                <w:color w:val="000000"/>
              </w:rPr>
            </w:r>
          </w:p>
        </w:tc>
      </w:tr>
      <w:tr>
        <w:trPr>
          <w:trHeight w:val="20"/>
        </w:trPr>
        <w:tc>
          <w:tcPr>
            <w:gridSpan w:val="4"/>
            <w:tcBorders/>
            <w:tcW w:w="7297"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34" w:type="dxa"/>
            <w:vAlign w:val="center"/>
            <w:textDirection w:val="lrTb"/>
            <w:noWrap/>
          </w:tcPr>
          <w:p>
            <w:pPr>
              <w:pBdr/>
              <w:spacing w:after="40" w:before="40" w:line="288" w:lineRule="auto"/>
              <w:ind/>
              <w:jc w:val="center"/>
              <w:rPr>
                <w:b/>
                <w:bCs/>
                <w:color w:val="000000"/>
              </w:rPr>
            </w:pPr>
            <w:r>
              <w:rPr>
                <w:b/>
                <w:bCs/>
                <w:color w:val="000000"/>
              </w:rPr>
              <w:t xml:space="preserve">1.377.000.000</w:t>
            </w:r>
            <w:r>
              <w:rPr>
                <w:b/>
                <w:bCs/>
                <w:color w:val="000000"/>
              </w:rPr>
            </w:r>
            <w:r>
              <w:rPr>
                <w:b/>
                <w:bCs/>
                <w:color w:val="000000"/>
              </w:rPr>
            </w:r>
          </w:p>
        </w:tc>
      </w:tr>
      <w:tr>
        <w:trPr>
          <w:trHeight w:val="20"/>
        </w:trPr>
        <w:tc>
          <w:tcPr>
            <w:gridSpan w:val="5"/>
            <w:tcBorders/>
            <w:tcW w:w="9531"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ba trăm bảy mươi bảy triệu đồng</w:t>
            </w:r>
            <w:r>
              <w:rPr>
                <w:b/>
                <w:bCs/>
                <w:i/>
                <w:iCs/>
                <w:color w:val="000000"/>
              </w:rPr>
              <w:t xml:space="preserve">./.)</w:t>
            </w:r>
            <w:r>
              <w:rPr>
                <w:b/>
                <w:bCs/>
                <w:i/>
                <w:iCs/>
                <w:color w:val="000000"/>
              </w:rPr>
            </w:r>
            <w:r>
              <w:rPr>
                <w:b/>
                <w:bCs/>
                <w:i/>
                <w:iCs/>
                <w:color w:val="000000"/>
              </w:rPr>
            </w:r>
          </w:p>
        </w:tc>
      </w:tr>
    </w:tbl>
    <w:p>
      <w:pPr>
        <w:pBdr/>
        <w:tabs>
          <w:tab w:val="left" w:leader="none" w:pos="993"/>
        </w:tabs>
        <w:spacing w:after="120" w:before="120" w:line="331" w:lineRule="auto"/>
        <w:ind w:firstLine="0" w:left="0"/>
        <w:jc w:val="both"/>
        <w:rPr>
          <w:b/>
          <w:bCs/>
          <w:lang w:val="pt-BR"/>
        </w:rPr>
      </w:pPr>
      <w:r>
        <w:rPr>
          <w:b/>
          <w:bCs/>
          <w:highlight w:val="none"/>
          <w:lang w:val="pt-BR"/>
        </w:rPr>
        <w:t xml:space="preserve">* Ghi chú: </w:t>
      </w:r>
      <w:r>
        <w:rPr>
          <w:rFonts w:ascii="Times New Roman" w:hAnsi="Times New Roman" w:eastAsia="Times New Roman" w:cs="Times New Roman"/>
          <w:i/>
          <w:color w:val="000000"/>
          <w:spacing w:val="-2"/>
          <w:sz w:val="24"/>
        </w:rPr>
        <w:t xml:space="preserve">Qua khảo sát thực tế, Tổ Thẩm định ước tính chủ tài sản có hiến 18m</w:t>
      </w:r>
      <w:r>
        <w:rPr>
          <w:rFonts w:ascii="Times New Roman" w:hAnsi="Times New Roman" w:eastAsia="Times New Roman" w:cs="Times New Roman"/>
          <w:i/>
          <w:color w:val="000000"/>
          <w:spacing w:val="-2"/>
          <w:sz w:val="20"/>
          <w:vertAlign w:val="superscript"/>
        </w:rPr>
        <w:t xml:space="preserve">2</w:t>
      </w:r>
      <w:r>
        <w:rPr>
          <w:rFonts w:ascii="Times New Roman" w:hAnsi="Times New Roman" w:eastAsia="Times New Roman" w:cs="Times New Roman"/>
          <w:i/>
          <w:color w:val="000000"/>
          <w:spacing w:val="-2"/>
          <w:sz w:val="24"/>
        </w:rPr>
        <w:t xml:space="preserve"> (= 3m x 6m) đất để mở rộng từ đường bê tông 3m (theo Giấy chứng nhận) thành đường bê tông rộng ~6,5m. Do đó, Tổ Thẩm định không ước tính giá trị phần diện tích này vào tổng giá trị tài sản.</w:t>
      </w:r>
      <w:r>
        <w:rPr>
          <w:rFonts w:ascii="Times New Roman" w:hAnsi="Times New Roman" w:eastAsia="Times New Roman" w:cs="Times New Roman"/>
          <w:i/>
          <w:color w:val="000000"/>
          <w:sz w:val="24"/>
        </w:rPr>
        <w:t xml:space="preserve"> Kính đề nghị Quý khách hàng lưu ý nội dung này trong quá trình xét duyệt cho vay.</w:t>
      </w:r>
      <w:r>
        <w:rPr>
          <w:b/>
          <w:bCs/>
          <w:lang w:val="pt-BR"/>
        </w:rPr>
      </w:r>
      <w:r>
        <w:rPr>
          <w:b/>
          <w:bCs/>
          <w:lang w:val="pt-BR"/>
        </w:rPr>
      </w:r>
    </w:p>
    <w:p>
      <w:pPr>
        <w:pStyle w:val="1029"/>
        <w:pBdr/>
        <w:tabs>
          <w:tab w:val="left" w:leader="none" w:pos="993"/>
        </w:tabs>
        <w:spacing w:after="120" w:before="120" w:line="331"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29"/>
        <w:numPr>
          <w:ilvl w:val="0"/>
          <w:numId w:val="4"/>
        </w:numPr>
        <w:pBdr/>
        <w:tabs>
          <w:tab w:val="left" w:leader="none" w:pos="993"/>
        </w:tabs>
        <w:spacing w:after="120" w:before="120" w:line="331"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9"/>
        <w:pBdr/>
        <w:tabs>
          <w:tab w:val="left" w:leader="none" w:pos="993"/>
        </w:tabs>
        <w:spacing w:after="120" w:before="120" w:line="331"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331"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9"/>
        <w:numPr>
          <w:ilvl w:val="0"/>
          <w:numId w:val="5"/>
        </w:numPr>
        <w:pBdr/>
        <w:tabs>
          <w:tab w:val="left" w:leader="none" w:pos="993"/>
        </w:tabs>
        <w:spacing w:after="120" w:before="120" w:line="331"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9"/>
        <w:numPr>
          <w:ilvl w:val="0"/>
          <w:numId w:val="5"/>
        </w:numPr>
        <w:pBdr/>
        <w:tabs>
          <w:tab w:val="left" w:leader="none" w:pos="993"/>
        </w:tabs>
        <w:spacing w:after="120" w:before="120" w:line="331"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5"/>
        </w:numPr>
        <w:pBdr/>
        <w:tabs>
          <w:tab w:val="left" w:leader="none" w:pos="993"/>
        </w:tabs>
        <w:spacing w:after="120" w:before="120" w:line="331"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9"/>
        <w:numPr>
          <w:ilvl w:val="0"/>
          <w:numId w:val="10"/>
        </w:numPr>
        <w:pBdr/>
        <w:spacing w:after="120" w:before="120" w:line="331"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331"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331"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9"/>
        <w:pBdr/>
        <w:tabs>
          <w:tab w:val="left" w:leader="none" w:pos="993"/>
        </w:tabs>
        <w:spacing w:after="120" w:before="120" w:line="331"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331"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9"/>
        <w:numPr>
          <w:ilvl w:val="0"/>
          <w:numId w:val="5"/>
        </w:numPr>
        <w:pBdr/>
        <w:tabs>
          <w:tab w:val="left" w:leader="none" w:pos="993"/>
        </w:tabs>
        <w:spacing w:after="120" w:before="120" w:line="331"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5"/>
        </w:numPr>
        <w:pBdr/>
        <w:tabs>
          <w:tab w:val="left" w:leader="none" w:pos="993"/>
        </w:tabs>
        <w:spacing w:after="120" w:before="120" w:line="331"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9"/>
        <w:numPr>
          <w:ilvl w:val="0"/>
          <w:numId w:val="5"/>
        </w:numPr>
        <w:pBdr/>
        <w:tabs>
          <w:tab w:val="left" w:leader="none" w:pos="993"/>
        </w:tabs>
        <w:spacing w:after="120" w:before="120" w:line="331"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9"/>
        <w:numPr>
          <w:ilvl w:val="0"/>
          <w:numId w:val="5"/>
        </w:numPr>
        <w:pBdr/>
        <w:tabs>
          <w:tab w:val="left" w:leader="none" w:pos="993"/>
        </w:tabs>
        <w:spacing w:after="120" w:before="120" w:line="331"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9"/>
        <w:numPr>
          <w:ilvl w:val="0"/>
          <w:numId w:val="5"/>
        </w:numPr>
        <w:pBdr/>
        <w:tabs>
          <w:tab w:val="left" w:leader="none" w:pos="993"/>
        </w:tabs>
        <w:spacing w:after="120" w:before="120" w:line="331"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9"/>
        <w:numPr>
          <w:ilvl w:val="0"/>
          <w:numId w:val="5"/>
        </w:numPr>
        <w:pBdr/>
        <w:spacing w:after="120" w:before="120" w:line="331"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331"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9"/>
        <w:numPr>
          <w:ilvl w:val="0"/>
          <w:numId w:val="5"/>
        </w:numPr>
        <w:pBdr/>
        <w:spacing w:after="120" w:before="120" w:line="331"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
        </w:numPr>
        <w:pBdr/>
        <w:tabs>
          <w:tab w:val="left" w:leader="none" w:pos="993"/>
        </w:tabs>
        <w:spacing w:after="120" w:before="120" w:line="331"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331"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5"/>
        </w:numPr>
        <w:pBdr/>
        <w:tabs>
          <w:tab w:val="left" w:leader="none" w:pos="993"/>
        </w:tabs>
        <w:spacing w:after="120" w:before="120" w:line="331"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331"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331"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9"/>
        <w:pBdr/>
        <w:tabs>
          <w:tab w:val="left" w:leader="none" w:pos="993"/>
        </w:tabs>
        <w:spacing w:after="120" w:before="120" w:line="331"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275/2026/0369/VFI-CT.01ĐN.A</w:t>
      </w:r>
      <w:r>
        <w:rPr>
          <w:color w:val="ff0000"/>
          <w:lang w:val="vi-VN"/>
        </w:rPr>
        <w:t xml:space="preserve"> </w:t>
      </w:r>
      <w:r>
        <w:rPr>
          <w:color w:val="000000" w:themeColor="text1"/>
        </w:rPr>
        <w:t xml:space="preserve">ngày 07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gridSpan w:val="2"/>
            <w:tcBorders/>
            <w:tcW w:w="9155"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ind/>
              <w:rPr/>
            </w:pPr>
            <w: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gridSpan w:val="2"/>
            <w:tcBorders/>
            <w:tcW w:w="9155"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275/2026/0369/VFI-BC.01ĐN.A</w:t>
      </w:r>
      <w:r>
        <w:rPr>
          <w:i/>
          <w:lang w:val="pt-BR"/>
        </w:rPr>
        <w:t xml:space="preserve"> ngày 0</w:t>
      </w:r>
      <w:r>
        <w:rPr>
          <w:i/>
          <w:lang w:val="pt-BR"/>
        </w:rPr>
        <w:t xml:space="preserve">7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Vị tí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588508" cy="237329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411690" name=""/>
                              <pic:cNvPicPr>
                                <a:picLocks noChangeAspect="1"/>
                              </pic:cNvPicPr>
                              <pic:nvPr/>
                            </pic:nvPicPr>
                            <pic:blipFill rotWithShape="1">
                              <a:blip r:embed="rId18"/>
                              <a:srcRect l="0" t="5772" r="0" b="11545"/>
                              <a:stretch/>
                            </pic:blipFill>
                            <pic:spPr bwMode="auto">
                              <a:xfrm flipH="0" flipV="0">
                                <a:off x="0" y="0"/>
                                <a:ext cx="1588507" cy="23732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5.08pt;height:186.87pt;mso-wrap-distance-left:0.00pt;mso-wrap-distance-top:0.00pt;mso-wrap-distance-right:0.00pt;mso-wrap-distance-bottom:0.00pt;z-index:1;" stroked="false">
                      <v:imagedata r:id="rId18" o:title="" croptop="3783f" cropleft="0f" cropbottom="7566f" cropright="0f"/>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647207" cy="234151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881954" name=""/>
                              <pic:cNvPicPr>
                                <a:picLocks noChangeAspect="1"/>
                              </pic:cNvPicPr>
                              <pic:nvPr/>
                            </pic:nvPicPr>
                            <pic:blipFill rotWithShape="1">
                              <a:blip r:embed="rId19"/>
                              <a:srcRect l="0" t="8462" r="0" b="22938"/>
                              <a:stretch/>
                            </pic:blipFill>
                            <pic:spPr bwMode="auto">
                              <a:xfrm flipH="0" flipV="0">
                                <a:off x="0" y="0"/>
                                <a:ext cx="1647207" cy="23415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9.70pt;height:184.37pt;mso-wrap-distance-left:0.00pt;mso-wrap-distance-top:0.00pt;mso-wrap-distance-right:0.00pt;mso-wrap-distance-bottom:0.00pt;z-index:1;" stroked="false">
                      <v:imagedata r:id="rId19" o:title="" croptop="5546f" cropleft="0f" cropbottom="15033f" cropright="0f"/>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w:rPr>
                <w:rFonts w:ascii="Times New Roman" w:hAnsi="Times New Roman" w:eastAsia="Times New Roman" w:cs="Times New Roman"/>
                <w:b/>
                <w:i/>
                <w:color w:val="000000"/>
                <w:sz w:val="24"/>
              </w:rPr>
              <w:t xml:space="preserve">Đường trước tài sản rộng 6,5m_bên phải</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w:rPr>
                <w:rFonts w:ascii="Times New Roman" w:hAnsi="Times New Roman" w:eastAsia="Times New Roman" w:cs="Times New Roman"/>
                <w:b/>
                <w:i/>
                <w:color w:val="000000"/>
                <w:sz w:val="24"/>
              </w:rPr>
              <w:t xml:space="preserve">Đường trước tài sản rộng 6,5m_bên trái</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756861" cy="206764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24182" name=""/>
                              <pic:cNvPicPr>
                                <a:picLocks noChangeAspect="1"/>
                              </pic:cNvPicPr>
                              <pic:nvPr/>
                            </pic:nvPicPr>
                            <pic:blipFill rotWithShape="1">
                              <a:blip r:embed="rId20"/>
                              <a:stretch/>
                            </pic:blipFill>
                            <pic:spPr bwMode="auto">
                              <a:xfrm flipH="0" flipV="0">
                                <a:off x="0" y="0"/>
                                <a:ext cx="2756861" cy="20676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7.08pt;height:162.8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81715" cy="207739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88982" name=""/>
                              <pic:cNvPicPr>
                                <a:picLocks noChangeAspect="1"/>
                              </pic:cNvPicPr>
                              <pic:nvPr/>
                            </pic:nvPicPr>
                            <pic:blipFill rotWithShape="1">
                              <a:blip r:embed="rId21"/>
                              <a:stretch/>
                            </pic:blipFill>
                            <pic:spPr bwMode="auto">
                              <a:xfrm flipH="0" flipV="0">
                                <a:off x="0" y="0"/>
                                <a:ext cx="2781714" cy="20773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9.03pt;height:163.5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84193" cy="241873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22628" name=""/>
                              <pic:cNvPicPr>
                                <a:picLocks noChangeAspect="1"/>
                              </pic:cNvPicPr>
                              <pic:nvPr/>
                            </pic:nvPicPr>
                            <pic:blipFill rotWithShape="1">
                              <a:blip r:embed="rId22"/>
                              <a:srcRect l="0" t="0" r="13498" b="0"/>
                              <a:stretch/>
                            </pic:blipFill>
                            <pic:spPr bwMode="auto">
                              <a:xfrm flipH="0" flipV="0">
                                <a:off x="0" y="0"/>
                                <a:ext cx="2784192" cy="24187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23pt;height:190.45pt;mso-wrap-distance-left:0.00pt;mso-wrap-distance-top:0.00pt;mso-wrap-distance-right:0.00pt;mso-wrap-distance-bottom:0.00pt;z-index:1;" stroked="false">
                      <v:imagedata r:id="rId22" o:title="" croptop="0f" cropleft="0f" cropbottom="0f" cropright="8846f"/>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744206" cy="231450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76172" name=""/>
                              <pic:cNvPicPr>
                                <a:picLocks noChangeAspect="1"/>
                              </pic:cNvPicPr>
                              <pic:nvPr/>
                            </pic:nvPicPr>
                            <pic:blipFill rotWithShape="1">
                              <a:blip r:embed="rId23"/>
                              <a:stretch/>
                            </pic:blipFill>
                            <pic:spPr bwMode="auto">
                              <a:xfrm flipH="0" flipV="0">
                                <a:off x="0" y="0"/>
                                <a:ext cx="2744206" cy="23145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08pt;height:182.24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HỒ SƠ PHÁP LÝ</w:t>
      </w:r>
      <w:r/>
    </w:p>
    <w:p>
      <w:pPr>
        <w:pBdr/>
        <w:spacing w:after="200" w:line="276" w:lineRule="auto"/>
        <w:ind/>
        <w:jc w:val="center"/>
        <w:rPr>
          <w:highlight w:val="none"/>
        </w:rPr>
      </w:pPr>
      <w:r>
        <mc:AlternateContent>
          <mc:Choice Requires="wpg">
            <w:drawing>
              <wp:inline xmlns:wp="http://schemas.openxmlformats.org/drawingml/2006/wordprocessingDrawing" distT="0" distB="0" distL="0" distR="0">
                <wp:extent cx="5980346" cy="418650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380446" name=""/>
                        <pic:cNvPicPr>
                          <a:picLocks noChangeAspect="1"/>
                        </pic:cNvPicPr>
                        <pic:nvPr/>
                      </pic:nvPicPr>
                      <pic:blipFill rotWithShape="1">
                        <a:blip r:embed="rId24"/>
                        <a:srcRect l="2181" t="13199" r="4823" b="0"/>
                        <a:stretch/>
                      </pic:blipFill>
                      <pic:spPr bwMode="auto">
                        <a:xfrm flipH="0" flipV="0">
                          <a:off x="0" y="0"/>
                          <a:ext cx="5980346" cy="41865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0.89pt;height:329.65pt;mso-wrap-distance-left:0.00pt;mso-wrap-distance-top:0.00pt;mso-wrap-distance-right:0.00pt;mso-wrap-distance-bottom:0.00pt;z-index:1;" stroked="false">
                <v:imagedata r:id="rId24" o:title="" croptop="8650f" cropleft="1429f" cropbottom="0f" cropright="3161f"/>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mc:AlternateContent>
          <mc:Choice Requires="wpg">
            <w:drawing>
              <wp:inline xmlns:wp="http://schemas.openxmlformats.org/drawingml/2006/wordprocessingDrawing" distT="0" distB="0" distL="0" distR="0">
                <wp:extent cx="5942190" cy="440846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63103" name=""/>
                        <pic:cNvPicPr>
                          <a:picLocks noChangeAspect="1"/>
                        </pic:cNvPicPr>
                        <pic:nvPr/>
                      </pic:nvPicPr>
                      <pic:blipFill rotWithShape="1">
                        <a:blip r:embed="rId25"/>
                        <a:srcRect l="1181" t="7533" r="572" b="0"/>
                        <a:stretch/>
                      </pic:blipFill>
                      <pic:spPr bwMode="auto">
                        <a:xfrm flipH="0" flipV="0">
                          <a:off x="0" y="0"/>
                          <a:ext cx="5942189" cy="44084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67.89pt;height:347.12pt;mso-wrap-distance-left:0.00pt;mso-wrap-distance-top:0.00pt;mso-wrap-distance-right:0.00pt;mso-wrap-distance-bottom:0.00pt;z-index:1;" stroked="false">
                <v:imagedata r:id="rId25" o:title="" croptop="4937f" cropleft="774f" cropbottom="0f" cropright="375f"/>
                <o:lock v:ext="edit" rotation="t"/>
              </v:shape>
            </w:pict>
          </mc:Fallback>
        </mc:AlternateContent>
      </w:r>
      <w:r>
        <w:rPr>
          <w:highlight w:val="none"/>
        </w:rPr>
      </w:r>
      <w:r>
        <w:rPr>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275/2026/0369/VFI-BC.01ĐN.A</w:t>
      </w:r>
      <w:r>
        <w:rPr>
          <w:i/>
          <w:lang w:val="pt-BR"/>
        </w:rPr>
        <w:t xml:space="preserve"> ngày 0</w:t>
      </w:r>
      <w:r>
        <w:rPr>
          <w:i/>
          <w:lang w:val="pt-BR"/>
        </w:rPr>
        <w:t xml:space="preserve">7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bCs/>
          <w:i/>
          <w:highlight w:val="none"/>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bCs/>
          <w:i/>
          <w:highlight w:val="none"/>
          <w:lang w:val="pt-BR"/>
        </w:rPr>
      </w:r>
      <w:r>
        <w:rPr>
          <w:bCs/>
          <w:i/>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Phỏng vấn qua Zalo</w:t>
            </w:r>
            <w:r>
              <w:rPr>
                <w:color w:val="000000" w:themeColor="text1"/>
                <w:sz w:val="22"/>
                <w:szCs w:val="22"/>
              </w:rPr>
              <w:br/>
              <w:t xml:space="preserve">0904.605606</w:t>
            </w:r>
            <w:r>
              <w:rPr>
                <w:sz w:val="22"/>
                <w:szCs w:val="22"/>
              </w:rPr>
              <w:t xml:space="preserve"> </w:t>
            </w:r>
            <w:r>
              <w:rPr>
                <w:sz w:val="22"/>
                <w:szCs w:val="22"/>
              </w:rPr>
              <w:br/>
              <w:t xml:space="preserve">(Chị Diệu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Đã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ONT (121m²); Đất HNK (18,5 m²)</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ONT - Lâu dài; Đất HNK - Có thời hạn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Đường bê tông rộng 3,5m thuộc Thôn Khương Mỹ, xã Hoà Vang, TP Đà Nẵng. Cách trục đường Quốc lộ 14G khoảng 1,2km. Cách UBND xã Hoà Vang khoảng 4,7km.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27073" cy="365143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rcRect l="0" t="19405" r="0" b="8938"/>
                              <a:stretch/>
                            </pic:blipFill>
                            <pic:spPr bwMode="auto">
                              <a:xfrm flipH="0" flipV="0">
                                <a:off x="0" y="0"/>
                                <a:ext cx="2027072" cy="36514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59.61pt;height:287.51pt;mso-wrap-distance-left:0.00pt;mso-wrap-distance-top:0.00pt;mso-wrap-distance-right:0.00pt;mso-wrap-distance-bottom:0.00pt;z-index:1;" stroked="false">
                      <v:imagedata r:id="rId26" o:title="" croptop="12717f" cropleft="0f" cropbottom="5858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left"/>
              <w:rPr>
                <w:color w:val="000000"/>
                <w:sz w:val="22"/>
                <w:szCs w:val="22"/>
              </w:rPr>
            </w:pP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27477" cy="3069622"/>
                      <wp:effectExtent l="0" t="0" r="0" b="0"/>
                      <wp:docPr id="15" name=""/>
                      <wp:cNvGraphicFramePr/>
                      <a:graphic xmlns:a="http://schemas.openxmlformats.org/drawingml/2006/main">
                        <a:graphicData uri="http://schemas.openxmlformats.org/drawingml/2006/picture">
                          <pic:pic xmlns:pic="http://schemas.openxmlformats.org/drawingml/2006/picture">
                            <pic:nvPicPr>
                              <pic:cNvPr id="1928641707" name="" descr=""/>
                              <pic:cNvPicPr/>
                              <pic:nvPr/>
                            </pic:nvPicPr>
                            <pic:blipFill rotWithShape="1">
                              <a:blip r:embed="rId27"/>
                              <a:stretch/>
                            </pic:blipFill>
                            <pic:spPr bwMode="auto">
                              <a:xfrm flipH="0" flipV="0">
                                <a:off x="0" y="0"/>
                                <a:ext cx="2527477" cy="30696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9.01pt;height:241.7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781477" cy="306962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171152" name=""/>
                              <pic:cNvPicPr>
                                <a:picLocks noChangeAspect="1"/>
                              </pic:cNvPicPr>
                              <pic:nvPr/>
                            </pic:nvPicPr>
                            <pic:blipFill rotWithShape="1">
                              <a:blip r:embed="rId28"/>
                              <a:stretch/>
                            </pic:blipFill>
                            <pic:spPr bwMode="auto">
                              <a:xfrm flipH="0" flipV="0">
                                <a:off x="0" y="0"/>
                                <a:ext cx="2781477" cy="30696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9.01pt;height:241.70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Thịnh</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https://alonhadat.com.vn/-chinh-chu-ban-gap-2-lo-dat-tho-cu-hoa-vang-241m2-ngang-14m-chi-1-x-ty--18155036.html</w:t>
            </w:r>
            <w:r>
              <w:rPr>
                <w:color w:val="000000" w:themeColor="text1"/>
                <w:sz w:val="22"/>
                <w:szCs w:val="22"/>
              </w:rPr>
              <w:br/>
              <w:t xml:space="preserve">0395.285.838</w:t>
            </w:r>
            <w:r>
              <w:rPr>
                <w:sz w:val="22"/>
                <w:szCs w:val="22"/>
              </w:rPr>
              <w:t xml:space="preserve"> </w:t>
            </w:r>
            <w:r>
              <w:rPr>
                <w:sz w:val="22"/>
                <w:szCs w:val="22"/>
              </w:rPr>
              <w:br/>
              <w:t xml:space="preserve">(Chị Hằng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1.512.000.000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(241,3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Đường bê tông rộng 3,5m - hẻm cụt, thuộc Thôn Cẩm Toại Tây, xã Hoà Phong, xã Hoà Vang (</w:t>
            </w:r>
            <w:r>
              <w:rPr>
                <w:rFonts w:ascii="Times New Roman" w:hAnsi="Times New Roman" w:eastAsia="Times New Roman" w:cs="Times New Roman"/>
                <w:i/>
                <w:color w:val="000000"/>
                <w:sz w:val="22"/>
              </w:rPr>
              <w:t xml:space="preserve">Nay là xã Hoà Vang</w:t>
            </w:r>
            <w:r>
              <w:rPr>
                <w:rFonts w:ascii="Times New Roman" w:hAnsi="Times New Roman" w:eastAsia="Times New Roman" w:cs="Times New Roman"/>
                <w:color w:val="000000"/>
                <w:sz w:val="22"/>
              </w:rPr>
              <w:t xml:space="preserve">), TP Đà Nẵng. Cách trục đường Nam Kỳ Khởi Nghĩa khoảng 1km. Cách UBND xã Hoà Vang khoảng 2,35km.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241,3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49803" cy="3801671"/>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rcRect l="16370" t="7237" r="18176" b="5024"/>
                              <a:stretch/>
                            </pic:blipFill>
                            <pic:spPr bwMode="auto">
                              <a:xfrm flipH="0" flipV="0">
                                <a:off x="0" y="0"/>
                                <a:ext cx="5349803" cy="38016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1.24pt;height:299.34pt;mso-wrap-distance-left:0.00pt;mso-wrap-distance-top:0.00pt;mso-wrap-distance-right:0.00pt;mso-wrap-distance-bottom:0.00pt;z-index:1;" stroked="false">
                      <v:imagedata r:id="rId29" o:title="" croptop="4743f" cropleft="10728f" cropbottom="3293f" cropright="11912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33727" cy="2244322"/>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1733727" cy="22443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36.51pt;height:176.72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747841" cy="227875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408395" name=""/>
                              <pic:cNvPicPr>
                                <a:picLocks noChangeAspect="1"/>
                              </pic:cNvPicPr>
                              <pic:nvPr/>
                            </pic:nvPicPr>
                            <pic:blipFill rotWithShape="1">
                              <a:blip r:embed="rId31"/>
                              <a:stretch/>
                            </pic:blipFill>
                            <pic:spPr bwMode="auto">
                              <a:xfrm flipH="0" flipV="0">
                                <a:off x="0" y="0"/>
                                <a:ext cx="1747840" cy="22787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37.63pt;height:179.43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865247" cy="2321067"/>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377980" name=""/>
                              <pic:cNvPicPr>
                                <a:picLocks noChangeAspect="1"/>
                              </pic:cNvPicPr>
                              <pic:nvPr/>
                            </pic:nvPicPr>
                            <pic:blipFill rotWithShape="1">
                              <a:blip r:embed="rId32"/>
                              <a:srcRect l="0" t="2636" r="0" b="4197"/>
                              <a:stretch/>
                            </pic:blipFill>
                            <pic:spPr bwMode="auto">
                              <a:xfrm flipH="0" flipV="0">
                                <a:off x="0" y="0"/>
                                <a:ext cx="1865247" cy="23210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6.87pt;height:182.76pt;mso-wrap-distance-left:0.00pt;mso-wrap-distance-top:0.00pt;mso-wrap-distance-right:0.00pt;mso-wrap-distance-bottom:0.00pt;z-index:1;" stroked="false">
                      <v:imagedata r:id="rId32" o:title="" croptop="1728f" cropleft="0f" cropbottom="2751f" cropright="0f"/>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sz w:val="10"/>
          <w:szCs w:val="10"/>
          <w:lang w:val="pt-BR"/>
        </w:rPr>
      </w:pPr>
      <w:r>
        <w:rPr>
          <w:iCs/>
          <w:sz w:val="10"/>
          <w:szCs w:val="10"/>
          <w:lang w:val="pt-BR"/>
        </w:rPr>
      </w:r>
      <w:r>
        <w:rPr>
          <w:iCs/>
          <w:sz w:val="10"/>
          <w:szCs w:val="10"/>
          <w:lang w:val="pt-BR"/>
        </w:rPr>
      </w:r>
      <w:r>
        <w:rPr>
          <w:iCs/>
          <w:sz w:val="10"/>
          <w:szCs w:val="10"/>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Thịnh</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tbl>
      <w:tblPr>
        <w:tblW w:w="9619" w:type="dxa"/>
        <w:tblBorders/>
        <w:tblLayout w:type="fixed"/>
        <w:tblLook w:val="04A0" w:firstRow="1" w:lastRow="0" w:firstColumn="1" w:lastColumn="0" w:noHBand="0" w:noVBand="1"/>
      </w:tblPr>
      <w:tblGrid>
        <w:gridCol w:w="595"/>
        <w:gridCol w:w="4530"/>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59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Phỏng vấn qua Zalo</w:t>
            </w:r>
            <w:r>
              <w:rPr>
                <w:color w:val="000000" w:themeColor="text1"/>
                <w:sz w:val="22"/>
                <w:szCs w:val="22"/>
              </w:rPr>
              <w:br/>
            </w:r>
            <w:r>
              <w:rPr>
                <w:sz w:val="22"/>
                <w:szCs w:val="22"/>
              </w:rPr>
              <w:t xml:space="preserve">SĐT: </w:t>
            </w:r>
            <w:r>
              <w:rPr>
                <w:color w:val="000000" w:themeColor="text1"/>
                <w:sz w:val="22"/>
                <w:szCs w:val="22"/>
              </w:rPr>
              <w:t xml:space="preserve">0776.397868</w:t>
            </w:r>
            <w:r>
              <w:rPr>
                <w:sz w:val="22"/>
                <w:szCs w:val="22"/>
              </w:rPr>
              <w:t xml:space="preserve"> </w:t>
            </w:r>
            <w:r>
              <w:rPr>
                <w:sz w:val="22"/>
                <w:szCs w:val="22"/>
              </w:rPr>
              <w:br/>
              <w:t xml:space="preserve">(Thanh Xuân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1.062.000.000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Đường bê tông rộng 2,5m, thuộc Thôn An Tân, xã Hoà Phong, xã Hoà Vang (</w:t>
            </w:r>
            <w:r>
              <w:rPr>
                <w:i/>
                <w:iCs/>
                <w:color w:val="000000" w:themeColor="text1"/>
                <w:sz w:val="22"/>
                <w:szCs w:val="22"/>
              </w:rPr>
              <w:t xml:space="preserve">Nay là xã Hoà Vang</w:t>
            </w:r>
            <w:r>
              <w:rPr>
                <w:color w:val="000000" w:themeColor="text1"/>
                <w:sz w:val="22"/>
                <w:szCs w:val="22"/>
              </w:rPr>
              <w:t xml:space="preserve">), TP Đà Nẵng. Cách trục đường Quốc lộ 14G khoảng 185m. Cách UBND xã Hoà Vang khoảng 2km.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530"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24"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12311" cy="3954658"/>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rcRect l="0" t="4306" r="0" b="28942"/>
                              <a:stretch/>
                            </pic:blipFill>
                            <pic:spPr bwMode="auto">
                              <a:xfrm flipH="0" flipV="0">
                                <a:off x="0" y="0"/>
                                <a:ext cx="2312310" cy="39546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2.07pt;height:311.39pt;mso-wrap-distance-left:0.00pt;mso-wrap-distance-top:0.00pt;mso-wrap-distance-right:0.00pt;mso-wrap-distance-bottom:0.00pt;z-index:1;" stroked="false">
                      <v:imagedata r:id="rId33" o:title="" croptop="2822f" cropleft="0f" cropbottom="18967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65170" cy="225226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1765169" cy="22522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38.99pt;height:177.34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6470" cy="225226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15879" name=""/>
                              <pic:cNvPicPr>
                                <a:picLocks noChangeAspect="1"/>
                              </pic:cNvPicPr>
                              <pic:nvPr/>
                            </pic:nvPicPr>
                            <pic:blipFill rotWithShape="1">
                              <a:blip r:embed="rId35"/>
                              <a:srcRect l="0" t="0" r="0" b="5346"/>
                              <a:stretch/>
                            </pic:blipFill>
                            <pic:spPr bwMode="auto">
                              <a:xfrm flipH="0" flipV="0">
                                <a:off x="0" y="0"/>
                                <a:ext cx="1786470" cy="22522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40.67pt;height:177.34pt;mso-wrap-distance-left:0.00pt;mso-wrap-distance-top:0.00pt;mso-wrap-distance-right:0.00pt;mso-wrap-distance-bottom:0.00pt;z-index:1;" stroked="false">
                      <v:imagedata r:id="rId35" o:title="" croptop="0f" cropleft="0f" cropbottom="3504f" cropright="0f"/>
                      <o:lock v:ext="edit" rotation="t"/>
                    </v:shape>
                  </w:pict>
                </mc:Fallback>
              </mc:AlternateContent>
            </w:r>
            <w:r>
              <w:rPr>
                <w:color w:val="000000"/>
                <w:sz w:val="22"/>
                <w:szCs w:val="22"/>
              </w:rPr>
              <w:t xml:space="preserve">  </w:t>
              <mc:AlternateContent>
                <mc:Choice Requires="wpg">
                  <w:drawing>
                    <wp:inline xmlns:wp="http://schemas.openxmlformats.org/drawingml/2006/wordprocessingDrawing" distT="0" distB="0" distL="0" distR="0">
                      <wp:extent cx="1853334" cy="225226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993714" name=""/>
                              <pic:cNvPicPr>
                                <a:picLocks noChangeAspect="1"/>
                              </pic:cNvPicPr>
                              <pic:nvPr/>
                            </pic:nvPicPr>
                            <pic:blipFill rotWithShape="1">
                              <a:blip r:embed="rId36"/>
                              <a:srcRect l="0" t="0" r="0" b="8760"/>
                              <a:stretch/>
                            </pic:blipFill>
                            <pic:spPr bwMode="auto">
                              <a:xfrm flipH="0" flipV="0">
                                <a:off x="0" y="0"/>
                                <a:ext cx="1853334" cy="22522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45.93pt;height:177.34pt;mso-wrap-distance-left:0.00pt;mso-wrap-distance-top:0.00pt;mso-wrap-distance-right:0.00pt;mso-wrap-distance-bottom:0.00pt;z-index:1;" stroked="false">
                      <v:imagedata r:id="rId36" o:title="" croptop="0f" cropleft="0f" cropbottom="5741f" cropright="0f"/>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sz w:val="10"/>
          <w:szCs w:val="10"/>
          <w:lang w:val="pt-BR"/>
        </w:rPr>
      </w:pPr>
      <w:r>
        <w:rPr>
          <w:iCs/>
          <w:sz w:val="10"/>
          <w:szCs w:val="10"/>
          <w:lang w:val="pt-BR"/>
        </w:rPr>
      </w:r>
      <w:r>
        <w:rPr>
          <w:iCs/>
          <w:sz w:val="10"/>
          <w:szCs w:val="10"/>
          <w:lang w:val="pt-BR"/>
        </w:rPr>
      </w:r>
      <w:r>
        <w:rPr>
          <w:iCs/>
          <w:sz w:val="10"/>
          <w:szCs w:val="10"/>
          <w:lang w:val="pt-BR"/>
        </w:rPr>
      </w:r>
    </w:p>
    <w:tbl>
      <w:tblPr>
        <w:tblInd w:w="108" w:type="dxa"/>
        <w:tblW w:w="9531" w:type="dxa"/>
        <w:tblBorders/>
        <w:tblLook w:val="04A0" w:firstRow="1" w:lastRow="0" w:firstColumn="1" w:lastColumn="0" w:noHBand="0" w:noVBand="1"/>
      </w:tblPr>
      <w:tblGrid>
        <w:gridCol w:w="4585"/>
        <w:gridCol w:w="4946"/>
      </w:tblGrid>
      <w:tr>
        <w:trPr>
          <w:trHeight w:val="304"/>
        </w:trPr>
        <w:tc>
          <w:tcPr>
            <w:tcBorders/>
            <w:tcW w:w="4585" w:type="dxa"/>
            <w:vAlign w:val="center"/>
            <w:textDirection w:val="lrTb"/>
            <w:noWrap w:val="false"/>
          </w:tcPr>
          <w:p>
            <w:pPr>
              <w:pBdr/>
              <w:spacing/>
              <w:ind/>
              <w:jc w:val="center"/>
              <w:rPr>
                <w:b/>
                <w:bCs/>
              </w:rPr>
            </w:pPr>
            <w:r>
              <w:rPr>
                <w:b/>
                <w:bCs/>
              </w:rPr>
            </w:r>
            <w:r>
              <w:rPr>
                <w:b/>
                <w:bCs/>
              </w:rPr>
            </w:r>
            <w:r>
              <w:rPr>
                <w:b/>
                <w:bCs/>
              </w:rPr>
            </w:r>
          </w:p>
        </w:tc>
        <w:tc>
          <w:tcPr>
            <w:tcBorders/>
            <w:tcW w:w="494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1343"/>
        </w:trPr>
        <w:tc>
          <w:tcPr>
            <w:tcBorders/>
            <w:tcW w:w="4585" w:type="dxa"/>
            <w:vAlign w:val="center"/>
            <w:textDirection w:val="lrTb"/>
            <w:noWrap w:val="false"/>
          </w:tcPr>
          <w:p>
            <w:pPr>
              <w:pBdr/>
              <w:spacing/>
              <w:ind/>
              <w:jc w:val="center"/>
              <w:rPr>
                <w:b/>
                <w:bCs/>
              </w:rPr>
            </w:pPr>
            <w:r>
              <w:rPr>
                <w:b/>
                <w:bCs/>
              </w:rPr>
            </w:r>
            <w:r>
              <w:rPr>
                <w:b/>
                <w:bCs/>
              </w:rPr>
            </w:r>
            <w:r>
              <w:rPr>
                <w:b/>
                <w:bCs/>
              </w:rPr>
            </w:r>
          </w:p>
        </w:tc>
        <w:tc>
          <w:tcPr>
            <w:tcBorders/>
            <w:tcW w:w="494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04"/>
        </w:trPr>
        <w:tc>
          <w:tcPr>
            <w:tcBorders/>
            <w:tcW w:w="4585" w:type="dxa"/>
            <w:vAlign w:val="bottom"/>
            <w:textDirection w:val="lrTb"/>
            <w:noWrap w:val="false"/>
          </w:tcPr>
          <w:p>
            <w:pPr>
              <w:pBdr/>
              <w:spacing/>
              <w:ind/>
              <w:jc w:val="center"/>
              <w:rPr>
                <w:b/>
                <w:bCs/>
              </w:rPr>
            </w:pPr>
            <w:r>
              <w:rPr>
                <w:b/>
                <w:bCs/>
              </w:rPr>
            </w:r>
            <w:r>
              <w:rPr>
                <w:b/>
                <w:bCs/>
              </w:rPr>
            </w:r>
            <w:r>
              <w:rPr>
                <w:b/>
                <w:bCs/>
              </w:rPr>
            </w:r>
          </w:p>
        </w:tc>
        <w:tc>
          <w:tcPr>
            <w:tcBorders/>
            <w:tcW w:w="4946" w:type="dxa"/>
            <w:vAlign w:val="center"/>
            <w:textDirection w:val="lrTb"/>
            <w:noWrap/>
          </w:tcPr>
          <w:p>
            <w:pPr>
              <w:pBdr/>
              <w:spacing/>
              <w:ind/>
              <w:jc w:val="center"/>
              <w:rPr/>
            </w:pPr>
            <w:r>
              <w:t xml:space="preserve">Lê Thị Thịnh</w:t>
            </w: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BIÊN BẢN KHẢO SÁT</w:t>
      </w:r>
      <w:r/>
    </w:p>
    <w:p>
      <w:pPr>
        <w:pBdr/>
        <w:spacing w:after="200" w:line="276" w:lineRule="auto"/>
        <w:ind/>
        <w:rPr>
          <w:lang w:val="pt-BR"/>
        </w:rPr>
      </w:pPr>
      <w:r>
        <w:rPr>
          <w:iCs/>
          <w:lang w:val="pt-BR"/>
        </w:rPr>
        <mc:AlternateContent>
          <mc:Choice Requires="wpg">
            <w:drawing>
              <wp:inline xmlns:wp="http://schemas.openxmlformats.org/drawingml/2006/wordprocessingDrawing" distT="0" distB="0" distL="0" distR="0">
                <wp:extent cx="6048375" cy="835811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49292" name=""/>
                        <pic:cNvPicPr>
                          <a:picLocks noChangeAspect="1"/>
                        </pic:cNvPicPr>
                        <pic:nvPr/>
                      </pic:nvPicPr>
                      <pic:blipFill rotWithShape="1">
                        <a:blip r:embed="rId37"/>
                        <a:stretch/>
                      </pic:blipFill>
                      <pic:spPr bwMode="auto">
                        <a:xfrm>
                          <a:off x="0" y="0"/>
                          <a:ext cx="6048374" cy="83581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58.12pt;mso-wrap-distance-left:0.00pt;mso-wrap-distance-top:0.00pt;mso-wrap-distance-right:0.00pt;mso-wrap-distance-bottom:0.00pt;z-index:1;" stroked="false">
                <v:imagedata r:id="rId37" o:title=""/>
                <o:lock v:ext="edit" rotation="t"/>
              </v:shape>
            </w:pict>
          </mc:Fallback>
        </mc:AlternateContent>
      </w:r>
      <w:r>
        <w:rPr>
          <w:lang w:val="pt-BR"/>
        </w:rPr>
      </w:r>
      <w:r>
        <w:rPr>
          <w:lang w:val="pt-BR"/>
        </w:rPr>
      </w:r>
    </w:p>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BA5F72E"/>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99D09C2"/>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274</cp:revision>
  <dcterms:created xsi:type="dcterms:W3CDTF">2025-09-15T09:58:00Z</dcterms:created>
  <dcterms:modified xsi:type="dcterms:W3CDTF">2026-03-09T00:43:33Z</dcterms:modified>
</cp:coreProperties>
</file>