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3735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3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275/2026/0446/VFI-CT.70.A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PHƯƠNG LOAN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714, tờ bản đồ số: 24 có địa chỉ </w:t>
                            </w:r>
                            <w:r>
                              <w:rPr>
                                <w:color w:val="000000"/>
                              </w:rPr>
                              <w:t xml:space="preserve">Thôn Độc Lập, xã Khánh Yên, tỉnh Lào Cai </w:t>
                            </w:r>
                            <w:r>
                              <w:rPr>
                                <w:color w:val="000000"/>
                              </w:rPr>
                              <w:t xml:space="preserve">theo Giấy chứng nhận quyền sử dụng đất, quyền sở hữu nhà ở và tài sản khác gắn liền với đất số: CK 356673, số vào sổ cấp GCN: CS 00012 do Sở Tài nguyên và Môi trường tỉnh Lào Cai cấp ngày 11/01/2018; Chủ sử dụng đất là bà: Nguyễn Phương Loan.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8.5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275/2026/0446/VFI-CT.70.A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NGUYỄN PHƯƠNG LOAN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714, tờ bản đồ số: 24 có địa chỉ </w:t>
                      </w:r>
                      <w:r>
                        <w:rPr>
                          <w:color w:val="000000"/>
                        </w:rPr>
                        <w:t xml:space="preserve">Thôn Độc Lập, xã Khánh Yên, tỉnh Lào Cai </w:t>
                      </w:r>
                      <w:r>
                        <w:rPr>
                          <w:color w:val="000000"/>
                        </w:rPr>
                        <w:t xml:space="preserve">theo Giấy chứng nhận quyền sử dụng đất, quyền sở hữu nhà ở và tài sản khác gắn liền với đất số: CK 356673, số vào sổ cấp GCN: CS 00012 do Sở Tài nguyên và Môi trường tỉnh Lào Cai cấp ngày 11/01/2018; Chủ sử dụng đất là bà: Nguyễn Phương Loan.</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5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5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4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536"/>
        </w:trPr>
        <w:tc>
          <w:tcPr>
            <w:gridSpan w:val="2"/>
            <w:shd w:val="clear" w:color="auto" w:fill="auto"/>
            <w:tcBorders/>
            <w:tcMar>
              <w:left w:w="108" w:type="dxa"/>
              <w:top w:w="0" w:type="dxa"/>
              <w:right w:w="108" w:type="dxa"/>
              <w:bottom w:w="0" w:type="dxa"/>
            </w:tcMar>
            <w:tcW w:w="3996" w:type="dxa"/>
            <w:textDirection w:val="lrTb"/>
            <w:noWrap w:val="false"/>
          </w:tcPr>
          <w:p>
            <w:pPr>
              <w:pStyle w:val="1054"/>
              <w:pBdr/>
              <w:spacing w:after="60"/>
              <w:ind/>
              <w:rPr>
                <w:color w:val="000000" w:themeColor="text1"/>
                <w:sz w:val="24"/>
                <w:szCs w:val="24"/>
              </w:rPr>
            </w:pPr>
            <w:r>
              <w:rPr>
                <w:rStyle w:val="1053"/>
                <w:rFonts w:ascii="Times New Roman" w:hAnsi="Times New Roman"/>
                <w:color w:val="000000" w:themeColor="text1"/>
                <w:lang w:val="pt-BR"/>
              </w:rPr>
              <w:t xml:space="preserve">Số</w:t>
            </w:r>
            <w:r>
              <w:rPr>
                <w:rStyle w:val="1053"/>
                <w:rFonts w:ascii="Times New Roman" w:hAnsi="Times New Roman"/>
                <w:color w:val="000000" w:themeColor="text1"/>
                <w:lang w:val="pt-BR"/>
              </w:rPr>
              <w:t xml:space="preserve">: </w:t>
            </w:r>
            <w:r>
              <w:rPr>
                <w:rStyle w:val="1053"/>
                <w:rFonts w:ascii="Times New Roman" w:hAnsi="Times New Roman"/>
                <w:color w:val="000000" w:themeColor="text1"/>
                <w:lang w:val="pt-BR"/>
              </w:rPr>
              <w:t xml:space="preserve">275/2026/0446/VFI-CT.70.A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54"/>
              <w:pBdr/>
              <w:spacing w:after="60"/>
              <w:ind w:right="-56"/>
              <w:jc w:val="right"/>
              <w:rPr>
                <w:color w:val="000000" w:themeColor="text1"/>
                <w:sz w:val="24"/>
                <w:szCs w:val="24"/>
                <w:lang w:val="vi-VN"/>
              </w:rPr>
            </w:pPr>
            <w:r>
              <w:rPr>
                <w:rStyle w:val="1053"/>
                <w:rFonts w:ascii="Times New Roman" w:hAnsi="Times New Roman"/>
                <w:i/>
                <w:color w:val="auto"/>
              </w:rPr>
              <w:t xml:space="preserve">TP. </w:t>
            </w:r>
            <w:r>
              <w:rPr>
                <w:rStyle w:val="1053"/>
                <w:rFonts w:ascii="Times New Roman" w:hAnsi="Times New Roman"/>
                <w:i/>
                <w:color w:val="auto"/>
              </w:rPr>
              <w:t xml:space="preserve">Hà</w:t>
            </w:r>
            <w:r>
              <w:rPr>
                <w:rStyle w:val="1053"/>
                <w:rFonts w:ascii="Times New Roman" w:hAnsi="Times New Roman"/>
                <w:i/>
                <w:color w:val="auto"/>
              </w:rPr>
              <w:t xml:space="preserve"> </w:t>
            </w:r>
            <w:r>
              <w:rPr>
                <w:rStyle w:val="1053"/>
                <w:rFonts w:ascii="Times New Roman" w:hAnsi="Times New Roman"/>
                <w:i/>
                <w:color w:val="auto"/>
              </w:rPr>
              <w:t xml:space="preserve">Nội</w:t>
            </w:r>
            <w:r>
              <w:rPr>
                <w:rStyle w:val="1053"/>
                <w:rFonts w:ascii="Times New Roman" w:hAnsi="Times New Roman"/>
                <w:i/>
                <w:color w:val="auto"/>
                <w:lang w:val="vi-VN"/>
              </w:rPr>
              <w:t xml:space="preserve">, </w:t>
            </w:r>
            <w:r>
              <w:rPr>
                <w:rStyle w:val="1053"/>
                <w:rFonts w:ascii="Times New Roman" w:hAnsi="Times New Roman"/>
                <w:i/>
                <w:color w:val="000000" w:themeColor="text1"/>
                <w:lang w:val="vi-VN"/>
              </w:rPr>
              <w:t xml:space="preserve">ngày 23 tháng 3 năm 2026</w:t>
            </w:r>
            <w:r>
              <w:rPr>
                <w:color w:val="000000" w:themeColor="text1"/>
                <w:sz w:val="24"/>
                <w:szCs w:val="24"/>
                <w:lang w:val="vi-VN"/>
              </w:rPr>
            </w:r>
            <w:r>
              <w:rPr>
                <w:color w:val="000000" w:themeColor="text1"/>
                <w:sz w:val="24"/>
                <w:szCs w:val="24"/>
                <w:lang w:val="vi-VN"/>
              </w:rPr>
            </w:r>
          </w:p>
        </w:tc>
      </w:tr>
    </w:tbl>
    <w:p>
      <w:pPr>
        <w:pStyle w:val="1054"/>
        <w:pBdr/>
        <w:spacing w:after="120" w:before="200" w:line="312" w:lineRule="auto"/>
        <w:ind/>
        <w:jc w:val="center"/>
        <w:rPr>
          <w:rStyle w:val="1053"/>
          <w:rFonts w:ascii="Times New Roman" w:hAnsi="Times New Roman"/>
          <w:b/>
          <w:bCs/>
          <w:color w:val="auto"/>
          <w:sz w:val="30"/>
          <w:szCs w:val="30"/>
          <w:lang w:val="vi-VN"/>
        </w:rPr>
      </w:pPr>
      <w:r>
        <w:rPr>
          <w:rStyle w:val="1053"/>
          <w:rFonts w:ascii="Times New Roman" w:hAnsi="Times New Roman"/>
          <w:b/>
          <w:bCs/>
          <w:color w:val="auto"/>
          <w:sz w:val="30"/>
          <w:szCs w:val="30"/>
          <w:lang w:val="vi-VN"/>
        </w:rPr>
        <w:t xml:space="preserve">CHỨNG THƯ THẨM ĐỊNH GIÁ</w:t>
      </w:r>
      <w:r>
        <w:rPr>
          <w:rStyle w:val="1053"/>
          <w:rFonts w:ascii="Times New Roman" w:hAnsi="Times New Roman"/>
          <w:b/>
          <w:bCs/>
          <w:color w:val="auto"/>
          <w:sz w:val="30"/>
          <w:szCs w:val="30"/>
          <w:lang w:val="vi-VN"/>
        </w:rPr>
      </w:r>
      <w:r>
        <w:rPr>
          <w:rStyle w:val="1053"/>
          <w:rFonts w:ascii="Times New Roman" w:hAnsi="Times New Roman"/>
          <w:b/>
          <w:bCs/>
          <w:color w:val="auto"/>
          <w:sz w:val="30"/>
          <w:szCs w:val="30"/>
          <w:lang w:val="vi-VN"/>
        </w:rPr>
      </w:r>
    </w:p>
    <w:p>
      <w:pPr>
        <w:pBdr/>
        <w:spacing w:line="312"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PHƯƠNG LOAN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312"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275/2026/0446/VFI-HĐTĐ.70.A</w:t>
      </w:r>
      <w:r>
        <w:rPr>
          <w:spacing w:val="-4"/>
          <w:lang w:val="vi-VN"/>
        </w:rPr>
        <w:t xml:space="preserve"> ký ngày </w:t>
      </w:r>
      <w:r>
        <w:rPr>
          <w:color w:val="000000" w:themeColor="text1"/>
          <w:spacing w:val="-4"/>
        </w:rPr>
        <w:t xml:space="preserve">22 tháng 3 năm 2026</w:t>
      </w:r>
      <w:r>
        <w:rPr>
          <w:spacing w:val="-4"/>
          <w:lang w:val="vi-VN"/>
        </w:rPr>
        <w:t xml:space="preserve"> </w:t>
      </w:r>
      <w:r>
        <w:rPr>
          <w:spacing w:val="-4"/>
          <w:lang w:val="vi-VN"/>
        </w:rPr>
        <w:t xml:space="preserve">giữa </w:t>
      </w:r>
      <w:r>
        <w:rPr>
          <w:color w:val="000000" w:themeColor="text1"/>
          <w:spacing w:val="-4"/>
        </w:rPr>
        <w:t xml:space="preserve">Bà Nguyễn Phương Loan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tabs>
          <w:tab w:val="left" w:leader="none" w:pos="6076"/>
          <w:tab w:val="left" w:leader="none" w:pos="6301"/>
          <w:tab w:val="left" w:leader="none" w:pos="7081"/>
        </w:tabs>
        <w:spacing w:after="120" w:before="120" w:line="312"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275/2026/0446/VFI-BC.70.A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tab/>
      </w:r>
      <w:r>
        <w:rPr>
          <w:spacing w:val="-2"/>
        </w:rPr>
        <w:tab/>
      </w:r>
      <w:r>
        <w:rPr>
          <w:spacing w:val="-2"/>
        </w:rPr>
        <w:tab/>
      </w:r>
      <w:r>
        <w:rPr>
          <w:spacing w:val="-2"/>
        </w:rPr>
      </w:r>
      <w:r>
        <w:rPr>
          <w:spacing w:val="-2"/>
        </w:rPr>
      </w:r>
    </w:p>
    <w:p>
      <w:pPr>
        <w:pBdr/>
        <w:tabs>
          <w:tab w:val="center" w:leader="none" w:pos="4762"/>
          <w:tab w:val="left" w:leader="none" w:pos="5701"/>
        </w:tabs>
        <w:spacing w:after="120" w:before="120" w:line="312"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tab/>
      </w:r>
      <w:r>
        <w:tab/>
      </w:r>
      <w:r/>
    </w:p>
    <w:p>
      <w:pPr>
        <w:pBdr/>
        <w:tabs>
          <w:tab w:val="left" w:leader="none" w:pos="851"/>
        </w:tabs>
        <w:spacing w:after="120" w:before="120" w:line="312"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312"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312"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312" w:lineRule="auto"/>
              <w:ind/>
              <w:rPr/>
            </w:pPr>
            <w:r>
              <w:rPr>
                <w:b/>
                <w:bCs/>
              </w:rPr>
              <w:t xml:space="preserve">BÀ NGUYỄN PHƯƠNG LOAN</w:t>
            </w:r>
            <w:r/>
          </w:p>
        </w:tc>
      </w:tr>
      <w:tr>
        <w:trPr>
          <w:trHeight w:val="20"/>
        </w:trPr>
        <w:tc>
          <w:tcPr>
            <w:shd w:val="clear" w:color="auto" w:fill="auto"/>
            <w:tcBorders/>
            <w:tcW w:w="1109" w:type="pct"/>
            <w:vAlign w:val="center"/>
            <w:textDirection w:val="lrTb"/>
            <w:noWrap w:val="false"/>
          </w:tcPr>
          <w:p>
            <w:pPr>
              <w:pBdr/>
              <w:spacing w:after="40" w:before="40" w:line="312"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312"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312" w:lineRule="auto"/>
              <w:ind/>
              <w:jc w:val="both"/>
              <w:rPr>
                <w:color w:val="ff0000"/>
                <w:lang w:val="pt-BR"/>
              </w:rPr>
            </w:pPr>
            <w:r>
              <w:rPr>
                <w:color w:val="000000" w:themeColor="text1"/>
                <w:lang w:val="vi-VN"/>
              </w:rPr>
              <w:t xml:space="preserve">010194001211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312"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312"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312" w:lineRule="auto"/>
              <w:ind/>
              <w:jc w:val="both"/>
              <w:rPr>
                <w:color w:val="ff0000"/>
                <w:lang w:val="pt-BR"/>
              </w:rPr>
            </w:pPr>
            <w:r>
              <w:rPr>
                <w:color w:val="000000" w:themeColor="text1"/>
                <w:lang w:val="vi-VN"/>
              </w:rPr>
              <w:t xml:space="preserve">1994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312"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312"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312" w:lineRule="auto"/>
              <w:ind/>
              <w:jc w:val="both"/>
              <w:rPr>
                <w:color w:val="ff0000"/>
                <w:lang w:val="pt-BR"/>
              </w:rPr>
            </w:pPr>
            <w:r>
              <w:rPr>
                <w:color w:val="000000" w:themeColor="text1"/>
                <w:lang w:val="vi-VN"/>
              </w:rPr>
              <w:t xml:space="preserve">Đông Phong, Tiền Hải, Thái Bình</w:t>
            </w:r>
            <w:r>
              <w:rPr>
                <w:color w:val="ff0000"/>
                <w:lang w:val="pt-BR"/>
              </w:rPr>
            </w:r>
            <w:r>
              <w:rPr>
                <w:color w:val="ff0000"/>
                <w:lang w:val="pt-BR"/>
              </w:rPr>
            </w:r>
          </w:p>
        </w:tc>
      </w:tr>
    </w:tbl>
    <w:p>
      <w:pPr>
        <w:pBdr/>
        <w:spacing w:after="120" w:before="120" w:line="312"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312"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31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12"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312"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31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12"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312"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312"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312"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312"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31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12"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312"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31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12"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312"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312"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312"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312"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312"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312"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312"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312"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312"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288"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Quyền sử dụng đất tại thửa đất số: 714, tờ bản đồ số: 24 có địa chỉ </w:t>
      </w:r>
      <w:r>
        <w:rPr>
          <w:color w:val="000000"/>
        </w:rPr>
        <w:t xml:space="preserve">Thôn Độc Lập, xã Khánh Yên, tỉnh Lào Cai </w:t>
      </w:r>
      <w:r>
        <w:rPr>
          <w:color w:val="000000"/>
        </w:rPr>
        <w:t xml:space="preserve">theo Giấy chứng nhận quyền sử dụng đất, quyền sở hữu nhà ở và tài sản khác gắn liền với đất số: CK 356673, số vào sổ cấp GCN: CS 00012 do Sở Tài nguyên và Môi trường tỉnh Lào Cai cấp ngày 11/01/2018; Chủ sử dụng đất là bà: Nguyễn Phương Loan.</w:t>
      </w:r>
      <w:r>
        <w:rPr>
          <w:b/>
          <w:bCs/>
        </w:rPr>
      </w:r>
      <w:r>
        <w:rPr>
          <w:b/>
          <w:bCs/>
        </w:rPr>
      </w:r>
    </w:p>
    <w:p>
      <w:pPr>
        <w:pBdr/>
        <w:spacing w:after="120" w:before="120" w:line="28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 w:val="left" w:leader="none" w:pos="6046"/>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tab/>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 w:val="left" w:leader="none" w:pos="6451"/>
          <w:tab w:val="left" w:leader="none" w:pos="6451"/>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tab/>
      </w:r>
      <w:r>
        <w:rPr>
          <w:b/>
          <w:bCs/>
          <w:lang w:val="pt-BR"/>
        </w:rPr>
        <w:tab/>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1</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i w:val="0"/>
              </w:rPr>
            </w:pPr>
            <w:r>
              <w:rPr>
                <w:b/>
                <w:bCs/>
                <w:i w:val="0"/>
                <w:iCs w:val="0"/>
                <w:color w:val="000000"/>
              </w:rPr>
            </w:r>
            <w:r>
              <w:rPr>
                <w:b/>
                <w:bCs/>
                <w:color w:val="000000"/>
              </w:rPr>
              <w:t xml:space="preserve">Quyền sử dụng đất tại thửa đất số: 714, tờ bản đồ số: 24 có địa chỉ </w:t>
            </w:r>
            <w:r>
              <w:rPr>
                <w:b/>
                <w:bCs/>
                <w:color w:val="000000"/>
              </w:rPr>
              <w:t xml:space="preserve">Thôn Độc Lập, xã Khánh Yên, tỉnh Lào Cai </w:t>
            </w:r>
            <w:r>
              <w:rPr>
                <w:b/>
                <w:bCs/>
                <w:color w:val="000000"/>
              </w:rPr>
              <w:t xml:space="preserve">theo Giấy chứng nhận quyền sử dụng đất, quyền sở hữu nhà ở và tài sản khác gắn liền với đất số: CK 356673, số vào sổ cấp GCN: CS 00012 do Sở Tài nguyên và Môi trường tỉnh Lào Cai cấp ngày 11/01/2018; Chủ sử dụng đất là bà: Nguyễn Phương Loan.</w:t>
            </w:r>
            <w:r>
              <w:rPr>
                <w:b/>
                <w:bCs/>
                <w:i w:val="0"/>
              </w:rPr>
            </w:r>
            <w:r>
              <w:rPr>
                <w:b/>
                <w:bCs/>
                <w:i w:val="0"/>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806"/>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63"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Quyền sử dụng đất ở tại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173,4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953.700.000</w:t>
            </w:r>
            <w:r/>
          </w:p>
        </w:tc>
      </w:tr>
      <w:tr>
        <w:trPr>
          <w:trHeight w:val="1276"/>
        </w:trPr>
        <w:tc>
          <w:tcPr>
            <w:shd w:val="clear" w:color="000000" w:fill="ffffff"/>
            <w:tcBorders/>
            <w:tcW w:w="500" w:type="pct"/>
            <w:vAlign w:val="center"/>
            <w:vMerge w:val="restart"/>
            <w:textDirection w:val="lrTb"/>
            <w:noWrap w:val="false"/>
          </w:tcPr>
          <w:p>
            <w:pPr>
              <w:pBdr/>
              <w:spacing w:after="40" w:before="40" w:line="288" w:lineRule="auto"/>
              <w:ind/>
              <w:jc w:val="center"/>
              <w:rPr>
                <w:b/>
                <w:bCs/>
              </w:rPr>
            </w:pPr>
            <w:r>
              <w:rPr>
                <w:b/>
                <w:bCs/>
              </w:rPr>
              <w:t xml:space="preserve">-</w:t>
            </w:r>
            <w:r>
              <w:rPr>
                <w:b/>
                <w:bCs/>
              </w:rPr>
            </w:r>
            <w:r>
              <w:rPr>
                <w:b/>
                <w:bCs/>
              </w:rPr>
            </w:r>
          </w:p>
        </w:tc>
        <w:tc>
          <w:tcPr>
            <w:shd w:val="clear" w:color="000000" w:fill="ffffff"/>
            <w:tcBorders/>
            <w:tcW w:w="106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center" w:leader="none" w:pos="905"/>
              </w:tabs>
              <w:spacing/>
              <w:ind w:right="0" w:firstLine="0" w:left="0"/>
              <w:rPr/>
            </w:pPr>
            <w:r>
              <w:rPr>
                <w:rFonts w:ascii="Times New Roman" w:hAnsi="Times New Roman" w:eastAsia="Times New Roman" w:cs="Times New Roman"/>
                <w:color w:val="000000"/>
                <w:sz w:val="24"/>
              </w:rPr>
              <w:t xml:space="preserve">Quyền sử dụng đất thuộc an toàn hành lang giao thông</w:t>
            </w:r>
            <w:r>
              <w:tab/>
            </w:r>
            <w:r/>
          </w:p>
        </w:tc>
        <w:tc>
          <w:tcPr>
            <w:tcBorders/>
            <w:tcW w:w="946" w:type="pct"/>
            <w:vAlign w:val="center"/>
            <w:vMerge w:val="restart"/>
            <w:textDirection w:val="lrTb"/>
            <w:noWrap/>
          </w:tcPr>
          <w:p>
            <w:pPr>
              <w:pBdr/>
              <w:spacing w:after="40" w:before="40" w:line="288" w:lineRule="auto"/>
              <w:ind/>
              <w:jc w:val="center"/>
              <w:rPr>
                <w:color w:val="000000" w:themeColor="text1"/>
              </w:rPr>
            </w:pPr>
            <w:r>
              <w:rPr>
                <w:color w:val="000000" w:themeColor="text1"/>
              </w:rPr>
            </w:r>
            <w:r>
              <w:rPr>
                <w:color w:val="000000" w:themeColor="text1"/>
              </w:rPr>
              <w:t xml:space="preserve">46,3</w:t>
            </w:r>
            <w:r>
              <w:rPr>
                <w:color w:val="000000" w:themeColor="text1"/>
              </w:rPr>
            </w:r>
            <w:r>
              <w:rPr>
                <w:color w:val="000000" w:themeColor="text1"/>
              </w:rPr>
            </w:r>
          </w:p>
        </w:tc>
        <w:tc>
          <w:tcPr>
            <w:shd w:val="clear" w:color="000000" w:fill="ffffff"/>
            <w:tcBorders/>
            <w:tcW w:w="1355"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1.000.000</w:t>
            </w:r>
            <w:r>
              <w:rPr>
                <w:color w:val="000000" w:themeColor="text1"/>
              </w:rPr>
            </w:r>
            <w:r>
              <w:rPr>
                <w:color w:val="000000" w:themeColor="text1"/>
              </w:rPr>
            </w:r>
          </w:p>
        </w:tc>
        <w:tc>
          <w:tcPr>
            <w:shd w:val="clear" w:color="000000" w:fill="ffffff"/>
            <w:tcBorders/>
            <w:tcW w:w="1136"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46.300.000</w:t>
            </w:r>
            <w:r>
              <w:rPr>
                <w:color w:val="000000" w:themeColor="text1"/>
              </w:rPr>
            </w:r>
            <w:r>
              <w:rPr>
                <w:color w:val="000000" w:themeColor="text1"/>
              </w:rPr>
            </w:r>
          </w:p>
        </w:tc>
      </w:tr>
      <w:tr>
        <w:trPr>
          <w:trHeight w:val="479"/>
        </w:trPr>
        <w:tc>
          <w:tcPr>
            <w:gridSpan w:val="4"/>
            <w:tcBorders/>
            <w:tcW w:w="3864" w:type="pct"/>
            <w:vAlign w:val="center"/>
            <w:textDirection w:val="lrTb"/>
            <w:noWrap/>
          </w:tcPr>
          <w:p>
            <w:pPr>
              <w:pBdr/>
              <w:tabs>
                <w:tab w:val="left" w:leader="none" w:pos="6373"/>
              </w:tabs>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1.000.000.000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tabs>
          <w:tab w:val="left" w:leader="none" w:pos="5776"/>
        </w:tabs>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tab/>
      </w:r>
      <w:r>
        <w:rPr>
          <w:rFonts w:eastAsia="Calibri"/>
          <w:b/>
          <w:bCs/>
          <w:spacing w:val="-4"/>
          <w:lang w:val="pt-BR"/>
        </w:rPr>
      </w:r>
      <w:r>
        <w:rPr>
          <w:rFonts w:eastAsia="Calibri"/>
          <w:b/>
          <w:bCs/>
          <w:spacing w:val="-4"/>
          <w:lang w:val="pt-BR"/>
        </w:rPr>
      </w:r>
    </w:p>
    <w:p>
      <w:pPr>
        <w:pBdr/>
        <w:spacing w:after="120" w:before="120" w:line="312" w:lineRule="auto"/>
        <w:ind w:firstLine="0"/>
        <w:rPr>
          <w:rFonts w:eastAsia="Calibri"/>
          <w:b/>
          <w:bCs/>
          <w:spacing w:val="-4"/>
          <w:lang w:val="pt-BR"/>
        </w:rPr>
      </w:pP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lang w:val="pt-BR"/>
        </w:rPr>
      </w:r>
      <w:r>
        <w:rPr>
          <w:rFonts w:eastAsia="Calibri"/>
          <w:b/>
          <w:bCs/>
          <w:spacing w:val="-4"/>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1966"/>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tab/>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4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54"/>
              <w:pBdr/>
              <w:spacing w:after="60"/>
              <w:ind/>
              <w:rPr>
                <w:color w:val="000000" w:themeColor="text1"/>
                <w:sz w:val="24"/>
                <w:szCs w:val="24"/>
              </w:rPr>
            </w:pPr>
            <w:r>
              <w:rPr>
                <w:rStyle w:val="1053"/>
                <w:rFonts w:ascii="Times New Roman" w:hAnsi="Times New Roman"/>
                <w:color w:val="000000" w:themeColor="text1"/>
                <w:lang w:val="pt-BR"/>
              </w:rPr>
              <w:t xml:space="preserve">Số</w:t>
            </w:r>
            <w:r>
              <w:rPr>
                <w:rStyle w:val="1053"/>
                <w:rFonts w:ascii="Times New Roman" w:hAnsi="Times New Roman"/>
                <w:color w:val="000000" w:themeColor="text1"/>
                <w:lang w:val="pt-BR"/>
              </w:rPr>
              <w:t xml:space="preserve">: </w:t>
            </w:r>
            <w:r>
              <w:rPr>
                <w:rStyle w:val="1053"/>
                <w:rFonts w:ascii="Times New Roman" w:hAnsi="Times New Roman"/>
                <w:color w:val="000000" w:themeColor="text1"/>
                <w:lang w:val="pt-BR"/>
              </w:rPr>
              <w:t xml:space="preserve">275/2026/0446/VFI-</w:t>
            </w:r>
            <w:r>
              <w:rPr>
                <w:rStyle w:val="1053"/>
                <w:rFonts w:ascii="Times New Roman" w:hAnsi="Times New Roman"/>
                <w:color w:val="000000" w:themeColor="text1"/>
                <w:highlight w:val="yellow"/>
                <w:lang w:val="pt-BR"/>
              </w:rPr>
              <w:t xml:space="preserve">CT.70</w:t>
            </w:r>
            <w:r>
              <w:rPr>
                <w:rStyle w:val="1053"/>
                <w:rFonts w:ascii="Times New Roman" w:hAnsi="Times New Roman"/>
                <w:color w:val="000000" w:themeColor="text1"/>
                <w:lang w:val="pt-BR"/>
              </w:rPr>
              <w:t xml:space="preserve">.A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54"/>
              <w:pBdr/>
              <w:spacing w:after="60"/>
              <w:ind w:right="-56"/>
              <w:jc w:val="right"/>
              <w:rPr>
                <w:color w:val="000000" w:themeColor="text1"/>
                <w:sz w:val="24"/>
                <w:szCs w:val="24"/>
                <w:lang w:val="vi-VN"/>
              </w:rPr>
            </w:pPr>
            <w:r>
              <w:rPr>
                <w:rStyle w:val="1053"/>
                <w:rFonts w:ascii="Times New Roman" w:hAnsi="Times New Roman"/>
                <w:i/>
                <w:color w:val="auto"/>
              </w:rPr>
              <w:t xml:space="preserve">TP. </w:t>
            </w:r>
            <w:r>
              <w:rPr>
                <w:rStyle w:val="1053"/>
                <w:rFonts w:ascii="Times New Roman" w:hAnsi="Times New Roman"/>
                <w:i/>
                <w:color w:val="auto"/>
              </w:rPr>
              <w:t xml:space="preserve">Hà</w:t>
            </w:r>
            <w:r>
              <w:rPr>
                <w:rStyle w:val="1053"/>
                <w:rFonts w:ascii="Times New Roman" w:hAnsi="Times New Roman"/>
                <w:i/>
                <w:color w:val="auto"/>
              </w:rPr>
              <w:t xml:space="preserve"> </w:t>
            </w:r>
            <w:r>
              <w:rPr>
                <w:rStyle w:val="1053"/>
                <w:rFonts w:ascii="Times New Roman" w:hAnsi="Times New Roman"/>
                <w:i/>
                <w:color w:val="auto"/>
              </w:rPr>
              <w:t xml:space="preserve">Nội</w:t>
            </w:r>
            <w:r>
              <w:rPr>
                <w:rStyle w:val="1053"/>
                <w:rFonts w:ascii="Times New Roman" w:hAnsi="Times New Roman"/>
                <w:i/>
                <w:color w:val="auto"/>
                <w:lang w:val="vi-VN"/>
              </w:rPr>
              <w:t xml:space="preserve">, </w:t>
            </w:r>
            <w:r>
              <w:rPr>
                <w:rStyle w:val="1053"/>
                <w:rFonts w:ascii="Times New Roman" w:hAnsi="Times New Roman"/>
                <w:i/>
                <w:color w:val="000000" w:themeColor="text1"/>
                <w:lang w:val="vi-VN"/>
              </w:rPr>
              <w:t xml:space="preserve">ngày 23 tháng 3 năm 2026</w:t>
            </w:r>
            <w:r>
              <w:rPr>
                <w:color w:val="000000" w:themeColor="text1"/>
                <w:sz w:val="24"/>
                <w:szCs w:val="24"/>
                <w:lang w:val="vi-VN"/>
              </w:rPr>
            </w:r>
            <w:r>
              <w:rPr>
                <w:color w:val="000000" w:themeColor="text1"/>
                <w:sz w:val="24"/>
                <w:szCs w:val="24"/>
                <w:lang w:val="vi-VN"/>
              </w:rPr>
            </w:r>
          </w:p>
        </w:tc>
      </w:tr>
    </w:tbl>
    <w:p>
      <w:pPr>
        <w:pStyle w:val="105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3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275/2026/0446/VFI-CT.70.A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3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tabs>
                <w:tab w:val="left" w:leader="none" w:pos="1346"/>
              </w:tabs>
              <w:spacing w:after="60" w:before="60" w:line="276" w:lineRule="auto"/>
              <w:ind/>
              <w:rPr>
                <w:bCs/>
              </w:rPr>
            </w:pPr>
            <w:r>
              <w:rPr>
                <w:bCs/>
              </w:rPr>
              <w:t xml:space="preserve">275/TĐG</w:t>
            </w:r>
            <w:r>
              <w:rPr>
                <w:bCs/>
              </w:rPr>
              <w:tab/>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5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NGUYỄN PHƯƠNG LOAN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010194001211</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1994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Đông Phong, Tiền Hải, Thái Bình</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714, tờ bản đồ số: 24 có địa chỉ </w:t>
            </w:r>
            <w:r>
              <w:rPr>
                <w:color w:val="000000"/>
              </w:rPr>
              <w:t xml:space="preserve">Thôn Độc Lập, xã Khánh Yên, tỉnh Lào Cai </w:t>
            </w:r>
            <w:r>
              <w:rPr>
                <w:color w:val="000000"/>
              </w:rPr>
              <w:t xml:space="preserve">theo Giấy chứng nhận quyền sử dụng đất, quyền sở hữu nhà ở và tài sản khác gắn liền với đất số: CK 356673, số vào sổ cấp GCN: CS 00012 do Sở Tài nguyên và Môi trường tỉnh Lào Cai cấp ngày 11/01/2018; Chủ sử dụng đất là bà: Nguyễn Phương Loan.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 xã Khánh Yên,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35"/>
              <w:pBdr/>
              <w:tabs>
                <w:tab w:val="center" w:leader="none" w:pos="3364"/>
              </w:tabs>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22.05675, 104.31586111111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tab/>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5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5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55"/>
        <w:numPr>
          <w:ilvl w:val="0"/>
          <w:numId w:val="1"/>
        </w:numPr>
        <w:pBdr/>
        <w:tabs>
          <w:tab w:val="left" w:leader="none" w:pos="993"/>
          <w:tab w:val="left" w:leader="none" w:pos="3256"/>
          <w:tab w:val="left" w:leader="none" w:pos="5476"/>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tab/>
      </w:r>
      <w:r>
        <w:rPr>
          <w:lang w:val="pt-BR"/>
        </w:rPr>
        <w:tab/>
      </w:r>
      <w:r>
        <w:rPr>
          <w:lang w:val="pt-BR"/>
        </w:rPr>
      </w:r>
      <w:r>
        <w:rPr>
          <w:lang w:val="pt-BR"/>
        </w:rPr>
      </w:r>
    </w:p>
    <w:p>
      <w:pPr>
        <w:pStyle w:val="1055"/>
        <w:pBdr/>
        <w:tabs>
          <w:tab w:val="left" w:leader="none" w:pos="993"/>
          <w:tab w:val="left" w:leader="none" w:pos="2896"/>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tab/>
      </w:r>
      <w:r>
        <w:rPr>
          <w:b/>
          <w:bCs/>
          <w:lang w:val="vi-VN"/>
        </w:rPr>
      </w:r>
      <w:r>
        <w:rPr>
          <w:b/>
          <w:bCs/>
          <w:lang w:val="vi-VN"/>
        </w:rPr>
      </w:r>
    </w:p>
    <w:p>
      <w:pPr>
        <w:pStyle w:val="105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5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5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5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5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5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55"/>
        <w:pBdr/>
        <w:tabs>
          <w:tab w:val="left" w:leader="none" w:pos="993"/>
          <w:tab w:val="center" w:leader="none" w:pos="4762"/>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ab/>
      </w:r>
      <w:r>
        <w:rPr>
          <w:b/>
          <w:lang w:val="pt-BR"/>
        </w:rPr>
      </w:r>
      <w:r>
        <w:rPr>
          <w:b/>
          <w:lang w:val="pt-BR"/>
        </w:rPr>
      </w:r>
    </w:p>
    <w:p>
      <w:pPr>
        <w:pStyle w:val="1055"/>
        <w:numPr>
          <w:ilvl w:val="0"/>
          <w:numId w:val="2"/>
        </w:numPr>
        <w:pBdr/>
        <w:tabs>
          <w:tab w:val="left" w:leader="none" w:pos="993"/>
          <w:tab w:val="left" w:leader="none" w:pos="6136"/>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CK 356673, số vào sổ cấp GCN: CS 00012 do Sở Tài nguyên và Môi trường tỉnh Lào Cai cấp ngày 11/01/2018; Chủ sử dụng đất là bà: Nguyễn Phương Loan.</w:t>
      </w:r>
      <w:r>
        <w:rPr>
          <w:i/>
          <w:iCs/>
          <w:lang w:val="pt-BR"/>
        </w:rPr>
        <w:tab/>
      </w:r>
      <w:r>
        <w:rPr>
          <w:i/>
          <w:iCs/>
          <w:lang w:val="pt-BR"/>
        </w:rPr>
      </w:r>
      <w:r>
        <w:rPr>
          <w:i/>
          <w:iCs/>
          <w:lang w:val="pt-BR"/>
        </w:rPr>
      </w:r>
    </w:p>
    <w:p>
      <w:pPr>
        <w:pBdr/>
        <w:tabs>
          <w:tab w:val="left" w:leader="none" w:pos="5491"/>
        </w:tabs>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tab/>
      </w:r>
      <w:r>
        <w:rPr>
          <w:b/>
        </w:rPr>
      </w:r>
      <w:r>
        <w:rPr>
          <w:b/>
        </w:rPr>
      </w:r>
    </w:p>
    <w:p>
      <w:pPr>
        <w:pStyle w:val="1055"/>
        <w:numPr>
          <w:ilvl w:val="0"/>
          <w:numId w:val="2"/>
        </w:numPr>
        <w:pBdr/>
        <w:tabs>
          <w:tab w:val="left" w:leader="none" w:pos="993"/>
          <w:tab w:val="left" w:leader="none" w:pos="8146"/>
        </w:tabs>
        <w:spacing w:after="120" w:before="120" w:line="276" w:lineRule="auto"/>
        <w:ind/>
        <w:jc w:val="both"/>
        <w:rPr>
          <w:b/>
          <w:lang w:val="pt-BR"/>
        </w:rPr>
      </w:pPr>
      <w:r>
        <w:rPr>
          <w:color w:val="000000" w:themeColor="text1"/>
          <w:lang w:val="pt-BR"/>
        </w:rPr>
        <w:t xml:space="preserve">Hợp đồng số 275/2026/0446/VFI-HĐTĐ.70.A ngày 22/03/2026 giữa Bà Nguyễn Phương Loan với Công ty Cổ phần Thẩm định và Đầu tư Tài chính Hoa Sen.</w:t>
      </w:r>
      <w:r>
        <w:rPr>
          <w:b/>
          <w:lang w:val="pt-BR"/>
        </w:rPr>
        <w:tab/>
      </w:r>
      <w:r>
        <w:rPr>
          <w:b/>
          <w:lang w:val="pt-BR"/>
        </w:rPr>
      </w:r>
      <w:r>
        <w:rPr>
          <w:b/>
          <w:lang w:val="pt-BR"/>
        </w:rPr>
      </w:r>
    </w:p>
    <w:p>
      <w:pPr>
        <w:pStyle w:val="105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jc w:val="both"/>
        <w:rPr>
          <w:color w:val="000000" w:themeColor="text1"/>
          <w14:ligatures w14:val="none"/>
        </w:rPr>
      </w:pPr>
      <w:r>
        <w:rPr>
          <w:color w:val="000000" w:themeColor="text1"/>
        </w:rPr>
        <w:t xml:space="preserve"> </w:t>
      </w:r>
      <w:r>
        <w:rPr>
          <w:color w:val="000000" w:themeColor="text1"/>
        </w:rPr>
        <w:t xml:space="preserve">Bản đồ quy hoạch huyện Văn Bàn (Lào Cai) thể hiện định hướng phát triển toàn diện đến năm 2030, tập trung vào việc khai thác tiềm năng sẵn có và nâng cấp hạ tầng để thúc đẩy kinh tế – xã hội. Là một huyện miền núi có diện tích lớn, giàu tài nguyên thiên nh</w:t>
      </w:r>
      <w:r>
        <w:rPr>
          <w:color w:val="000000" w:themeColor="text1"/>
        </w:rPr>
        <w:t xml:space="preserve">iên và nằm ở vị trí kết nối giữa nhiều tỉnh Tây Bắc, Văn Bàn được định hướng phát triển dựa trên ba trụ cột chính gồm nông – lâm nghiệp, công nghiệp khai khoáng và du lịch sinh thái. Quy hoạch đặc biệt nhấn mạnh việc hoàn thiện hệ thống giao thông với các </w:t>
      </w:r>
      <w:r>
        <w:rPr>
          <w:color w:val="000000" w:themeColor="text1"/>
        </w:rPr>
        <w:t xml:space="preserve">tuyến huyết mạch như Quốc lộ 279 và Tỉnh lộ 151, đồng thời nâng cấp mạng lưới đường nội huyện nhằm tăng khả năng liên kết vùng. Bên cạnh đó, huyện cũng hướng đến mở rộng không gian đô thị, trong đó thị trấn Khánh Yên được xác định là trung tâm hành chính, </w:t>
      </w:r>
      <w:r>
        <w:rPr>
          <w:color w:val="000000" w:themeColor="text1"/>
        </w:rPr>
        <w:t xml:space="preserve">kinh tế và dịch vụ, đóng vai trò hạt nhân phát triển cho toàn khu vực. Song song với đô thị hóa, quy hoạch vẫn đảm bảo yếu tố bền vững thông qua việc bảo tồn tài nguyên rừng,phát triển nông nghiệp công nghệ cao và giữ gìn bản sắc văn hóa địa phương. </w:t>
      </w:r>
      <w:r>
        <w:rPr>
          <w:color w:val="000000" w:themeColor="text1"/>
          <w14:ligatures w14:val="none"/>
        </w:rPr>
      </w:r>
      <w:r>
        <w:rPr>
          <w:color w:val="000000" w:themeColor="text1"/>
          <w14:ligatures w14:val="none"/>
        </w:rPr>
      </w:r>
    </w:p>
    <w:p>
      <w:pPr>
        <w:pBdr>
          <w:top w:val="none" w:color="000000" w:sz="4" w:space="0"/>
          <w:left w:val="none" w:color="000000" w:sz="4" w:space="0"/>
          <w:bottom w:val="none" w:color="000000" w:sz="4" w:space="0"/>
          <w:right w:val="none" w:color="000000" w:sz="4" w:space="0"/>
        </w:pBdr>
        <w:spacing w:line="276" w:lineRule="auto"/>
        <w:ind/>
        <w:jc w:val="both"/>
        <w:rPr>
          <w:highlight w:val="none"/>
        </w:rPr>
      </w:pPr>
      <w:r>
        <w:rPr>
          <w:color w:val="000000" w:themeColor="text1"/>
        </w:rPr>
        <w:t xml:space="preserve">Về phân vùng chức năng, bản đồ quy hoạch chia huyện thành các khu vực rõ ràng gồm: khu đô thị</w:t>
      </w:r>
      <w:r>
        <w:rPr>
          <w:color w:val="000000" w:themeColor="text1"/>
        </w:rPr>
        <w:t xml:space="preserve"> </w:t>
      </w:r>
      <w:r>
        <w:rPr>
          <w:color w:val="000000" w:themeColor="text1"/>
        </w:rPr>
        <w:t xml:space="preserve"> dân cư, khu công nghiệp, khu nông – lâm nghiệp và khu du lịch sinh thái. Các cụm công nghiệp được bố trí tại những xã có lợi thế tài nguyên như Tân An, Thẩm Dươ</w:t>
      </w:r>
      <w:r>
        <w:rPr>
          <w:color w:val="000000" w:themeColor="text1"/>
        </w:rPr>
        <w:t xml:space="preserve">ng hay Sơn Thủy, kết hợp với các dự án quy mô lớn như khu công nghiệp Võ Lao nhằm tạo động lực tăng trưởng và thu hút lao động.  Trong khi đó, các vùng nông nghiệp tập trung ở những khu vực có điều kiện đất đai thuận lợi, phát triển theo hướng ứng dụng côn</w:t>
      </w:r>
      <w:r>
        <w:rPr>
          <w:color w:val="000000" w:themeColor="text1"/>
        </w:rPr>
        <w:t xml:space="preserve">g nghệ cao và gắn với bảo vệ rừng. Đáng chú ý, các khu vực vùng cao như Dần Thàng hay Minh Lương được định hướng phát triển du lịch sinh thái và du lịch cộng đồng, tận dụng cảnh quan tự nhiên và văn hóa bản địa. Tác động của quy hoạch được kỳ vọng sẽ nâng </w:t>
      </w:r>
      <w:r>
        <w:rPr>
          <w:color w:val="000000" w:themeColor="text1"/>
        </w:rPr>
        <w:t xml:space="preserve">cao chất lượng hạ tầng, cải thiện đời sống người dân và tạo cú hích cho thị trường bất động sản địa phương. Giá đất tại các khu vực trung tâm và dọc các trục giao thông chính đã có xu hướng tăng, phản ánh sự quan tâm ngày càng lớn của nhà đầu tư. Tổng thể,</w:t>
      </w:r>
      <w:r>
        <w:rPr>
          <w:color w:val="000000" w:themeColor="text1"/>
        </w:rPr>
        <w:t xml:space="preserve"> quy hoạch huyện Văn Bàn không chỉ mở ra cơ hội phát triển dài hạn mà còn định hình rõ ràng co</w:t>
      </w:r>
      <w:r>
        <w:t xml:space="preserve">n đường chuyển mình từ một huyện miền núi sang khu vực có kinh tế đa ngành và bền vững. </w:t>
      </w:r>
      <w:r>
        <w:rPr>
          <w:highlight w:val="none"/>
        </w:rPr>
      </w:r>
      <w:r>
        <w:rPr>
          <w:highlight w:val="none"/>
        </w:rPr>
      </w:r>
    </w:p>
    <w:p>
      <w:pPr>
        <w:pBdr>
          <w:top w:val="none" w:color="000000" w:sz="4" w:space="0"/>
          <w:left w:val="none" w:color="000000" w:sz="4" w:space="0"/>
          <w:bottom w:val="none" w:color="000000" w:sz="4" w:space="0"/>
          <w:right w:val="none" w:color="000000" w:sz="4" w:space="0"/>
        </w:pBdr>
        <w:spacing w:line="276" w:lineRule="auto"/>
        <w:ind/>
        <w:jc w:val="center"/>
        <w:rPr>
          <w14:ligatures w14:val="none"/>
        </w:rPr>
      </w:pPr>
      <w:r>
        <w:t xml:space="preserve">(</w:t>
      </w:r>
      <w:r>
        <w:t xml:space="preserve">https://onehousing.vn/blog/cap-nhat-ban-do-quy-hoach-huyen-van-ban-lao-cai-moi-nhat-n17t</w:t>
      </w:r>
      <w:r>
        <w:t xml:space="preserve">)</w:t>
      </w:r>
      <w:r>
        <w:rPr>
          <w14:ligatures w14:val="none"/>
        </w:rPr>
      </w:r>
      <w:r>
        <w:rPr>
          <w14:ligatures w14:val="none"/>
        </w:rPr>
      </w:r>
    </w:p>
    <w:p>
      <w:pPr>
        <w:pStyle w:val="105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1733"/>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tabs>
                <w:tab w:val="center" w:leader="none" w:pos="4282"/>
              </w:tabs>
              <w:spacing/>
              <w:ind/>
              <w:jc w:val="both"/>
              <w:rPr>
                <w:b/>
                <w:bCs/>
                <w:color w:val="000000"/>
              </w:rPr>
            </w:pPr>
            <w:r>
              <w:rPr>
                <w:b/>
                <w:bCs/>
                <w:color w:val="000000"/>
              </w:rPr>
            </w:r>
            <w:r>
              <w:rPr>
                <w:b/>
                <w:bCs/>
                <w:color w:val="000000"/>
              </w:rPr>
              <w:t xml:space="preserve">Quyền sử dụng đất tại thửa đất số: 714, tờ bản đồ số: 24 có địa chỉ </w:t>
            </w:r>
            <w:r>
              <w:rPr>
                <w:b/>
                <w:bCs/>
                <w:color w:val="000000"/>
              </w:rPr>
              <w:t xml:space="preserve">Thôn Độc Lập, xã Khánh Yên, tỉnh Lào Cai </w:t>
            </w:r>
            <w:r>
              <w:rPr>
                <w:b/>
                <w:bCs/>
                <w:color w:val="000000"/>
              </w:rPr>
              <w:t xml:space="preserve">theo Giấy chứng nhận quyền sử dụng đất, quyền sở hữu nhà ở và tài sản khác gắn liền với đất số: CK 356673, số vào sổ cấp GCN: CS 00012 do Sở Tài nguyên và Môi trường tỉnh Lào Cai cấp ngày 11/01/2018; Chủ sử dụng đất là bà: Nguyễn Phương Loan.</w:t>
            </w:r>
            <w:r>
              <w:rPr>
                <w:b/>
                <w:bCs/>
                <w:color w:val="000000"/>
              </w:rPr>
            </w:r>
            <w:r>
              <w:rPr>
                <w:b/>
                <w:bCs/>
                <w:color w:val="000000"/>
              </w:rPr>
            </w:r>
          </w:p>
        </w:tc>
      </w:tr>
      <w:tr>
        <w:trPr>
          <w:trHeight w:val="273"/>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714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tabs>
                <w:tab w:val="left" w:leader="none" w:pos="1197"/>
                <w:tab w:val="left" w:leader="none" w:pos="4257"/>
              </w:tabs>
              <w:spacing/>
              <w:ind/>
              <w:jc w:val="both"/>
              <w:rPr>
                <w:b w:val="0"/>
                <w:bCs w:val="0"/>
                <w:color w:val="000000"/>
              </w:rPr>
            </w:pPr>
            <w:r>
              <w:rPr>
                <w:b w:val="0"/>
                <w:bCs w:val="0"/>
                <w:color w:val="000000"/>
              </w:rPr>
            </w:r>
            <w:r>
              <w:rPr>
                <w:b w:val="0"/>
                <w:bCs w:val="0"/>
                <w:color w:val="000000"/>
              </w:rPr>
              <w:t xml:space="preserve">Thôn Độc Lập, xã Khánh Yên, tỉnh Lào Cai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219,7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GCN số CK 356673, có ghi rõ thửa đất có 46,3 m2 thuộc hành lang an toàn giao thông.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nhưa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left"/>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4m</w:t>
            </w:r>
            <w:r>
              <w:rPr>
                <w:color w:val="000000"/>
              </w:rPr>
            </w:r>
            <w:r>
              <w:rPr>
                <w:color w:val="000000"/>
              </w:rPr>
            </w:r>
          </w:p>
          <w:p>
            <w:pPr>
              <w:pBdr/>
              <w:spacing/>
              <w:ind/>
              <w:jc w:val="center"/>
              <w:rPr/>
            </w:pPr>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tabs>
                <w:tab w:val="center" w:leader="none" w:pos="1153"/>
              </w:tabs>
              <w:spacing/>
              <w:ind/>
              <w:rPr>
                <w:color w:val="000000"/>
                <w:highlight w:val="white"/>
              </w:rPr>
            </w:pPr>
            <w:r>
              <w:rPr>
                <w:color w:val="000000"/>
                <w:highlight w:val="white"/>
              </w:rPr>
              <w:t xml:space="preserve">K</w:t>
            </w:r>
            <w:r>
              <w:rPr>
                <w:color w:val="000000"/>
                <w:highlight w:val="white"/>
              </w:rPr>
              <w:t xml:space="preserve">hoảng</w:t>
            </w:r>
            <w:r>
              <w:rPr>
                <w:color w:val="000000"/>
                <w:highlight w:val="white"/>
              </w:rPr>
              <w:t xml:space="preserve"> </w:t>
            </w:r>
            <w:r>
              <w:rPr>
                <w:color w:val="000000"/>
                <w:highlight w:val="white"/>
              </w:rPr>
              <w:t xml:space="preserve">cách</w:t>
            </w:r>
            <w:r>
              <w:rPr>
                <w:color w:val="000000"/>
                <w:highlight w:val="white"/>
              </w:rPr>
              <w:t xml:space="preserve"> </w:t>
            </w:r>
            <w:r>
              <w:rPr>
                <w:color w:val="000000"/>
                <w:highlight w:val="white"/>
              </w:rPr>
              <w:t xml:space="preserve">đến</w:t>
            </w:r>
            <w:r>
              <w:rPr>
                <w:color w:val="000000"/>
                <w:highlight w:val="white"/>
              </w:rPr>
              <w:t xml:space="preserve"> </w:t>
            </w:r>
            <w:r>
              <w:rPr>
                <w:color w:val="000000"/>
                <w:highlight w:val="white"/>
              </w:rPr>
              <w:t xml:space="preserve">trục</w:t>
            </w:r>
            <w:r>
              <w:rPr>
                <w:color w:val="000000"/>
                <w:highlight w:val="white"/>
              </w:rPr>
              <w:t xml:space="preserve"> </w:t>
            </w:r>
            <w:r>
              <w:rPr>
                <w:color w:val="000000"/>
                <w:highlight w:val="white"/>
              </w:rPr>
              <w:t xml:space="preserve">đường</w:t>
            </w:r>
            <w:r>
              <w:rPr>
                <w:color w:val="000000"/>
                <w:highlight w:val="white"/>
              </w:rPr>
              <w:t xml:space="preserve"> </w:t>
            </w:r>
            <w:r>
              <w:rPr>
                <w:color w:val="000000"/>
                <w:highlight w:val="white"/>
              </w:rPr>
              <w:t xml:space="preserve">chính</w:t>
            </w:r>
            <w:r>
              <w:rPr>
                <w:color w:val="000000"/>
                <w:highlight w:val="white"/>
              </w:rPr>
              <w:t xml:space="preserve"> (m</w:t>
            </w:r>
            <w:r>
              <w:rPr>
                <w:color w:val="000000"/>
                <w:highlight w:val="white"/>
              </w:rPr>
              <w:t xml:space="preserve">)</w:t>
            </w:r>
            <w:r>
              <w:rPr>
                <w:color w:val="000000"/>
                <w:highlight w:val="white"/>
              </w:rPr>
              <w:t xml:space="preserve">:</w:t>
            </w:r>
            <w:r>
              <w:rPr>
                <w:color w:val="000000"/>
                <w:highlight w:val="white"/>
              </w:rPr>
              <w:tab/>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trên </w:t>
            </w:r>
            <w:r>
              <w:rPr>
                <w:color w:val="000000" w:themeColor="text1"/>
              </w:rPr>
              <w:t xml:space="preserve">đường tỉnh 151B</w:t>
            </w:r>
            <w:r>
              <w:rPr>
                <w:color w:val="000000"/>
              </w:rPr>
            </w:r>
            <w:r>
              <w:rPr>
                <w:color w:val="000000"/>
              </w:rPr>
            </w:r>
          </w:p>
        </w:tc>
      </w:tr>
      <w:tr>
        <w:trPr>
          <w:trHeight w:val="84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 Hướng Tây Bắc: Tiếp giáp </w:t>
            </w:r>
            <w:r>
              <w:rPr>
                <w:rFonts w:ascii="Times New Roman" w:hAnsi="Times New Roman" w:eastAsia="Times New Roman" w:cs="Times New Roman"/>
                <w:color w:val="000000"/>
                <w:sz w:val="24"/>
                <w:highlight w:val="white"/>
              </w:rPr>
              <w:t xml:space="preserve">đường tỉnh 151B</w:t>
            </w:r>
            <w:r>
              <w:rPr>
                <w:rFonts w:ascii="Times New Roman" w:hAnsi="Times New Roman" w:eastAsia="Times New Roman" w:cs="Times New Roman"/>
                <w:color w:val="000000"/>
                <w:sz w:val="24"/>
                <w:highlight w:val="white"/>
              </w:rPr>
              <w:br/>
              <w:t xml:space="preserve">- Các hướng còn lại: Tiếp giáp thửa đất khác</w:t>
            </w:r>
            <w:r>
              <w:rPr>
                <w:highlight w:val="white"/>
              </w:rPr>
            </w:r>
            <w:r>
              <w:rPr>
                <w:highlight w:val="white"/>
              </w:rPr>
            </w:r>
          </w:p>
        </w:tc>
      </w:tr>
      <w:tr>
        <w:trPr>
          <w:trHeight w:val="31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22.05675</w:t>
            </w:r>
            <w:r>
              <w:rPr>
                <w:color w:val="000000"/>
              </w:rPr>
              <w:t xml:space="preserve">, </w:t>
            </w:r>
            <w:r>
              <w:rPr>
                <w:color w:val="000000"/>
              </w:rPr>
              <w:t xml:space="preserve">104.31586111111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391584"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075836030" name="" descr=""/>
                              <pic:cNvPicPr/>
                              <pic:nvPr/>
                            </pic:nvPicPr>
                            <pic:blipFill rotWithShape="1">
                              <a:blip r:embed="rId18"/>
                              <a:stretch/>
                            </pic:blipFill>
                            <pic:spPr bwMode="auto">
                              <a:xfrm>
                                <a:off x="0" y="0"/>
                                <a:ext cx="5391583"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53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219,7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22,04</w:t>
            </w:r>
            <w:r>
              <w:rPr>
                <w:color w:val="000000" w:themeColor="text1"/>
              </w:rPr>
            </w:r>
            <w:r>
              <w:rPr>
                <w:color w:val="000000" w:themeColor="text1"/>
              </w:rPr>
            </w:r>
          </w:p>
        </w:tc>
      </w:tr>
      <w:tr>
        <w:trPr>
          <w:trHeight w:val="27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 mặt tiền chính:</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tabs>
                <w:tab w:val="center" w:leader="none" w:pos="955"/>
              </w:tabs>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tab/>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1282"/>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tabs>
                <w:tab w:val="left" w:leader="none" w:pos="2189"/>
              </w:tabs>
              <w:spacing/>
              <w:ind w:right="0" w:firstLine="0" w:left="0"/>
              <w:jc w:val="both"/>
              <w:rPr/>
            </w:pPr>
            <w:r>
              <w:rPr>
                <w:rFonts w:ascii="Times New Roman" w:hAnsi="Times New Roman" w:eastAsia="Times New Roman" w:cs="Times New Roman"/>
                <w:color w:val="000000"/>
                <w:sz w:val="24"/>
              </w:rPr>
              <w:t xml:space="preserve">Trên thửa đất có 02 công trình: 01 Nhà ở 2 tầng, mái bằng, diện tích xây dựng 100 m², Kết cấu: bê tông cốt thép, chất lượng còn lại ~95%;  01 nhà khung sắt, mái tôn, kết cấu tạm, giá trị thấp, có thể tháo dỡ</w:t>
            </w:r>
            <w:r>
              <w:rPr>
                <w:rFonts w:ascii="Times New Roman" w:hAnsi="Times New Roman" w:eastAsia="Times New Roman" w:cs="Times New Roman"/>
                <w:b w:val="0"/>
                <w:bCs w:val="0"/>
                <w:color w:val="000000"/>
                <w:sz w:val="24"/>
              </w:rPr>
              <w:t xml:space="preserve">. Hiện tại công trình chưa được chứng nhận trên GCN </w:t>
            </w:r>
            <w:r>
              <w:rPr>
                <w:rFonts w:ascii="Times New Roman" w:hAnsi="Times New Roman" w:eastAsia="Times New Roman" w:cs="Times New Roman"/>
                <w:b w:val="0"/>
                <w:bCs w:val="0"/>
                <w:sz w:val="24"/>
              </w:rPr>
              <w:t xml:space="preserve">số </w:t>
            </w:r>
            <w:r>
              <w:rPr>
                <w:b w:val="0"/>
                <w:bCs w:val="0"/>
                <w:color w:val="000000"/>
              </w:rPr>
              <w:t xml:space="preserve">CK 356673</w:t>
            </w:r>
            <w:r>
              <w:rPr>
                <w:rFonts w:ascii="Times New Roman" w:hAnsi="Times New Roman" w:eastAsia="Times New Roman" w:cs="Times New Roman"/>
                <w:sz w:val="24"/>
              </w:rPr>
            </w:r>
            <w:r/>
          </w:p>
        </w:tc>
      </w:tr>
    </w:tbl>
    <w:p>
      <w:pPr>
        <w:pBdr/>
        <w:spacing/>
        <w:ind/>
        <w:rPr>
          <w:b/>
          <w:bCs/>
          <w:highlight w:val="none"/>
          <w:shd w:val="clear" w:color="auto" w:fill="ffffff"/>
        </w:rPr>
      </w:pPr>
      <w:r>
        <w:rPr>
          <w:b/>
          <w:bCs/>
          <w:highlight w:val="yellow"/>
          <w:shd w:val="clear" w:color="auto" w:fill="ffffff"/>
        </w:rPr>
      </w:r>
      <w:commentRangeStart w:id="0"/>
      <w:r/>
      <w:commentRangeEnd w:id="0"/>
      <w:r>
        <w:commentReference w:id="0"/>
      </w:r>
      <w:r>
        <w:rPr>
          <w:b/>
          <w:bCs/>
          <w:highlight w:val="none"/>
          <w:shd w:val="clear" w:color="auto" w:fill="ffffff"/>
        </w:rPr>
      </w:r>
      <w:r>
        <w:rPr>
          <w:b/>
          <w:bCs/>
          <w:highlight w:val="none"/>
          <w:shd w:val="clear" w:color="auto" w:fill="ffffff"/>
        </w:rPr>
      </w:r>
    </w:p>
    <w:p>
      <w:pPr>
        <w:pBdr/>
        <w:spacing w:line="235" w:lineRule="auto"/>
        <w:ind w:left="0"/>
        <w:jc w:val="both"/>
        <w:rPr>
          <w:b/>
          <w:bCs/>
          <w:u w:val="single"/>
        </w:rPr>
      </w:pPr>
      <w:r>
        <w:rPr>
          <w:b/>
          <w:bCs/>
          <w:u w:val="single"/>
        </w:rPr>
        <w:t xml:space="preserve"> 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 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5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55"/>
        <w:numPr>
          <w:ilvl w:val="0"/>
          <w:numId w:val="3"/>
        </w:numPr>
        <w:pBdr/>
        <w:tabs>
          <w:tab w:val="left" w:leader="none" w:pos="993"/>
          <w:tab w:val="left" w:leader="none" w:pos="3781"/>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tab/>
      </w:r>
      <w:r>
        <w:rPr>
          <w:spacing w:val="-2"/>
          <w:lang w:val="pt-BR"/>
        </w:rPr>
      </w:r>
      <w:r>
        <w:rPr>
          <w:spacing w:val="-2"/>
          <w:lang w:val="pt-BR"/>
        </w:rPr>
      </w:r>
    </w:p>
    <w:p>
      <w:pPr>
        <w:pStyle w:val="105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5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55"/>
        <w:numPr>
          <w:ilvl w:val="0"/>
          <w:numId w:val="24"/>
        </w:numPr>
        <w:pBdr/>
        <w:tabs>
          <w:tab w:val="center" w:leader="none" w:pos="4762"/>
        </w:tabs>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tab/>
      </w:r>
      <w:r>
        <w:rPr>
          <w:b/>
          <w:lang w:val="pt-BR"/>
        </w:rPr>
      </w:r>
      <w:r>
        <w:rPr>
          <w:b/>
          <w:lang w:val="pt-BR"/>
        </w:rPr>
      </w:r>
    </w:p>
    <w:p>
      <w:pPr>
        <w:pStyle w:val="105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5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5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5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55"/>
        <w:pBdr/>
        <w:tabs>
          <w:tab w:val="center" w:leader="none" w:pos="4762"/>
        </w:tabs>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tab/>
      </w:r>
      <w:r>
        <w:rPr>
          <w:lang w:val="de-DE"/>
        </w:rPr>
      </w:r>
      <w:r>
        <w:rPr>
          <w:lang w:val="de-DE"/>
        </w:rPr>
      </w:r>
    </w:p>
    <w:p>
      <w:pPr>
        <w:pStyle w:val="105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 ngoài quy hoạch</w:t>
      </w:r>
      <w:r>
        <w:rPr>
          <w:b/>
          <w:lang w:val="pt-BR"/>
        </w:rPr>
        <w:t xml:space="preserve">:</w:t>
      </w:r>
      <w:r>
        <w:rPr>
          <w:b/>
          <w:lang w:val="pt-BR"/>
        </w:rPr>
      </w:r>
      <w:r>
        <w:rPr>
          <w:b/>
          <w:lang w:val="pt-BR"/>
        </w:rPr>
      </w:r>
    </w:p>
    <w:p>
      <w:pPr>
        <w:pStyle w:val="105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55"/>
        <w:numPr>
          <w:ilvl w:val="0"/>
          <w:numId w:val="6"/>
        </w:numPr>
        <w:pBdr/>
        <w:tabs>
          <w:tab w:val="left" w:leader="none" w:pos="720"/>
          <w:tab w:val="center" w:leader="none" w:pos="4762"/>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tab/>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Khánh Yên Hạ, Huyện Văn Bàn,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Khánh Yên Hạ, Huyện Văn Bàn, Tỉnh Lào Cai</w:t>
            </w:r>
            <w:r>
              <w:rPr>
                <w:sz w:val="22"/>
                <w:szCs w:val="22"/>
              </w:rPr>
            </w:r>
            <w:r>
              <w:rPr>
                <w:sz w:val="22"/>
                <w:szCs w:val="22"/>
              </w:rPr>
            </w:r>
          </w:p>
          <w:p>
            <w:pPr>
              <w:pBdr/>
              <w:spacing/>
              <w:ind/>
              <w:rPr>
                <w:sz w:val="22"/>
                <w:szCs w:val="22"/>
              </w:rPr>
            </w:pPr>
            <w:r>
              <w:rPr>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Khánh Yên Thượng, Huyện Văn Bàn,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Khánh Yên Thượng, Huyện Văn Bàn, Tỉnh Lào Cai</w:t>
            </w:r>
            <w:r>
              <w:rPr>
                <w:sz w:val="22"/>
                <w:szCs w:val="22"/>
              </w:rPr>
            </w:r>
            <w:r>
              <w:rPr>
                <w:sz w:val="22"/>
                <w:szCs w:val="22"/>
              </w:rPr>
            </w:r>
          </w:p>
        </w:tc>
      </w:tr>
      <w:tr>
        <w:trPr>
          <w:trHeight w:val="13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https://www.facebook.com/share/p/18M572C8XS/</w:t>
            </w:r>
            <w:r>
              <w:rPr>
                <w:sz w:val="22"/>
                <w:szCs w:val="22"/>
              </w:rPr>
            </w:r>
            <w:r>
              <w:rPr>
                <w:sz w:val="22"/>
                <w:szCs w:val="22"/>
              </w:rPr>
            </w:r>
          </w:p>
          <w:p>
            <w:pPr>
              <w:pBdr/>
              <w:spacing/>
              <w:ind/>
              <w:jc w:val="center"/>
              <w:rPr>
                <w:sz w:val="22"/>
                <w:szCs w:val="22"/>
              </w:rPr>
            </w:pPr>
            <w:r>
              <w:rPr>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https://www.facebook.com/share/p/1GWsEho9MT/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https://www.facebook.com/share/p/1RXJYDXM8L/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SĐT: 0383924569</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SĐT: 0383924569</w:t>
            </w: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SĐT: 0973247900</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Đã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Đang giao dịch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sz w:val="22"/>
                <w:szCs w:val="22"/>
              </w:rPr>
            </w:pP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tab/>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Tài sản tiếp</w:t>
            </w:r>
            <w:r>
              <w:rPr>
                <w:sz w:val="22"/>
                <w:szCs w:val="22"/>
                <w:highlight w:val="white"/>
              </w:rPr>
              <w:t xml:space="preserve"> giáp đường tỉnh 151B</w:t>
            </w:r>
            <w:r>
              <w:rPr>
                <w:sz w:val="22"/>
                <w:szCs w:val="22"/>
                <w:highlight w:val="white"/>
              </w:rPr>
              <w:t xml:space="preserve">, cách chợ Khánh Yên Hạ khoảng 200m, cách UBND xã 500m</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Tài sản tiếp giáp đường tỉnh 151B, cách chợ Khánh Yên Hạ khoảng 700m, cách UBND xã 500m</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Tài sản tiếp giáp đường tỉnh 151B, cách chợ Khánh Yên Trung khoảng 500m, cách UBND xã 1000m</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Tài sản tiếp giáp đường tỉnh 151B, cách chợ Khánh Yên Trung khoảng 500m, cách UBND xã 1000m</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173,4</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603.000.000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5.629.630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5.811.659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6.030.000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5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3"/>
        <w:gridCol w:w="1519"/>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648.000.000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603.000.000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5.629.630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5.811.659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6.030.000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val="0"/>
                <w:bCs w:val="0"/>
                <w:sz w:val="22"/>
                <w:szCs w:val="22"/>
              </w:rPr>
            </w:pPr>
            <w:r>
              <w:rPr>
                <w:rFonts w:ascii="Times New Roman" w:hAnsi="Times New Roman" w:eastAsia="Times New Roman" w:cs="Times New Roman"/>
                <w:b w:val="0"/>
                <w:bCs w:val="0"/>
                <w:color w:val="000000"/>
                <w:sz w:val="22"/>
                <w:szCs w:val="22"/>
              </w:rPr>
              <w:t xml:space="preserve">Có Giấy chứng nhận Quyền sử dụng đất</w:t>
            </w:r>
            <w:r>
              <w:rPr>
                <w:b w:val="0"/>
                <w:bCs w:val="0"/>
                <w:sz w:val="22"/>
                <w:szCs w:val="22"/>
              </w:rPr>
            </w:r>
            <w:r>
              <w:rPr>
                <w:b w:val="0"/>
                <w:bCs w:val="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val="0"/>
                <w:bCs w:val="0"/>
                <w:sz w:val="22"/>
                <w:szCs w:val="22"/>
              </w:rPr>
            </w:pPr>
            <w:r>
              <w:rPr>
                <w:rFonts w:ascii="Times New Roman" w:hAnsi="Times New Roman" w:eastAsia="Times New Roman" w:cs="Times New Roman"/>
                <w:b w:val="0"/>
                <w:bCs w:val="0"/>
                <w:color w:val="000000"/>
                <w:sz w:val="22"/>
                <w:szCs w:val="22"/>
              </w:rPr>
              <w:t xml:space="preserve">Có Giấy chứng nhận Quyền sử dụng đất</w:t>
            </w:r>
            <w:r>
              <w:rPr>
                <w:b w:val="0"/>
                <w:bCs w:val="0"/>
                <w:sz w:val="22"/>
                <w:szCs w:val="22"/>
              </w:rPr>
            </w:r>
            <w:r>
              <w:rPr>
                <w:b w:val="0"/>
                <w:bCs w:val="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val="0"/>
                <w:bCs w:val="0"/>
                <w:sz w:val="22"/>
                <w:szCs w:val="22"/>
              </w:rPr>
            </w:pPr>
            <w:r>
              <w:rPr>
                <w:rFonts w:ascii="Times New Roman" w:hAnsi="Times New Roman" w:eastAsia="Times New Roman" w:cs="Times New Roman"/>
                <w:b w:val="0"/>
                <w:bCs w:val="0"/>
                <w:color w:val="000000"/>
                <w:sz w:val="22"/>
                <w:szCs w:val="22"/>
              </w:rPr>
              <w:t xml:space="preserve">Có Giấy chứng nhận Quyền sử dụng đất</w:t>
            </w:r>
            <w:r>
              <w:rPr>
                <w:b w:val="0"/>
                <w:bCs w:val="0"/>
                <w:sz w:val="22"/>
                <w:szCs w:val="22"/>
              </w:rPr>
            </w:r>
            <w:r>
              <w:rPr>
                <w:b w:val="0"/>
                <w:bCs w:val="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val="0"/>
                <w:bCs w:val="0"/>
                <w:sz w:val="22"/>
                <w:szCs w:val="22"/>
              </w:rPr>
            </w:pPr>
            <w:r>
              <w:rPr>
                <w:rFonts w:ascii="Times New Roman" w:hAnsi="Times New Roman" w:eastAsia="Times New Roman" w:cs="Times New Roman"/>
                <w:b w:val="0"/>
                <w:bCs w:val="0"/>
                <w:color w:val="000000"/>
                <w:sz w:val="22"/>
                <w:szCs w:val="22"/>
              </w:rPr>
              <w:t xml:space="preserve">Có Giấy chứng nhận Quyền sử dụng đất</w:t>
            </w:r>
            <w:r>
              <w:rPr>
                <w:b w:val="0"/>
                <w:bCs w:val="0"/>
                <w:sz w:val="22"/>
                <w:szCs w:val="22"/>
              </w:rPr>
            </w:r>
            <w:r>
              <w:rPr>
                <w:b w:val="0"/>
                <w:bCs w:val="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5.629.630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5.811.659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5.629.630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5.811.659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5.629.630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5.811.659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tabs>
                <w:tab w:val="center" w:leader="none" w:pos="722"/>
                <w:tab w:val="center" w:leader="none" w:pos="722"/>
              </w:tabs>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tab/>
            </w:r>
            <w:r>
              <w:rPr>
                <w:b/>
                <w:bCs/>
                <w:color w:val="000000"/>
                <w:sz w:val="22"/>
                <w:szCs w:val="22"/>
                <w:highlight w:val="white"/>
              </w:rPr>
              <w:tab/>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pPr>
            <w:r>
              <w:t xml:space="preserve">Tài sản tiếp giáp đường tỉnh 151B, cách chợ Khánh Yên Hạ khoảng 200m, cách UBND xã 500m</w:t>
            </w:r>
            <w:r/>
          </w:p>
        </w:tc>
        <w:tc>
          <w:tcPr>
            <w:shd w:val="clear" w:color="000000" w:fill="ffffff"/>
            <w:tcBorders/>
            <w:tcW w:w="1522" w:type="dxa"/>
            <w:vAlign w:val="center"/>
            <w:textDirection w:val="lrTb"/>
            <w:noWrap w:val="false"/>
          </w:tcPr>
          <w:p>
            <w:pPr>
              <w:pBdr/>
              <w:spacing/>
              <w:ind/>
              <w:jc w:val="center"/>
              <w:rPr/>
            </w:pPr>
            <w:r>
              <w:t xml:space="preserve">Tài sản tiếp giáp đường tỉnh 151B, cách chợ Khánh Yên Hạ khoảng 700m, cách UBND xã 500m</w:t>
            </w:r>
            <w:r/>
          </w:p>
        </w:tc>
        <w:tc>
          <w:tcPr>
            <w:shd w:val="clear" w:color="000000" w:fill="ffffff"/>
            <w:tcBorders/>
            <w:tcW w:w="1522" w:type="dxa"/>
            <w:vAlign w:val="center"/>
            <w:textDirection w:val="lrTb"/>
            <w:noWrap w:val="false"/>
          </w:tcPr>
          <w:p>
            <w:pPr>
              <w:pBdr/>
              <w:spacing/>
              <w:ind/>
              <w:jc w:val="center"/>
              <w:rPr/>
            </w:pPr>
            <w:r>
              <w:t xml:space="preserve">Tài sản tiếp giáp đường tỉnh 151B, cách chợ Khánh Yên Trung khoảng 500m, cách UBND xã 1000m</w:t>
            </w:r>
            <w:r/>
          </w:p>
        </w:tc>
        <w:tc>
          <w:tcPr>
            <w:shd w:val="clear" w:color="000000" w:fill="ffffff"/>
            <w:tcBorders/>
            <w:tcW w:w="1522" w:type="dxa"/>
            <w:vAlign w:val="center"/>
            <w:textDirection w:val="lrTb"/>
            <w:noWrap w:val="false"/>
          </w:tcPr>
          <w:p>
            <w:pPr>
              <w:pBdr/>
              <w:spacing/>
              <w:ind/>
              <w:jc w:val="center"/>
              <w:rPr/>
            </w:pPr>
            <w:r>
              <w:t xml:space="preserve">Tài sản tiếp giáp đường tỉnh 151B, cách chợ Khánh Yên Trung khoảng 500m, cách UBND xã 1000m</w:t>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5.629.630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5.811.659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5.629.630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5.811.659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-281.482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-290.583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-301.500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5.348.148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5.521.076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5.728.500</w:t>
            </w:r>
            <w:r>
              <w:rPr>
                <w:color w:val="000000"/>
                <w:sz w:val="22"/>
                <w:szCs w:val="22"/>
              </w:rPr>
            </w:r>
            <w:r>
              <w:rPr>
                <w:color w:val="000000"/>
                <w:sz w:val="22"/>
                <w:szCs w:val="22"/>
              </w:rPr>
            </w:r>
          </w:p>
        </w:tc>
      </w:tr>
      <w:tr>
        <w:trPr>
          <w:trHeight w:val="547"/>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-168.889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-348.700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-482.400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5.179.259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5.172.376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5.246.100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562.963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581.166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603.000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5.742.222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5.753.542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5.849.100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5.854.815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5.753.542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5.849.100</w:t>
            </w:r>
            <w:r>
              <w:rPr>
                <w:color w:val="000000"/>
                <w:sz w:val="22"/>
                <w:szCs w:val="22"/>
              </w:rPr>
            </w:r>
            <w:r>
              <w:rPr>
                <w:color w:val="000000"/>
                <w:sz w:val="22"/>
                <w:szCs w:val="22"/>
              </w:rPr>
            </w:r>
          </w:p>
        </w:tc>
      </w:tr>
      <w:tr>
        <w:trPr>
          <w:trHeight w:val="419"/>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gridSpan w:val="2"/>
            <w:shd w:val="clear" w:color="000000" w:fill="ffffff"/>
            <w:tcBorders/>
            <w:tcW w:w="1033"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pPr>
              <w:pBdr/>
              <w:tabs>
                <w:tab w:val="center" w:leader="none" w:pos="653"/>
                <w:tab w:val="center" w:leader="none" w:pos="653"/>
              </w:tabs>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tab/>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5.854.815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5.753.542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5.849.100</w:t>
            </w:r>
            <w:r>
              <w:rPr>
                <w:color w:val="000000"/>
                <w:sz w:val="22"/>
                <w:szCs w:val="22"/>
              </w:rPr>
            </w:r>
            <w:r>
              <w:rPr>
                <w:color w:val="000000"/>
                <w:sz w:val="22"/>
                <w:szCs w:val="22"/>
              </w:rPr>
            </w:r>
          </w:p>
        </w:tc>
      </w:tr>
      <w:tr>
        <w:trPr>
          <w:trHeight w:val="447"/>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-394.074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-290.583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-180.900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5.460.741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5.462.959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5.668.200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5.460.741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5.462.959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5.668.200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5"/>
            <w:shd w:val="clear" w:color="000000" w:fill="ffffff"/>
            <w:tcBorders/>
            <w:tcW w:w="6088" w:type="dxa"/>
            <w:vAlign w:val="center"/>
            <w:textDirection w:val="lrTb"/>
            <w:noWrap/>
          </w:tcPr>
          <w:p>
            <w:pPr>
              <w:pBdr/>
              <w:spacing/>
              <w:ind/>
              <w:jc w:val="center"/>
              <w:rPr>
                <w:b/>
                <w:bCs/>
                <w:color w:val="000000"/>
                <w:sz w:val="22"/>
                <w:szCs w:val="22"/>
              </w:rPr>
            </w:pPr>
            <w:r>
              <w:rPr>
                <w:b/>
                <w:bCs/>
                <w:color w:val="000000" w:themeColor="text1"/>
                <w:sz w:val="22"/>
                <w:szCs w:val="22"/>
              </w:rPr>
              <w:t xml:space="preserve">5.530.633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2,49%</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7"/>
            <w:shd w:val="clear" w:color="000000" w:fill="ffffff"/>
            <w:tcBorders/>
            <w:tcW w:w="8778"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1.520.001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1.511.032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1.567.800</w:t>
            </w:r>
            <w:r>
              <w:rPr>
                <w:b/>
                <w:bCs/>
                <w:color w:val="000000"/>
                <w:sz w:val="22"/>
                <w:szCs w:val="22"/>
              </w:rPr>
            </w:r>
            <w:r>
              <w:rPr>
                <w:b/>
                <w:bCs/>
                <w:color w:val="000000"/>
                <w:sz w:val="22"/>
                <w:szCs w:val="22"/>
              </w:rPr>
            </w:r>
          </w:p>
        </w:tc>
      </w:tr>
      <w:tr>
        <w:trPr>
          <w:trHeight w:val="48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168.889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348.700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361.800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-1,26</w:t>
      </w:r>
      <w:r>
        <w:t xml:space="preserve">% </w:t>
      </w:r>
      <w:r>
        <w:t xml:space="preserve">đến</w:t>
      </w:r>
      <w:r>
        <w:t xml:space="preserve"> </w:t>
      </w:r>
      <w:r>
        <w:t xml:space="preserve"> </w:t>
      </w:r>
      <w:r>
        <w:t xml:space="preserve">2,49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5.460.741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1.820.611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5.462.959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1.820.804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5.668.200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1.889.211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5.530.626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5.500.000</w:t>
            </w:r>
            <w:r>
              <w:rPr>
                <w:b/>
                <w:bCs/>
                <w:color w:val="000000"/>
              </w:rPr>
            </w:r>
            <w:r>
              <w:rPr>
                <w:b/>
                <w:bCs/>
                <w:color w:val="000000"/>
              </w:rPr>
            </w:r>
          </w:p>
        </w:tc>
      </w:tr>
    </w:tbl>
    <w:p>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5.500.000</w:t>
      </w:r>
      <w:r>
        <w:rPr>
          <w:b/>
          <w:bCs/>
          <w:color w:val="000000" w:themeColor="text1"/>
        </w:rPr>
        <w:t xml:space="preserve"> </w:t>
      </w:r>
      <w:r>
        <w:rPr>
          <w:b/>
          <w:bCs/>
        </w:rPr>
        <w:t xml:space="preserve">đồng</w:t>
      </w:r>
      <w:r>
        <w:rPr>
          <w:b/>
          <w:bCs/>
        </w:rPr>
        <w:t xml:space="preserve">/m².</w:t>
      </w:r>
      <w:r>
        <w:rPr>
          <w:b/>
          <w:bCs/>
          <w:highlight w:val="none"/>
        </w:rPr>
      </w:r>
      <w:r>
        <w:rPr>
          <w:b/>
          <w:bCs/>
          <w:highlight w:val="none"/>
        </w:rPr>
      </w:r>
    </w:p>
    <w:p>
      <w:pPr>
        <w:pBdr/>
        <w:spacing w:after="120" w:before="120" w:line="276" w:lineRule="auto"/>
        <w:ind w:firstLine="0" w:left="0"/>
        <w:jc w:val="both"/>
        <w:rPr>
          <w:b/>
          <w:bCs/>
          <w:highlight w:val="none"/>
          <w:lang w:val="pt-BR"/>
        </w:rPr>
      </w:pPr>
      <w:r>
        <w:rPr>
          <w:b/>
          <w:lang w:val="pt-BR"/>
        </w:rPr>
        <w:t xml:space="preserve">2. 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 </w:t>
      </w:r>
      <w:r>
        <w:rPr>
          <w:b/>
          <w:highlight w:val="none"/>
          <w:lang w:val="pt-BR"/>
        </w:rPr>
        <w:t xml:space="preserve">thuộc hành lang an toàn giao thông</w:t>
      </w:r>
      <w:r>
        <w:rPr>
          <w:b/>
          <w:lang w:val="pt-BR"/>
        </w:rPr>
        <w:t xml:space="preserve">:</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tabs>
          <w:tab w:val="left" w:leader="none" w:pos="993"/>
          <w:tab w:val="left" w:leader="none" w:pos="2551"/>
          <w:tab w:val="left" w:leader="none" w:pos="3226"/>
          <w:tab w:val="left" w:leader="none" w:pos="3766"/>
          <w:tab w:val="left" w:leader="none" w:pos="3766"/>
        </w:tabs>
        <w:spacing w:after="120" w:before="120" w:line="276" w:lineRule="auto"/>
        <w:ind w:firstLine="0" w:left="0"/>
        <w:jc w:val="both"/>
        <w:rPr>
          <w:lang w:val="pt-BR"/>
          <w14:ligatures w14:val="none"/>
        </w:rPr>
      </w:pPr>
      <w:r>
        <w:rPr>
          <w:lang w:val="pt-BR"/>
        </w:rPr>
        <w:t xml:space="preserve">Căn cứ trên </w:t>
      </w:r>
      <w:r>
        <w:rPr>
          <w:rFonts w:ascii="Times New Roman" w:hAnsi="Times New Roman" w:eastAsia="Times New Roman" w:cs="Times New Roman"/>
          <w:color w:val="000000"/>
          <w:sz w:val="24"/>
          <w:highlight w:val="white"/>
        </w:rPr>
        <w:t xml:space="preserve">GCN số CK 356673</w:t>
      </w:r>
      <w:r>
        <w:rPr>
          <w:lang w:val="pt-BR"/>
        </w:rPr>
        <w:t xml:space="preserve">, thửa đất có 46,3 m2</w:t>
      </w:r>
      <w:r>
        <w:rPr>
          <w:lang w:val="pt-BR"/>
        </w:rPr>
        <w:t xml:space="preserve"> </w:t>
      </w:r>
      <w:r>
        <w:rPr>
          <w:highlight w:val="white"/>
          <w:lang w:val="pt-BR"/>
        </w:rPr>
        <w:t xml:space="preserve">nằm trong quy hoạch hành lang an toàn giao thông</w:t>
      </w:r>
      <w:r>
        <w:rPr>
          <w:highlight w:val="white"/>
          <w:lang w:val="pt-BR"/>
        </w:rPr>
        <w:t xml:space="preserve">. Hiện nay chưa có thông báo thu hồi đất, quyết định thu hồi đất/phương án giải toả bồi bồi. Cho mục đích tại chứng thư này, tổ thẩm định ước tính đơn</w:t>
      </w:r>
      <w:r>
        <w:rPr>
          <w:lang w:val="pt-BR"/>
        </w:rPr>
        <w:t xml:space="preserve"> giá ngoài quy hoạch theo bảng giá đất nhà nước hiện hành</w:t>
      </w:r>
      <w:r>
        <w:rPr>
          <w:lang w:val="pt-BR"/>
        </w:rPr>
        <w:t xml:space="preserve">.</w:t>
        <w:tab/>
      </w:r>
      <w:r>
        <w:rPr>
          <w:lang w:val="pt-BR"/>
        </w:rPr>
        <w:tab/>
      </w:r>
      <w:r>
        <w:rPr>
          <w:lang w:val="pt-BR"/>
        </w:rPr>
        <w:tab/>
      </w:r>
      <w:r>
        <w:rPr>
          <w:lang w:val="pt-BR"/>
          <w14:ligatures w14:val="none"/>
        </w:rPr>
      </w:r>
      <w:r>
        <w:rPr>
          <w:lang w:val="pt-BR"/>
          <w14:ligatures w14:val="none"/>
        </w:rPr>
      </w:r>
    </w:p>
    <w:p>
      <w:pPr>
        <w:pBdr>
          <w:top w:val="none" w:color="000000" w:sz="4" w:space="0"/>
          <w:left w:val="none" w:color="000000" w:sz="4" w:space="0"/>
          <w:bottom w:val="none" w:color="000000" w:sz="4" w:space="0"/>
          <w:right w:val="none" w:color="000000" w:sz="4" w:space="0"/>
        </w:pBdr>
        <w:tabs>
          <w:tab w:val="left" w:leader="none" w:pos="993"/>
          <w:tab w:val="left" w:leader="none" w:pos="3226"/>
        </w:tabs>
        <w:spacing w:after="120" w:before="120" w:line="276" w:lineRule="auto"/>
        <w:ind w:firstLine="0" w:left="0"/>
        <w:jc w:val="both"/>
        <w:rPr>
          <w:highlight w:val="white"/>
          <w14:ligatures w14:val="none"/>
        </w:rPr>
      </w:pPr>
      <w:r>
        <w:rPr>
          <w:highlight w:val="white"/>
          <w:lang w:val="pt-BR"/>
        </w:rPr>
        <w:t xml:space="preserve"> Căn cứ theo</w:t>
      </w:r>
      <w:r>
        <w:rPr>
          <w:highlight w:val="white"/>
          <w:lang w:val="pt-BR"/>
        </w:rPr>
        <w:t xml:space="preserve"> </w:t>
      </w:r>
      <w:r>
        <w:rPr>
          <w:highlight w:val="white"/>
          <w:lang w:val="pt-BR"/>
        </w:rPr>
        <w:t xml:space="preserve">Nghị quyết số </w:t>
      </w:r>
      <w:hyperlink r:id="rId19" w:tooltip="https://thuvienphapluat.vn/van-ban/Bat-dong-san/Nghi-quyet-19-2019-NQ-HDND-Bang-gia-dat-05-nam-tinh-Lao-Cai-2020-2024-432629.aspx" w:history="1">
        <w:r>
          <w:rPr>
            <w:highlight w:val="white"/>
            <w:lang w:val="pt-BR"/>
          </w:rPr>
          <w:t xml:space="preserve">19/2025/NQ-HĐND</w:t>
        </w:r>
      </w:hyperlink>
      <w:r>
        <w:rPr>
          <w:highlight w:val="white"/>
          <w:lang w:val="pt-BR"/>
        </w:rPr>
        <w:t xml:space="preserve"> theo bảng giá đất tỉnh Lào Cai, đơn giá đất ở tại địa bàn xã Khánh Yên thẩm định giá: </w:t>
      </w:r>
      <w:r>
        <w:rPr>
          <w:highlight w:val="white"/>
          <w:lang w:val="pt-BR"/>
        </w:rPr>
        <w:t xml:space="preserve">thuộc đường </w:t>
      </w:r>
      <w:r>
        <w:rPr>
          <w:highlight w:val="white"/>
          <w:lang w:val="pt-BR"/>
        </w:rPr>
        <w:t xml:space="preserve">Tỉnh lộ 151B;</w:t>
      </w:r>
      <w:r>
        <w:rPr>
          <w:highlight w:val="white"/>
          <w:lang w:val="pt-BR"/>
        </w:rPr>
        <w:t xml:space="preserve"> </w:t>
      </w:r>
      <w:r>
        <w:rPr>
          <w:highlight w:val="white"/>
          <w:lang w:val="pt-BR"/>
        </w:rPr>
        <w:t xml:space="preserve">“</w:t>
      </w:r>
      <w:r>
        <w:rPr>
          <w:highlight w:val="white"/>
          <w:lang w:val="pt-BR"/>
        </w:rPr>
        <w:t xml:space="preserve">Từ giáp đất trường cấp 3 đến hết đất nhà ông Thanh Dinh</w:t>
      </w:r>
      <w:r>
        <w:rPr>
          <w:highlight w:val="white"/>
          <w:lang w:val="pt-BR"/>
        </w:rPr>
        <w:t xml:space="preserve">”</w:t>
      </w:r>
      <w:r>
        <w:rPr>
          <w:highlight w:val="white"/>
          <w:lang w:val="pt-BR"/>
        </w:rPr>
        <w:t xml:space="preserve"> có đơn giá đất ở là: 1.000.000 đồng/m2</w:t>
      </w:r>
      <w:r>
        <w:rPr>
          <w:highlight w:val="white"/>
          <w:lang w:val="pt-BR"/>
        </w:rPr>
        <w:t xml:space="preserve">.</w:t>
        <w:tab/>
      </w:r>
      <w:r>
        <w:rPr>
          <w:highlight w:val="white"/>
          <w:lang w:val="pt-BR"/>
          <w14:ligatures w14:val="none"/>
        </w:rPr>
      </w:r>
      <w:r>
        <w:rPr>
          <w:highlight w:val="white"/>
          <w14:ligatures w14:val="none"/>
        </w:rPr>
      </w:r>
    </w:p>
    <w:p>
      <w:pPr>
        <w:pStyle w:val="1055"/>
        <w:pBdr/>
        <w:tabs>
          <w:tab w:val="left" w:leader="none" w:pos="993"/>
          <w:tab w:val="left" w:leader="none" w:pos="3226"/>
        </w:tabs>
        <w:spacing w:after="120" w:before="120" w:line="276" w:lineRule="auto"/>
        <w:ind w:left="0"/>
        <w:jc w:val="both"/>
        <w:rPr>
          <w:b/>
          <w:bCs/>
          <w:highlight w:val="none"/>
          <w14:ligatures w14:val="none"/>
        </w:rPr>
      </w:pPr>
      <w:r>
        <w:rPr>
          <w:lang w:val="pt-BR" w:bidi="pt-BR"/>
        </w:rPr>
      </w:r>
      <w:r>
        <w:rPr>
          <w:lang w:val="pt-BR"/>
        </w:rPr>
        <w:t xml:space="preserve">=&gt;  Đơn giá đất nằm trong quy hoạch là: </w:t>
      </w:r>
      <w:r>
        <w:rPr>
          <w:b/>
          <w:bCs/>
          <w:lang w:val="pt-BR"/>
        </w:rPr>
        <w:t xml:space="preserve">1.000.000 đồng/m2</w:t>
      </w:r>
      <w:r>
        <w:rPr>
          <w:b/>
          <w:bCs/>
          <w:highlight w:val="none"/>
          <w:lang w:val="pt-BR"/>
        </w:rPr>
        <w:t xml:space="preserve">.</w:t>
      </w:r>
      <w:r>
        <w:rPr>
          <w:b/>
          <w:bCs/>
          <w:highlight w:val="none"/>
          <w14:ligatures w14:val="none"/>
        </w:rPr>
      </w:r>
      <w:r>
        <w:rPr>
          <w:b/>
          <w:bCs/>
          <w:highlight w:val="none"/>
          <w14:ligatures w14:val="none"/>
        </w:rPr>
      </w:r>
    </w:p>
    <w:p>
      <w:pPr>
        <w:pBdr/>
        <w:spacing w:after="120" w:before="120" w:line="276" w:lineRule="auto"/>
        <w:ind w:firstLine="0" w:left="0"/>
        <w:jc w:val="both"/>
        <w:rPr>
          <w:b/>
          <w:lang w:val="pt-BR"/>
        </w:rPr>
      </w:pPr>
      <w:r>
        <w:rPr>
          <w:b/>
          <w:lang w:val="pt-BR"/>
        </w:rPr>
        <w:t xml:space="preserve">3. 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55"/>
        <w:pBdr/>
        <w:tabs>
          <w:tab w:val="left" w:leader="none" w:pos="993"/>
          <w:tab w:val="left" w:leader="none" w:pos="3226"/>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tab/>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1</w:t>
            </w:r>
            <w:r>
              <w:rPr>
                <w:b/>
                <w:bCs/>
              </w:rPr>
            </w:r>
            <w:r>
              <w:rPr>
                <w:b/>
                <w:bCs/>
              </w:rPr>
            </w:r>
          </w:p>
        </w:tc>
        <w:tc>
          <w:tcPr>
            <w:gridSpan w:val="3"/>
            <w:shd w:val="clear" w:color="000000" w:fill="ffffff"/>
            <w:tcBorders/>
            <w:tcW w:w="3467" w:type="pct"/>
            <w:vAlign w:val="center"/>
            <w:textDirection w:val="lrTb"/>
            <w:noWrap w:val="false"/>
          </w:tcPr>
          <w:p>
            <w:pPr>
              <w:pBdr/>
              <w:tabs>
                <w:tab w:val="center" w:leader="none" w:pos="4282"/>
              </w:tabs>
              <w:spacing/>
              <w:ind/>
              <w:jc w:val="both"/>
              <w:rPr>
                <w:b/>
                <w:bCs/>
                <w:color w:val="000000"/>
              </w:rPr>
            </w:pPr>
            <w:r>
              <w:rPr>
                <w:b/>
                <w:bCs/>
                <w:color w:val="000000"/>
              </w:rPr>
            </w:r>
            <w:r>
              <w:rPr>
                <w:b/>
                <w:bCs/>
                <w:color w:val="000000"/>
              </w:rPr>
              <w:t xml:space="preserve">Quyền sử dụng đất tại thửa đất số: 714, tờ bản đồ số: 24 có địa chỉ </w:t>
            </w:r>
            <w:r>
              <w:rPr>
                <w:b/>
                <w:bCs/>
                <w:color w:val="000000"/>
              </w:rPr>
              <w:t xml:space="preserve">Thôn Độc Lập, xã Khánh Yên, tỉnh Lào Cai </w:t>
            </w:r>
            <w:r>
              <w:rPr>
                <w:b/>
                <w:bCs/>
                <w:color w:val="000000"/>
              </w:rPr>
              <w:t xml:space="preserve">theo Giấy chứng nhận quyền sử dụng đất, quyền sở hữu nhà ở và tài sản khác gắn liền với đất số: CK 356673, số vào sổ cấp GCN: CS 00012 do Sở Tài nguyên và Môi trường tỉnh Lào Cai cấp ngày 11/01/2018; Chủ sử dụng đất là bà: Nguyễn Phương Loan.</w:t>
            </w:r>
            <w:r>
              <w:rPr>
                <w:b/>
                <w:bCs/>
                <w:color w:val="000000"/>
              </w:rPr>
            </w:r>
            <w:r>
              <w:rPr>
                <w:b/>
                <w:bCs/>
                <w:color w:val="000000"/>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1097" w:type="pct"/>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ở tại nông thôn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173,4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5.500.000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953.700.000</w:t>
            </w:r>
            <w:r/>
          </w:p>
        </w:tc>
      </w:tr>
      <w:tr>
        <w:trPr>
          <w:trHeight w:val="20"/>
        </w:trPr>
        <w:tc>
          <w:tcPr>
            <w:shd w:val="clear" w:color="000000" w:fill="ffffff"/>
            <w:tcBorders/>
            <w:tcW w:w="363" w:type="pct"/>
            <w:vAlign w:val="center"/>
            <w:vMerge w:val="restart"/>
            <w:textDirection w:val="lrTb"/>
            <w:noWrap w:val="false"/>
          </w:tcPr>
          <w:p>
            <w:pPr>
              <w:pBdr/>
              <w:spacing w:after="40" w:before="40" w:line="288" w:lineRule="auto"/>
              <w:ind/>
              <w:jc w:val="center"/>
              <w:rPr>
                <w:b/>
                <w:bCs/>
              </w:rPr>
            </w:pPr>
            <w:r>
              <w:rPr>
                <w:b/>
                <w:bCs/>
              </w:rPr>
              <w:t xml:space="preserve">-</w:t>
            </w:r>
            <w:r>
              <w:rPr>
                <w:b/>
                <w:bCs/>
              </w:rPr>
            </w:r>
            <w:r>
              <w:rPr>
                <w:b/>
                <w:bCs/>
              </w:rPr>
            </w:r>
          </w:p>
        </w:tc>
        <w:tc>
          <w:tcPr>
            <w:shd w:val="clear" w:color="000000" w:fill="ffffff"/>
            <w:tcBorders/>
            <w:tcW w:w="1097"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tabs>
                <w:tab w:val="center" w:leader="none" w:pos="937"/>
              </w:tabs>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thuộc hành lang an toàn giao thông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981" w:type="pct"/>
            <w:vAlign w:val="center"/>
            <w:vMerge w:val="restart"/>
            <w:textDirection w:val="lrTb"/>
            <w:noWrap/>
          </w:tcPr>
          <w:p>
            <w:pPr>
              <w:pBdr/>
              <w:spacing w:after="40" w:before="40" w:line="288" w:lineRule="auto"/>
              <w:ind/>
              <w:jc w:val="center"/>
              <w:rPr>
                <w:color w:val="000000" w:themeColor="text1"/>
              </w:rPr>
            </w:pPr>
            <w:r>
              <w:rPr>
                <w:color w:val="000000" w:themeColor="text1"/>
              </w:rPr>
            </w:r>
            <w:r>
              <w:rPr>
                <w:color w:val="000000" w:themeColor="text1"/>
              </w:rPr>
              <w:t xml:space="preserve">46,3</w:t>
            </w:r>
            <w:r>
              <w:rPr>
                <w:color w:val="000000" w:themeColor="text1"/>
              </w:rPr>
            </w:r>
            <w:r>
              <w:rPr>
                <w:color w:val="000000" w:themeColor="text1"/>
              </w:rPr>
            </w:r>
          </w:p>
        </w:tc>
        <w:tc>
          <w:tcPr>
            <w:shd w:val="clear" w:color="000000" w:fill="ffffff"/>
            <w:tcBorders/>
            <w:tcW w:w="1389"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1.000.000</w:t>
            </w:r>
            <w:r>
              <w:rPr>
                <w:color w:val="000000" w:themeColor="text1"/>
              </w:rPr>
            </w:r>
            <w:r>
              <w:rPr>
                <w:color w:val="000000" w:themeColor="text1"/>
              </w:rPr>
            </w:r>
          </w:p>
        </w:tc>
        <w:tc>
          <w:tcPr>
            <w:shd w:val="clear" w:color="000000" w:fill="ffffff"/>
            <w:tcBorders/>
            <w:tcW w:w="1170"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t xml:space="preserve">46.300.000</w:t>
            </w:r>
            <w:r>
              <w:rPr>
                <w:color w:val="000000" w:themeColor="text1"/>
              </w:rPr>
            </w:r>
            <w:r>
              <w:rPr>
                <w:color w:val="000000" w:themeColor="text1"/>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1.000.000.000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Một tỷ đồng chẵn</w:t>
            </w:r>
            <w:r>
              <w:rPr>
                <w:b/>
                <w:bCs/>
                <w:i/>
                <w:iCs/>
                <w:color w:val="000000"/>
              </w:rPr>
              <w:t xml:space="preserve">./.)</w:t>
            </w:r>
            <w:r>
              <w:rPr>
                <w:b/>
                <w:bCs/>
                <w:i/>
                <w:iCs/>
                <w:color w:val="000000"/>
              </w:rPr>
            </w:r>
            <w:r>
              <w:rPr>
                <w:b/>
                <w:bCs/>
                <w:i/>
                <w:iCs/>
                <w:color w:val="000000"/>
              </w:rPr>
            </w:r>
          </w:p>
        </w:tc>
      </w:tr>
    </w:tbl>
    <w:p>
      <w:pPr>
        <w:pStyle w:val="105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5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5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5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5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5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5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5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5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5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5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5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5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5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5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55"/>
        <w:numPr>
          <w:ilvl w:val="0"/>
          <w:numId w:val="5"/>
        </w:numPr>
        <w:pBdr/>
        <w:tabs>
          <w:tab w:val="left" w:leader="none" w:pos="993"/>
          <w:tab w:val="left" w:leader="none" w:pos="2311"/>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tab/>
      </w:r>
      <w:r>
        <w:rPr>
          <w:b/>
          <w:spacing w:val="2"/>
          <w:lang w:val="pt-BR"/>
        </w:rPr>
      </w:r>
      <w:r>
        <w:rPr>
          <w:b/>
          <w:spacing w:val="2"/>
          <w:lang w:val="pt-BR"/>
        </w:rPr>
      </w:r>
    </w:p>
    <w:p>
      <w:pPr>
        <w:pStyle w:val="105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5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5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55"/>
        <w:numPr>
          <w:ilvl w:val="0"/>
          <w:numId w:val="5"/>
        </w:numPr>
        <w:pBdr/>
        <w:tabs>
          <w:tab w:val="left" w:leader="none" w:pos="6661"/>
        </w:tabs>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tab/>
      </w:r>
      <w:r>
        <w:rPr>
          <w:lang w:val="vi-VN"/>
        </w:rPr>
      </w:r>
      <w:r>
        <w:rPr>
          <w:lang w:val="vi-VN"/>
        </w:rPr>
      </w:r>
    </w:p>
    <w:p>
      <w:pPr>
        <w:numPr>
          <w:ilvl w:val="0"/>
          <w:numId w:val="40"/>
        </w:numPr>
        <w:pBdr>
          <w:top w:val="none" w:color="000000" w:sz="4" w:space="0"/>
          <w:left w:val="none" w:color="000000" w:sz="4" w:space="0"/>
          <w:bottom w:val="none" w:color="000000" w:sz="4" w:space="0"/>
          <w:right w:val="none" w:color="000000" w:sz="4" w:space="0"/>
        </w:pBdr>
        <w:tabs>
          <w:tab w:val="left" w:leader="none" w:pos="284"/>
          <w:tab w:val="left" w:leader="none" w:pos="993"/>
        </w:tabs>
        <w:spacing w:after="120" w:before="120" w:line="360" w:lineRule="auto"/>
        <w:ind/>
        <w:jc w:val="both"/>
        <w:rPr>
          <w:highlight w:val="white"/>
        </w:rPr>
      </w:pPr>
      <w:r>
        <w:rPr>
          <w:rFonts w:ascii="Times New Roman" w:hAnsi="Times New Roman" w:eastAsia="Times New Roman" w:cs="Times New Roman"/>
          <w:color w:val="000000"/>
          <w:sz w:val="24"/>
          <w:highlight w:val="white"/>
        </w:rPr>
        <w:t xml:space="preserve">Tại thời điểm thẩm định giá, </w:t>
      </w:r>
      <w:r>
        <w:rPr>
          <w:rFonts w:ascii="Times New Roman" w:hAnsi="Times New Roman" w:eastAsia="Times New Roman" w:cs="Times New Roman"/>
          <w:color w:val="000000"/>
          <w:sz w:val="24"/>
          <w:szCs w:val="24"/>
          <w:highlight w:val="white"/>
        </w:rPr>
        <w:t xml:space="preserve">Trên thửa đất có 02 công trình: 01 Nhà ở 2 tầng, mái bằng, diện tích xây dựng 100 m², kết cấu bê tông cốt thép, chất lượng còn lại ~95%;  01 nhà khung sắt, mái tôn, kết cấu tạm, giá trị thấp, có thể tháo dỡ</w:t>
      </w:r>
      <w:r>
        <w:rPr>
          <w:rFonts w:ascii="Times New Roman" w:hAnsi="Times New Roman" w:eastAsia="Times New Roman" w:cs="Times New Roman"/>
          <w:color w:val="000000"/>
          <w:sz w:val="24"/>
          <w:szCs w:val="24"/>
          <w:highlight w:val="white"/>
        </w:rPr>
        <w:t xml:space="preserve">.</w:t>
      </w:r>
      <w:r>
        <w:rPr>
          <w:rFonts w:ascii="Times New Roman" w:hAnsi="Times New Roman" w:eastAsia="Times New Roman" w:cs="Times New Roman"/>
          <w:color w:val="000000"/>
          <w:sz w:val="24"/>
          <w:highlight w:val="white"/>
        </w:rPr>
        <w:t xml:space="preserve"> Công trình xây dựng trên chưa được chứng nhận trên GCN số CK 356673. Đồng thời, Tổ thẩm định cũng k</w:t>
      </w:r>
      <w:r>
        <w:rPr>
          <w:rFonts w:ascii="Times New Roman" w:hAnsi="Times New Roman" w:eastAsia="Times New Roman" w:cs="Times New Roman"/>
          <w:color w:val="000000"/>
          <w:sz w:val="24"/>
          <w:highlight w:val="white"/>
        </w:rPr>
        <w:t xml:space="preserve">hông được cung cấp bất kỳ hồ sơ pháp </w:t>
      </w:r>
      <w:r>
        <w:rPr>
          <w:rFonts w:ascii="Times New Roman" w:hAnsi="Times New Roman" w:eastAsia="Times New Roman" w:cs="Times New Roman"/>
          <w:color w:val="000000"/>
          <w:sz w:val="24"/>
          <w:highlight w:val="white"/>
        </w:rPr>
        <w:t xml:space="preserve">lý nào liên quan đến công trình xây dựng hiện có này. Theo đề nghị của Ngân hàng/Khách hàng, Tổ thẩm</w:t>
      </w:r>
      <w:r>
        <w:rPr>
          <w:rFonts w:ascii="Times New Roman" w:hAnsi="Times New Roman" w:eastAsia="Times New Roman" w:cs="Times New Roman"/>
          <w:color w:val="000000"/>
          <w:sz w:val="24"/>
          <w:highlight w:val="white"/>
        </w:rPr>
        <w:t xml:space="preserve"> định không xác định giá trị công trình xây dựng này nhưng vẫn coi đây là phần không thể tách rời của tài sản thẩm định giá. Kính đề nghị đơn vị sử dụng kết quả lưu ý.</w:t>
      </w:r>
      <w:r>
        <w:rPr>
          <w:highlight w:val="white"/>
        </w:rPr>
      </w:r>
      <w:r>
        <w:rPr>
          <w:highlight w:val="white"/>
        </w:rPr>
      </w:r>
    </w:p>
    <w:p>
      <w:pPr>
        <w:numPr>
          <w:ilvl w:val="0"/>
          <w:numId w:val="41"/>
        </w:numPr>
        <w:pBdr>
          <w:top w:val="none" w:color="000000" w:sz="4" w:space="0"/>
          <w:left w:val="none" w:color="000000" w:sz="4" w:space="0"/>
          <w:bottom w:val="none" w:color="000000" w:sz="4" w:space="0"/>
          <w:right w:val="none" w:color="000000" w:sz="4" w:space="0"/>
        </w:pBdr>
        <w:spacing w:after="60" w:before="60" w:line="360" w:lineRule="auto"/>
        <w:ind/>
        <w:jc w:val="both"/>
        <w:rPr>
          <w:highlight w:val="white"/>
        </w:rPr>
      </w:pPr>
      <w:r>
        <w:rPr>
          <w:rFonts w:ascii="Times New Roman" w:hAnsi="Times New Roman" w:eastAsia="Times New Roman" w:cs="Times New Roman"/>
          <w:color w:val="000000"/>
          <w:sz w:val="24"/>
          <w:highlight w:val="white"/>
        </w:rPr>
        <w:t xml:space="preserve">Tại GCN số </w:t>
      </w:r>
      <w:r>
        <w:rPr>
          <w:rFonts w:ascii="Times New Roman" w:hAnsi="Times New Roman" w:eastAsia="Times New Roman" w:cs="Times New Roman"/>
          <w:color w:val="000000"/>
          <w:sz w:val="24"/>
          <w:highlight w:val="white"/>
        </w:rPr>
        <w:t xml:space="preserve">CK 356673</w:t>
      </w:r>
      <w:r>
        <w:rPr>
          <w:rFonts w:ascii="Times New Roman" w:hAnsi="Times New Roman" w:eastAsia="Times New Roman" w:cs="Times New Roman"/>
          <w:color w:val="000000"/>
          <w:sz w:val="24"/>
          <w:highlight w:val="white"/>
        </w:rPr>
        <w:t xml:space="preserve"> có ghi rõ diện tích hành lang an toàn giao thông của thửa đất là 46,3 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ngoài ra, tổ thẩm định không được cung cấp thêm bất kỳ hồ sơ nào liên quan đến phần này, mặt khác hiện nay chưa có thông báo thu hồi đất/quyết định thu hồi đất/phương án giải tỏa bồi thường. Theo đề nghị của Ngân hàng/Khách </w:t>
      </w:r>
      <w:r>
        <w:rPr>
          <w:rFonts w:ascii="Times New Roman" w:hAnsi="Times New Roman" w:eastAsia="Times New Roman" w:cs="Times New Roman"/>
          <w:color w:val="000000"/>
          <w:sz w:val="24"/>
          <w:highlight w:val="white"/>
        </w:rPr>
        <w:t xml:space="preserve">hàng, tổ thẩm định xác định giá trị tài sản theo thông tin quy hoạch nêu trên, đối với diện tích nằm ngoài quy hoạch tổ thẩm định đánh giá theo giá trị thị trường, đối với phần nằm trong quy hoạch tổ thẩm định đánh giá theo giá khung UBND từng thời kỳ, giá</w:t>
      </w:r>
      <w:r>
        <w:rPr>
          <w:rFonts w:ascii="Times New Roman" w:hAnsi="Times New Roman" w:eastAsia="Times New Roman" w:cs="Times New Roman"/>
          <w:color w:val="000000"/>
          <w:sz w:val="24"/>
          <w:highlight w:val="white"/>
        </w:rPr>
        <w:t xml:space="preserve"> trị đền bù thực tế còn phụ thuộc vào thỏa thuận các bên tại thời điểm Nhà nước giải phóng mặt bằng thực hiện quy hoạch. Đề nghị đơn vị sử dụng kết quả lưu ý kiểm tra xác minh thêm thông tin quy hoạch nếu thấy cần thiết. Trong trường hợp Khách hàng/Ngân hà</w:t>
      </w:r>
      <w:r>
        <w:rPr>
          <w:rFonts w:ascii="Times New Roman" w:hAnsi="Times New Roman" w:eastAsia="Times New Roman" w:cs="Times New Roman"/>
          <w:color w:val="000000"/>
          <w:sz w:val="24"/>
          <w:highlight w:val="white"/>
        </w:rPr>
        <w:t xml:space="preserve">ng cung cấp được. Văn bản xác nhận rõ phần diện tích thuộc quy hoạch mà có sự sai khác so với số liệu nêu trên thì kết quả thẩm định giá cần đ</w:t>
      </w:r>
      <w:r>
        <w:rPr>
          <w:rFonts w:ascii="Times New Roman" w:hAnsi="Times New Roman" w:eastAsia="Times New Roman" w:cs="Times New Roman"/>
          <w:color w:val="000000"/>
          <w:sz w:val="24"/>
          <w:highlight w:val="white"/>
        </w:rPr>
        <w:t xml:space="preserve">ược xem xét, điều chỉnh phù hợp, chúng tôi bảo lưu quyền xem xét lại kết quả thẩm định giá.</w:t>
      </w:r>
      <w:r>
        <w:rPr>
          <w:highlight w:val="white"/>
        </w:rPr>
      </w:r>
      <w:r>
        <w:rPr>
          <w:highlight w:val="white"/>
        </w:rPr>
      </w:r>
    </w:p>
    <w:p>
      <w:pPr>
        <w:pStyle w:val="105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5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5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highlight w:val="none"/>
          <w:lang w:val="pt-BR"/>
        </w:rPr>
      </w:r>
      <w:r>
        <w:rPr>
          <w:b/>
          <w:bCs/>
          <w:highlight w:val="none"/>
          <w:lang w:val="pt-BR"/>
        </w:rPr>
      </w:r>
    </w:p>
    <w:p>
      <w:pPr>
        <w:pStyle w:val="1055"/>
        <w:pBdr/>
        <w:tabs>
          <w:tab w:val="left" w:leader="none" w:pos="993"/>
          <w:tab w:val="center" w:leader="none" w:pos="4762"/>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tab/>
      </w:r>
      <w:r>
        <w:rPr>
          <w:bCs/>
          <w:lang w:val="pt-BR"/>
        </w:rPr>
      </w:r>
      <w:r>
        <w:rPr>
          <w:bCs/>
          <w:lang w:val="pt-BR"/>
        </w:rPr>
      </w:r>
    </w:p>
    <w:p>
      <w:pPr>
        <w:pStyle w:val="1055"/>
        <w:pBdr/>
        <w:tabs>
          <w:tab w:val="left" w:leader="none" w:pos="993"/>
          <w:tab w:val="center" w:leader="none" w:pos="4762"/>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tab/>
      </w:r>
      <w:r>
        <w:rPr>
          <w:lang w:val="pt-BR"/>
        </w:rPr>
      </w:r>
      <w:r>
        <w:rPr>
          <w:lang w:val="pt-BR"/>
        </w:rPr>
      </w:r>
    </w:p>
    <w:p>
      <w:pPr>
        <w:pStyle w:val="1055"/>
        <w:pBdr/>
        <w:tabs>
          <w:tab w:val="left" w:leader="none" w:pos="993"/>
          <w:tab w:val="center" w:leader="none" w:pos="4762"/>
          <w:tab w:val="center" w:leader="none" w:pos="4762"/>
          <w:tab w:val="center" w:leader="none" w:pos="4762"/>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275/2026/0446/VFI-CT.70.A</w:t>
      </w:r>
      <w:r>
        <w:rPr>
          <w:color w:val="ff0000"/>
          <w:lang w:val="vi-VN"/>
        </w:rPr>
        <w:t xml:space="preserve"> </w:t>
      </w:r>
      <w:r>
        <w:rPr>
          <w:color w:val="000000" w:themeColor="text1"/>
        </w:rPr>
        <w:t xml:space="preserve">ngày 23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t xml:space="preserve"> </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jc w:val="center"/>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jc w:val="center"/>
              <w:rPr>
                <w:rFonts w:eastAsia="Calibri"/>
                <w:b/>
                <w:bCs/>
                <w:lang w:val="vi-VN"/>
              </w:rPr>
            </w:pPr>
            <w:r>
              <w:rPr>
                <w:rFonts w:eastAsia="Calibri"/>
                <w:b/>
                <w:lang w:val="vi-VN"/>
              </w:rPr>
            </w:r>
            <w:r>
              <w:rPr>
                <w:rFonts w:eastAsia="Calibri"/>
                <w:b/>
                <w:bCs/>
                <w:lang w:val="vi-VN"/>
              </w:rPr>
            </w:r>
            <w:r>
              <w:rPr>
                <w:rFonts w:eastAsia="Calibri"/>
                <w:b/>
                <w:bCs/>
                <w:lang w:val="vi-VN"/>
              </w:rPr>
            </w:r>
          </w:p>
          <w:p>
            <w:pPr>
              <w:pBdr/>
              <w:spacing w:line="276" w:lineRule="auto"/>
              <w:ind/>
              <w:jc w:val="center"/>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jc w:val="center"/>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jc w:val="center"/>
              <w:rPr>
                <w:rFonts w:eastAsia="Calibri"/>
                <w:b/>
                <w:bCs/>
                <w:lang w:val="vi-VN"/>
              </w:rPr>
            </w:pPr>
            <w:r>
              <w:rPr>
                <w:rFonts w:eastAsia="Calibri"/>
                <w:b/>
                <w:bCs/>
                <w:lang w:val="vi-VN"/>
              </w:rPr>
            </w:r>
            <w:r>
              <w:rPr>
                <w:rFonts w:eastAsia="Calibri"/>
                <w:b/>
                <w:bCs/>
                <w:lang w:val="vi-VN"/>
              </w:rPr>
            </w:r>
            <w:r>
              <w:rPr>
                <w:rFonts w:eastAsia="Calibri"/>
                <w:b/>
                <w:bCs/>
                <w:lang w:val="vi-VN"/>
              </w:rPr>
            </w:r>
          </w:p>
          <w:p>
            <w:pPr>
              <w:pBdr/>
              <w:spacing w:line="276" w:lineRule="auto"/>
              <w:ind/>
              <w:jc w:val="center"/>
              <w:rPr>
                <w:rFonts w:eastAsia="Calibri"/>
                <w:b/>
                <w:bCs/>
                <w:lang w:val="vi-VN"/>
              </w:rPr>
            </w:pPr>
            <w:r>
              <w:rPr>
                <w:rFonts w:eastAsia="Calibri"/>
                <w:b/>
                <w:lang w:val="vi-VN"/>
              </w:rPr>
            </w:r>
            <w:r>
              <w:rPr>
                <w:rFonts w:eastAsia="Calibri"/>
                <w:b/>
                <w:bCs/>
                <w:lang w:val="vi-VN"/>
              </w:rPr>
            </w:r>
            <w:r>
              <w:rPr>
                <w:rFonts w:eastAsia="Calibri"/>
                <w:b/>
                <w:bCs/>
                <w:lang w:val="vi-VN"/>
              </w:rPr>
            </w:r>
          </w:p>
        </w:tc>
        <w:tc>
          <w:tcPr>
            <w:tcBorders/>
            <w:tcW w:w="2445" w:type="pct"/>
            <w:vAlign w:val="bottom"/>
            <w:textDirection w:val="lrTb"/>
            <w:noWrap w:val="false"/>
          </w:tcPr>
          <w:p>
            <w:pPr>
              <w:pBdr/>
              <w:spacing w:line="276" w:lineRule="auto"/>
              <w:ind/>
              <w:jc w:val="center"/>
              <w:rPr>
                <w:rFonts w:eastAsia="Calibri"/>
                <w:b/>
                <w:bCs/>
              </w:rPr>
            </w:pPr>
            <w:r>
              <w:rPr>
                <w:rFonts w:eastAsia="Calibri"/>
                <w:b/>
              </w:rPr>
            </w:r>
            <w:r>
              <w:rPr>
                <w:rFonts w:eastAsia="Calibri"/>
                <w:b/>
                <w:bCs/>
              </w:rPr>
            </w:r>
            <w:r>
              <w:rPr>
                <w:rFonts w:eastAsia="Calibri"/>
                <w:b/>
                <w:bCs/>
              </w:rPr>
            </w:r>
          </w:p>
          <w:p>
            <w:pPr>
              <w:pBdr/>
              <w:spacing w:line="276" w:lineRule="auto"/>
              <w:ind/>
              <w:jc w:val="center"/>
              <w:rPr>
                <w:rFonts w:eastAsia="Calibri"/>
                <w:b/>
                <w:bCs/>
              </w:rPr>
            </w:pPr>
            <w:r>
              <w:rPr>
                <w:rFonts w:eastAsia="Calibri"/>
                <w:b/>
              </w:rPr>
            </w:r>
            <w:r>
              <w:rPr>
                <w:rFonts w:eastAsia="Calibri"/>
                <w:b/>
                <w:bCs/>
              </w:rPr>
            </w:r>
            <w:r>
              <w:rPr>
                <w:rFonts w:eastAsia="Calibri"/>
                <w:b/>
                <w:bCs/>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left"/>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275/2026/0446/VFI-BC.70.A</w:t>
      </w:r>
      <w:r>
        <w:rPr>
          <w:i/>
          <w:lang w:val="pt-BR"/>
        </w:rPr>
        <w:t xml:space="preserve"> </w:t>
      </w:r>
      <w:r>
        <w:rPr>
          <w:i/>
          <w:lang w:val="pt-BR"/>
        </w:rPr>
        <w:t xml:space="preserve">ngày 23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bCs/>
          <w:i/>
          <w:highlight w:val="none"/>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bCs/>
          <w:i/>
          <w:highlight w:val="none"/>
          <w:lang w:val="pt-BR"/>
        </w:rPr>
      </w:r>
      <w:r>
        <w:rPr>
          <w:bCs/>
          <w:i/>
          <w:highlight w:val="none"/>
          <w:lang w:val="pt-BR"/>
        </w:rPr>
      </w:r>
    </w:p>
    <w:p>
      <w:pPr>
        <w:pBdr/>
        <w:tabs>
          <w:tab w:val="left" w:leader="none" w:pos="3616"/>
        </w:tabs>
        <w:spacing w:after="120"/>
        <w:ind/>
        <w:jc w:val="left"/>
        <w:rPr>
          <w:bCs/>
          <w:i/>
          <w:lang w:val="pt-BR"/>
        </w:rPr>
      </w:pPr>
      <w:r>
        <w:rPr>
          <w:i/>
          <w:highlight w:val="none"/>
          <w:lang w:val="pt-BR" w:bidi="pt-BR"/>
        </w:rPr>
      </w:r>
      <w:r>
        <w:rPr>
          <w:bCs/>
          <w:i/>
          <w:lang w:val="pt-BR"/>
        </w:rPr>
        <w:tab/>
      </w:r>
      <w:r>
        <w:rPr>
          <w:bCs/>
          <w:i/>
          <w:lang w:val="pt-BR"/>
        </w:rPr>
      </w:r>
      <w:r>
        <w:rPr>
          <w:bCs/>
          <w:i/>
          <w:lang w:val="pt-BR"/>
        </w:rPr>
      </w:r>
    </w:p>
    <w:tbl>
      <w:tblPr>
        <w:tblStyle w:val="105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rHeight w:val="370"/>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Cs/>
                <w:i/>
                <w:lang w:val="pt-BR"/>
              </w:rPr>
            </w:pPr>
            <w:r>
              <w:rPr>
                <w:highlight w:val="none"/>
              </w:rPr>
            </w:r>
            <w:r>
              <w:rPr>
                <w:bCs/>
                <w:i/>
                <w:lang w:val="pt-BR"/>
              </w:rPr>
            </w:r>
            <w:r>
              <w:rPr>
                <w:bCs/>
                <w:i/>
                <w:lang w:val="pt-BR"/>
              </w:rPr>
            </w:r>
          </w:p>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503013" cy="22240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8176" name=""/>
                              <pic:cNvPicPr>
                                <a:picLocks noChangeAspect="1"/>
                              </pic:cNvPicPr>
                              <pic:nvPr/>
                            </pic:nvPicPr>
                            <pic:blipFill rotWithShape="1">
                              <a:blip r:embed="rId20"/>
                              <a:stretch/>
                            </pic:blipFill>
                            <pic:spPr bwMode="auto">
                              <a:xfrm flipH="0" flipV="0">
                                <a:off x="0" y="0"/>
                                <a:ext cx="2503013" cy="22240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7.09pt;height:175.12pt;mso-wrap-distance-left:0.00pt;mso-wrap-distance-top:0.00pt;mso-wrap-distance-right:0.00pt;mso-wrap-distance-bottom:0.00pt;z-index:1;" stroked="false">
                      <v:imagedata r:id="rId20" o:title=""/>
                      <o:lock v:ext="edit" rotation="t"/>
                    </v:shape>
                  </w:pict>
                </mc:Fallback>
              </mc:AlternateContent>
            </w:r>
            <w:r>
              <w:rPr>
                <w:highlight w:val="none"/>
              </w:rPr>
            </w:r>
            <w:r>
              <w:rPr>
                <w:highlight w:val="none"/>
              </w:rPr>
            </w:r>
          </w:p>
        </w:tc>
        <w:tc>
          <w:tcPr>
            <w:tcBorders/>
            <w:tcW w:w="4757" w:type="dxa"/>
            <w:vAlign w:val="center"/>
            <w:textDirection w:val="lrTb"/>
            <w:noWrap w:val="false"/>
          </w:tcPr>
          <w:p>
            <w:pPr>
              <w:pBdr/>
              <w:spacing w:after="120"/>
              <w:ind/>
              <w:jc w:val="center"/>
              <w:rPr>
                <w:bCs/>
                <w:i/>
                <w:lang w:val="pt-BR"/>
              </w:rPr>
            </w:pPr>
            <w:r>
              <w:rPr>
                <w:highlight w:val="none"/>
              </w:rPr>
            </w:r>
            <w:r>
              <w:rPr>
                <w:bCs/>
                <w:i/>
                <w:lang w:val="pt-BR"/>
              </w:rPr>
            </w:r>
            <w:r>
              <w:rPr>
                <w:bCs/>
                <w:i/>
                <w:lang w:val="pt-BR"/>
              </w:rPr>
            </w:r>
          </w:p>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527962" cy="218936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83988" name=""/>
                              <pic:cNvPicPr>
                                <a:picLocks noChangeAspect="1"/>
                              </pic:cNvPicPr>
                              <pic:nvPr/>
                            </pic:nvPicPr>
                            <pic:blipFill rotWithShape="1">
                              <a:blip r:embed="rId21"/>
                              <a:stretch/>
                            </pic:blipFill>
                            <pic:spPr bwMode="auto">
                              <a:xfrm flipH="0" flipV="0">
                                <a:off x="0" y="0"/>
                                <a:ext cx="2527962" cy="21893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9.05pt;height:172.39pt;mso-wrap-distance-left:0.00pt;mso-wrap-distance-top:0.00pt;mso-wrap-distance-right:0.00pt;mso-wrap-distance-bottom:0.00pt;z-index:1;" stroked="false">
                      <v:imagedata r:id="rId21" o:title=""/>
                      <o:lock v:ext="edit" rotation="t"/>
                    </v:shape>
                  </w:pict>
                </mc:Fallback>
              </mc:AlternateContent>
            </w:r>
            <w:r>
              <w:rPr>
                <w:highlight w:val="none"/>
              </w:rPr>
            </w:r>
            <w:r>
              <w:rPr>
                <w:highlight w:val="none"/>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Cs/>
                <w:i/>
                <w:lang w:val="pt-BR"/>
              </w:rPr>
            </w:pPr>
            <w:r>
              <w:rPr>
                <w:highlight w:val="none"/>
              </w:rPr>
            </w:r>
            <w:r>
              <w:rPr>
                <w:bCs/>
                <w:i/>
                <w:lang w:val="pt-BR"/>
              </w:rPr>
            </w:r>
            <w:r>
              <w:rPr>
                <w:bCs/>
                <w:i/>
                <w:lang w:val="pt-BR"/>
              </w:rPr>
            </w:r>
          </w:p>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425153" cy="190693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16216" name=""/>
                              <pic:cNvPicPr>
                                <a:picLocks noChangeAspect="1"/>
                              </pic:cNvPicPr>
                              <pic:nvPr/>
                            </pic:nvPicPr>
                            <pic:blipFill rotWithShape="1">
                              <a:blip r:embed="rId22"/>
                              <a:stretch/>
                            </pic:blipFill>
                            <pic:spPr bwMode="auto">
                              <a:xfrm flipH="0" flipV="0">
                                <a:off x="0" y="0"/>
                                <a:ext cx="2425153" cy="19069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0.96pt;height:150.15pt;mso-wrap-distance-left:0.00pt;mso-wrap-distance-top:0.00pt;mso-wrap-distance-right:0.00pt;mso-wrap-distance-bottom:0.00pt;z-index:1;" stroked="false">
                      <v:imagedata r:id="rId22" o:title=""/>
                      <o:lock v:ext="edit" rotation="t"/>
                    </v:shape>
                  </w:pict>
                </mc:Fallback>
              </mc:AlternateContent>
            </w:r>
            <w:r>
              <w:rPr>
                <w:highlight w:val="none"/>
              </w:rPr>
            </w:r>
            <w:r>
              <w:rPr>
                <w:highlight w:val="none"/>
              </w:rPr>
            </w:r>
          </w:p>
        </w:tc>
        <w:tc>
          <w:tcPr>
            <w:tcBorders/>
            <w:tcW w:w="4757" w:type="dxa"/>
            <w:vAlign w:val="center"/>
            <w:textDirection w:val="lrTb"/>
            <w:noWrap w:val="false"/>
          </w:tcPr>
          <w:p>
            <w:pPr>
              <w:pBdr/>
              <w:spacing w:after="120"/>
              <w:ind/>
              <w:jc w:val="center"/>
              <w:rPr>
                <w:bCs/>
                <w:i/>
                <w:lang w:val="pt-BR"/>
              </w:rPr>
            </w:pPr>
            <w:r>
              <w:rPr>
                <w:highlight w:val="none"/>
              </w:rPr>
            </w:r>
            <w:r>
              <w:rPr>
                <w:bCs/>
                <w:i/>
                <w:lang w:val="pt-BR"/>
              </w:rPr>
            </w:r>
            <w:r>
              <w:rPr>
                <w:bCs/>
                <w:i/>
                <w:lang w:val="pt-BR"/>
              </w:rPr>
            </w:r>
          </w:p>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598440" cy="19488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640" name=""/>
                              <pic:cNvPicPr>
                                <a:picLocks noChangeAspect="1"/>
                              </pic:cNvPicPr>
                              <pic:nvPr/>
                            </pic:nvPicPr>
                            <pic:blipFill rotWithShape="1">
                              <a:blip r:embed="rId23"/>
                              <a:stretch/>
                            </pic:blipFill>
                            <pic:spPr bwMode="auto">
                              <a:xfrm flipH="0" flipV="0">
                                <a:off x="0" y="0"/>
                                <a:ext cx="2598439" cy="19488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4.60pt;height:153.45pt;mso-wrap-distance-left:0.00pt;mso-wrap-distance-top:0.00pt;mso-wrap-distance-right:0.00pt;mso-wrap-distance-bottom:0.00pt;z-index:1;" stroked="false">
                      <v:imagedata r:id="rId23" o:title=""/>
                      <o:lock v:ext="edit" rotation="t"/>
                    </v:shape>
                  </w:pict>
                </mc:Fallback>
              </mc:AlternateContent>
            </w:r>
            <w:r>
              <w:rPr>
                <w:highlight w:val="none"/>
              </w:rPr>
            </w:r>
            <w:r>
              <w:rPr>
                <w:highlight w:val="none"/>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Cs/>
                <w:i/>
                <w:lang w:val="pt-BR"/>
              </w:rPr>
            </w:pPr>
            <w:r>
              <w:rPr>
                <w:highlight w:val="none"/>
              </w:rPr>
            </w:r>
            <w:r>
              <w:rPr>
                <w:bCs/>
                <w:i/>
                <w:lang w:val="pt-BR"/>
              </w:rPr>
            </w:r>
            <w:r>
              <w:rPr>
                <w:bCs/>
                <w:i/>
                <w:lang w:val="pt-BR"/>
              </w:rPr>
            </w:r>
          </w:p>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517179" cy="18878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150772" name=""/>
                              <pic:cNvPicPr>
                                <a:picLocks noChangeAspect="1"/>
                              </pic:cNvPicPr>
                              <pic:nvPr/>
                            </pic:nvPicPr>
                            <pic:blipFill rotWithShape="1">
                              <a:blip r:embed="rId24"/>
                              <a:stretch/>
                            </pic:blipFill>
                            <pic:spPr bwMode="auto">
                              <a:xfrm flipH="0" flipV="0">
                                <a:off x="0" y="0"/>
                                <a:ext cx="2517179" cy="1887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8.20pt;height:148.65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tc>
        <w:tc>
          <w:tcPr>
            <w:tcBorders/>
            <w:tcW w:w="4757" w:type="dxa"/>
            <w:vAlign w:val="center"/>
            <w:textDirection w:val="lrTb"/>
            <w:noWrap w:val="false"/>
          </w:tcPr>
          <w:p>
            <w:pPr>
              <w:pBdr/>
              <w:spacing w:after="120"/>
              <w:ind/>
              <w:jc w:val="center"/>
              <w:rPr>
                <w:b/>
                <w:bCs/>
                <w:i/>
                <w:lang w:val="pt-BR"/>
              </w:rPr>
            </w:pPr>
            <w:r>
              <w:rPr>
                <w:highlight w:val="none"/>
              </w:rPr>
            </w:r>
            <w:r>
              <w:rPr>
                <w:b/>
                <w:bCs/>
                <w:i/>
                <w:lang w:val="pt-BR"/>
              </w:rPr>
            </w:r>
            <w:r>
              <w:rPr>
                <w:b/>
                <w:bCs/>
                <w:i/>
                <w:lang w:val="pt-BR"/>
              </w:rPr>
            </w:r>
          </w:p>
          <w:p>
            <w:pPr>
              <w:pBdr/>
              <w:spacing w:after="120"/>
              <w:ind/>
              <w:jc w:val="center"/>
              <w:rPr>
                <w:highlight w:val="none"/>
              </w:rPr>
            </w:pPr>
            <w:r>
              <w:rPr>
                <w:i/>
                <w:lang w:val="pt-BR"/>
              </w:rPr>
            </w:r>
            <w:r>
              <mc:AlternateContent>
                <mc:Choice Requires="wpg">
                  <w:drawing>
                    <wp:inline xmlns:wp="http://schemas.openxmlformats.org/drawingml/2006/wordprocessingDrawing" distT="0" distB="0" distL="0" distR="0">
                      <wp:extent cx="2576686" cy="193251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226541" name=""/>
                              <pic:cNvPicPr>
                                <a:picLocks noChangeAspect="1"/>
                              </pic:cNvPicPr>
                              <pic:nvPr/>
                            </pic:nvPicPr>
                            <pic:blipFill rotWithShape="1">
                              <a:blip r:embed="rId25"/>
                              <a:stretch/>
                            </pic:blipFill>
                            <pic:spPr bwMode="auto">
                              <a:xfrm flipH="0" flipV="0">
                                <a:off x="0" y="0"/>
                                <a:ext cx="2576685" cy="1932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2.89pt;height:152.17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tc>
      </w:tr>
    </w:tbl>
    <w:p>
      <w:pPr>
        <w:pBdr/>
        <w:spacing w:after="200" w:line="276" w:lineRule="auto"/>
        <w:ind/>
        <w:rPr>
          <w:highlight w:val="none"/>
        </w:rPr>
      </w:pPr>
      <w:r>
        <w:br w:type="page" w:clear="all"/>
      </w:r>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HỒ SƠ PHÁP LÝ TÀI SẢN THẨM ĐỊNH</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spacing w:after="200" w:line="276" w:lineRule="auto"/>
        <w:ind/>
        <w:rPr>
          <w:highlight w:val="none"/>
        </w:rPr>
      </w:pPr>
      <w:r>
        <mc:AlternateContent>
          <mc:Choice Requires="wpg">
            <w:drawing>
              <wp:inline xmlns:wp="http://schemas.openxmlformats.org/drawingml/2006/wordprocessingDrawing" distT="0" distB="0" distL="0" distR="0">
                <wp:extent cx="6048375" cy="846244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25741" name=""/>
                        <pic:cNvPicPr>
                          <a:picLocks noChangeAspect="1"/>
                        </pic:cNvPicPr>
                        <pic:nvPr/>
                      </pic:nvPicPr>
                      <pic:blipFill rotWithShape="1">
                        <a:blip r:embed="rId26"/>
                        <a:stretch/>
                      </pic:blipFill>
                      <pic:spPr bwMode="auto">
                        <a:xfrm>
                          <a:off x="0" y="0"/>
                          <a:ext cx="6048374" cy="8462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66.33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30526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79791" name=""/>
                        <pic:cNvPicPr>
                          <a:picLocks noChangeAspect="1"/>
                        </pic:cNvPicPr>
                        <pic:nvPr/>
                      </pic:nvPicPr>
                      <pic:blipFill rotWithShape="1">
                        <a:blip r:embed="rId27"/>
                        <a:stretch/>
                      </pic:blipFill>
                      <pic:spPr bwMode="auto">
                        <a:xfrm rot="10799989" flipH="0" flipV="0">
                          <a:off x="0" y="0"/>
                          <a:ext cx="6048374" cy="83052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53.96pt;mso-wrap-distance-left:0.00pt;mso-wrap-distance-top:0.00pt;mso-wrap-distance-right:0.00pt;mso-wrap-distance-bottom:0.00pt;rotation:179;z-index:1;" stroked="false">
                <v:imagedata r:id="rId27" o:title=""/>
                <o:lock v:ext="edit" rotation="t"/>
              </v:shape>
            </w:pict>
          </mc:Fallback>
        </mc:AlternateContent>
      </w:r>
      <w:r>
        <w:rPr>
          <w:highlight w:val="none"/>
        </w:rPr>
      </w:r>
      <w:r/>
    </w:p>
    <w:p>
      <w:pPr>
        <w:pBdr/>
        <w:spacing w:after="200" w:line="276" w:lineRule="auto"/>
        <w:ind/>
        <w:rPr/>
      </w:pPr>
      <w:r/>
      <w:r/>
      <w:r/>
    </w:p>
    <w:p>
      <w:pPr>
        <w:pBdr/>
        <w:spacing w:after="200" w:line="276" w:lineRule="auto"/>
        <w:ind/>
        <w:rPr/>
      </w:pPr>
      <w:r/>
      <w:r/>
      <w:r/>
    </w:p>
    <w:p>
      <w:pPr>
        <w:pBdr/>
        <w:spacing w:after="200" w:line="276" w:lineRule="auto"/>
        <w:ind/>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9653"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8" o:title=""/>
                <o:lock v:ext="edit" rotation="t"/>
              </v:shape>
            </w:pict>
          </mc:Fallback>
        </mc:AlternateContent>
      </w:r>
      <w:r>
        <w:rPr>
          <w:highlight w:val="none"/>
        </w:rPr>
      </w:r>
      <w:r/>
      <w:r>
        <w:rPr>
          <w:highlight w:val="none"/>
        </w:rPr>
      </w:r>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 HIỆN TRẠNG TÀI SẢN</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885803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054443" name=""/>
                        <pic:cNvPicPr>
                          <a:picLocks noChangeAspect="1"/>
                        </pic:cNvPicPr>
                        <pic:nvPr/>
                      </pic:nvPicPr>
                      <pic:blipFill rotWithShape="1">
                        <a:blip r:embed="rId29"/>
                        <a:stretch/>
                      </pic:blipFill>
                      <pic:spPr bwMode="auto">
                        <a:xfrm>
                          <a:off x="0" y="0"/>
                          <a:ext cx="6048374" cy="8858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97.48pt;mso-wrap-distance-left:0.00pt;mso-wrap-distance-top:0.00pt;mso-wrap-distance-right:0.00pt;mso-wrap-distance-bottom:0.00pt;z-index:1;" stroked="false">
                <v:imagedata r:id="rId29" o:title=""/>
                <o:lock v:ext="edit" rotation="t"/>
              </v:shape>
            </w:pict>
          </mc:Fallback>
        </mc:AlternateContent>
      </w:r>
      <w:r>
        <w:rPr>
          <w:highlight w:val="none"/>
        </w:rPr>
      </w:r>
      <w:r/>
    </w:p>
    <w:p>
      <w:pPr>
        <w:pBdr/>
        <w:spacing w:after="200" w:line="276" w:lineRule="auto"/>
        <w:ind/>
        <w:jc w:val="center"/>
        <w:rPr>
          <w:bCs/>
          <w:i/>
          <w:lang w:val="pt-BR"/>
        </w:rPr>
      </w:pPr>
      <w:r>
        <w:rPr>
          <w:b/>
          <w:highlight w:val="none"/>
        </w:rPr>
      </w:r>
      <w:r>
        <w:rPr>
          <w:b/>
          <w:highlight w:val="none"/>
        </w:rPr>
      </w:r>
      <w:r>
        <w:rPr>
          <w:b/>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275/2026/0446/VFI-BC.70.A</w:t>
      </w:r>
      <w:r>
        <w:rPr>
          <w:i/>
          <w:lang w:val="pt-BR"/>
        </w:rPr>
        <w:t xml:space="preserve"> </w:t>
      </w:r>
      <w:r>
        <w:rPr>
          <w:i/>
          <w:lang w:val="pt-BR"/>
        </w:rPr>
        <w:t xml:space="preserve"> ngày 23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abs>
                <w:tab w:val="center" w:leader="none" w:pos="2138"/>
              </w:tabs>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tab/>
            </w:r>
            <w:r>
              <w:rPr>
                <w:color w:val="000000"/>
                <w:sz w:val="22"/>
                <w:szCs w:val="22"/>
              </w:rPr>
            </w:r>
            <w:r>
              <w:rPr>
                <w:color w:val="000000"/>
                <w:sz w:val="22"/>
                <w:szCs w:val="22"/>
              </w:rPr>
            </w:r>
          </w:p>
          <w:p>
            <w:pPr>
              <w:pBdr/>
              <w:tabs>
                <w:tab w:val="left" w:leader="none" w:pos="2906"/>
              </w:tabs>
              <w:spacing/>
              <w:ind/>
              <w:rPr>
                <w:sz w:val="22"/>
                <w:szCs w:val="22"/>
              </w:rPr>
            </w:pPr>
            <w:r>
              <w:rPr>
                <w:sz w:val="22"/>
                <w:szCs w:val="22"/>
              </w:rPr>
            </w:r>
            <w:r>
              <w:rPr>
                <w:sz w:val="22"/>
                <w:szCs w:val="22"/>
              </w:rPr>
              <w:tab/>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https://www.facebook.com/share/p/18M572C8XS/</w:t>
            </w:r>
            <w:r>
              <w:rPr>
                <w:color w:val="000000" w:themeColor="text1"/>
                <w:sz w:val="22"/>
                <w:szCs w:val="22"/>
              </w:rPr>
              <w:br/>
              <w:t xml:space="preserve">SĐT:0383924569</w:t>
            </w:r>
            <w:r>
              <w:rPr>
                <w:sz w:val="22"/>
                <w:szCs w:val="22"/>
              </w:rPr>
              <w:t xml:space="preserve"> </w:t>
            </w:r>
            <w:r>
              <w:rPr>
                <w:sz w:val="22"/>
                <w:szCs w:val="22"/>
              </w:rPr>
              <w:br/>
              <w:t xml:space="preserve">(Nam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themeColor="text1"/>
                <w:sz w:val="22"/>
                <w:szCs w:val="22"/>
                <w14:ligatures w14:val="none"/>
              </w:rPr>
            </w:pPr>
            <w:r>
              <w:rPr>
                <w:color w:val="000000" w:themeColor="text1"/>
                <w:sz w:val="22"/>
                <w:szCs w:val="22"/>
              </w:rPr>
              <w:t xml:space="preserve">Vị</w:t>
            </w:r>
            <w:r>
              <w:rPr>
                <w:color w:val="000000" w:themeColor="text1"/>
                <w:sz w:val="22"/>
                <w:szCs w:val="22"/>
              </w:rPr>
              <w:t xml:space="preserve"> </w:t>
            </w:r>
            <w:r>
              <w:rPr>
                <w:color w:val="000000" w:themeColor="text1"/>
                <w:sz w:val="22"/>
                <w:szCs w:val="22"/>
              </w:rPr>
              <w:t xml:space="preserve">trí</w:t>
            </w:r>
            <w:r>
              <w:rPr>
                <w:color w:val="000000" w:themeColor="text1"/>
                <w:sz w:val="22"/>
                <w:szCs w:val="22"/>
              </w:rPr>
              <w:tab/>
            </w:r>
            <w:r>
              <w:rPr>
                <w:color w:val="000000" w:themeColor="text1"/>
                <w:sz w:val="22"/>
                <w:szCs w:val="22"/>
                <w14:ligatures w14:val="none"/>
              </w:rPr>
            </w:r>
            <w:r>
              <w:rPr>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14:ligatures w14:val="none"/>
              </w:rPr>
            </w:pPr>
            <w:r>
              <w:rPr>
                <w:color w:val="000000" w:themeColor="text1"/>
                <w:sz w:val="22"/>
                <w:szCs w:val="22"/>
              </w:rPr>
              <w:t xml:space="preserve">Tài sản tiếp giáp đường tỉnh 151B, cách chợ Khánh Yên Hạ khoảng 700m, cách UBND xã 500m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ind/>
              <w:jc w:val="center"/>
              <w:rPr>
                <w:highlight w:val="none"/>
              </w:rPr>
            </w:pPr>
            <w:r>
              <w:rPr>
                <w:color w:val="000000"/>
                <w:sz w:val="22"/>
                <w:szCs w:val="22"/>
              </w:rPr>
            </w:r>
            <w:r>
              <mc:AlternateContent>
                <mc:Choice Requires="wpg">
                  <w:drawing>
                    <wp:inline xmlns:wp="http://schemas.openxmlformats.org/drawingml/2006/wordprocessingDrawing" distT="0" distB="0" distL="0" distR="0">
                      <wp:extent cx="2479335" cy="206753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67212" name=""/>
                              <pic:cNvPicPr>
                                <a:picLocks noChangeAspect="1"/>
                              </pic:cNvPicPr>
                              <pic:nvPr/>
                            </pic:nvPicPr>
                            <pic:blipFill rotWithShape="1">
                              <a:blip r:embed="rId30"/>
                              <a:stretch/>
                            </pic:blipFill>
                            <pic:spPr bwMode="auto">
                              <a:xfrm flipH="0" flipV="0">
                                <a:off x="0" y="0"/>
                                <a:ext cx="2479334" cy="2067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5.22pt;height:162.80pt;mso-wrap-distance-left:0.00pt;mso-wrap-distance-top:0.00pt;mso-wrap-distance-right:0.00pt;mso-wrap-distance-bottom:0.00pt;z-index:1;" stroked="false">
                      <v:imagedata r:id="rId30" o:title=""/>
                      <o:lock v:ext="edit" rotation="t"/>
                    </v:shape>
                  </w:pict>
                </mc:Fallback>
              </mc:AlternateContent>
            </w:r>
            <w:r>
              <w:rPr>
                <w:highlight w:val="none"/>
              </w:rPr>
            </w:r>
            <w:r>
              <w:rPr>
                <w:highlight w:val="none"/>
              </w:rPr>
            </w:r>
          </w:p>
          <w:p>
            <w:pPr>
              <w:pBdr/>
              <w:spacing/>
              <w:ind/>
              <w:rPr/>
            </w:pPr>
            <w:r>
              <w:rPr>
                <w:highlight w:val="none"/>
              </w:rPr>
            </w:r>
            <w:r>
              <w:rPr>
                <w:highlight w:val="none"/>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p>
            <w:pPr>
              <w:pBdr/>
              <w:spacing/>
              <w:ind/>
              <w:jc w:val="center"/>
              <w:rPr>
                <w:sz w:val="22"/>
                <w:szCs w:val="22"/>
              </w:rPr>
            </w:pPr>
            <w:r>
              <w:rPr>
                <w:sz w:val="22"/>
                <w:szCs w:val="22"/>
              </w:rPr>
            </w:r>
            <w:r>
              <w:rPr>
                <w:sz w:val="22"/>
                <w:szCs w:val="22"/>
              </w:rPr>
            </w:r>
            <w:r>
              <w:rPr>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https://www.facebook.com/share/p/1GWsEho9MT/</w:t>
            </w:r>
            <w:r>
              <w:rPr>
                <w:color w:val="000000" w:themeColor="text1"/>
                <w:sz w:val="22"/>
                <w:szCs w:val="22"/>
              </w:rPr>
              <w:br/>
              <w:t xml:space="preserve">SĐT: 0383924569</w:t>
            </w:r>
            <w:r>
              <w:rPr>
                <w:sz w:val="22"/>
                <w:szCs w:val="22"/>
              </w:rPr>
              <w:t xml:space="preserve"> </w:t>
            </w:r>
            <w:r>
              <w:rPr>
                <w:sz w:val="22"/>
                <w:szCs w:val="22"/>
              </w:rPr>
              <w:br/>
              <w:t xml:space="preserve">(Nam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left"/>
              <w:rPr>
                <w:color w:val="000000" w:themeColor="text1"/>
                <w:sz w:val="22"/>
                <w:szCs w:val="22"/>
                <w14:ligatures w14:val="none"/>
              </w:rPr>
            </w:pPr>
            <w:r>
              <w:rPr>
                <w:color w:val="000000" w:themeColor="text1"/>
                <w:sz w:val="22"/>
                <w:szCs w:val="22"/>
              </w:rPr>
              <w:t xml:space="preserve">Tình</w:t>
            </w:r>
            <w:r>
              <w:rPr>
                <w:color w:val="000000" w:themeColor="text1"/>
                <w:sz w:val="22"/>
                <w:szCs w:val="22"/>
              </w:rPr>
              <w:t xml:space="preserve"> </w:t>
            </w:r>
            <w:r>
              <w:rPr>
                <w:color w:val="000000" w:themeColor="text1"/>
                <w:sz w:val="22"/>
                <w:szCs w:val="22"/>
              </w:rPr>
              <w:t xml:space="preserve">trạng</w:t>
            </w:r>
            <w:r>
              <w:rPr>
                <w:color w:val="000000" w:themeColor="text1"/>
                <w:sz w:val="22"/>
                <w:szCs w:val="22"/>
              </w:rPr>
              <w:t xml:space="preserve"> </w:t>
            </w:r>
            <w:r>
              <w:rPr>
                <w:color w:val="000000" w:themeColor="text1"/>
                <w:sz w:val="22"/>
                <w:szCs w:val="22"/>
              </w:rPr>
              <w:t xml:space="preserve">giao</w:t>
            </w:r>
            <w:r>
              <w:rPr>
                <w:color w:val="000000" w:themeColor="text1"/>
                <w:sz w:val="22"/>
                <w:szCs w:val="22"/>
              </w:rPr>
              <w:t xml:space="preserve"> </w:t>
            </w:r>
            <w:r>
              <w:rPr>
                <w:color w:val="000000" w:themeColor="text1"/>
                <w:sz w:val="22"/>
                <w:szCs w:val="22"/>
              </w:rPr>
              <w:t xml:space="preserve">dịch</w:t>
            </w:r>
            <w:r>
              <w:rPr>
                <w:color w:val="000000" w:themeColor="text1"/>
                <w:sz w:val="22"/>
                <w:szCs w:val="22"/>
                <w14:ligatures w14:val="none"/>
              </w:rPr>
            </w:r>
            <w:r>
              <w:rPr>
                <w:color w:val="000000" w:themeColor="text1"/>
                <w:sz w:val="22"/>
                <w:szCs w:val="22"/>
                <w14:ligatures w14: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14:ligatures w14:val="none"/>
              </w:rPr>
            </w:pPr>
            <w:r>
              <w:rPr>
                <w:color w:val="000000" w:themeColor="text1"/>
                <w:sz w:val="22"/>
                <w:szCs w:val="22"/>
              </w:rPr>
              <w:t xml:space="preserve">Tài sản tiếp giáp đường tỉnh 151B, cách chợ Khánh Yên Trung khoảng 500m, cách UBND xã 1000m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rPr>
            </w:pPr>
            <w:r>
              <w:rPr>
                <w:color w:val="000000" w:themeColor="text1"/>
              </w:rPr>
              <w:t xml:space="preserve">Tài sản nằm trên đường tỉnh 151B</w:t>
            </w:r>
            <w:r>
              <w:rPr>
                <w:color w:val="000000"/>
              </w:rPr>
            </w:r>
            <w:r>
              <w:rPr>
                <w:color w:val="00000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none"/>
              </w:rPr>
            </w:pPr>
            <w:r>
              <w:rPr>
                <w:color w:val="000000"/>
                <w:sz w:val="22"/>
                <w:szCs w:val="22"/>
              </w:rPr>
            </w:r>
            <w:r>
              <w:rPr>
                <w:color w:val="000000"/>
                <w:sz w:val="22"/>
                <w:szCs w:val="22"/>
                <w:highlight w:val="none"/>
              </w:rPr>
            </w:r>
            <w:r>
              <w:rPr>
                <w:color w:val="000000"/>
                <w:sz w:val="22"/>
                <w:szCs w:val="22"/>
                <w:highlight w:val="none"/>
              </w:rPr>
            </w:r>
          </w:p>
          <w:p>
            <w:pPr>
              <w:pBdr/>
              <w:spacing w:line="276" w:lineRule="auto"/>
              <w:ind/>
              <w:jc w:val="left"/>
              <w:rPr>
                <w:color w:val="000000"/>
                <w:sz w:val="22"/>
                <w:szCs w:val="22"/>
                <w:highlight w:val="none"/>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08988" cy="2131291"/>
                      <wp:effectExtent l="0" t="0" r="0" b="0"/>
                      <wp:docPr id="17" name=""/>
                      <wp:cNvGraphicFramePr/>
                      <a:graphic xmlns:a="http://schemas.openxmlformats.org/drawingml/2006/main">
                        <a:graphicData uri="http://schemas.openxmlformats.org/drawingml/2006/picture">
                          <pic:pic xmlns:pic="http://schemas.openxmlformats.org/drawingml/2006/picture">
                            <pic:nvPicPr>
                              <pic:cNvPr id="349128759" name="" descr=""/>
                              <pic:cNvPicPr/>
                              <pic:nvPr/>
                            </pic:nvPicPr>
                            <pic:blipFill rotWithShape="1">
                              <a:blip r:embed="rId31"/>
                              <a:stretch/>
                            </pic:blipFill>
                            <pic:spPr bwMode="auto">
                              <a:xfrm flipH="0" flipV="0">
                                <a:off x="0" y="0"/>
                                <a:ext cx="2408986" cy="21312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9.68pt;height:167.82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none"/>
              </w:rPr>
            </w:r>
            <w:r>
              <w:rPr>
                <w:color w:val="000000"/>
                <w:sz w:val="22"/>
                <w:szCs w:val="22"/>
                <w:highlight w:val="none"/>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2154"/>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p>
            <w:pPr>
              <w:pBdr/>
              <w:spacing/>
              <w:ind/>
              <w:jc w:val="center"/>
              <w:rPr/>
            </w:pPr>
            <w:r/>
            <w:r/>
          </w:p>
        </w:tc>
      </w:tr>
    </w:tbl>
    <w:p>
      <w:pPr>
        <w:pBdr/>
        <w:spacing w:after="200" w:line="276" w:lineRule="auto"/>
        <w:ind/>
        <w:jc w:val="center"/>
        <w:rPr>
          <w:lang w:val="pt-BR"/>
        </w:rPr>
      </w:pPr>
      <w:r>
        <w:rPr>
          <w:b/>
          <w:bCs/>
          <w:iCs/>
          <w:highlight w:val="none"/>
          <w:lang w:val="pt-BR"/>
        </w:rPr>
      </w:r>
      <w:r>
        <w:rPr>
          <w:lang w:val="pt-BR"/>
        </w:rPr>
      </w:r>
      <w:r>
        <w:rPr>
          <w:lang w:val="pt-BR"/>
        </w:rPr>
      </w:r>
    </w:p>
    <w:p>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abs>
                <w:tab w:val="center" w:leader="none" w:pos="2138"/>
              </w:tabs>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ab/>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abs>
                <w:tab w:val="center" w:leader="none" w:pos="2138"/>
                <w:tab w:val="center" w:leader="none" w:pos="2138"/>
              </w:tabs>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tab/>
            </w:r>
            <w:r>
              <w:rPr>
                <w:color w:val="000000"/>
                <w:sz w:val="22"/>
                <w:szCs w:val="22"/>
              </w:rPr>
              <w:tab/>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https://www.facebook.com/share/p/1RXJYDXM8L/</w:t>
            </w:r>
            <w:r>
              <w:rPr>
                <w:color w:val="000000" w:themeColor="text1"/>
                <w:sz w:val="22"/>
                <w:szCs w:val="22"/>
              </w:rPr>
              <w:br/>
            </w:r>
            <w:r>
              <w:rPr>
                <w:sz w:val="22"/>
                <w:szCs w:val="22"/>
              </w:rPr>
              <w:t xml:space="preserve">SĐT: </w:t>
            </w:r>
            <w:r>
              <w:rPr>
                <w:color w:val="000000" w:themeColor="text1"/>
                <w:sz w:val="22"/>
                <w:szCs w:val="22"/>
              </w:rPr>
              <w:t xml:space="preserve">0973247900</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val="0"/>
                <w:bCs w:val="0"/>
              </w:rPr>
            </w:pPr>
            <w:r>
              <w:rPr>
                <w:rFonts w:ascii="Times New Roman" w:hAnsi="Times New Roman" w:eastAsia="Times New Roman" w:cs="Times New Roman"/>
                <w:b w:val="0"/>
                <w:bCs w:val="0"/>
                <w:color w:val="000000"/>
                <w:sz w:val="22"/>
              </w:rPr>
              <w:t xml:space="preserve">Có Giấy chứng nhận Quyền sử dụng đất</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14:ligatures w14:val="none"/>
              </w:rPr>
            </w:pPr>
            <w:r>
              <w:rPr>
                <w:color w:val="000000" w:themeColor="text1"/>
                <w:sz w:val="22"/>
                <w:szCs w:val="22"/>
              </w:rPr>
              <w:t xml:space="preserve">Tài sản tiếp giáp đường tỉnh 151B, cách chợ Khánh Yên Trung khoảng 500m, cách UBND xã 1000m</w:t>
            </w:r>
            <w:r>
              <w:rPr>
                <w:color w:val="000000" w:themeColor="text1"/>
                <w:sz w:val="22"/>
                <w:szCs w:val="22"/>
                <w14:ligatures w14:val="none"/>
              </w:rPr>
            </w:r>
            <w:r>
              <w:rPr>
                <w:color w:val="000000" w:themeColor="text1"/>
                <w:sz w:val="22"/>
                <w:szCs w:val="22"/>
                <w14:ligatures w14: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highlight w:val="none"/>
              </w:rPr>
            </w:pPr>
            <w:r>
              <w:rPr>
                <w:highlight w:val="none"/>
              </w:rPr>
            </w:r>
            <w:r>
              <w:rPr>
                <w:color w:val="000000"/>
                <w:sz w:val="22"/>
                <w:szCs w:val="22"/>
                <w:highlight w:val="none"/>
              </w:rPr>
            </w:r>
            <w:r>
              <w:rPr>
                <w:color w:val="000000"/>
                <w:sz w:val="22"/>
                <w:szCs w:val="22"/>
                <w:highlight w:val="none"/>
              </w:rPr>
            </w:r>
          </w:p>
          <w:p>
            <w:pPr>
              <w:pBdr/>
              <w:spacing w:line="276" w:lineRule="auto"/>
              <w:ind/>
              <w:jc w:val="center"/>
              <w:rPr>
                <w:highlight w:val="none"/>
              </w:rPr>
            </w:pPr>
            <w:r>
              <w:rPr>
                <w:b/>
                <w:bCs/>
                <w:color w:val="000000"/>
                <w:sz w:val="22"/>
                <w:szCs w:val="22"/>
              </w:rPr>
            </w:r>
            <w:r>
              <mc:AlternateContent>
                <mc:Choice Requires="wpg">
                  <w:drawing>
                    <wp:inline xmlns:wp="http://schemas.openxmlformats.org/drawingml/2006/wordprocessingDrawing" distT="0" distB="0" distL="0" distR="0">
                      <wp:extent cx="2506860" cy="244937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31859" name=""/>
                              <pic:cNvPicPr>
                                <a:picLocks noChangeAspect="1"/>
                              </pic:cNvPicPr>
                              <pic:nvPr/>
                            </pic:nvPicPr>
                            <pic:blipFill rotWithShape="1">
                              <a:blip r:embed="rId32"/>
                              <a:stretch/>
                            </pic:blipFill>
                            <pic:spPr bwMode="auto">
                              <a:xfrm flipH="0" flipV="0">
                                <a:off x="0" y="0"/>
                                <a:ext cx="2506860" cy="24493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7.39pt;height:192.86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highlight w:val="none"/>
              </w:rPr>
            </w:pPr>
            <w:r>
              <w:rPr>
                <w:highlight w:val="none"/>
              </w:rPr>
            </w:r>
            <w:r>
              <w:rPr>
                <w:highlight w:val="none"/>
              </w:rPr>
            </w:r>
            <w:r>
              <w:rPr>
                <w:highlight w:val="none"/>
              </w:rPr>
            </w:r>
          </w:p>
          <w:p>
            <w:pPr>
              <w:pBdr/>
              <w:tabs>
                <w:tab w:val="left" w:leader="none" w:pos="1463"/>
              </w:tabs>
              <w:spacing/>
              <w:ind/>
              <w:jc w:val="left"/>
              <w:rPr/>
            </w:pPr>
            <w:r>
              <w:tab/>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highlight w:val="none"/>
              </w:rPr>
            </w:pPr>
            <w:r>
              <w:t xml:space="preserve">Nguyễn Đăng Hiếu</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3-25T09:34:08Z" w:initials="NTTD">
    <w:p w14:paraId="00000001" w14:textId="00000001">
      <w:pPr>
        <w:spacing w:line="240" w:after="0" w:lineRule="auto" w:before="0"/>
        <w:ind w:firstLine="0" w:left="0" w:right="0"/>
        <w:jc w:val="left"/>
      </w:pPr>
      <w:r>
        <w:rPr>
          <w:rFonts w:eastAsia="Arial" w:ascii="Arial" w:hAnsi="Arial" w:cs="Arial"/>
          <w:sz w:val="22"/>
        </w:rPr>
        <w:t xml:space="preserve">đây là thay đổi giữa hiện trạng và háp lý. pháp lý k thể hiện các yếu tố bên dưới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24FFC74" w16cex:dateUtc="2026-03-25T02:34:0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24FFC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51"/>
      <w:pBdr/>
      <w:shd w:val="nil" w:color="auto"/>
      <w:tabs>
        <w:tab w:val="clear" w:leader="none" w:pos="4680"/>
        <w:tab w:val="clear" w:leader="none" w:pos="9360"/>
      </w:tabs>
      <w:spacing/>
      <w:ind/>
      <w:rPr>
        <w14:ligatures w14:val="none"/>
      </w:rPr>
    </w:pPr>
    <w:r>
      <w:rPr>
        <w14:ligatures w14:val="none"/>
      </w:rPr>
    </w:r>
    <w:r>
      <w:rPr>
        <w14:ligatures w14:val="none"/>
      </w:rPr>
    </w:r>
    <w:r>
      <w:rPr>
        <w14:ligatures w14:val="none"/>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5E8BF9A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6D46C1E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5E8BF9A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2">
    <w:nsid w:val="5E8BF9A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511A9B0E"/>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51EC3D49"/>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5">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7">
    <w:name w:val="Table Grid Light"/>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Plain Table 1"/>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Plain Table 2"/>
    <w:basedOn w:val="103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Plain Table 3"/>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Plain Table 4"/>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Plain Table 5"/>
    <w:basedOn w:val="103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w:basedOn w:val="103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1 Light - Accent 1"/>
    <w:basedOn w:val="103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1 Light - Accent 2"/>
    <w:basedOn w:val="103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1 Light - Accent 3"/>
    <w:basedOn w:val="103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1 Light - Accent 4"/>
    <w:basedOn w:val="103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1 Light - Accent 5"/>
    <w:basedOn w:val="103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 Accent 6"/>
    <w:basedOn w:val="103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w:basedOn w:val="103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2 - Accent 1"/>
    <w:basedOn w:val="103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2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2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2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2 - Accent 5"/>
    <w:basedOn w:val="103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 Accent 6"/>
    <w:basedOn w:val="103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w:basedOn w:val="103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3 - Accent 1"/>
    <w:basedOn w:val="103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3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3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3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3 - Accent 5"/>
    <w:basedOn w:val="103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 Accent 6"/>
    <w:basedOn w:val="103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w:basedOn w:val="103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4 - Accent 1"/>
    <w:basedOn w:val="103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4 - Accent 2"/>
    <w:basedOn w:val="103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4 - Accent 3"/>
    <w:basedOn w:val="103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4 - Accent 4"/>
    <w:basedOn w:val="103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4 - Accent 5"/>
    <w:basedOn w:val="103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 Accent 6"/>
    <w:basedOn w:val="103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5 Dark- Accent 1"/>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5 Dark - Accent 2"/>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5 Dark - Accent 3"/>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5 Dark- Accent 4"/>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5 Dark - Accent 5"/>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 Accent 6"/>
    <w:basedOn w:val="103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6 Colorful"/>
    <w:basedOn w:val="103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9">
    <w:name w:val="Grid Table 6 Colorful - Accent 1"/>
    <w:basedOn w:val="103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0">
    <w:name w:val="Grid Table 6 Colorful - Accent 2"/>
    <w:basedOn w:val="103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1">
    <w:name w:val="Grid Table 6 Colorful - Accent 3"/>
    <w:basedOn w:val="103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2">
    <w:name w:val="Grid Table 6 Colorful - Accent 4"/>
    <w:basedOn w:val="103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3">
    <w:name w:val="Grid Table 6 Colorful - Accent 5"/>
    <w:basedOn w:val="103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4">
    <w:name w:val="Grid Table 6 Colorful - Accent 6"/>
    <w:basedOn w:val="103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5">
    <w:name w:val="Grid Table 7 Colorful"/>
    <w:basedOn w:val="103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 Accent 1"/>
    <w:basedOn w:val="103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7 Colorful - Accent 2"/>
    <w:basedOn w:val="103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7 Colorful - Accent 3"/>
    <w:basedOn w:val="103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7 Colorful - Accent 4"/>
    <w:basedOn w:val="103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7 Colorful - Accent 5"/>
    <w:basedOn w:val="103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7 Colorful - Accent 6"/>
    <w:basedOn w:val="103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1 Light - Accent 1"/>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1 Light - Accent 2"/>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1 Light - Accent 3"/>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1 Light - Accent 4"/>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1 Light - Accent 5"/>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 Accent 6"/>
    <w:basedOn w:val="103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w:basedOn w:val="103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2 - Accent 1"/>
    <w:basedOn w:val="103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2 - Accent 2"/>
    <w:basedOn w:val="103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2 - Accent 3"/>
    <w:basedOn w:val="103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2 - Accent 4"/>
    <w:basedOn w:val="103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2 - Accent 5"/>
    <w:basedOn w:val="103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 Accent 6"/>
    <w:basedOn w:val="103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w:basedOn w:val="103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3 - Accent 1"/>
    <w:basedOn w:val="103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3 - Accent 2"/>
    <w:basedOn w:val="103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3 - Accent 3"/>
    <w:basedOn w:val="103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3 - Accent 4"/>
    <w:basedOn w:val="103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3 - Accent 5"/>
    <w:basedOn w:val="103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 Accent 6"/>
    <w:basedOn w:val="103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w:basedOn w:val="103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4 - Accent 1"/>
    <w:basedOn w:val="103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4 - Accent 2"/>
    <w:basedOn w:val="103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4 - Accent 3"/>
    <w:basedOn w:val="103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4 - Accent 4"/>
    <w:basedOn w:val="103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4 - Accent 5"/>
    <w:basedOn w:val="103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 Accent 6"/>
    <w:basedOn w:val="103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5 Dark"/>
    <w:basedOn w:val="103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5 Dark - Accent 1"/>
    <w:basedOn w:val="103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2">
    <w:name w:val="List Table 5 Dark - Accent 2"/>
    <w:basedOn w:val="103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3">
    <w:name w:val="List Table 5 Dark - Accent 3"/>
    <w:basedOn w:val="103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4">
    <w:name w:val="List Table 5 Dark - Accent 4"/>
    <w:basedOn w:val="103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5">
    <w:name w:val="List Table 5 Dark - Accent 5"/>
    <w:basedOn w:val="103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6">
    <w:name w:val="List Table 5 Dark - Accent 6"/>
    <w:basedOn w:val="103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6 Colorful"/>
    <w:basedOn w:val="103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6 Colorful - Accent 1"/>
    <w:basedOn w:val="103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6 Colorful - Accent 2"/>
    <w:basedOn w:val="103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6 Colorful - Accent 3"/>
    <w:basedOn w:val="103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6 Colorful - Accent 4"/>
    <w:basedOn w:val="103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6 Colorful - Accent 5"/>
    <w:basedOn w:val="103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6 Colorful - Accent 6"/>
    <w:basedOn w:val="103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7 Colorful"/>
    <w:basedOn w:val="103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5">
    <w:name w:val="List Table 7 Colorful - Accent 1"/>
    <w:basedOn w:val="103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6">
    <w:name w:val="List Table 7 Colorful - Accent 2"/>
    <w:basedOn w:val="103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7">
    <w:name w:val="List Table 7 Colorful - Accent 3"/>
    <w:basedOn w:val="103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8">
    <w:name w:val="List Table 7 Colorful - Accent 4"/>
    <w:basedOn w:val="103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9">
    <w:name w:val="List Table 7 Colorful - Accent 5"/>
    <w:basedOn w:val="103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0">
    <w:name w:val="List Table 7 Colorful - Accent 6"/>
    <w:basedOn w:val="103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1">
    <w:name w:val="Lined - Accent"/>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ned - Accent 1"/>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ned - Accent 2"/>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ned - Accent 3"/>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ned - Accent 4"/>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ned - Accent 5"/>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ned - Accent 6"/>
    <w:basedOn w:val="103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w:basedOn w:val="103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amp; Lined - Accent 1"/>
    <w:basedOn w:val="103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amp; Lined - Accent 2"/>
    <w:basedOn w:val="103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amp; Lined - Accent 3"/>
    <w:basedOn w:val="103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amp; Lined - Accent 4"/>
    <w:basedOn w:val="103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amp; Lined - Accent 5"/>
    <w:basedOn w:val="103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6"/>
    <w:basedOn w:val="103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w:basedOn w:val="103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 Accent 1"/>
    <w:basedOn w:val="103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 Accent 2"/>
    <w:basedOn w:val="103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 Accent 3"/>
    <w:basedOn w:val="103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 Accent 4"/>
    <w:basedOn w:val="103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 Accent 5"/>
    <w:basedOn w:val="103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 Accent 6"/>
    <w:basedOn w:val="103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2">
    <w:name w:val="Heading 5"/>
    <w:basedOn w:val="1033"/>
    <w:next w:val="1033"/>
    <w:link w:val="99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3">
    <w:name w:val="Heading 6"/>
    <w:basedOn w:val="1033"/>
    <w:next w:val="1033"/>
    <w:link w:val="99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4">
    <w:name w:val="Heading 7"/>
    <w:basedOn w:val="1033"/>
    <w:next w:val="1033"/>
    <w:link w:val="99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5">
    <w:name w:val="Heading 8"/>
    <w:basedOn w:val="1033"/>
    <w:next w:val="1033"/>
    <w:link w:val="100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6">
    <w:name w:val="Heading 9"/>
    <w:basedOn w:val="1033"/>
    <w:next w:val="1033"/>
    <w:link w:val="100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7">
    <w:name w:val="Heading 5 Char"/>
    <w:basedOn w:val="1038"/>
    <w:link w:val="992"/>
    <w:uiPriority w:val="9"/>
    <w:pPr>
      <w:pBdr/>
      <w:spacing/>
      <w:ind/>
    </w:pPr>
    <w:rPr>
      <w:rFonts w:ascii="Arial" w:hAnsi="Arial" w:eastAsia="Arial" w:cs="Arial"/>
      <w:color w:val="0f4761" w:themeColor="accent1" w:themeShade="BF"/>
    </w:rPr>
  </w:style>
  <w:style w:type="character" w:styleId="998">
    <w:name w:val="Heading 6 Char"/>
    <w:basedOn w:val="1038"/>
    <w:link w:val="993"/>
    <w:uiPriority w:val="9"/>
    <w:pPr>
      <w:pBdr/>
      <w:spacing/>
      <w:ind/>
    </w:pPr>
    <w:rPr>
      <w:rFonts w:ascii="Arial" w:hAnsi="Arial" w:eastAsia="Arial" w:cs="Arial"/>
      <w:i/>
      <w:iCs/>
      <w:color w:val="595959" w:themeColor="text1" w:themeTint="A6"/>
    </w:rPr>
  </w:style>
  <w:style w:type="character" w:styleId="999">
    <w:name w:val="Heading 7 Char"/>
    <w:basedOn w:val="1038"/>
    <w:link w:val="994"/>
    <w:uiPriority w:val="9"/>
    <w:pPr>
      <w:pBdr/>
      <w:spacing/>
      <w:ind/>
    </w:pPr>
    <w:rPr>
      <w:rFonts w:ascii="Arial" w:hAnsi="Arial" w:eastAsia="Arial" w:cs="Arial"/>
      <w:color w:val="595959" w:themeColor="text1" w:themeTint="A6"/>
    </w:rPr>
  </w:style>
  <w:style w:type="character" w:styleId="1000">
    <w:name w:val="Heading 8 Char"/>
    <w:basedOn w:val="1038"/>
    <w:link w:val="995"/>
    <w:uiPriority w:val="9"/>
    <w:pPr>
      <w:pBdr/>
      <w:spacing/>
      <w:ind/>
    </w:pPr>
    <w:rPr>
      <w:rFonts w:ascii="Arial" w:hAnsi="Arial" w:eastAsia="Arial" w:cs="Arial"/>
      <w:i/>
      <w:iCs/>
      <w:color w:val="272727" w:themeColor="text1" w:themeTint="D8"/>
    </w:rPr>
  </w:style>
  <w:style w:type="character" w:styleId="1001">
    <w:name w:val="Heading 9 Char"/>
    <w:basedOn w:val="1038"/>
    <w:link w:val="996"/>
    <w:uiPriority w:val="9"/>
    <w:pPr>
      <w:pBdr/>
      <w:spacing/>
      <w:ind/>
    </w:pPr>
    <w:rPr>
      <w:rFonts w:ascii="Arial" w:hAnsi="Arial" w:eastAsia="Arial" w:cs="Arial"/>
      <w:i/>
      <w:iCs/>
      <w:color w:val="272727" w:themeColor="text1" w:themeTint="D8"/>
    </w:rPr>
  </w:style>
  <w:style w:type="paragraph" w:styleId="1002">
    <w:name w:val="Subtitle"/>
    <w:basedOn w:val="1033"/>
    <w:next w:val="1033"/>
    <w:link w:val="1003"/>
    <w:uiPriority w:val="11"/>
    <w:qFormat/>
    <w:pPr>
      <w:numPr>
        <w:ilvl w:val="1"/>
      </w:numPr>
      <w:pBdr/>
      <w:spacing/>
      <w:ind/>
    </w:pPr>
    <w:rPr>
      <w:color w:val="595959" w:themeColor="text1" w:themeTint="A6"/>
      <w:spacing w:val="15"/>
      <w:sz w:val="28"/>
      <w:szCs w:val="28"/>
    </w:rPr>
  </w:style>
  <w:style w:type="character" w:styleId="1003">
    <w:name w:val="Subtitle Char"/>
    <w:basedOn w:val="1038"/>
    <w:link w:val="1002"/>
    <w:uiPriority w:val="11"/>
    <w:pPr>
      <w:pBdr/>
      <w:spacing/>
      <w:ind/>
    </w:pPr>
    <w:rPr>
      <w:color w:val="595959" w:themeColor="text1" w:themeTint="A6"/>
      <w:spacing w:val="15"/>
      <w:sz w:val="28"/>
      <w:szCs w:val="28"/>
    </w:rPr>
  </w:style>
  <w:style w:type="paragraph" w:styleId="1004">
    <w:name w:val="Quote"/>
    <w:basedOn w:val="1033"/>
    <w:next w:val="1033"/>
    <w:link w:val="1005"/>
    <w:uiPriority w:val="29"/>
    <w:qFormat/>
    <w:pPr>
      <w:pBdr/>
      <w:spacing w:before="160"/>
      <w:ind/>
      <w:jc w:val="center"/>
    </w:pPr>
    <w:rPr>
      <w:i/>
      <w:iCs/>
      <w:color w:val="404040" w:themeColor="text1" w:themeTint="BF"/>
    </w:rPr>
  </w:style>
  <w:style w:type="character" w:styleId="1005">
    <w:name w:val="Quote Char"/>
    <w:basedOn w:val="1038"/>
    <w:link w:val="1004"/>
    <w:uiPriority w:val="29"/>
    <w:pPr>
      <w:pBdr/>
      <w:spacing/>
      <w:ind/>
    </w:pPr>
    <w:rPr>
      <w:i/>
      <w:iCs/>
      <w:color w:val="404040" w:themeColor="text1" w:themeTint="BF"/>
    </w:rPr>
  </w:style>
  <w:style w:type="character" w:styleId="1006">
    <w:name w:val="Intense Emphasis"/>
    <w:basedOn w:val="1038"/>
    <w:uiPriority w:val="21"/>
    <w:qFormat/>
    <w:pPr>
      <w:pBdr/>
      <w:spacing/>
      <w:ind/>
    </w:pPr>
    <w:rPr>
      <w:i/>
      <w:iCs/>
      <w:color w:val="0f4761" w:themeColor="accent1" w:themeShade="BF"/>
    </w:rPr>
  </w:style>
  <w:style w:type="paragraph" w:styleId="1007">
    <w:name w:val="Intense Quote"/>
    <w:basedOn w:val="1033"/>
    <w:next w:val="1033"/>
    <w:link w:val="100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8">
    <w:name w:val="Intense Quote Char"/>
    <w:basedOn w:val="1038"/>
    <w:link w:val="1007"/>
    <w:uiPriority w:val="30"/>
    <w:pPr>
      <w:pBdr/>
      <w:spacing/>
      <w:ind/>
    </w:pPr>
    <w:rPr>
      <w:i/>
      <w:iCs/>
      <w:color w:val="0f4761" w:themeColor="accent1" w:themeShade="BF"/>
    </w:rPr>
  </w:style>
  <w:style w:type="character" w:styleId="1009">
    <w:name w:val="Intense Reference"/>
    <w:basedOn w:val="1038"/>
    <w:uiPriority w:val="32"/>
    <w:qFormat/>
    <w:pPr>
      <w:pBdr/>
      <w:spacing/>
      <w:ind/>
    </w:pPr>
    <w:rPr>
      <w:b/>
      <w:bCs/>
      <w:smallCaps/>
      <w:color w:val="0f4761" w:themeColor="accent1" w:themeShade="BF"/>
      <w:spacing w:val="5"/>
    </w:rPr>
  </w:style>
  <w:style w:type="paragraph" w:styleId="1010">
    <w:name w:val="No Spacing"/>
    <w:basedOn w:val="1033"/>
    <w:uiPriority w:val="1"/>
    <w:qFormat/>
    <w:pPr>
      <w:pBdr/>
      <w:spacing w:after="0" w:line="240" w:lineRule="auto"/>
      <w:ind/>
    </w:pPr>
  </w:style>
  <w:style w:type="character" w:styleId="1011">
    <w:name w:val="Subtle Emphasis"/>
    <w:basedOn w:val="1038"/>
    <w:uiPriority w:val="19"/>
    <w:qFormat/>
    <w:pPr>
      <w:pBdr/>
      <w:spacing/>
      <w:ind/>
    </w:pPr>
    <w:rPr>
      <w:i/>
      <w:iCs/>
      <w:color w:val="404040" w:themeColor="text1" w:themeTint="BF"/>
    </w:rPr>
  </w:style>
  <w:style w:type="character" w:styleId="1012">
    <w:name w:val="Subtle Reference"/>
    <w:basedOn w:val="1038"/>
    <w:uiPriority w:val="31"/>
    <w:qFormat/>
    <w:pPr>
      <w:pBdr/>
      <w:spacing/>
      <w:ind/>
    </w:pPr>
    <w:rPr>
      <w:smallCaps/>
      <w:color w:val="5a5a5a" w:themeColor="text1" w:themeTint="A5"/>
    </w:rPr>
  </w:style>
  <w:style w:type="character" w:styleId="1013">
    <w:name w:val="Book Title"/>
    <w:basedOn w:val="1038"/>
    <w:uiPriority w:val="33"/>
    <w:qFormat/>
    <w:pPr>
      <w:pBdr/>
      <w:spacing/>
      <w:ind/>
    </w:pPr>
    <w:rPr>
      <w:b/>
      <w:bCs/>
      <w:i/>
      <w:iCs/>
      <w:spacing w:val="5"/>
    </w:rPr>
  </w:style>
  <w:style w:type="paragraph" w:styleId="1014">
    <w:name w:val="Caption"/>
    <w:basedOn w:val="1033"/>
    <w:next w:val="1033"/>
    <w:uiPriority w:val="35"/>
    <w:unhideWhenUsed/>
    <w:qFormat/>
    <w:pPr>
      <w:pBdr/>
      <w:spacing w:after="200" w:line="240" w:lineRule="auto"/>
      <w:ind/>
    </w:pPr>
    <w:rPr>
      <w:i/>
      <w:iCs/>
      <w:color w:val="0e2841" w:themeColor="text2"/>
      <w:sz w:val="18"/>
      <w:szCs w:val="18"/>
    </w:rPr>
  </w:style>
  <w:style w:type="paragraph" w:styleId="1015">
    <w:name w:val="footnote text"/>
    <w:basedOn w:val="1033"/>
    <w:link w:val="1016"/>
    <w:uiPriority w:val="99"/>
    <w:semiHidden/>
    <w:unhideWhenUsed/>
    <w:pPr>
      <w:pBdr/>
      <w:spacing w:after="0" w:line="240" w:lineRule="auto"/>
      <w:ind/>
    </w:pPr>
    <w:rPr>
      <w:sz w:val="20"/>
      <w:szCs w:val="20"/>
    </w:rPr>
  </w:style>
  <w:style w:type="character" w:styleId="1016">
    <w:name w:val="Footnote Text Char"/>
    <w:basedOn w:val="1038"/>
    <w:link w:val="1015"/>
    <w:uiPriority w:val="99"/>
    <w:semiHidden/>
    <w:pPr>
      <w:pBdr/>
      <w:spacing/>
      <w:ind/>
    </w:pPr>
    <w:rPr>
      <w:sz w:val="20"/>
      <w:szCs w:val="20"/>
    </w:rPr>
  </w:style>
  <w:style w:type="character" w:styleId="1017">
    <w:name w:val="footnote reference"/>
    <w:basedOn w:val="1038"/>
    <w:uiPriority w:val="99"/>
    <w:semiHidden/>
    <w:unhideWhenUsed/>
    <w:pPr>
      <w:pBdr/>
      <w:spacing/>
      <w:ind/>
    </w:pPr>
    <w:rPr>
      <w:vertAlign w:val="superscript"/>
    </w:rPr>
  </w:style>
  <w:style w:type="paragraph" w:styleId="1018">
    <w:name w:val="endnote text"/>
    <w:basedOn w:val="1033"/>
    <w:link w:val="1019"/>
    <w:uiPriority w:val="99"/>
    <w:semiHidden/>
    <w:unhideWhenUsed/>
    <w:pPr>
      <w:pBdr/>
      <w:spacing w:after="0" w:line="240" w:lineRule="auto"/>
      <w:ind/>
    </w:pPr>
    <w:rPr>
      <w:sz w:val="20"/>
      <w:szCs w:val="20"/>
    </w:rPr>
  </w:style>
  <w:style w:type="character" w:styleId="1019">
    <w:name w:val="Endnote Text Char"/>
    <w:basedOn w:val="1038"/>
    <w:link w:val="1018"/>
    <w:uiPriority w:val="99"/>
    <w:semiHidden/>
    <w:pPr>
      <w:pBdr/>
      <w:spacing/>
      <w:ind/>
    </w:pPr>
    <w:rPr>
      <w:sz w:val="20"/>
      <w:szCs w:val="20"/>
    </w:rPr>
  </w:style>
  <w:style w:type="character" w:styleId="1020">
    <w:name w:val="endnote reference"/>
    <w:basedOn w:val="1038"/>
    <w:uiPriority w:val="99"/>
    <w:semiHidden/>
    <w:unhideWhenUsed/>
    <w:pPr>
      <w:pBdr/>
      <w:spacing/>
      <w:ind/>
    </w:pPr>
    <w:rPr>
      <w:vertAlign w:val="superscript"/>
    </w:rPr>
  </w:style>
  <w:style w:type="paragraph" w:styleId="1021">
    <w:name w:val="toc 1"/>
    <w:basedOn w:val="1033"/>
    <w:next w:val="1033"/>
    <w:uiPriority w:val="39"/>
    <w:unhideWhenUsed/>
    <w:pPr>
      <w:pBdr/>
      <w:spacing w:after="100"/>
      <w:ind/>
    </w:pPr>
  </w:style>
  <w:style w:type="paragraph" w:styleId="1022">
    <w:name w:val="toc 2"/>
    <w:basedOn w:val="1033"/>
    <w:next w:val="1033"/>
    <w:uiPriority w:val="39"/>
    <w:unhideWhenUsed/>
    <w:pPr>
      <w:pBdr/>
      <w:spacing w:after="100"/>
      <w:ind w:left="220"/>
    </w:pPr>
  </w:style>
  <w:style w:type="paragraph" w:styleId="1023">
    <w:name w:val="toc 3"/>
    <w:basedOn w:val="1033"/>
    <w:next w:val="1033"/>
    <w:uiPriority w:val="39"/>
    <w:unhideWhenUsed/>
    <w:pPr>
      <w:pBdr/>
      <w:spacing w:after="100"/>
      <w:ind w:left="440"/>
    </w:pPr>
  </w:style>
  <w:style w:type="paragraph" w:styleId="1024">
    <w:name w:val="toc 4"/>
    <w:basedOn w:val="1033"/>
    <w:next w:val="1033"/>
    <w:uiPriority w:val="39"/>
    <w:unhideWhenUsed/>
    <w:pPr>
      <w:pBdr/>
      <w:spacing w:after="100"/>
      <w:ind w:left="660"/>
    </w:pPr>
  </w:style>
  <w:style w:type="paragraph" w:styleId="1025">
    <w:name w:val="toc 5"/>
    <w:basedOn w:val="1033"/>
    <w:next w:val="1033"/>
    <w:uiPriority w:val="39"/>
    <w:unhideWhenUsed/>
    <w:pPr>
      <w:pBdr/>
      <w:spacing w:after="100"/>
      <w:ind w:left="880"/>
    </w:pPr>
  </w:style>
  <w:style w:type="paragraph" w:styleId="1026">
    <w:name w:val="toc 6"/>
    <w:basedOn w:val="1033"/>
    <w:next w:val="1033"/>
    <w:uiPriority w:val="39"/>
    <w:unhideWhenUsed/>
    <w:pPr>
      <w:pBdr/>
      <w:spacing w:after="100"/>
      <w:ind w:left="1100"/>
    </w:pPr>
  </w:style>
  <w:style w:type="paragraph" w:styleId="1027">
    <w:name w:val="toc 7"/>
    <w:basedOn w:val="1033"/>
    <w:next w:val="1033"/>
    <w:uiPriority w:val="39"/>
    <w:unhideWhenUsed/>
    <w:pPr>
      <w:pBdr/>
      <w:spacing w:after="100"/>
      <w:ind w:left="1320"/>
    </w:pPr>
  </w:style>
  <w:style w:type="paragraph" w:styleId="1028">
    <w:name w:val="toc 8"/>
    <w:basedOn w:val="1033"/>
    <w:next w:val="1033"/>
    <w:uiPriority w:val="39"/>
    <w:unhideWhenUsed/>
    <w:pPr>
      <w:pBdr/>
      <w:spacing w:after="100"/>
      <w:ind w:left="1540"/>
    </w:pPr>
  </w:style>
  <w:style w:type="paragraph" w:styleId="1029">
    <w:name w:val="toc 9"/>
    <w:basedOn w:val="1033"/>
    <w:next w:val="1033"/>
    <w:uiPriority w:val="39"/>
    <w:unhideWhenUsed/>
    <w:pPr>
      <w:pBdr/>
      <w:spacing w:after="100"/>
      <w:ind w:left="1760"/>
    </w:pPr>
  </w:style>
  <w:style w:type="character" w:styleId="1030">
    <w:name w:val="Placeholder Text"/>
    <w:basedOn w:val="1038"/>
    <w:uiPriority w:val="99"/>
    <w:semiHidden/>
    <w:pPr>
      <w:pBdr/>
      <w:spacing/>
      <w:ind/>
    </w:pPr>
    <w:rPr>
      <w:color w:val="666666"/>
    </w:rPr>
  </w:style>
  <w:style w:type="paragraph" w:styleId="1031">
    <w:name w:val="TOC Heading"/>
    <w:uiPriority w:val="39"/>
    <w:unhideWhenUsed/>
    <w:pPr>
      <w:pBdr/>
      <w:spacing/>
      <w:ind/>
    </w:pPr>
  </w:style>
  <w:style w:type="paragraph" w:styleId="1032">
    <w:name w:val="table of figures"/>
    <w:basedOn w:val="1033"/>
    <w:next w:val="1033"/>
    <w:uiPriority w:val="99"/>
    <w:unhideWhenUsed/>
    <w:pPr>
      <w:pBdr/>
      <w:spacing w:after="0" w:afterAutospacing="0"/>
      <w:ind/>
    </w:pPr>
  </w:style>
  <w:style w:type="paragraph" w:styleId="1033" w:default="1">
    <w:name w:val="Normal"/>
    <w:qFormat/>
    <w:pPr>
      <w:pBdr/>
      <w:spacing w:after="0" w:line="240" w:lineRule="auto"/>
      <w:ind/>
    </w:pPr>
    <w:rPr>
      <w:rFonts w:ascii="Times New Roman" w:hAnsi="Times New Roman" w:eastAsia="Times New Roman" w:cs="Times New Roman"/>
      <w:sz w:val="24"/>
      <w:szCs w:val="24"/>
    </w:rPr>
  </w:style>
  <w:style w:type="paragraph" w:styleId="1034">
    <w:name w:val="Heading 1"/>
    <w:basedOn w:val="1033"/>
    <w:next w:val="1033"/>
    <w:link w:val="1041"/>
    <w:qFormat/>
    <w:pPr>
      <w:keepNext w:val="true"/>
      <w:pBdr/>
      <w:spacing w:after="120" w:before="120"/>
      <w:ind/>
      <w:jc w:val="center"/>
      <w:outlineLvl w:val="0"/>
    </w:pPr>
    <w:rPr>
      <w:b/>
      <w:bCs/>
      <w:sz w:val="27"/>
      <w:szCs w:val="27"/>
    </w:rPr>
  </w:style>
  <w:style w:type="paragraph" w:styleId="1035">
    <w:name w:val="Heading 2"/>
    <w:basedOn w:val="1033"/>
    <w:next w:val="1033"/>
    <w:link w:val="104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6">
    <w:name w:val="Heading 3"/>
    <w:basedOn w:val="1033"/>
    <w:next w:val="1033"/>
    <w:link w:val="1043"/>
    <w:qFormat/>
    <w:pPr>
      <w:keepNext w:val="true"/>
      <w:pBdr/>
      <w:spacing w:before="60"/>
      <w:ind/>
      <w:outlineLvl w:val="2"/>
    </w:pPr>
    <w:rPr>
      <w:sz w:val="28"/>
      <w:szCs w:val="28"/>
    </w:rPr>
  </w:style>
  <w:style w:type="paragraph" w:styleId="1037">
    <w:name w:val="Heading 4"/>
    <w:basedOn w:val="1033"/>
    <w:next w:val="1033"/>
    <w:link w:val="1044"/>
    <w:qFormat/>
    <w:pPr>
      <w:keepNext w:val="true"/>
      <w:pBdr/>
      <w:spacing/>
      <w:ind/>
      <w:jc w:val="center"/>
      <w:outlineLvl w:val="3"/>
    </w:pPr>
    <w:rPr>
      <w:b/>
      <w:bCs/>
    </w:rPr>
  </w:style>
  <w:style w:type="character" w:styleId="1038" w:default="1">
    <w:name w:val="Default Paragraph Font"/>
    <w:uiPriority w:val="1"/>
    <w:semiHidden/>
    <w:unhideWhenUsed/>
    <w:pPr>
      <w:pBdr/>
      <w:spacing/>
      <w:ind/>
    </w:pPr>
  </w:style>
  <w:style w:type="table" w:styleId="103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0" w:default="1">
    <w:name w:val="No List"/>
    <w:uiPriority w:val="99"/>
    <w:semiHidden/>
    <w:unhideWhenUsed/>
    <w:pPr>
      <w:pBdr/>
      <w:spacing/>
      <w:ind/>
    </w:pPr>
  </w:style>
  <w:style w:type="character" w:styleId="1041" w:customStyle="1">
    <w:name w:val="Heading 1 Char"/>
    <w:basedOn w:val="1038"/>
    <w:link w:val="1034"/>
    <w:pPr>
      <w:pBdr/>
      <w:spacing/>
      <w:ind/>
    </w:pPr>
    <w:rPr>
      <w:rFonts w:ascii="Times New Roman" w:hAnsi="Times New Roman" w:eastAsia="Times New Roman" w:cs="Times New Roman"/>
      <w:b/>
      <w:bCs/>
      <w:sz w:val="27"/>
      <w:szCs w:val="27"/>
    </w:rPr>
  </w:style>
  <w:style w:type="character" w:styleId="1042" w:customStyle="1">
    <w:name w:val="Heading 2 Char"/>
    <w:basedOn w:val="1038"/>
    <w:link w:val="1035"/>
    <w:uiPriority w:val="9"/>
    <w:pPr>
      <w:pBdr/>
      <w:spacing/>
      <w:ind/>
    </w:pPr>
    <w:rPr>
      <w:rFonts w:asciiTheme="majorHAnsi" w:hAnsiTheme="majorHAnsi" w:eastAsiaTheme="majorEastAsia" w:cstheme="majorBidi"/>
      <w:color w:val="365f91" w:themeColor="accent1" w:themeShade="BF"/>
      <w:sz w:val="26"/>
      <w:szCs w:val="26"/>
    </w:rPr>
  </w:style>
  <w:style w:type="character" w:styleId="1043" w:customStyle="1">
    <w:name w:val="Heading 3 Char"/>
    <w:basedOn w:val="1038"/>
    <w:link w:val="1036"/>
    <w:pPr>
      <w:pBdr/>
      <w:spacing/>
      <w:ind/>
    </w:pPr>
    <w:rPr>
      <w:rFonts w:ascii="Times New Roman" w:hAnsi="Times New Roman" w:eastAsia="Times New Roman" w:cs="Times New Roman"/>
      <w:sz w:val="28"/>
      <w:szCs w:val="28"/>
    </w:rPr>
  </w:style>
  <w:style w:type="character" w:styleId="1044" w:customStyle="1">
    <w:name w:val="Heading 4 Char"/>
    <w:basedOn w:val="1038"/>
    <w:link w:val="1037"/>
    <w:pPr>
      <w:pBdr/>
      <w:spacing/>
      <w:ind/>
    </w:pPr>
    <w:rPr>
      <w:rFonts w:ascii="Times New Roman" w:hAnsi="Times New Roman" w:eastAsia="Times New Roman" w:cs="Times New Roman"/>
      <w:b/>
      <w:bCs/>
      <w:sz w:val="24"/>
      <w:szCs w:val="24"/>
    </w:rPr>
  </w:style>
  <w:style w:type="character" w:styleId="1045">
    <w:name w:val="Hyperlink"/>
    <w:uiPriority w:val="99"/>
    <w:pPr>
      <w:pBdr/>
      <w:spacing/>
      <w:ind/>
    </w:pPr>
    <w:rPr>
      <w:color w:val="000000"/>
      <w:u w:val="single"/>
    </w:rPr>
  </w:style>
  <w:style w:type="character" w:styleId="1046">
    <w:name w:val="Strong"/>
    <w:uiPriority w:val="22"/>
    <w:qFormat/>
    <w:pPr>
      <w:pBdr/>
      <w:spacing/>
      <w:ind/>
    </w:pPr>
    <w:rPr>
      <w:b/>
      <w:bCs/>
    </w:rPr>
  </w:style>
  <w:style w:type="paragraph" w:styleId="1047">
    <w:name w:val="Balloon Text"/>
    <w:basedOn w:val="1033"/>
    <w:link w:val="1048"/>
    <w:uiPriority w:val="99"/>
    <w:semiHidden/>
    <w:unhideWhenUsed/>
    <w:pPr>
      <w:pBdr/>
      <w:spacing/>
      <w:ind/>
    </w:pPr>
    <w:rPr>
      <w:rFonts w:ascii="Tahoma" w:hAnsi="Tahoma" w:cs="Tahoma"/>
      <w:sz w:val="16"/>
      <w:szCs w:val="16"/>
    </w:rPr>
  </w:style>
  <w:style w:type="character" w:styleId="1048" w:customStyle="1">
    <w:name w:val="Balloon Text Char"/>
    <w:basedOn w:val="1038"/>
    <w:link w:val="1047"/>
    <w:uiPriority w:val="99"/>
    <w:semiHidden/>
    <w:pPr>
      <w:pBdr/>
      <w:spacing/>
      <w:ind/>
    </w:pPr>
    <w:rPr>
      <w:rFonts w:ascii="Tahoma" w:hAnsi="Tahoma" w:eastAsia="Times New Roman" w:cs="Tahoma"/>
      <w:sz w:val="16"/>
      <w:szCs w:val="16"/>
    </w:rPr>
  </w:style>
  <w:style w:type="paragraph" w:styleId="1049">
    <w:name w:val="Header"/>
    <w:basedOn w:val="1033"/>
    <w:link w:val="1050"/>
    <w:unhideWhenUsed/>
    <w:pPr>
      <w:pBdr/>
      <w:tabs>
        <w:tab w:val="center" w:leader="none" w:pos="4680"/>
        <w:tab w:val="right" w:leader="none" w:pos="9360"/>
      </w:tabs>
      <w:spacing/>
      <w:ind/>
    </w:pPr>
  </w:style>
  <w:style w:type="character" w:styleId="1050" w:customStyle="1">
    <w:name w:val="Header Char"/>
    <w:basedOn w:val="1038"/>
    <w:link w:val="1049"/>
    <w:pPr>
      <w:pBdr/>
      <w:spacing/>
      <w:ind/>
    </w:pPr>
    <w:rPr>
      <w:rFonts w:ascii="Times New Roman" w:hAnsi="Times New Roman" w:eastAsia="Times New Roman" w:cs="Times New Roman"/>
      <w:sz w:val="24"/>
      <w:szCs w:val="24"/>
    </w:rPr>
  </w:style>
  <w:style w:type="paragraph" w:styleId="1051">
    <w:name w:val="Footer"/>
    <w:basedOn w:val="1033"/>
    <w:link w:val="1052"/>
    <w:uiPriority w:val="99"/>
    <w:unhideWhenUsed/>
    <w:pPr>
      <w:pBdr/>
      <w:tabs>
        <w:tab w:val="center" w:leader="none" w:pos="4680"/>
        <w:tab w:val="right" w:leader="none" w:pos="9360"/>
      </w:tabs>
      <w:spacing/>
      <w:ind/>
    </w:pPr>
  </w:style>
  <w:style w:type="character" w:styleId="1052" w:customStyle="1">
    <w:name w:val="Footer Char"/>
    <w:basedOn w:val="1038"/>
    <w:link w:val="1051"/>
    <w:uiPriority w:val="99"/>
    <w:pPr>
      <w:pBdr/>
      <w:spacing/>
      <w:ind/>
    </w:pPr>
    <w:rPr>
      <w:rFonts w:ascii="Times New Roman" w:hAnsi="Times New Roman" w:eastAsia="Times New Roman" w:cs="Times New Roman"/>
      <w:sz w:val="24"/>
      <w:szCs w:val="24"/>
    </w:rPr>
  </w:style>
  <w:style w:type="character" w:styleId="1053" w:customStyle="1">
    <w:name w:val="normal-h1"/>
    <w:pPr>
      <w:pBdr/>
      <w:spacing/>
      <w:ind/>
    </w:pPr>
    <w:rPr>
      <w:rFonts w:hint="default" w:ascii=".VnTime" w:hAnsi=".VnTime"/>
      <w:color w:val="0000ff"/>
      <w:sz w:val="24"/>
      <w:szCs w:val="24"/>
    </w:rPr>
  </w:style>
  <w:style w:type="paragraph" w:styleId="1054" w:customStyle="1">
    <w:name w:val="normal-p"/>
    <w:basedOn w:val="1033"/>
    <w:pPr>
      <w:pBdr/>
      <w:spacing/>
      <w:ind/>
      <w:jc w:val="both"/>
    </w:pPr>
    <w:rPr>
      <w:sz w:val="20"/>
      <w:szCs w:val="20"/>
    </w:rPr>
  </w:style>
  <w:style w:type="paragraph" w:styleId="1055">
    <w:name w:val="List Paragraph"/>
    <w:basedOn w:val="1033"/>
    <w:link w:val="1142"/>
    <w:uiPriority w:val="34"/>
    <w:qFormat/>
    <w:pPr>
      <w:pBdr/>
      <w:spacing/>
      <w:ind w:left="720"/>
    </w:pPr>
  </w:style>
  <w:style w:type="paragraph" w:styleId="1056">
    <w:name w:val="Normal (Web)"/>
    <w:basedOn w:val="1033"/>
    <w:uiPriority w:val="99"/>
    <w:pPr>
      <w:pBdr/>
      <w:spacing w:after="100" w:afterAutospacing="1" w:before="100" w:beforeAutospacing="1"/>
      <w:ind/>
    </w:pPr>
  </w:style>
  <w:style w:type="paragraph" w:styleId="1057">
    <w:name w:val="Body Text"/>
    <w:basedOn w:val="1033"/>
    <w:link w:val="1058"/>
    <w:pPr>
      <w:pBdr/>
      <w:spacing w:after="120"/>
      <w:ind/>
      <w:jc w:val="both"/>
    </w:pPr>
  </w:style>
  <w:style w:type="character" w:styleId="1058" w:customStyle="1">
    <w:name w:val="Body Text Char"/>
    <w:basedOn w:val="1038"/>
    <w:link w:val="1057"/>
    <w:pPr>
      <w:pBdr/>
      <w:spacing/>
      <w:ind/>
    </w:pPr>
    <w:rPr>
      <w:rFonts w:ascii="Times New Roman" w:hAnsi="Times New Roman" w:eastAsia="Times New Roman" w:cs="Times New Roman"/>
      <w:sz w:val="24"/>
      <w:szCs w:val="24"/>
    </w:rPr>
  </w:style>
  <w:style w:type="table" w:styleId="1059">
    <w:name w:val="Table Grid"/>
    <w:basedOn w:val="103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1">
    <w:name w:val="annotation reference"/>
    <w:basedOn w:val="1038"/>
    <w:uiPriority w:val="99"/>
    <w:semiHidden/>
    <w:unhideWhenUsed/>
    <w:pPr>
      <w:pBdr/>
      <w:spacing/>
      <w:ind/>
    </w:pPr>
    <w:rPr>
      <w:sz w:val="16"/>
      <w:szCs w:val="16"/>
    </w:rPr>
  </w:style>
  <w:style w:type="paragraph" w:styleId="1062">
    <w:name w:val="annotation text"/>
    <w:basedOn w:val="1033"/>
    <w:link w:val="1063"/>
    <w:uiPriority w:val="99"/>
    <w:unhideWhenUsed/>
    <w:pPr>
      <w:pBdr/>
      <w:spacing/>
      <w:ind/>
    </w:pPr>
    <w:rPr>
      <w:sz w:val="20"/>
      <w:szCs w:val="20"/>
    </w:rPr>
  </w:style>
  <w:style w:type="character" w:styleId="1063" w:customStyle="1">
    <w:name w:val="Comment Text Char"/>
    <w:basedOn w:val="1038"/>
    <w:link w:val="1062"/>
    <w:uiPriority w:val="99"/>
    <w:pPr>
      <w:pBdr/>
      <w:spacing/>
      <w:ind/>
    </w:pPr>
    <w:rPr>
      <w:rFonts w:ascii="Times New Roman" w:hAnsi="Times New Roman" w:eastAsia="Times New Roman" w:cs="Times New Roman"/>
      <w:sz w:val="20"/>
      <w:szCs w:val="20"/>
    </w:rPr>
  </w:style>
  <w:style w:type="paragraph" w:styleId="1064">
    <w:name w:val="annotation subject"/>
    <w:basedOn w:val="1062"/>
    <w:next w:val="1062"/>
    <w:link w:val="1065"/>
    <w:uiPriority w:val="99"/>
    <w:semiHidden/>
    <w:unhideWhenUsed/>
    <w:pPr>
      <w:pBdr/>
      <w:spacing/>
      <w:ind/>
    </w:pPr>
    <w:rPr>
      <w:b/>
      <w:bCs/>
    </w:rPr>
  </w:style>
  <w:style w:type="character" w:styleId="1065" w:customStyle="1">
    <w:name w:val="Comment Subject Char"/>
    <w:basedOn w:val="1063"/>
    <w:link w:val="1064"/>
    <w:uiPriority w:val="99"/>
    <w:semiHidden/>
    <w:pPr>
      <w:pBdr/>
      <w:spacing/>
      <w:ind/>
    </w:pPr>
    <w:rPr>
      <w:rFonts w:ascii="Times New Roman" w:hAnsi="Times New Roman" w:eastAsia="Times New Roman" w:cs="Times New Roman"/>
      <w:b/>
      <w:bCs/>
      <w:sz w:val="20"/>
      <w:szCs w:val="20"/>
    </w:rPr>
  </w:style>
  <w:style w:type="paragraph" w:styleId="1066" w:customStyle="1">
    <w:name w:val="font5"/>
    <w:basedOn w:val="1033"/>
    <w:pPr>
      <w:pBdr/>
      <w:spacing w:after="100" w:afterAutospacing="1" w:before="100" w:beforeAutospacing="1"/>
      <w:ind/>
    </w:pPr>
    <w:rPr>
      <w:rFonts w:ascii="Tahoma" w:hAnsi="Tahoma" w:cs="Tahoma"/>
      <w:color w:val="000000"/>
      <w:sz w:val="18"/>
      <w:szCs w:val="18"/>
    </w:rPr>
  </w:style>
  <w:style w:type="paragraph" w:styleId="1067" w:customStyle="1">
    <w:name w:val="font6"/>
    <w:basedOn w:val="1033"/>
    <w:pPr>
      <w:pBdr/>
      <w:spacing w:after="100" w:afterAutospacing="1" w:before="100" w:beforeAutospacing="1"/>
      <w:ind/>
    </w:pPr>
    <w:rPr>
      <w:rFonts w:ascii="Tahoma" w:hAnsi="Tahoma" w:cs="Tahoma"/>
      <w:b/>
      <w:bCs/>
      <w:color w:val="000000"/>
      <w:sz w:val="18"/>
      <w:szCs w:val="18"/>
    </w:rPr>
  </w:style>
  <w:style w:type="paragraph" w:styleId="1068" w:customStyle="1">
    <w:name w:val="xl233"/>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34"/>
    <w:basedOn w:val="1033"/>
    <w:pPr>
      <w:pBdr/>
      <w:spacing w:after="100" w:afterAutospacing="1" w:before="100" w:beforeAutospacing="1"/>
      <w:ind/>
      <w:jc w:val="center"/>
    </w:pPr>
  </w:style>
  <w:style w:type="paragraph" w:styleId="1070" w:customStyle="1">
    <w:name w:val="xl235"/>
    <w:basedOn w:val="1033"/>
    <w:pPr>
      <w:pBdr/>
      <w:spacing w:after="100" w:afterAutospacing="1" w:before="100" w:beforeAutospacing="1"/>
      <w:ind/>
      <w:jc w:val="center"/>
    </w:pPr>
    <w:rPr>
      <w:b/>
      <w:bCs/>
    </w:rPr>
  </w:style>
  <w:style w:type="paragraph" w:styleId="1071" w:customStyle="1">
    <w:name w:val="xl236"/>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3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38"/>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4" w:customStyle="1">
    <w:name w:val="xl23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5" w:customStyle="1">
    <w:name w:val="xl240"/>
    <w:basedOn w:val="1033"/>
    <w:pPr>
      <w:pBdr/>
      <w:spacing w:after="100" w:afterAutospacing="1" w:before="100" w:beforeAutospacing="1"/>
      <w:ind/>
    </w:pPr>
  </w:style>
  <w:style w:type="paragraph" w:styleId="1076" w:customStyle="1">
    <w:name w:val="xl241"/>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42"/>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43"/>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44"/>
    <w:basedOn w:val="1033"/>
    <w:pPr>
      <w:pBdr/>
      <w:spacing w:after="100" w:afterAutospacing="1" w:before="100" w:beforeAutospacing="1"/>
      <w:ind/>
    </w:pPr>
    <w:rPr>
      <w:b/>
      <w:bCs/>
    </w:rPr>
  </w:style>
  <w:style w:type="paragraph" w:styleId="1080" w:customStyle="1">
    <w:name w:val="xl245"/>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46"/>
    <w:basedOn w:val="103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47"/>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48"/>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4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50"/>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51"/>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5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53"/>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54"/>
    <w:basedOn w:val="103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55"/>
    <w:basedOn w:val="103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56"/>
    <w:basedOn w:val="103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5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58"/>
    <w:basedOn w:val="103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5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5" w:customStyle="1">
    <w:name w:val="xl260"/>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61"/>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62"/>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8" w:customStyle="1">
    <w:name w:val="xl263"/>
    <w:basedOn w:val="1033"/>
    <w:pPr>
      <w:pBdr/>
      <w:shd w:val="clear" w:color="000000" w:fill="ffffff"/>
      <w:spacing w:after="100" w:afterAutospacing="1" w:before="100" w:beforeAutospacing="1"/>
      <w:ind/>
    </w:pPr>
  </w:style>
  <w:style w:type="paragraph" w:styleId="1099" w:customStyle="1">
    <w:name w:val="xl264"/>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65"/>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6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2" w:customStyle="1">
    <w:name w:val="xl267"/>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68"/>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4" w:customStyle="1">
    <w:name w:val="xl269"/>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5" w:customStyle="1">
    <w:name w:val="xl270"/>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71"/>
    <w:basedOn w:val="103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7" w:customStyle="1">
    <w:name w:val="xl27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73"/>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9" w:customStyle="1">
    <w:name w:val="xl274"/>
    <w:basedOn w:val="103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75"/>
    <w:basedOn w:val="1033"/>
    <w:pPr>
      <w:pBdr/>
      <w:spacing w:after="100" w:afterAutospacing="1" w:before="100" w:beforeAutospacing="1"/>
      <w:ind/>
    </w:pPr>
  </w:style>
  <w:style w:type="paragraph" w:styleId="1111" w:customStyle="1">
    <w:name w:val="xl27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2" w:customStyle="1">
    <w:name w:val="xl277"/>
    <w:basedOn w:val="103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3" w:customStyle="1">
    <w:name w:val="xl278"/>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79"/>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5" w:customStyle="1">
    <w:name w:val="xl280"/>
    <w:basedOn w:val="103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6" w:customStyle="1">
    <w:name w:val="xl281"/>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7" w:customStyle="1">
    <w:name w:val="xl282"/>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8" w:customStyle="1">
    <w:name w:val="xl283"/>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84"/>
    <w:basedOn w:val="1033"/>
    <w:pPr>
      <w:pBdr>
        <w:left w:val="single" w:color="000000" w:sz="4" w:space="0"/>
        <w:bottom w:val="single" w:color="000000" w:sz="4" w:space="0"/>
        <w:right w:val="single" w:color="000000" w:sz="4" w:space="0"/>
      </w:pBdr>
      <w:spacing w:after="100" w:afterAutospacing="1" w:before="100" w:beforeAutospacing="1"/>
      <w:ind/>
    </w:pPr>
  </w:style>
  <w:style w:type="paragraph" w:styleId="1120" w:customStyle="1">
    <w:name w:val="xl285"/>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1" w:customStyle="1">
    <w:name w:val="xl286"/>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customStyle="1">
    <w:name w:val="xl287"/>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3" w:customStyle="1">
    <w:name w:val="xl288"/>
    <w:basedOn w:val="1033"/>
    <w:pPr>
      <w:pBdr>
        <w:top w:val="single" w:color="000000" w:sz="4" w:space="0"/>
        <w:left w:val="single" w:color="000000" w:sz="4" w:space="0"/>
        <w:right w:val="single" w:color="000000" w:sz="4" w:space="0"/>
      </w:pBdr>
      <w:spacing w:after="100" w:afterAutospacing="1" w:before="100" w:beforeAutospacing="1"/>
      <w:ind/>
    </w:pPr>
  </w:style>
  <w:style w:type="paragraph" w:styleId="1124" w:customStyle="1">
    <w:name w:val="xl289"/>
    <w:basedOn w:val="1033"/>
    <w:pPr>
      <w:pBdr>
        <w:left w:val="single" w:color="000000" w:sz="4" w:space="0"/>
        <w:right w:val="single" w:color="000000" w:sz="4" w:space="0"/>
      </w:pBdr>
      <w:spacing w:after="100" w:afterAutospacing="1" w:before="100" w:beforeAutospacing="1"/>
      <w:ind/>
    </w:pPr>
    <w:rPr>
      <w:b/>
      <w:bCs/>
    </w:rPr>
  </w:style>
  <w:style w:type="paragraph" w:styleId="1125" w:customStyle="1">
    <w:name w:val="xl290"/>
    <w:basedOn w:val="103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6" w:customStyle="1">
    <w:name w:val="xl291"/>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7" w:customStyle="1">
    <w:name w:val="xl292"/>
    <w:basedOn w:val="1033"/>
    <w:pPr>
      <w:pBdr>
        <w:top w:val="single" w:color="000000" w:sz="4" w:space="0"/>
        <w:left w:val="single" w:color="000000" w:sz="4" w:space="0"/>
        <w:right w:val="single" w:color="000000" w:sz="4" w:space="0"/>
      </w:pBdr>
      <w:spacing w:after="100" w:afterAutospacing="1" w:before="100" w:beforeAutospacing="1"/>
      <w:ind/>
    </w:pPr>
  </w:style>
  <w:style w:type="paragraph" w:styleId="1128" w:customStyle="1">
    <w:name w:val="xl293"/>
    <w:basedOn w:val="1033"/>
    <w:pPr>
      <w:pBdr>
        <w:left w:val="single" w:color="000000" w:sz="4" w:space="0"/>
        <w:bottom w:val="single" w:color="000000" w:sz="4" w:space="0"/>
        <w:right w:val="single" w:color="000000" w:sz="4" w:space="0"/>
      </w:pBdr>
      <w:spacing w:after="100" w:afterAutospacing="1" w:before="100" w:beforeAutospacing="1"/>
      <w:ind/>
    </w:pPr>
  </w:style>
  <w:style w:type="paragraph" w:styleId="1129" w:customStyle="1">
    <w:name w:val="xl294"/>
    <w:basedOn w:val="103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0">
    <w:name w:val="Title"/>
    <w:basedOn w:val="1033"/>
    <w:link w:val="1131"/>
    <w:qFormat/>
    <w:pPr>
      <w:pBdr/>
      <w:spacing/>
      <w:ind/>
      <w:jc w:val="center"/>
    </w:pPr>
    <w:rPr>
      <w:b/>
      <w:bCs/>
      <w:sz w:val="32"/>
      <w:szCs w:val="26"/>
    </w:rPr>
  </w:style>
  <w:style w:type="character" w:styleId="1131" w:customStyle="1">
    <w:name w:val="Title Char"/>
    <w:basedOn w:val="1038"/>
    <w:link w:val="1130"/>
    <w:pPr>
      <w:pBdr/>
      <w:spacing/>
      <w:ind/>
    </w:pPr>
    <w:rPr>
      <w:rFonts w:ascii="Times New Roman" w:hAnsi="Times New Roman" w:eastAsia="Times New Roman" w:cs="Times New Roman"/>
      <w:b/>
      <w:bCs/>
      <w:sz w:val="32"/>
      <w:szCs w:val="26"/>
    </w:rPr>
  </w:style>
  <w:style w:type="character" w:styleId="1132" w:customStyle="1">
    <w:name w:val="Unresolved Mention1"/>
    <w:basedOn w:val="1038"/>
    <w:uiPriority w:val="99"/>
    <w:semiHidden/>
    <w:unhideWhenUsed/>
    <w:pPr>
      <w:pBdr/>
      <w:spacing/>
      <w:ind/>
    </w:pPr>
    <w:rPr>
      <w:color w:val="605e5c"/>
      <w:shd w:val="clear" w:color="auto" w:fill="e1dfdd"/>
    </w:rPr>
  </w:style>
  <w:style w:type="character" w:styleId="1133" w:customStyle="1">
    <w:name w:val="Body text (3)_"/>
    <w:link w:val="1134"/>
    <w:pPr>
      <w:pBdr/>
      <w:spacing/>
      <w:ind/>
    </w:pPr>
    <w:rPr>
      <w:rFonts w:ascii="Times New Roman" w:hAnsi="Times New Roman" w:cs="Times New Roman"/>
      <w:i/>
      <w:iCs/>
      <w:spacing w:val="4"/>
      <w:shd w:val="clear" w:color="auto" w:fill="ffffff"/>
    </w:rPr>
  </w:style>
  <w:style w:type="paragraph" w:styleId="1134" w:customStyle="1">
    <w:name w:val="Body text (3)1"/>
    <w:basedOn w:val="1033"/>
    <w:link w:val="113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5" w:customStyle="1">
    <w:name w:val="t-j"/>
    <w:basedOn w:val="1033"/>
    <w:pPr>
      <w:pBdr/>
      <w:spacing w:after="100" w:afterAutospacing="1" w:before="100" w:beforeAutospacing="1"/>
      <w:ind/>
    </w:pPr>
  </w:style>
  <w:style w:type="character" w:styleId="1136" w:customStyle="1">
    <w:name w:val="Unresolved Mention2"/>
    <w:basedOn w:val="1038"/>
    <w:uiPriority w:val="99"/>
    <w:semiHidden/>
    <w:unhideWhenUsed/>
    <w:pPr>
      <w:pBdr/>
      <w:spacing/>
      <w:ind/>
    </w:pPr>
    <w:rPr>
      <w:color w:val="605e5c"/>
      <w:shd w:val="clear" w:color="auto" w:fill="e1dfdd"/>
    </w:rPr>
  </w:style>
  <w:style w:type="character" w:styleId="1137">
    <w:name w:val="FollowedHyperlink"/>
    <w:basedOn w:val="1038"/>
    <w:uiPriority w:val="99"/>
    <w:semiHidden/>
    <w:unhideWhenUsed/>
    <w:pPr>
      <w:pBdr/>
      <w:spacing/>
      <w:ind/>
    </w:pPr>
    <w:rPr>
      <w:color w:val="800080" w:themeColor="followedHyperlink"/>
      <w:u w:val="single"/>
    </w:rPr>
  </w:style>
  <w:style w:type="character" w:styleId="1138" w:customStyle="1">
    <w:name w:val="text"/>
    <w:basedOn w:val="1038"/>
    <w:pPr>
      <w:pBdr/>
      <w:spacing/>
      <w:ind/>
    </w:pPr>
  </w:style>
  <w:style w:type="character" w:styleId="1139" w:customStyle="1">
    <w:name w:val="card-send-time__sendtime"/>
    <w:basedOn w:val="1038"/>
    <w:pPr>
      <w:pBdr/>
      <w:spacing/>
      <w:ind/>
    </w:pPr>
  </w:style>
  <w:style w:type="character" w:styleId="1140" w:customStyle="1">
    <w:name w:val="Đề cập Chưa giải quyết1"/>
    <w:basedOn w:val="1038"/>
    <w:uiPriority w:val="99"/>
    <w:semiHidden/>
    <w:unhideWhenUsed/>
    <w:pPr>
      <w:pBdr/>
      <w:spacing/>
      <w:ind/>
    </w:pPr>
    <w:rPr>
      <w:color w:val="605e5c"/>
      <w:shd w:val="clear" w:color="auto" w:fill="e1dfdd"/>
    </w:rPr>
  </w:style>
  <w:style w:type="paragraph" w:styleId="1141" w:customStyle="1">
    <w:name w:val="nqtitle"/>
    <w:basedOn w:val="1033"/>
    <w:pPr>
      <w:pBdr/>
      <w:spacing w:after="100" w:afterAutospacing="1" w:before="100" w:beforeAutospacing="1"/>
      <w:ind/>
    </w:pPr>
    <w:rPr>
      <w:lang w:val="vi-VN" w:eastAsia="vi-VN"/>
    </w:rPr>
  </w:style>
  <w:style w:type="character" w:styleId="1142" w:customStyle="1">
    <w:name w:val="List Paragraph Char"/>
    <w:link w:val="1055"/>
    <w:uiPriority w:val="34"/>
    <w:qFormat/>
    <w:pPr>
      <w:pBdr/>
      <w:spacing/>
      <w:ind/>
    </w:pPr>
    <w:rPr>
      <w:rFonts w:ascii="Times New Roman" w:hAnsi="Times New Roman" w:eastAsia="Times New Roman" w:cs="Times New Roman"/>
      <w:sz w:val="24"/>
      <w:szCs w:val="24"/>
    </w:rPr>
  </w:style>
  <w:style w:type="character" w:styleId="1143" w:customStyle="1">
    <w:name w:val="Đề cập Chưa giải quyết2"/>
    <w:basedOn w:val="1038"/>
    <w:uiPriority w:val="99"/>
    <w:semiHidden/>
    <w:unhideWhenUsed/>
    <w:pPr>
      <w:pBdr/>
      <w:spacing/>
      <w:ind/>
    </w:pPr>
    <w:rPr>
      <w:color w:val="605e5c"/>
      <w:shd w:val="clear" w:color="auto" w:fill="e1dfdd"/>
    </w:rPr>
  </w:style>
  <w:style w:type="character" w:styleId="1144" w:customStyle="1">
    <w:name w:val="Unresolved Mention3"/>
    <w:basedOn w:val="1038"/>
    <w:uiPriority w:val="99"/>
    <w:semiHidden/>
    <w:unhideWhenUsed/>
    <w:pPr>
      <w:pBdr/>
      <w:spacing/>
      <w:ind/>
    </w:pPr>
    <w:rPr>
      <w:color w:val="605e5c"/>
      <w:shd w:val="clear" w:color="auto" w:fill="e1dfdd"/>
    </w:rPr>
  </w:style>
  <w:style w:type="character" w:styleId="1145" w:customStyle="1">
    <w:name w:val="copy"/>
    <w:basedOn w:val="1038"/>
    <w:pPr>
      <w:pBdr/>
      <w:spacing/>
      <w:ind/>
    </w:pPr>
  </w:style>
  <w:style w:type="paragraph" w:styleId="1146" w:customStyle="1">
    <w:name w:val="align-justify"/>
    <w:basedOn w:val="1033"/>
    <w:pPr>
      <w:pBdr/>
      <w:spacing w:after="100" w:afterAutospacing="1" w:before="100" w:beforeAutospacing="1"/>
      <w:ind/>
    </w:pPr>
  </w:style>
  <w:style w:type="character" w:styleId="1147" w:customStyle="1">
    <w:name w:val="btn"/>
    <w:basedOn w:val="1038"/>
    <w:pPr>
      <w:pBdr/>
      <w:spacing/>
      <w:ind/>
    </w:pPr>
  </w:style>
  <w:style w:type="character" w:styleId="1148" w:customStyle="1">
    <w:name w:val="hide_mobile"/>
    <w:basedOn w:val="1038"/>
    <w:pPr>
      <w:pBdr/>
      <w:spacing/>
      <w:ind/>
    </w:pPr>
  </w:style>
  <w:style w:type="character" w:styleId="1149">
    <w:name w:val="Emphasis"/>
    <w:basedOn w:val="1038"/>
    <w:uiPriority w:val="20"/>
    <w:qFormat/>
    <w:pPr>
      <w:pBdr/>
      <w:spacing/>
      <w:ind/>
    </w:pPr>
    <w:rPr>
      <w:i/>
      <w:iCs/>
    </w:rPr>
  </w:style>
  <w:style w:type="character" w:styleId="1150" w:customStyle="1">
    <w:name w:val="t1"/>
    <w:basedOn w:val="1038"/>
    <w:pPr>
      <w:pBdr/>
      <w:spacing/>
      <w:ind/>
    </w:pPr>
  </w:style>
  <w:style w:type="character" w:styleId="1151" w:customStyle="1">
    <w:name w:val="Unresolved Mention4"/>
    <w:basedOn w:val="1038"/>
    <w:uiPriority w:val="99"/>
    <w:semiHidden/>
    <w:unhideWhenUsed/>
    <w:pPr>
      <w:pBdr/>
      <w:spacing/>
      <w:ind/>
    </w:pPr>
    <w:rPr>
      <w:color w:val="605e5c"/>
      <w:shd w:val="clear" w:color="auto" w:fill="e1dfdd"/>
    </w:rPr>
  </w:style>
  <w:style w:type="character" w:styleId="1152">
    <w:name w:val="Unresolved Mention"/>
    <w:basedOn w:val="103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hyperlink" Target="https://thuvienphapluat.vn/van-ban/Bat-dong-san/Nghi-quyet-19-2019-NQ-HDND-Bang-gia-dat-05-nam-tinh-Lao-Cai-2020-2024-432629.aspx" TargetMode="Externa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281</cp:revision>
  <dcterms:created xsi:type="dcterms:W3CDTF">2025-09-15T09:58:00Z</dcterms:created>
  <dcterms:modified xsi:type="dcterms:W3CDTF">2026-03-25T04:03:30Z</dcterms:modified>
</cp:coreProperties>
</file>